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294581A9"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F93FEA">
        <w:rPr>
          <w:rFonts w:ascii="Arial" w:hAnsi="Arial" w:cs="Arial"/>
          <w:bCs/>
        </w:rPr>
        <w:t>aron</w:t>
      </w:r>
      <w:r w:rsidR="00BC0997" w:rsidRPr="00965846">
        <w:rPr>
          <w:rFonts w:ascii="Arial" w:hAnsi="Arial" w:cs="Arial"/>
          <w:bCs/>
        </w:rPr>
        <w:t xml:space="preserve"> </w:t>
      </w:r>
      <w:r w:rsidR="00F93FEA">
        <w:rPr>
          <w:rFonts w:ascii="Arial" w:hAnsi="Arial" w:cs="Arial"/>
          <w:bCs/>
        </w:rPr>
        <w:t>los</w:t>
      </w:r>
      <w:r w:rsidR="00BC0997" w:rsidRPr="00965846">
        <w:rPr>
          <w:rFonts w:ascii="Arial" w:hAnsi="Arial" w:cs="Arial"/>
          <w:bCs/>
        </w:rPr>
        <w:t xml:space="preserve"> proyecto</w:t>
      </w:r>
      <w:r w:rsidR="00F93FEA">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F93FEA">
        <w:rPr>
          <w:rFonts w:ascii="Arial" w:hAnsi="Arial" w:cs="Arial"/>
          <w:bCs/>
        </w:rPr>
        <w:t xml:space="preserve"> </w:t>
      </w:r>
      <w:r w:rsidR="009342F4">
        <w:rPr>
          <w:rFonts w:ascii="Arial" w:hAnsi="Arial" w:cs="Arial"/>
          <w:bCs/>
        </w:rPr>
        <w:t>l</w:t>
      </w:r>
      <w:r w:rsidR="00F93FEA">
        <w:rPr>
          <w:rFonts w:ascii="Arial" w:hAnsi="Arial" w:cs="Arial"/>
          <w:bCs/>
        </w:rPr>
        <w:t>os</w:t>
      </w:r>
      <w:r w:rsidR="00B01A07" w:rsidRPr="00965846">
        <w:rPr>
          <w:rFonts w:ascii="Arial" w:hAnsi="Arial" w:cs="Arial"/>
          <w:bCs/>
        </w:rPr>
        <w:t xml:space="preserve"> </w:t>
      </w:r>
      <w:r w:rsidR="00BC0997" w:rsidRPr="00965846">
        <w:rPr>
          <w:rFonts w:ascii="Arial" w:hAnsi="Arial" w:cs="Arial"/>
          <w:bCs/>
        </w:rPr>
        <w:t>expediente</w:t>
      </w:r>
      <w:r w:rsidR="00F93FEA">
        <w:rPr>
          <w:rFonts w:ascii="Arial" w:hAnsi="Arial" w:cs="Arial"/>
          <w:bCs/>
        </w:rPr>
        <w:t>s</w:t>
      </w:r>
      <w:r w:rsidR="00BC0997" w:rsidRPr="00965846">
        <w:rPr>
          <w:rFonts w:ascii="Arial" w:hAnsi="Arial" w:cs="Arial"/>
          <w:bCs/>
        </w:rPr>
        <w:t xml:space="preserve"> que a continuación se precisa</w:t>
      </w:r>
      <w:r w:rsidR="00F93FEA">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F93FEA">
        <w:rPr>
          <w:rFonts w:ascii="Arial" w:hAnsi="Arial" w:cs="Arial"/>
          <w:b/>
        </w:rPr>
        <w:t>cuadragésima séptima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F93FEA">
        <w:rPr>
          <w:rFonts w:ascii="Arial" w:hAnsi="Arial" w:cs="Arial"/>
          <w:b/>
        </w:rPr>
        <w:t>primero de junio</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4F2946">
        <w:rPr>
          <w:rFonts w:ascii="Arial" w:hAnsi="Arial" w:cs="Arial"/>
          <w:b/>
        </w:rPr>
        <w:t>trece</w:t>
      </w:r>
      <w:r w:rsidR="008B1B2D" w:rsidRPr="003E18FF">
        <w:rPr>
          <w:rFonts w:ascii="Arial" w:hAnsi="Arial" w:cs="Arial"/>
          <w:b/>
        </w:rPr>
        <w:t xml:space="preserve"> </w:t>
      </w:r>
      <w:r w:rsidR="008B1B2D">
        <w:rPr>
          <w:rFonts w:ascii="Arial" w:hAnsi="Arial" w:cs="Arial"/>
          <w:b/>
        </w:rPr>
        <w:t>horas</w:t>
      </w:r>
      <w:r w:rsidR="003641CE">
        <w:rPr>
          <w:rFonts w:ascii="Arial" w:hAnsi="Arial" w:cs="Arial"/>
          <w:b/>
        </w:rPr>
        <w:t xml:space="preserve"> con diez minutos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1576"/>
        <w:gridCol w:w="1984"/>
        <w:gridCol w:w="2126"/>
        <w:gridCol w:w="1715"/>
      </w:tblGrid>
      <w:tr w:rsidR="00312622" w:rsidRPr="00CB6D84" w14:paraId="0FF35552" w14:textId="1FDA8559" w:rsidTr="003641CE">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245378E7"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F62EDD">
              <w:rPr>
                <w:rFonts w:ascii="Arial" w:hAnsi="Arial" w:cs="Arial"/>
                <w:b/>
                <w:sz w:val="20"/>
                <w:szCs w:val="20"/>
              </w:rPr>
              <w:t>s</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5A273E22"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641CE" w:rsidRPr="00CB6D84" w14:paraId="06524DC9" w14:textId="77777777" w:rsidTr="003641CE">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641CE" w:rsidRPr="00CB6D84" w:rsidRDefault="003641CE"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437C359C" w:rsidR="003641CE" w:rsidRPr="00CB6D84" w:rsidRDefault="003641CE" w:rsidP="006D34E2">
            <w:pPr>
              <w:rPr>
                <w:rFonts w:ascii="Arial" w:hAnsi="Arial" w:cs="Arial"/>
                <w:sz w:val="20"/>
                <w:szCs w:val="20"/>
              </w:rPr>
            </w:pPr>
            <w:r w:rsidRPr="00F0229D">
              <w:rPr>
                <w:rFonts w:ascii="Arial" w:hAnsi="Arial" w:cs="Arial"/>
                <w:sz w:val="20"/>
                <w:szCs w:val="20"/>
              </w:rPr>
              <w:t>TEEA-</w:t>
            </w:r>
            <w:r>
              <w:rPr>
                <w:rFonts w:ascii="Arial" w:hAnsi="Arial" w:cs="Arial"/>
                <w:sz w:val="20"/>
                <w:szCs w:val="20"/>
              </w:rPr>
              <w:t>JDC-122</w:t>
            </w:r>
            <w:r w:rsidRPr="00F0229D">
              <w:rPr>
                <w:rFonts w:ascii="Arial" w:hAnsi="Arial" w:cs="Arial"/>
                <w:sz w:val="20"/>
                <w:szCs w:val="20"/>
              </w:rPr>
              <w:t>/2021</w:t>
            </w:r>
            <w:r w:rsidRPr="00CB6D84">
              <w:rPr>
                <w:rFonts w:ascii="Arial" w:hAnsi="Arial" w:cs="Arial"/>
                <w:sz w:val="20"/>
                <w:szCs w:val="20"/>
              </w:rPr>
              <w:tab/>
            </w:r>
          </w:p>
        </w:tc>
        <w:tc>
          <w:tcPr>
            <w:tcW w:w="1576" w:type="dxa"/>
            <w:tcBorders>
              <w:top w:val="single" w:sz="4" w:space="0" w:color="auto"/>
              <w:left w:val="single" w:sz="4" w:space="0" w:color="auto"/>
              <w:bottom w:val="single" w:sz="4" w:space="0" w:color="auto"/>
              <w:right w:val="single" w:sz="4" w:space="0" w:color="auto"/>
            </w:tcBorders>
          </w:tcPr>
          <w:p w14:paraId="70E8980F" w14:textId="0EE6B34A" w:rsidR="003641CE" w:rsidRDefault="003641CE" w:rsidP="006D34E2">
            <w:pPr>
              <w:spacing w:after="0"/>
              <w:jc w:val="both"/>
              <w:rPr>
                <w:rFonts w:ascii="Arial" w:hAnsi="Arial" w:cs="Arial"/>
                <w:sz w:val="20"/>
                <w:szCs w:val="20"/>
              </w:rPr>
            </w:pPr>
            <w:r>
              <w:rPr>
                <w:rFonts w:ascii="Arial" w:hAnsi="Arial" w:cs="Arial"/>
                <w:sz w:val="20"/>
                <w:szCs w:val="20"/>
              </w:rPr>
              <w:t xml:space="preserve">Designación de candidaturas.  </w:t>
            </w:r>
          </w:p>
        </w:tc>
        <w:tc>
          <w:tcPr>
            <w:tcW w:w="1984" w:type="dxa"/>
            <w:tcBorders>
              <w:top w:val="single" w:sz="4" w:space="0" w:color="auto"/>
              <w:left w:val="single" w:sz="4" w:space="0" w:color="auto"/>
              <w:bottom w:val="single" w:sz="4" w:space="0" w:color="auto"/>
              <w:right w:val="single" w:sz="4" w:space="0" w:color="auto"/>
            </w:tcBorders>
          </w:tcPr>
          <w:p w14:paraId="231DCE4F" w14:textId="1ACD441B" w:rsidR="003641CE" w:rsidRPr="00CB6D84" w:rsidRDefault="003641CE" w:rsidP="006D34E2">
            <w:pPr>
              <w:spacing w:after="0"/>
              <w:jc w:val="both"/>
              <w:rPr>
                <w:rFonts w:ascii="Arial" w:hAnsi="Arial" w:cs="Arial"/>
                <w:sz w:val="20"/>
                <w:szCs w:val="20"/>
              </w:rPr>
            </w:pPr>
            <w:r>
              <w:rPr>
                <w:rFonts w:ascii="Arial" w:hAnsi="Arial" w:cs="Arial"/>
                <w:sz w:val="20"/>
                <w:szCs w:val="20"/>
              </w:rPr>
              <w:t xml:space="preserve">C. Jesús Iván Macias González. </w:t>
            </w:r>
          </w:p>
        </w:tc>
        <w:tc>
          <w:tcPr>
            <w:tcW w:w="2126" w:type="dxa"/>
            <w:tcBorders>
              <w:top w:val="single" w:sz="4" w:space="0" w:color="auto"/>
              <w:left w:val="single" w:sz="4" w:space="0" w:color="auto"/>
              <w:bottom w:val="single" w:sz="4" w:space="0" w:color="auto"/>
              <w:right w:val="single" w:sz="4" w:space="0" w:color="auto"/>
            </w:tcBorders>
          </w:tcPr>
          <w:p w14:paraId="49807874" w14:textId="23A5C4CD" w:rsidR="003641CE" w:rsidRPr="00CB6D84" w:rsidRDefault="003641CE" w:rsidP="006D34E2">
            <w:pPr>
              <w:jc w:val="both"/>
              <w:rPr>
                <w:rFonts w:ascii="Arial" w:hAnsi="Arial" w:cs="Arial"/>
                <w:sz w:val="20"/>
                <w:szCs w:val="20"/>
              </w:rPr>
            </w:pPr>
            <w:r>
              <w:rPr>
                <w:rFonts w:ascii="Arial" w:hAnsi="Arial" w:cs="Arial"/>
                <w:sz w:val="20"/>
                <w:szCs w:val="20"/>
              </w:rPr>
              <w:t xml:space="preserve">Comité Ejecutivo Nacional; Comité Directivo Estatal; Comisión Permanente Nacional y Comisión Permanente Estatal del PAN. </w:t>
            </w:r>
          </w:p>
        </w:tc>
        <w:tc>
          <w:tcPr>
            <w:tcW w:w="1715" w:type="dxa"/>
            <w:vMerge w:val="restart"/>
            <w:tcBorders>
              <w:top w:val="single" w:sz="4" w:space="0" w:color="auto"/>
              <w:left w:val="single" w:sz="4" w:space="0" w:color="auto"/>
              <w:right w:val="single" w:sz="4" w:space="0" w:color="auto"/>
            </w:tcBorders>
          </w:tcPr>
          <w:p w14:paraId="2DCD4168" w14:textId="77777777" w:rsidR="003641CE" w:rsidRDefault="003641CE" w:rsidP="006D34E2">
            <w:pPr>
              <w:spacing w:after="0" w:line="360" w:lineRule="auto"/>
              <w:jc w:val="both"/>
              <w:rPr>
                <w:rFonts w:ascii="Arial" w:eastAsia="Times New Roman" w:hAnsi="Arial" w:cs="Arial"/>
                <w:bCs/>
                <w:sz w:val="20"/>
                <w:szCs w:val="20"/>
                <w:lang w:eastAsia="es-MX"/>
              </w:rPr>
            </w:pPr>
          </w:p>
          <w:p w14:paraId="26DC5231" w14:textId="77777777" w:rsidR="003641CE" w:rsidRDefault="003641CE" w:rsidP="006D34E2">
            <w:pPr>
              <w:spacing w:after="0" w:line="360" w:lineRule="auto"/>
              <w:jc w:val="both"/>
              <w:rPr>
                <w:rFonts w:ascii="Arial" w:eastAsia="Times New Roman" w:hAnsi="Arial" w:cs="Arial"/>
                <w:bCs/>
                <w:sz w:val="20"/>
                <w:szCs w:val="20"/>
                <w:lang w:eastAsia="es-MX"/>
              </w:rPr>
            </w:pPr>
          </w:p>
          <w:p w14:paraId="5DCEFFB3" w14:textId="77777777" w:rsidR="00F62EDD" w:rsidRDefault="00F62EDD" w:rsidP="006D34E2">
            <w:pPr>
              <w:spacing w:after="0" w:line="360" w:lineRule="auto"/>
              <w:jc w:val="both"/>
              <w:rPr>
                <w:rFonts w:ascii="Arial" w:eastAsia="Times New Roman" w:hAnsi="Arial" w:cs="Arial"/>
                <w:bCs/>
                <w:sz w:val="20"/>
                <w:szCs w:val="20"/>
                <w:lang w:eastAsia="es-MX"/>
              </w:rPr>
            </w:pPr>
          </w:p>
          <w:p w14:paraId="186FB7BC" w14:textId="77777777" w:rsidR="00F62EDD" w:rsidRDefault="00F62EDD" w:rsidP="006D34E2">
            <w:pPr>
              <w:spacing w:after="0" w:line="360" w:lineRule="auto"/>
              <w:jc w:val="both"/>
              <w:rPr>
                <w:rFonts w:ascii="Arial" w:eastAsia="Times New Roman" w:hAnsi="Arial" w:cs="Arial"/>
                <w:bCs/>
                <w:sz w:val="20"/>
                <w:szCs w:val="20"/>
                <w:lang w:eastAsia="es-MX"/>
              </w:rPr>
            </w:pPr>
          </w:p>
          <w:p w14:paraId="6099C61E" w14:textId="69345A0E" w:rsidR="003641CE" w:rsidRPr="00CB6D84" w:rsidRDefault="003641CE"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Héctor Salvador Hernández Gallegos.  </w:t>
            </w:r>
          </w:p>
        </w:tc>
      </w:tr>
      <w:tr w:rsidR="003641CE" w:rsidRPr="00CB6D84" w14:paraId="1D32C3C6" w14:textId="77777777" w:rsidTr="003641CE">
        <w:trPr>
          <w:trHeight w:val="1244"/>
        </w:trPr>
        <w:tc>
          <w:tcPr>
            <w:tcW w:w="358" w:type="dxa"/>
            <w:tcBorders>
              <w:top w:val="single" w:sz="4" w:space="0" w:color="auto"/>
              <w:left w:val="single" w:sz="4" w:space="0" w:color="auto"/>
              <w:bottom w:val="single" w:sz="4" w:space="0" w:color="auto"/>
              <w:right w:val="single" w:sz="4" w:space="0" w:color="auto"/>
            </w:tcBorders>
          </w:tcPr>
          <w:p w14:paraId="407491BD" w14:textId="3F8D526E" w:rsidR="003641CE" w:rsidRDefault="003641CE"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322" w:type="dxa"/>
            <w:tcBorders>
              <w:top w:val="single" w:sz="4" w:space="0" w:color="auto"/>
              <w:left w:val="single" w:sz="4" w:space="0" w:color="auto"/>
              <w:bottom w:val="single" w:sz="4" w:space="0" w:color="auto"/>
              <w:right w:val="single" w:sz="4" w:space="0" w:color="auto"/>
            </w:tcBorders>
          </w:tcPr>
          <w:p w14:paraId="5307C378" w14:textId="1463451A" w:rsidR="003641CE" w:rsidRPr="00F0229D" w:rsidRDefault="003641CE" w:rsidP="006D34E2">
            <w:pPr>
              <w:rPr>
                <w:rFonts w:ascii="Arial" w:hAnsi="Arial" w:cs="Arial"/>
                <w:sz w:val="20"/>
                <w:szCs w:val="20"/>
              </w:rPr>
            </w:pPr>
            <w:r>
              <w:rPr>
                <w:rFonts w:ascii="Arial" w:hAnsi="Arial" w:cs="Arial"/>
                <w:sz w:val="20"/>
                <w:szCs w:val="20"/>
              </w:rPr>
              <w:t>TEEA-RAP-027/2021 y acumulados</w:t>
            </w:r>
          </w:p>
        </w:tc>
        <w:tc>
          <w:tcPr>
            <w:tcW w:w="1576" w:type="dxa"/>
            <w:tcBorders>
              <w:top w:val="single" w:sz="4" w:space="0" w:color="auto"/>
              <w:left w:val="single" w:sz="4" w:space="0" w:color="auto"/>
              <w:bottom w:val="single" w:sz="4" w:space="0" w:color="auto"/>
              <w:right w:val="single" w:sz="4" w:space="0" w:color="auto"/>
            </w:tcBorders>
          </w:tcPr>
          <w:p w14:paraId="6BE2BB31" w14:textId="726EEBA8" w:rsidR="003641CE" w:rsidRDefault="00F62EDD" w:rsidP="006D34E2">
            <w:pPr>
              <w:spacing w:after="0"/>
              <w:jc w:val="both"/>
              <w:rPr>
                <w:rFonts w:ascii="Arial" w:hAnsi="Arial" w:cs="Arial"/>
                <w:sz w:val="20"/>
                <w:szCs w:val="20"/>
              </w:rPr>
            </w:pPr>
            <w:r>
              <w:rPr>
                <w:rFonts w:ascii="Arial" w:hAnsi="Arial" w:cs="Arial"/>
                <w:sz w:val="20"/>
                <w:szCs w:val="20"/>
              </w:rPr>
              <w:t xml:space="preserve">Acuerdos emitidos por diferentes Consejos Distritales. </w:t>
            </w:r>
          </w:p>
        </w:tc>
        <w:tc>
          <w:tcPr>
            <w:tcW w:w="1984" w:type="dxa"/>
            <w:tcBorders>
              <w:top w:val="single" w:sz="4" w:space="0" w:color="auto"/>
              <w:left w:val="single" w:sz="4" w:space="0" w:color="auto"/>
              <w:bottom w:val="single" w:sz="4" w:space="0" w:color="auto"/>
              <w:right w:val="single" w:sz="4" w:space="0" w:color="auto"/>
            </w:tcBorders>
          </w:tcPr>
          <w:p w14:paraId="74343684" w14:textId="543D733C" w:rsidR="003641CE" w:rsidRDefault="00F62EDD" w:rsidP="006D34E2">
            <w:pPr>
              <w:spacing w:after="0"/>
              <w:jc w:val="both"/>
              <w:rPr>
                <w:rFonts w:ascii="Arial" w:hAnsi="Arial" w:cs="Arial"/>
                <w:sz w:val="20"/>
                <w:szCs w:val="20"/>
              </w:rPr>
            </w:pPr>
            <w:r>
              <w:rPr>
                <w:rFonts w:ascii="Arial" w:hAnsi="Arial" w:cs="Arial"/>
                <w:sz w:val="20"/>
                <w:szCs w:val="20"/>
              </w:rPr>
              <w:t xml:space="preserve">Representantes propietarios de los partidos políticos Movimiento Ciudadano y MORENA. </w:t>
            </w:r>
          </w:p>
        </w:tc>
        <w:tc>
          <w:tcPr>
            <w:tcW w:w="2126" w:type="dxa"/>
            <w:tcBorders>
              <w:top w:val="single" w:sz="4" w:space="0" w:color="auto"/>
              <w:left w:val="single" w:sz="4" w:space="0" w:color="auto"/>
              <w:bottom w:val="single" w:sz="4" w:space="0" w:color="auto"/>
              <w:right w:val="single" w:sz="4" w:space="0" w:color="auto"/>
            </w:tcBorders>
          </w:tcPr>
          <w:p w14:paraId="121C5F91" w14:textId="0ED29722" w:rsidR="003641CE" w:rsidRDefault="00F62EDD" w:rsidP="006D34E2">
            <w:pPr>
              <w:jc w:val="both"/>
              <w:rPr>
                <w:rFonts w:ascii="Arial" w:hAnsi="Arial" w:cs="Arial"/>
                <w:sz w:val="20"/>
                <w:szCs w:val="20"/>
              </w:rPr>
            </w:pPr>
            <w:r>
              <w:rPr>
                <w:rFonts w:ascii="Arial" w:hAnsi="Arial" w:cs="Arial"/>
                <w:sz w:val="20"/>
                <w:szCs w:val="20"/>
              </w:rPr>
              <w:t xml:space="preserve">Consejos Distritales Electorales XI, XIV y XVII. </w:t>
            </w:r>
          </w:p>
        </w:tc>
        <w:tc>
          <w:tcPr>
            <w:tcW w:w="1715" w:type="dxa"/>
            <w:vMerge/>
            <w:tcBorders>
              <w:left w:val="single" w:sz="4" w:space="0" w:color="auto"/>
              <w:bottom w:val="single" w:sz="4" w:space="0" w:color="auto"/>
              <w:right w:val="single" w:sz="4" w:space="0" w:color="auto"/>
            </w:tcBorders>
          </w:tcPr>
          <w:p w14:paraId="658AE9A8" w14:textId="77777777" w:rsidR="003641CE" w:rsidRDefault="003641CE" w:rsidP="006D34E2">
            <w:pPr>
              <w:spacing w:after="0" w:line="360" w:lineRule="auto"/>
              <w:jc w:val="both"/>
              <w:rPr>
                <w:rFonts w:ascii="Arial" w:eastAsia="Times New Roman" w:hAnsi="Arial" w:cs="Arial"/>
                <w:bCs/>
                <w:sz w:val="20"/>
                <w:szCs w:val="20"/>
                <w:lang w:eastAsia="es-MX"/>
              </w:rPr>
            </w:pPr>
          </w:p>
        </w:tc>
      </w:tr>
      <w:bookmarkEnd w:id="1"/>
    </w:tbl>
    <w:p w14:paraId="3A5C33AF" w14:textId="0B5A9E5C" w:rsidR="006E29E3" w:rsidRPr="00965846" w:rsidRDefault="006E29E3"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F62EDD">
    <w:pPr>
      <w:pStyle w:val="Piedepgina"/>
      <w:jc w:val="right"/>
    </w:pPr>
  </w:p>
  <w:p w14:paraId="7B801511" w14:textId="77777777" w:rsidR="005F3ABF" w:rsidRDefault="00F62ED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76C2C4B1" w:rsidR="0033174E" w:rsidRPr="0033174E" w:rsidRDefault="00F93FEA"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24D41565">
          <wp:simplePos x="0" y="0"/>
          <wp:positionH relativeFrom="margin">
            <wp:posOffset>-148590</wp:posOffset>
          </wp:positionH>
          <wp:positionV relativeFrom="paragraph">
            <wp:posOffset>114741</wp:posOffset>
          </wp:positionV>
          <wp:extent cx="985961" cy="1173738"/>
          <wp:effectExtent l="0" t="0" r="508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985961" cy="1173738"/>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28B65AB6"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35F42CFF" w:rsidR="00873FCD" w:rsidRPr="00355DD7" w:rsidRDefault="00F93FEA"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Cuadragésima séptima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primero de junio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F62EDD"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41CE"/>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62EDD"/>
    <w:rsid w:val="00F721F4"/>
    <w:rsid w:val="00F74E13"/>
    <w:rsid w:val="00F8026A"/>
    <w:rsid w:val="00F812F5"/>
    <w:rsid w:val="00F826F2"/>
    <w:rsid w:val="00F905AA"/>
    <w:rsid w:val="00F93FE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Pages>
  <Words>218</Words>
  <Characters>1199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28</cp:revision>
  <cp:lastPrinted>2021-03-31T18:39:00Z</cp:lastPrinted>
  <dcterms:created xsi:type="dcterms:W3CDTF">2021-02-03T20:56:00Z</dcterms:created>
  <dcterms:modified xsi:type="dcterms:W3CDTF">2021-06-29T20:30:00Z</dcterms:modified>
</cp:coreProperties>
</file>