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08E5FF7E"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8E312E">
        <w:rPr>
          <w:rFonts w:ascii="Arial" w:hAnsi="Arial" w:cs="Arial"/>
          <w:bCs/>
        </w:rPr>
        <w:t>aron</w:t>
      </w:r>
      <w:r w:rsidR="00BC0997" w:rsidRPr="00965846">
        <w:rPr>
          <w:rFonts w:ascii="Arial" w:hAnsi="Arial" w:cs="Arial"/>
          <w:bCs/>
        </w:rPr>
        <w:t xml:space="preserve"> </w:t>
      </w:r>
      <w:r w:rsidR="008E312E">
        <w:rPr>
          <w:rFonts w:ascii="Arial" w:hAnsi="Arial" w:cs="Arial"/>
          <w:bCs/>
        </w:rPr>
        <w:t>los</w:t>
      </w:r>
      <w:r w:rsidR="00BC0997" w:rsidRPr="00965846">
        <w:rPr>
          <w:rFonts w:ascii="Arial" w:hAnsi="Arial" w:cs="Arial"/>
          <w:bCs/>
        </w:rPr>
        <w:t xml:space="preserve"> proyecto</w:t>
      </w:r>
      <w:r w:rsidR="008E312E">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E312E">
        <w:rPr>
          <w:rFonts w:ascii="Arial" w:hAnsi="Arial" w:cs="Arial"/>
          <w:bCs/>
        </w:rPr>
        <w:t xml:space="preserve"> </w:t>
      </w:r>
      <w:r w:rsidR="009342F4">
        <w:rPr>
          <w:rFonts w:ascii="Arial" w:hAnsi="Arial" w:cs="Arial"/>
          <w:bCs/>
        </w:rPr>
        <w:t>l</w:t>
      </w:r>
      <w:r w:rsidR="008E312E">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8E312E">
        <w:rPr>
          <w:rFonts w:ascii="Arial" w:hAnsi="Arial" w:cs="Arial"/>
          <w:bCs/>
        </w:rPr>
        <w:t>s</w:t>
      </w:r>
      <w:r w:rsidR="00BC0997" w:rsidRPr="00965846">
        <w:rPr>
          <w:rFonts w:ascii="Arial" w:hAnsi="Arial" w:cs="Arial"/>
          <w:bCs/>
        </w:rPr>
        <w:t xml:space="preserve"> que a continuación se precisa</w:t>
      </w:r>
      <w:r w:rsidR="008E312E">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7523D1">
        <w:rPr>
          <w:rFonts w:ascii="Arial" w:hAnsi="Arial" w:cs="Arial"/>
          <w:b/>
        </w:rPr>
        <w:t>novena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7523D1">
        <w:rPr>
          <w:rFonts w:ascii="Arial" w:hAnsi="Arial" w:cs="Arial"/>
          <w:b/>
        </w:rPr>
        <w:t>veintiuno</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B52F2">
        <w:rPr>
          <w:rFonts w:ascii="Arial" w:hAnsi="Arial" w:cs="Arial"/>
          <w:b/>
        </w:rPr>
        <w:t>d</w:t>
      </w:r>
      <w:r w:rsidR="007523D1">
        <w:rPr>
          <w:rFonts w:ascii="Arial" w:hAnsi="Arial" w:cs="Arial"/>
          <w:b/>
        </w:rPr>
        <w:t>oce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37A2853B"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PES-01</w:t>
            </w:r>
            <w:r w:rsidR="007523D1">
              <w:rPr>
                <w:rFonts w:ascii="Arial" w:hAnsi="Arial" w:cs="Arial"/>
                <w:sz w:val="20"/>
                <w:szCs w:val="20"/>
              </w:rPr>
              <w:t>1</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217FBB5F" w:rsidR="003504E5" w:rsidRDefault="007523D1" w:rsidP="006D34E2">
            <w:pPr>
              <w:spacing w:after="0"/>
              <w:jc w:val="both"/>
              <w:rPr>
                <w:rFonts w:ascii="Arial" w:hAnsi="Arial" w:cs="Arial"/>
                <w:sz w:val="20"/>
                <w:szCs w:val="20"/>
              </w:rPr>
            </w:pPr>
            <w:r>
              <w:rPr>
                <w:rFonts w:ascii="Arial" w:hAnsi="Arial" w:cs="Arial"/>
                <w:sz w:val="20"/>
                <w:szCs w:val="20"/>
              </w:rPr>
              <w:t>Actos anticipados de campaña</w:t>
            </w:r>
          </w:p>
        </w:tc>
        <w:tc>
          <w:tcPr>
            <w:tcW w:w="1843" w:type="dxa"/>
            <w:tcBorders>
              <w:top w:val="single" w:sz="4" w:space="0" w:color="auto"/>
              <w:left w:val="single" w:sz="4" w:space="0" w:color="auto"/>
              <w:bottom w:val="single" w:sz="4" w:space="0" w:color="auto"/>
              <w:right w:val="single" w:sz="4" w:space="0" w:color="auto"/>
            </w:tcBorders>
          </w:tcPr>
          <w:p w14:paraId="231DCE4F" w14:textId="3709450E" w:rsidR="003504E5" w:rsidRPr="00CB6D84" w:rsidRDefault="007523D1" w:rsidP="006D34E2">
            <w:pPr>
              <w:spacing w:after="0"/>
              <w:jc w:val="both"/>
              <w:rPr>
                <w:rFonts w:ascii="Arial" w:hAnsi="Arial" w:cs="Arial"/>
                <w:sz w:val="20"/>
                <w:szCs w:val="20"/>
              </w:rPr>
            </w:pPr>
            <w:r>
              <w:rPr>
                <w:rFonts w:ascii="Arial" w:hAnsi="Arial" w:cs="Arial"/>
                <w:sz w:val="20"/>
                <w:szCs w:val="20"/>
              </w:rPr>
              <w:t>C. Enrique Fernando Esparza Salazar</w:t>
            </w:r>
          </w:p>
        </w:tc>
        <w:tc>
          <w:tcPr>
            <w:tcW w:w="1842" w:type="dxa"/>
            <w:tcBorders>
              <w:top w:val="single" w:sz="4" w:space="0" w:color="auto"/>
              <w:left w:val="single" w:sz="4" w:space="0" w:color="auto"/>
              <w:bottom w:val="single" w:sz="4" w:space="0" w:color="auto"/>
              <w:right w:val="single" w:sz="4" w:space="0" w:color="auto"/>
            </w:tcBorders>
          </w:tcPr>
          <w:p w14:paraId="49807874" w14:textId="3C709931" w:rsidR="003504E5" w:rsidRPr="00CB6D84" w:rsidRDefault="008B52F2" w:rsidP="006D34E2">
            <w:pPr>
              <w:jc w:val="both"/>
              <w:rPr>
                <w:rFonts w:ascii="Arial" w:hAnsi="Arial" w:cs="Arial"/>
                <w:sz w:val="20"/>
                <w:szCs w:val="20"/>
              </w:rPr>
            </w:pPr>
            <w:r w:rsidRPr="008B52F2">
              <w:rPr>
                <w:rFonts w:ascii="Arial" w:hAnsi="Arial" w:cs="Arial"/>
                <w:sz w:val="20"/>
                <w:szCs w:val="20"/>
              </w:rPr>
              <w:t>C. Francisco Arturo Federico Ávila Anaya.</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0AF21143" w:rsidR="003504E5" w:rsidRPr="00CB6D84" w:rsidRDefault="007523D1"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r w:rsidR="007523D1" w:rsidRPr="00CB6D84" w14:paraId="4F90E77B"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2104C9CD" w14:textId="131DEA68" w:rsidR="007523D1" w:rsidRDefault="007523D1" w:rsidP="007523D1">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4FBE8E2B" w14:textId="02DF2AF7" w:rsidR="007523D1" w:rsidRPr="00F0229D" w:rsidRDefault="007523D1" w:rsidP="007523D1">
            <w:pPr>
              <w:rPr>
                <w:rFonts w:ascii="Arial" w:hAnsi="Arial" w:cs="Arial"/>
                <w:sz w:val="20"/>
                <w:szCs w:val="20"/>
              </w:rPr>
            </w:pPr>
            <w:r>
              <w:rPr>
                <w:rFonts w:ascii="Arial" w:hAnsi="Arial" w:cs="Arial"/>
                <w:sz w:val="20"/>
                <w:szCs w:val="20"/>
              </w:rPr>
              <w:t>TEEA-PES-012/2021</w:t>
            </w:r>
          </w:p>
        </w:tc>
        <w:tc>
          <w:tcPr>
            <w:tcW w:w="2001" w:type="dxa"/>
            <w:tcBorders>
              <w:top w:val="single" w:sz="4" w:space="0" w:color="auto"/>
              <w:left w:val="single" w:sz="4" w:space="0" w:color="auto"/>
              <w:bottom w:val="single" w:sz="4" w:space="0" w:color="auto"/>
              <w:right w:val="single" w:sz="4" w:space="0" w:color="auto"/>
            </w:tcBorders>
          </w:tcPr>
          <w:p w14:paraId="5C60F983" w14:textId="7F144015" w:rsidR="007523D1" w:rsidRDefault="007523D1" w:rsidP="007523D1">
            <w:pPr>
              <w:spacing w:after="0"/>
              <w:jc w:val="both"/>
              <w:rPr>
                <w:rFonts w:ascii="Arial" w:hAnsi="Arial" w:cs="Arial"/>
                <w:sz w:val="20"/>
                <w:szCs w:val="20"/>
              </w:rPr>
            </w:pPr>
            <w:r>
              <w:rPr>
                <w:rFonts w:ascii="Arial" w:hAnsi="Arial" w:cs="Arial"/>
                <w:sz w:val="20"/>
                <w:szCs w:val="20"/>
              </w:rPr>
              <w:t>Actos anticipados de campaña y calumnia</w:t>
            </w:r>
          </w:p>
        </w:tc>
        <w:tc>
          <w:tcPr>
            <w:tcW w:w="1843" w:type="dxa"/>
            <w:tcBorders>
              <w:top w:val="single" w:sz="4" w:space="0" w:color="auto"/>
              <w:left w:val="single" w:sz="4" w:space="0" w:color="auto"/>
              <w:bottom w:val="single" w:sz="4" w:space="0" w:color="auto"/>
              <w:right w:val="single" w:sz="4" w:space="0" w:color="auto"/>
            </w:tcBorders>
          </w:tcPr>
          <w:p w14:paraId="0F50F407" w14:textId="32F291C9" w:rsidR="007523D1" w:rsidRPr="008B52F2" w:rsidRDefault="007523D1" w:rsidP="007523D1">
            <w:pPr>
              <w:spacing w:after="0"/>
              <w:jc w:val="both"/>
              <w:rPr>
                <w:rFonts w:ascii="Arial" w:hAnsi="Arial" w:cs="Arial"/>
                <w:sz w:val="20"/>
                <w:szCs w:val="20"/>
              </w:rPr>
            </w:pPr>
            <w:r>
              <w:rPr>
                <w:rFonts w:ascii="Arial" w:hAnsi="Arial" w:cs="Arial"/>
                <w:sz w:val="20"/>
                <w:szCs w:val="20"/>
              </w:rPr>
              <w:t>C. Enrique Fernando Esparza Salazar</w:t>
            </w:r>
          </w:p>
        </w:tc>
        <w:tc>
          <w:tcPr>
            <w:tcW w:w="1842" w:type="dxa"/>
            <w:tcBorders>
              <w:top w:val="single" w:sz="4" w:space="0" w:color="auto"/>
              <w:left w:val="single" w:sz="4" w:space="0" w:color="auto"/>
              <w:bottom w:val="single" w:sz="4" w:space="0" w:color="auto"/>
              <w:right w:val="single" w:sz="4" w:space="0" w:color="auto"/>
            </w:tcBorders>
          </w:tcPr>
          <w:p w14:paraId="2FAE776D" w14:textId="1ECF95E7" w:rsidR="007523D1" w:rsidRPr="008B52F2" w:rsidRDefault="007523D1" w:rsidP="007523D1">
            <w:pPr>
              <w:jc w:val="both"/>
              <w:rPr>
                <w:rFonts w:ascii="Arial" w:hAnsi="Arial" w:cs="Arial"/>
                <w:sz w:val="20"/>
                <w:szCs w:val="20"/>
              </w:rPr>
            </w:pPr>
            <w:r w:rsidRPr="008B52F2">
              <w:rPr>
                <w:rFonts w:ascii="Arial" w:hAnsi="Arial" w:cs="Arial"/>
                <w:sz w:val="20"/>
                <w:szCs w:val="20"/>
              </w:rPr>
              <w:t>C. Francisco Arturo Federico Ávila Anaya.</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532863FE" w14:textId="531102FD" w:rsidR="007523D1" w:rsidRDefault="007523D1" w:rsidP="007523D1">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Claudia Eloisa Díaz de León González</w:t>
            </w:r>
          </w:p>
        </w:tc>
      </w:tr>
      <w:tr w:rsidR="007523D1" w:rsidRPr="00CB6D84" w14:paraId="0704FFEE"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79627D62" w14:textId="4EAC98DF" w:rsidR="007523D1" w:rsidRDefault="007523D1" w:rsidP="007523D1">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52710B51" w14:textId="2CCEDA78" w:rsidR="007523D1" w:rsidRPr="00F0229D" w:rsidRDefault="007523D1" w:rsidP="007523D1">
            <w:pPr>
              <w:rPr>
                <w:rFonts w:ascii="Arial" w:hAnsi="Arial" w:cs="Arial"/>
                <w:sz w:val="20"/>
                <w:szCs w:val="20"/>
              </w:rPr>
            </w:pPr>
            <w:r>
              <w:rPr>
                <w:rFonts w:ascii="Arial" w:hAnsi="Arial" w:cs="Arial"/>
                <w:sz w:val="20"/>
                <w:szCs w:val="20"/>
              </w:rPr>
              <w:t>TEEA-JDC-112/2021</w:t>
            </w:r>
          </w:p>
        </w:tc>
        <w:tc>
          <w:tcPr>
            <w:tcW w:w="2001" w:type="dxa"/>
            <w:tcBorders>
              <w:top w:val="single" w:sz="4" w:space="0" w:color="auto"/>
              <w:left w:val="single" w:sz="4" w:space="0" w:color="auto"/>
              <w:bottom w:val="single" w:sz="4" w:space="0" w:color="auto"/>
              <w:right w:val="single" w:sz="4" w:space="0" w:color="auto"/>
            </w:tcBorders>
          </w:tcPr>
          <w:p w14:paraId="55CBFFDC" w14:textId="03C4FD6E" w:rsidR="007523D1" w:rsidRDefault="007523D1" w:rsidP="007523D1">
            <w:pPr>
              <w:spacing w:after="0"/>
              <w:jc w:val="both"/>
              <w:rPr>
                <w:rFonts w:ascii="Arial" w:hAnsi="Arial" w:cs="Arial"/>
                <w:sz w:val="20"/>
                <w:szCs w:val="20"/>
              </w:rPr>
            </w:pPr>
            <w:r>
              <w:rPr>
                <w:rFonts w:ascii="Arial" w:hAnsi="Arial" w:cs="Arial"/>
                <w:sz w:val="20"/>
                <w:szCs w:val="20"/>
              </w:rPr>
              <w:t xml:space="preserve">Designación de candidaturas </w:t>
            </w:r>
          </w:p>
        </w:tc>
        <w:tc>
          <w:tcPr>
            <w:tcW w:w="1843" w:type="dxa"/>
            <w:tcBorders>
              <w:top w:val="single" w:sz="4" w:space="0" w:color="auto"/>
              <w:left w:val="single" w:sz="4" w:space="0" w:color="auto"/>
              <w:bottom w:val="single" w:sz="4" w:space="0" w:color="auto"/>
              <w:right w:val="single" w:sz="4" w:space="0" w:color="auto"/>
            </w:tcBorders>
          </w:tcPr>
          <w:p w14:paraId="0E23882C" w14:textId="3B346B49" w:rsidR="007523D1" w:rsidRPr="008B52F2" w:rsidRDefault="007523D1" w:rsidP="007523D1">
            <w:pPr>
              <w:spacing w:after="0"/>
              <w:jc w:val="both"/>
              <w:rPr>
                <w:rFonts w:ascii="Arial" w:hAnsi="Arial" w:cs="Arial"/>
                <w:sz w:val="20"/>
                <w:szCs w:val="20"/>
              </w:rPr>
            </w:pPr>
            <w:r>
              <w:rPr>
                <w:rFonts w:ascii="Arial" w:hAnsi="Arial" w:cs="Arial"/>
                <w:sz w:val="20"/>
                <w:szCs w:val="20"/>
              </w:rPr>
              <w:t>C. Néstor Armando Camacho Mauricio</w:t>
            </w:r>
          </w:p>
        </w:tc>
        <w:tc>
          <w:tcPr>
            <w:tcW w:w="1842" w:type="dxa"/>
            <w:tcBorders>
              <w:top w:val="single" w:sz="4" w:space="0" w:color="auto"/>
              <w:left w:val="single" w:sz="4" w:space="0" w:color="auto"/>
              <w:bottom w:val="single" w:sz="4" w:space="0" w:color="auto"/>
              <w:right w:val="single" w:sz="4" w:space="0" w:color="auto"/>
            </w:tcBorders>
          </w:tcPr>
          <w:p w14:paraId="042BAD05" w14:textId="409E2FBB" w:rsidR="007523D1" w:rsidRPr="008B52F2" w:rsidRDefault="007523D1" w:rsidP="007523D1">
            <w:pPr>
              <w:jc w:val="both"/>
              <w:rPr>
                <w:rFonts w:ascii="Arial" w:hAnsi="Arial" w:cs="Arial"/>
                <w:sz w:val="20"/>
                <w:szCs w:val="20"/>
              </w:rPr>
            </w:pPr>
            <w:r>
              <w:rPr>
                <w:rFonts w:ascii="Arial" w:hAnsi="Arial" w:cs="Arial"/>
                <w:sz w:val="20"/>
                <w:szCs w:val="20"/>
              </w:rPr>
              <w:t>Comisión Nacional de Justicia Partidaria del PRI</w:t>
            </w:r>
          </w:p>
        </w:tc>
        <w:tc>
          <w:tcPr>
            <w:tcW w:w="1715" w:type="dxa"/>
            <w:tcBorders>
              <w:top w:val="single" w:sz="4" w:space="0" w:color="auto"/>
              <w:left w:val="single" w:sz="4" w:space="0" w:color="auto"/>
              <w:bottom w:val="single" w:sz="4" w:space="0" w:color="auto"/>
              <w:right w:val="single" w:sz="4" w:space="0" w:color="auto"/>
            </w:tcBorders>
          </w:tcPr>
          <w:p w14:paraId="1A9952AA" w14:textId="40EC118F" w:rsidR="007523D1" w:rsidRDefault="007523D1" w:rsidP="007523D1">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r w:rsidR="007523D1" w:rsidRPr="00CB6D84" w14:paraId="1B46B96D"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07112711" w14:textId="3B6A7311" w:rsidR="007523D1" w:rsidRDefault="007523D1" w:rsidP="007523D1">
            <w:pPr>
              <w:spacing w:after="0" w:line="360" w:lineRule="auto"/>
              <w:jc w:val="both"/>
              <w:rPr>
                <w:rFonts w:ascii="Arial" w:hAnsi="Arial" w:cs="Arial"/>
                <w:b/>
                <w:bCs/>
                <w:sz w:val="20"/>
                <w:szCs w:val="20"/>
              </w:rPr>
            </w:pPr>
            <w:r>
              <w:rPr>
                <w:rFonts w:ascii="Arial" w:hAnsi="Arial" w:cs="Arial"/>
                <w:b/>
                <w:bCs/>
                <w:sz w:val="20"/>
                <w:szCs w:val="20"/>
              </w:rPr>
              <w:t>4</w:t>
            </w:r>
          </w:p>
        </w:tc>
        <w:tc>
          <w:tcPr>
            <w:tcW w:w="1322" w:type="dxa"/>
            <w:tcBorders>
              <w:top w:val="single" w:sz="4" w:space="0" w:color="auto"/>
              <w:left w:val="single" w:sz="4" w:space="0" w:color="auto"/>
              <w:bottom w:val="single" w:sz="4" w:space="0" w:color="auto"/>
              <w:right w:val="single" w:sz="4" w:space="0" w:color="auto"/>
            </w:tcBorders>
          </w:tcPr>
          <w:p w14:paraId="3814615C" w14:textId="3B92836A" w:rsidR="007523D1" w:rsidRPr="00F0229D" w:rsidRDefault="00BE1527" w:rsidP="007523D1">
            <w:pPr>
              <w:rPr>
                <w:rFonts w:ascii="Arial" w:hAnsi="Arial" w:cs="Arial"/>
                <w:sz w:val="20"/>
                <w:szCs w:val="20"/>
              </w:rPr>
            </w:pPr>
            <w:r>
              <w:rPr>
                <w:rFonts w:ascii="Arial" w:hAnsi="Arial" w:cs="Arial"/>
                <w:sz w:val="20"/>
                <w:szCs w:val="20"/>
              </w:rPr>
              <w:t>TEEA-JDC-113/2021</w:t>
            </w:r>
          </w:p>
        </w:tc>
        <w:tc>
          <w:tcPr>
            <w:tcW w:w="2001" w:type="dxa"/>
            <w:tcBorders>
              <w:top w:val="single" w:sz="4" w:space="0" w:color="auto"/>
              <w:left w:val="single" w:sz="4" w:space="0" w:color="auto"/>
              <w:bottom w:val="single" w:sz="4" w:space="0" w:color="auto"/>
              <w:right w:val="single" w:sz="4" w:space="0" w:color="auto"/>
            </w:tcBorders>
          </w:tcPr>
          <w:p w14:paraId="00E7EA61" w14:textId="2F20CD98" w:rsidR="007523D1" w:rsidRDefault="00BE1527" w:rsidP="007523D1">
            <w:pPr>
              <w:spacing w:after="0"/>
              <w:jc w:val="both"/>
              <w:rPr>
                <w:rFonts w:ascii="Arial" w:hAnsi="Arial" w:cs="Arial"/>
                <w:sz w:val="20"/>
                <w:szCs w:val="20"/>
              </w:rPr>
            </w:pPr>
            <w:r>
              <w:rPr>
                <w:rFonts w:ascii="Arial" w:hAnsi="Arial" w:cs="Arial"/>
                <w:sz w:val="20"/>
                <w:szCs w:val="20"/>
              </w:rPr>
              <w:t>Designación de candidaturas</w:t>
            </w:r>
          </w:p>
        </w:tc>
        <w:tc>
          <w:tcPr>
            <w:tcW w:w="1843" w:type="dxa"/>
            <w:tcBorders>
              <w:top w:val="single" w:sz="4" w:space="0" w:color="auto"/>
              <w:left w:val="single" w:sz="4" w:space="0" w:color="auto"/>
              <w:bottom w:val="single" w:sz="4" w:space="0" w:color="auto"/>
              <w:right w:val="single" w:sz="4" w:space="0" w:color="auto"/>
            </w:tcBorders>
          </w:tcPr>
          <w:p w14:paraId="5C174A8D" w14:textId="37EEEC12" w:rsidR="007523D1" w:rsidRPr="008B52F2" w:rsidRDefault="00BE1527" w:rsidP="007523D1">
            <w:pPr>
              <w:spacing w:after="0"/>
              <w:jc w:val="both"/>
              <w:rPr>
                <w:rFonts w:ascii="Arial" w:hAnsi="Arial" w:cs="Arial"/>
                <w:sz w:val="20"/>
                <w:szCs w:val="20"/>
              </w:rPr>
            </w:pPr>
            <w:r>
              <w:rPr>
                <w:rFonts w:ascii="Arial" w:hAnsi="Arial" w:cs="Arial"/>
                <w:sz w:val="20"/>
                <w:szCs w:val="20"/>
              </w:rPr>
              <w:t xml:space="preserve">C. Ninfa Díaz Santiago </w:t>
            </w:r>
          </w:p>
        </w:tc>
        <w:tc>
          <w:tcPr>
            <w:tcW w:w="1842" w:type="dxa"/>
            <w:tcBorders>
              <w:top w:val="single" w:sz="4" w:space="0" w:color="auto"/>
              <w:left w:val="single" w:sz="4" w:space="0" w:color="auto"/>
              <w:bottom w:val="single" w:sz="4" w:space="0" w:color="auto"/>
              <w:right w:val="single" w:sz="4" w:space="0" w:color="auto"/>
            </w:tcBorders>
          </w:tcPr>
          <w:p w14:paraId="0493EFB9" w14:textId="127826BE" w:rsidR="007523D1" w:rsidRPr="008B52F2" w:rsidRDefault="00BE1527" w:rsidP="007523D1">
            <w:pPr>
              <w:jc w:val="both"/>
              <w:rPr>
                <w:rFonts w:ascii="Arial" w:hAnsi="Arial" w:cs="Arial"/>
                <w:sz w:val="20"/>
                <w:szCs w:val="20"/>
              </w:rPr>
            </w:pPr>
            <w:r>
              <w:rPr>
                <w:rFonts w:ascii="Arial" w:hAnsi="Arial" w:cs="Arial"/>
                <w:sz w:val="20"/>
                <w:szCs w:val="20"/>
              </w:rPr>
              <w:t>Comisión Nacional de Justicia Partidaria del PRI</w:t>
            </w:r>
          </w:p>
        </w:tc>
        <w:tc>
          <w:tcPr>
            <w:tcW w:w="1715" w:type="dxa"/>
            <w:tcBorders>
              <w:top w:val="single" w:sz="4" w:space="0" w:color="auto"/>
              <w:left w:val="single" w:sz="4" w:space="0" w:color="auto"/>
              <w:bottom w:val="single" w:sz="4" w:space="0" w:color="auto"/>
              <w:right w:val="single" w:sz="4" w:space="0" w:color="auto"/>
            </w:tcBorders>
          </w:tcPr>
          <w:p w14:paraId="3A604BBF" w14:textId="1CCF69DB" w:rsidR="007523D1" w:rsidRDefault="00BE1527" w:rsidP="007523D1">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Claudia Eloisa Díaz de León González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E312E">
    <w:pPr>
      <w:pStyle w:val="Piedepgina"/>
      <w:jc w:val="right"/>
    </w:pPr>
  </w:p>
  <w:p w14:paraId="7B801511" w14:textId="77777777" w:rsidR="005F3ABF" w:rsidRDefault="008E31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8E312E"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261A52C"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7523D1">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7523D1">
            <w:rPr>
              <w:rFonts w:ascii="Arial" w:eastAsia="Times New Roman" w:hAnsi="Arial" w:cs="Arial"/>
              <w:b/>
              <w:bCs/>
              <w:szCs w:val="20"/>
              <w:lang w:eastAsia="es-MX"/>
            </w:rPr>
            <w:t>veintiuno</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E312E"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523D1"/>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E312E"/>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152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248</Words>
  <Characters>1365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27</cp:revision>
  <cp:lastPrinted>2021-03-31T18:39:00Z</cp:lastPrinted>
  <dcterms:created xsi:type="dcterms:W3CDTF">2021-02-03T20:56:00Z</dcterms:created>
  <dcterms:modified xsi:type="dcterms:W3CDTF">2021-05-12T19:14:00Z</dcterms:modified>
</cp:coreProperties>
</file>