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49A4" w14:textId="77777777" w:rsidR="00592E55" w:rsidRDefault="00592E55" w:rsidP="00592E55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A4FFAF" w14:textId="56180636" w:rsidR="00592E55" w:rsidRPr="00EB29AC" w:rsidRDefault="00592E55" w:rsidP="00592E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="00FF487C">
        <w:rPr>
          <w:rFonts w:ascii="Arial" w:hAnsi="Arial" w:cs="Arial"/>
          <w:sz w:val="24"/>
          <w:szCs w:val="24"/>
        </w:rPr>
        <w:t>316</w:t>
      </w:r>
      <w:r w:rsidR="006F5868">
        <w:rPr>
          <w:rFonts w:ascii="Arial" w:hAnsi="Arial" w:cs="Arial"/>
          <w:sz w:val="24"/>
          <w:szCs w:val="24"/>
        </w:rPr>
        <w:t xml:space="preserve"> y</w:t>
      </w:r>
      <w:r w:rsidR="00FF487C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 w:rsidR="006F5868"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 w:rsidR="00FF487C"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 </w:t>
      </w:r>
      <w:r w:rsidR="00FF487C"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 w:rsidR="00FF487C">
        <w:rPr>
          <w:rFonts w:ascii="Arial" w:hAnsi="Arial" w:cs="Arial"/>
          <w:sz w:val="24"/>
          <w:szCs w:val="24"/>
        </w:rPr>
        <w:t xml:space="preserve">; y, </w:t>
      </w:r>
      <w:r w:rsidR="006F5868">
        <w:rPr>
          <w:rFonts w:ascii="Arial" w:hAnsi="Arial" w:cs="Arial"/>
          <w:sz w:val="24"/>
          <w:szCs w:val="24"/>
        </w:rPr>
        <w:t>TERCERO</w:t>
      </w:r>
      <w:r w:rsidR="00FF487C">
        <w:rPr>
          <w:rFonts w:ascii="Arial" w:hAnsi="Arial" w:cs="Arial"/>
          <w:sz w:val="24"/>
          <w:szCs w:val="24"/>
        </w:rPr>
        <w:t xml:space="preserve"> de los Lineamientos de Organización y Desarrollo de las </w:t>
      </w:r>
      <w:r w:rsidR="006F5868">
        <w:rPr>
          <w:rFonts w:ascii="Arial" w:hAnsi="Arial" w:cs="Arial"/>
          <w:sz w:val="24"/>
          <w:szCs w:val="24"/>
        </w:rPr>
        <w:t>S</w:t>
      </w:r>
      <w:r w:rsidR="00FF487C">
        <w:rPr>
          <w:rFonts w:ascii="Arial" w:hAnsi="Arial" w:cs="Arial"/>
          <w:sz w:val="24"/>
          <w:szCs w:val="24"/>
        </w:rPr>
        <w:t>esiones del Tribunal Electoral del Estado de Aguascalientes</w:t>
      </w:r>
      <w:bookmarkEnd w:id="2"/>
      <w:r w:rsidR="00FF487C">
        <w:rPr>
          <w:rFonts w:ascii="Arial" w:hAnsi="Arial" w:cs="Arial"/>
          <w:sz w:val="24"/>
          <w:szCs w:val="24"/>
        </w:rPr>
        <w:t xml:space="preserve">, 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ese sentido</w:t>
      </w:r>
      <w:r w:rsidR="00FF487C">
        <w:rPr>
          <w:rFonts w:ascii="Arial" w:hAnsi="Arial" w:cs="Arial"/>
          <w:bCs/>
          <w:sz w:val="24"/>
          <w:szCs w:val="24"/>
        </w:rPr>
        <w:t>,</w:t>
      </w:r>
      <w:r w:rsidRPr="00C55427">
        <w:rPr>
          <w:rFonts w:ascii="Arial" w:hAnsi="Arial" w:cs="Arial"/>
          <w:bCs/>
          <w:sz w:val="24"/>
          <w:szCs w:val="24"/>
        </w:rPr>
        <w:t xml:space="preserve"> </w:t>
      </w:r>
      <w:r w:rsidR="00FF487C" w:rsidRPr="00FF487C">
        <w:rPr>
          <w:rFonts w:ascii="Arial" w:hAnsi="Arial" w:cs="Arial"/>
          <w:b/>
          <w:sz w:val="24"/>
          <w:szCs w:val="24"/>
          <w:u w:val="single"/>
        </w:rPr>
        <w:t>por ser de urgente resolución</w:t>
      </w:r>
      <w:r w:rsidR="006F5868">
        <w:rPr>
          <w:rFonts w:ascii="Arial" w:hAnsi="Arial" w:cs="Arial"/>
          <w:b/>
          <w:sz w:val="24"/>
          <w:szCs w:val="24"/>
          <w:u w:val="single"/>
        </w:rPr>
        <w:t>,</w:t>
      </w:r>
      <w:r w:rsidR="00FF487C"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Quinta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F487C">
        <w:rPr>
          <w:rFonts w:ascii="Arial" w:hAnsi="Arial" w:cs="Arial"/>
          <w:b/>
          <w:sz w:val="24"/>
          <w:szCs w:val="24"/>
        </w:rPr>
        <w:t>dos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FF487C">
        <w:rPr>
          <w:rFonts w:ascii="Arial" w:hAnsi="Arial" w:cs="Arial"/>
          <w:b/>
          <w:sz w:val="24"/>
          <w:szCs w:val="24"/>
        </w:rPr>
        <w:t>trec</w:t>
      </w:r>
      <w:r>
        <w:rPr>
          <w:rFonts w:ascii="Arial" w:hAnsi="Arial" w:cs="Arial"/>
          <w:b/>
          <w:sz w:val="24"/>
          <w:szCs w:val="24"/>
        </w:rPr>
        <w:t>e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="007E6F1E">
        <w:rPr>
          <w:rFonts w:ascii="Arial" w:hAnsi="Arial" w:cs="Arial"/>
          <w:b/>
          <w:sz w:val="24"/>
          <w:szCs w:val="24"/>
        </w:rPr>
        <w:t xml:space="preserve">, </w:t>
      </w:r>
      <w:bookmarkEnd w:id="0"/>
      <w:r w:rsidR="007E6F1E">
        <w:rPr>
          <w:rFonts w:ascii="Arial" w:hAnsi="Arial" w:cs="Arial"/>
          <w:bCs/>
          <w:sz w:val="24"/>
          <w:szCs w:val="24"/>
        </w:rPr>
        <w:t>bajo el siguiente:</w:t>
      </w:r>
    </w:p>
    <w:p w14:paraId="48F18DA7" w14:textId="77777777" w:rsidR="00592E55" w:rsidRPr="00193790" w:rsidRDefault="00592E55" w:rsidP="00592E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5D41888" w14:textId="77777777" w:rsidR="00592E55" w:rsidRPr="00D35815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4BE0394" w14:textId="77777777" w:rsidR="00592E55" w:rsidRPr="00EF03D4" w:rsidRDefault="00592E55" w:rsidP="00592E5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689C2D70" w14:textId="1CDC11A6" w:rsidR="00592E55" w:rsidRPr="00D359C3" w:rsidRDefault="00592E55" w:rsidP="00592E5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bookmarkStart w:id="5" w:name="_Hlk155772422"/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bookmarkEnd w:id="5"/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02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 xml:space="preserve"> la Magistrada Laura Hortensia Llamas Hernández.</w:t>
      </w:r>
    </w:p>
    <w:bookmarkEnd w:id="4"/>
    <w:p w14:paraId="4A881860" w14:textId="77777777" w:rsidR="00592E55" w:rsidRPr="00B35DD9" w:rsidRDefault="00592E55" w:rsidP="00592E5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21BE9EC" w14:textId="77777777" w:rsidR="00592E55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63E9F4C6" w14:textId="77777777" w:rsidR="00592E55" w:rsidRPr="002147B7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603B4E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bookmarkStart w:id="6" w:name="_Hlk130983518"/>
      <w:r>
        <w:rPr>
          <w:rFonts w:ascii="Arial" w:hAnsi="Arial" w:cs="Arial"/>
          <w:b/>
        </w:rPr>
        <w:t>Héctor Salvador Hernández Gallegos</w:t>
      </w:r>
    </w:p>
    <w:p w14:paraId="03CFDDFB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588393F7" w14:textId="77777777" w:rsidR="00592E55" w:rsidRDefault="00592E55" w:rsidP="00592E5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6"/>
      <w:r>
        <w:rPr>
          <w:rFonts w:ascii="Arial" w:hAnsi="Arial" w:cs="Arial"/>
          <w:b/>
        </w:rPr>
        <w:t>.</w:t>
      </w:r>
    </w:p>
    <w:p w14:paraId="4AD043E5" w14:textId="77777777" w:rsidR="00592E55" w:rsidRPr="002147B7" w:rsidRDefault="00592E55" w:rsidP="00592E55">
      <w:pPr>
        <w:spacing w:line="360" w:lineRule="auto"/>
        <w:rPr>
          <w:sz w:val="24"/>
          <w:szCs w:val="24"/>
        </w:rPr>
      </w:pPr>
    </w:p>
    <w:p w14:paraId="32C987E0" w14:textId="77777777" w:rsidR="00592E55" w:rsidRDefault="00592E55" w:rsidP="00592E55"/>
    <w:p w14:paraId="58DAB835" w14:textId="77777777" w:rsidR="00B01434" w:rsidRDefault="00B01434"/>
    <w:sectPr w:rsidR="00B01434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C66F1" w14:textId="77777777" w:rsidR="005D4C04" w:rsidRDefault="005D4C04">
      <w:pPr>
        <w:spacing w:after="0" w:line="240" w:lineRule="auto"/>
      </w:pPr>
      <w:r>
        <w:separator/>
      </w:r>
    </w:p>
  </w:endnote>
  <w:endnote w:type="continuationSeparator" w:id="0">
    <w:p w14:paraId="74F5B035" w14:textId="77777777" w:rsidR="005D4C04" w:rsidRDefault="005D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8E080" w14:textId="77777777" w:rsidR="005D4C04" w:rsidRDefault="005D4C04">
      <w:pPr>
        <w:spacing w:after="0" w:line="240" w:lineRule="auto"/>
      </w:pPr>
      <w:r>
        <w:separator/>
      </w:r>
    </w:p>
  </w:footnote>
  <w:footnote w:type="continuationSeparator" w:id="0">
    <w:p w14:paraId="4A98ADC1" w14:textId="77777777" w:rsidR="005D4C04" w:rsidRDefault="005D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5D4C04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22FAB97C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5D4C04">
      <w:rPr>
        <w:rFonts w:cstheme="minorHAnsi"/>
        <w:b/>
        <w:sz w:val="24"/>
        <w:szCs w:val="20"/>
      </w:rPr>
      <w:t>dos de abril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5"/>
    <w:rsid w:val="00592E55"/>
    <w:rsid w:val="005D4C04"/>
    <w:rsid w:val="006F5868"/>
    <w:rsid w:val="007E6F1E"/>
    <w:rsid w:val="00B01434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2024-04-01T17:58:00Z</cp:lastPrinted>
  <dcterms:created xsi:type="dcterms:W3CDTF">2024-03-28T18:02:00Z</dcterms:created>
  <dcterms:modified xsi:type="dcterms:W3CDTF">2024-04-01T19:00:00Z</dcterms:modified>
</cp:coreProperties>
</file>