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6B196E3F"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B1ECB">
        <w:rPr>
          <w:rFonts w:ascii="Arial" w:hAnsi="Arial" w:cs="Arial"/>
          <w:b/>
          <w:sz w:val="24"/>
          <w:szCs w:val="24"/>
        </w:rPr>
        <w:t>cuadragésima</w:t>
      </w:r>
      <w:r w:rsidR="0011638C">
        <w:rPr>
          <w:rFonts w:ascii="Arial" w:hAnsi="Arial" w:cs="Arial"/>
          <w:b/>
          <w:sz w:val="24"/>
          <w:szCs w:val="24"/>
        </w:rPr>
        <w:t xml:space="preserve"> </w:t>
      </w:r>
      <w:r w:rsidR="00450D8A">
        <w:rPr>
          <w:rFonts w:ascii="Arial" w:hAnsi="Arial" w:cs="Arial"/>
          <w:b/>
          <w:sz w:val="24"/>
          <w:szCs w:val="24"/>
        </w:rPr>
        <w:t>novena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2B1ECB">
        <w:rPr>
          <w:rFonts w:ascii="Arial" w:hAnsi="Arial" w:cs="Arial"/>
          <w:b/>
          <w:sz w:val="24"/>
          <w:szCs w:val="24"/>
        </w:rPr>
        <w:t>cuatro de junio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B1ECB">
        <w:rPr>
          <w:rFonts w:ascii="Arial" w:hAnsi="Arial" w:cs="Arial"/>
          <w:b/>
          <w:sz w:val="24"/>
          <w:szCs w:val="24"/>
        </w:rPr>
        <w:t>diecisiete</w:t>
      </w:r>
      <w:r w:rsidR="00E82D41" w:rsidRPr="00F3623F">
        <w:rPr>
          <w:rFonts w:ascii="Arial" w:hAnsi="Arial" w:cs="Arial"/>
          <w:b/>
          <w:sz w:val="24"/>
          <w:szCs w:val="24"/>
        </w:rPr>
        <w:t xml:space="preserve"> horas</w:t>
      </w:r>
      <w:r w:rsidR="002B1ECB">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443B2C2" w14:textId="77777777" w:rsidR="00ED3423" w:rsidRPr="00ED3423" w:rsidRDefault="00ED3423" w:rsidP="00ED3423">
      <w:pPr>
        <w:pStyle w:val="Prrafodelista"/>
        <w:numPr>
          <w:ilvl w:val="0"/>
          <w:numId w:val="32"/>
        </w:numPr>
        <w:jc w:val="both"/>
        <w:rPr>
          <w:rFonts w:ascii="Arial" w:hAnsi="Arial" w:cs="Arial"/>
          <w:sz w:val="24"/>
          <w:szCs w:val="24"/>
        </w:rPr>
      </w:pPr>
      <w:r w:rsidRPr="00ED3423">
        <w:rPr>
          <w:rFonts w:ascii="Arial" w:hAnsi="Arial" w:cs="Arial"/>
          <w:sz w:val="24"/>
          <w:szCs w:val="24"/>
        </w:rPr>
        <w:t xml:space="preserve">Aprobación del orden del día; y, </w:t>
      </w:r>
    </w:p>
    <w:p w14:paraId="7F96E504" w14:textId="153E3102" w:rsidR="00ED3423" w:rsidRPr="00ED3423" w:rsidRDefault="00ED3423" w:rsidP="00ED3423">
      <w:pPr>
        <w:pStyle w:val="Prrafodelista"/>
        <w:numPr>
          <w:ilvl w:val="0"/>
          <w:numId w:val="32"/>
        </w:numPr>
        <w:jc w:val="both"/>
        <w:rPr>
          <w:rFonts w:ascii="Arial" w:hAnsi="Arial" w:cs="Arial"/>
          <w:sz w:val="24"/>
          <w:szCs w:val="24"/>
        </w:rPr>
      </w:pPr>
      <w:r w:rsidRPr="00ED3423">
        <w:rPr>
          <w:rFonts w:ascii="Arial" w:hAnsi="Arial" w:cs="Arial"/>
          <w:sz w:val="24"/>
          <w:szCs w:val="24"/>
        </w:rPr>
        <w:t>Cuenta conjunta de los siguientes asuntos:</w:t>
      </w:r>
    </w:p>
    <w:p w14:paraId="0D24C145" w14:textId="40659CD3" w:rsidR="00ED3423" w:rsidRPr="00ED3423" w:rsidRDefault="00ED3423" w:rsidP="00ED3423">
      <w:pPr>
        <w:jc w:val="both"/>
        <w:rPr>
          <w:rFonts w:ascii="Arial" w:hAnsi="Arial" w:cs="Arial"/>
          <w:sz w:val="24"/>
          <w:szCs w:val="24"/>
        </w:rPr>
      </w:pPr>
      <w:r w:rsidRPr="00ED3423">
        <w:rPr>
          <w:rFonts w:ascii="Arial" w:hAnsi="Arial" w:cs="Arial"/>
          <w:sz w:val="24"/>
          <w:szCs w:val="24"/>
        </w:rPr>
        <w:t xml:space="preserve">Proyecto de resolución de un Recurso de Apelación, identificado con el número de expediente TEEA-RAP-031/2021, propuesto por la ponencia de la Magistrada </w:t>
      </w:r>
      <w:proofErr w:type="gramStart"/>
      <w:r w:rsidRPr="00ED3423">
        <w:rPr>
          <w:rFonts w:ascii="Arial" w:hAnsi="Arial" w:cs="Arial"/>
          <w:sz w:val="24"/>
          <w:szCs w:val="24"/>
        </w:rPr>
        <w:t>Presidenta</w:t>
      </w:r>
      <w:proofErr w:type="gramEnd"/>
      <w:r w:rsidRPr="00ED3423">
        <w:rPr>
          <w:rFonts w:ascii="Arial" w:hAnsi="Arial" w:cs="Arial"/>
          <w:sz w:val="24"/>
          <w:szCs w:val="24"/>
        </w:rPr>
        <w:t xml:space="preserve"> Claudia Díaz de León González; y</w:t>
      </w:r>
      <w:r>
        <w:rPr>
          <w:rFonts w:ascii="Arial" w:hAnsi="Arial" w:cs="Arial"/>
          <w:sz w:val="24"/>
          <w:szCs w:val="24"/>
        </w:rPr>
        <w:t>,</w:t>
      </w:r>
    </w:p>
    <w:p w14:paraId="561721FF" w14:textId="77777777" w:rsidR="00ED3423" w:rsidRPr="00ED3423" w:rsidRDefault="00ED3423" w:rsidP="00ED3423">
      <w:pPr>
        <w:jc w:val="both"/>
        <w:rPr>
          <w:rFonts w:ascii="Arial" w:hAnsi="Arial" w:cs="Arial"/>
          <w:sz w:val="24"/>
          <w:szCs w:val="24"/>
        </w:rPr>
      </w:pPr>
      <w:r w:rsidRPr="00ED3423">
        <w:rPr>
          <w:rFonts w:ascii="Arial" w:hAnsi="Arial" w:cs="Arial"/>
          <w:sz w:val="24"/>
          <w:szCs w:val="24"/>
        </w:rPr>
        <w:t>Proyecto de resolución de un Procedimiento Especial Sancionador, identificado con el número de expediente TEEA-PES-050/2021, propuesto por la ponencia del Magistrado Héctor Salvador Hernández Gallegos.</w:t>
      </w:r>
    </w:p>
    <w:p w14:paraId="4E3E3DB8" w14:textId="26C31B52" w:rsidR="00F23361" w:rsidRDefault="00F23361" w:rsidP="00396ECF">
      <w:pPr>
        <w:jc w:val="both"/>
        <w:rPr>
          <w:rFonts w:ascii="Arial" w:hAnsi="Arial" w:cs="Arial"/>
          <w:sz w:val="24"/>
          <w:szCs w:val="24"/>
        </w:rPr>
      </w:pP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2B1ECB" w:rsidP="009023E2">
    <w:pPr>
      <w:pStyle w:val="Piedepgina"/>
      <w:jc w:val="center"/>
    </w:pPr>
  </w:p>
  <w:p w14:paraId="4F6CF03E" w14:textId="77777777" w:rsidR="006C0934" w:rsidRDefault="002B1E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2B1ECB"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A4CE80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2B1ECB">
      <w:rPr>
        <w:rFonts w:cstheme="minorHAnsi"/>
        <w:b/>
        <w:sz w:val="24"/>
        <w:szCs w:val="20"/>
      </w:rPr>
      <w:t>tres de junio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6"/>
  </w:num>
  <w:num w:numId="3">
    <w:abstractNumId w:val="0"/>
  </w:num>
  <w:num w:numId="4">
    <w:abstractNumId w:val="8"/>
  </w:num>
  <w:num w:numId="5">
    <w:abstractNumId w:val="27"/>
  </w:num>
  <w:num w:numId="6">
    <w:abstractNumId w:val="28"/>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6"/>
  </w:num>
  <w:num w:numId="18">
    <w:abstractNumId w:val="17"/>
  </w:num>
  <w:num w:numId="19">
    <w:abstractNumId w:val="4"/>
  </w:num>
  <w:num w:numId="20">
    <w:abstractNumId w:val="5"/>
  </w:num>
  <w:num w:numId="21">
    <w:abstractNumId w:val="29"/>
  </w:num>
  <w:num w:numId="22">
    <w:abstractNumId w:val="9"/>
  </w:num>
  <w:num w:numId="23">
    <w:abstractNumId w:val="31"/>
  </w:num>
  <w:num w:numId="24">
    <w:abstractNumId w:val="30"/>
  </w:num>
  <w:num w:numId="25">
    <w:abstractNumId w:val="7"/>
  </w:num>
  <w:num w:numId="26">
    <w:abstractNumId w:val="10"/>
  </w:num>
  <w:num w:numId="27">
    <w:abstractNumId w:val="25"/>
  </w:num>
  <w:num w:numId="28">
    <w:abstractNumId w:val="2"/>
  </w:num>
  <w:num w:numId="29">
    <w:abstractNumId w:val="16"/>
  </w:num>
  <w:num w:numId="30">
    <w:abstractNumId w:val="18"/>
  </w:num>
  <w:num w:numId="31">
    <w:abstractNumId w:val="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195</Words>
  <Characters>1076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21</cp:revision>
  <cp:lastPrinted>2021-02-16T15:49:00Z</cp:lastPrinted>
  <dcterms:created xsi:type="dcterms:W3CDTF">2021-02-03T20:45:00Z</dcterms:created>
  <dcterms:modified xsi:type="dcterms:W3CDTF">2021-07-02T23:31:00Z</dcterms:modified>
</cp:coreProperties>
</file>