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11D97DE"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C3FE1">
        <w:rPr>
          <w:rFonts w:ascii="Arial" w:hAnsi="Arial" w:cs="Arial"/>
          <w:b/>
          <w:sz w:val="24"/>
          <w:szCs w:val="24"/>
        </w:rPr>
        <w:t>cuadragésima sexta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0C3FE1">
        <w:rPr>
          <w:rFonts w:ascii="Arial" w:hAnsi="Arial" w:cs="Arial"/>
          <w:b/>
          <w:sz w:val="24"/>
          <w:szCs w:val="24"/>
        </w:rPr>
        <w:t>veintinueve</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93DC8DB" w14:textId="77777777" w:rsidR="000C3FE1" w:rsidRPr="000C3FE1" w:rsidRDefault="000C3FE1" w:rsidP="000C3FE1">
      <w:pPr>
        <w:pStyle w:val="Prrafodelista"/>
        <w:numPr>
          <w:ilvl w:val="0"/>
          <w:numId w:val="32"/>
        </w:numPr>
        <w:jc w:val="both"/>
        <w:rPr>
          <w:rFonts w:ascii="Arial" w:hAnsi="Arial" w:cs="Arial"/>
          <w:sz w:val="24"/>
          <w:szCs w:val="24"/>
        </w:rPr>
      </w:pPr>
      <w:r w:rsidRPr="000C3FE1">
        <w:rPr>
          <w:rFonts w:ascii="Arial" w:hAnsi="Arial" w:cs="Arial"/>
          <w:sz w:val="24"/>
          <w:szCs w:val="24"/>
        </w:rPr>
        <w:t xml:space="preserve">Aprobación del orden del día; y, </w:t>
      </w:r>
    </w:p>
    <w:p w14:paraId="4AC604A1" w14:textId="2369C735" w:rsidR="000C3FE1" w:rsidRPr="000C3FE1" w:rsidRDefault="000C3FE1" w:rsidP="000C3FE1">
      <w:pPr>
        <w:pStyle w:val="Prrafodelista"/>
        <w:numPr>
          <w:ilvl w:val="0"/>
          <w:numId w:val="32"/>
        </w:numPr>
        <w:jc w:val="both"/>
        <w:rPr>
          <w:rFonts w:ascii="Arial" w:hAnsi="Arial" w:cs="Arial"/>
          <w:sz w:val="24"/>
          <w:szCs w:val="24"/>
        </w:rPr>
      </w:pPr>
      <w:r w:rsidRPr="000C3FE1">
        <w:rPr>
          <w:rFonts w:ascii="Arial" w:hAnsi="Arial" w:cs="Arial"/>
          <w:sz w:val="24"/>
          <w:szCs w:val="24"/>
        </w:rPr>
        <w:t>Cuenta conjunta de los siguientes proyectos:</w:t>
      </w:r>
    </w:p>
    <w:p w14:paraId="56060A37" w14:textId="111A52D9" w:rsidR="000C3FE1" w:rsidRPr="000C3FE1" w:rsidRDefault="000C3FE1" w:rsidP="000C3FE1">
      <w:pPr>
        <w:jc w:val="both"/>
        <w:rPr>
          <w:rFonts w:ascii="Arial" w:hAnsi="Arial" w:cs="Arial"/>
          <w:sz w:val="24"/>
          <w:szCs w:val="24"/>
        </w:rPr>
      </w:pPr>
      <w:r w:rsidRPr="000C3FE1">
        <w:rPr>
          <w:rFonts w:ascii="Arial" w:hAnsi="Arial" w:cs="Arial"/>
          <w:sz w:val="24"/>
          <w:szCs w:val="24"/>
        </w:rPr>
        <w:t xml:space="preserve">Dos proyectos de resolución de Procedimiento Especial Sancionador, identificados con los números de expediente TEEA-PES-036 y 045 de este año, propuestos por la ponencia de la Magistrada </w:t>
      </w:r>
      <w:proofErr w:type="gramStart"/>
      <w:r w:rsidRPr="000C3FE1">
        <w:rPr>
          <w:rFonts w:ascii="Arial" w:hAnsi="Arial" w:cs="Arial"/>
          <w:sz w:val="24"/>
          <w:szCs w:val="24"/>
        </w:rPr>
        <w:t>Presidenta</w:t>
      </w:r>
      <w:proofErr w:type="gramEnd"/>
      <w:r w:rsidRPr="000C3FE1">
        <w:rPr>
          <w:rFonts w:ascii="Arial" w:hAnsi="Arial" w:cs="Arial"/>
          <w:sz w:val="24"/>
          <w:szCs w:val="24"/>
        </w:rPr>
        <w:t xml:space="preserve"> Claudia Eloísa Díaz de León; y</w:t>
      </w:r>
      <w:r>
        <w:rPr>
          <w:rFonts w:ascii="Arial" w:hAnsi="Arial" w:cs="Arial"/>
          <w:sz w:val="24"/>
          <w:szCs w:val="24"/>
        </w:rPr>
        <w:t>,</w:t>
      </w:r>
    </w:p>
    <w:p w14:paraId="40C2B8FF" w14:textId="0E1D322B" w:rsidR="000C3FE1" w:rsidRPr="000C3FE1" w:rsidRDefault="000C3FE1" w:rsidP="000C3FE1">
      <w:pPr>
        <w:jc w:val="both"/>
        <w:rPr>
          <w:rFonts w:ascii="Arial" w:hAnsi="Arial" w:cs="Arial"/>
          <w:sz w:val="24"/>
          <w:szCs w:val="24"/>
        </w:rPr>
      </w:pPr>
      <w:r w:rsidRPr="000C3FE1">
        <w:rPr>
          <w:rFonts w:ascii="Arial" w:hAnsi="Arial" w:cs="Arial"/>
          <w:sz w:val="24"/>
          <w:szCs w:val="24"/>
        </w:rPr>
        <w:t>Un proyecto de resolución de Procedimiento Especial Sancionador, identificado con el número de expediente TEEA-PES-020 de este año, propuesto por la ponencia del Magistrado Héctor Salvador Hernández Gallegos</w:t>
      </w:r>
      <w:r>
        <w:rPr>
          <w:rFonts w:ascii="Arial" w:hAnsi="Arial" w:cs="Arial"/>
          <w:sz w:val="24"/>
          <w:szCs w:val="24"/>
        </w:rPr>
        <w:t xml:space="preserve">. </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0C3FE1" w:rsidP="009023E2">
    <w:pPr>
      <w:pStyle w:val="Piedepgina"/>
      <w:jc w:val="center"/>
    </w:pPr>
  </w:p>
  <w:p w14:paraId="4F6CF03E" w14:textId="77777777" w:rsidR="006C0934" w:rsidRDefault="000C3F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0B11C7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0C3FE1">
      <w:rPr>
        <w:rFonts w:cstheme="minorHAnsi"/>
        <w:b/>
        <w:sz w:val="24"/>
        <w:szCs w:val="20"/>
      </w:rPr>
      <w:t>veintiocho</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0B647E"/>
    <w:multiLevelType w:val="hybridMultilevel"/>
    <w:tmpl w:val="0226D8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7"/>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5"/>
  </w:num>
  <w:num w:numId="18">
    <w:abstractNumId w:val="17"/>
  </w:num>
  <w:num w:numId="19">
    <w:abstractNumId w:val="3"/>
  </w:num>
  <w:num w:numId="20">
    <w:abstractNumId w:val="4"/>
  </w:num>
  <w:num w:numId="21">
    <w:abstractNumId w:val="29"/>
  </w:num>
  <w:num w:numId="22">
    <w:abstractNumId w:val="9"/>
  </w:num>
  <w:num w:numId="23">
    <w:abstractNumId w:val="31"/>
  </w:num>
  <w:num w:numId="24">
    <w:abstractNumId w:val="30"/>
  </w:num>
  <w:num w:numId="25">
    <w:abstractNumId w:val="6"/>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C3FE1"/>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198</Words>
  <Characters>1092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2021-06-29T01:18:00Z</dcterms:modified>
</cp:coreProperties>
</file>