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0A3F" w14:textId="7CAC48BF" w:rsidR="005828B2" w:rsidRPr="009811BC" w:rsidRDefault="00A310E7">
      <w:pPr>
        <w:tabs>
          <w:tab w:val="left" w:pos="3544"/>
        </w:tabs>
        <w:spacing w:after="0" w:line="240" w:lineRule="auto"/>
        <w:ind w:left="3969" w:right="51"/>
        <w:jc w:val="both"/>
        <w:rPr>
          <w:rFonts w:ascii="Arial" w:eastAsia="Arial" w:hAnsi="Arial" w:cs="Arial"/>
          <w:b/>
        </w:rPr>
      </w:pPr>
      <w:r>
        <w:rPr>
          <w:rFonts w:ascii="Arial" w:eastAsia="Arial" w:hAnsi="Arial" w:cs="Arial"/>
          <w:b/>
        </w:rPr>
        <w:t>RECURSO DE NULIDAD</w:t>
      </w:r>
    </w:p>
    <w:p w14:paraId="6782FE68" w14:textId="77777777" w:rsidR="005828B2" w:rsidRPr="009811BC" w:rsidRDefault="005828B2">
      <w:pPr>
        <w:tabs>
          <w:tab w:val="left" w:pos="3544"/>
        </w:tabs>
        <w:spacing w:after="0" w:line="240" w:lineRule="auto"/>
        <w:ind w:left="3969" w:right="51"/>
        <w:jc w:val="both"/>
        <w:rPr>
          <w:rFonts w:ascii="Arial" w:eastAsia="Arial" w:hAnsi="Arial" w:cs="Arial"/>
          <w:b/>
        </w:rPr>
      </w:pPr>
    </w:p>
    <w:p w14:paraId="2766CEB9" w14:textId="1618EA47" w:rsidR="005828B2" w:rsidRPr="009811BC" w:rsidRDefault="000E74DC">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 xml:space="preserve">EXPEDIENTE: </w:t>
      </w:r>
      <w:r w:rsidRPr="009811BC">
        <w:rPr>
          <w:rFonts w:ascii="Arial" w:eastAsia="Arial" w:hAnsi="Arial" w:cs="Arial"/>
        </w:rPr>
        <w:t>TEEA-</w:t>
      </w:r>
      <w:r w:rsidR="00A310E7">
        <w:rPr>
          <w:rFonts w:ascii="Arial" w:eastAsia="Arial" w:hAnsi="Arial" w:cs="Arial"/>
        </w:rPr>
        <w:t>REN-005</w:t>
      </w:r>
      <w:r w:rsidR="007507BF">
        <w:rPr>
          <w:rFonts w:ascii="Arial" w:eastAsia="Arial" w:hAnsi="Arial" w:cs="Arial"/>
        </w:rPr>
        <w:t>/</w:t>
      </w:r>
      <w:r w:rsidRPr="009811BC">
        <w:rPr>
          <w:rFonts w:ascii="Arial" w:eastAsia="Arial" w:hAnsi="Arial" w:cs="Arial"/>
        </w:rPr>
        <w:t>2025</w:t>
      </w:r>
      <w:r w:rsidR="00B04523">
        <w:rPr>
          <w:rFonts w:ascii="Arial" w:eastAsia="Arial" w:hAnsi="Arial" w:cs="Arial"/>
        </w:rPr>
        <w:t>.</w:t>
      </w:r>
    </w:p>
    <w:p w14:paraId="2E155B1C" w14:textId="77777777" w:rsidR="005828B2" w:rsidRPr="009811BC" w:rsidRDefault="005828B2">
      <w:pPr>
        <w:tabs>
          <w:tab w:val="left" w:pos="3544"/>
        </w:tabs>
        <w:spacing w:after="0" w:line="240" w:lineRule="auto"/>
        <w:ind w:left="3969" w:right="51"/>
        <w:jc w:val="both"/>
        <w:rPr>
          <w:rFonts w:ascii="Arial" w:eastAsia="Arial" w:hAnsi="Arial" w:cs="Arial"/>
        </w:rPr>
      </w:pPr>
    </w:p>
    <w:p w14:paraId="2C6B5AC6" w14:textId="26544C76" w:rsidR="00B04523" w:rsidRPr="009811BC" w:rsidRDefault="000E74DC" w:rsidP="00B04523">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PROMOVENTE:</w:t>
      </w:r>
      <w:r w:rsidRPr="009811BC">
        <w:rPr>
          <w:rFonts w:ascii="Arial" w:eastAsia="Arial" w:hAnsi="Arial" w:cs="Arial"/>
        </w:rPr>
        <w:t xml:space="preserve"> </w:t>
      </w:r>
      <w:r w:rsidR="00A310E7">
        <w:rPr>
          <w:rFonts w:ascii="Arial" w:eastAsia="Arial" w:hAnsi="Arial" w:cs="Arial"/>
        </w:rPr>
        <w:t>CLAUDIO AZUL BAÑUELOS JURADO</w:t>
      </w:r>
      <w:r w:rsidR="005400BD">
        <w:rPr>
          <w:rFonts w:ascii="Arial" w:eastAsia="Arial" w:hAnsi="Arial" w:cs="Arial"/>
        </w:rPr>
        <w:t>, CANDIDAT</w:t>
      </w:r>
      <w:r w:rsidR="00A310E7">
        <w:rPr>
          <w:rFonts w:ascii="Arial" w:eastAsia="Arial" w:hAnsi="Arial" w:cs="Arial"/>
        </w:rPr>
        <w:t>O</w:t>
      </w:r>
      <w:r w:rsidR="005400BD">
        <w:rPr>
          <w:rFonts w:ascii="Arial" w:eastAsia="Arial" w:hAnsi="Arial" w:cs="Arial"/>
        </w:rPr>
        <w:t xml:space="preserve"> A PERSONA JUZGADORA DE PRIMERA INSTANCIA DEL PODER JUDICIAL DEL ESTADO DE AGUASCALIENTES.</w:t>
      </w:r>
    </w:p>
    <w:p w14:paraId="72C80491" w14:textId="2D8629E9" w:rsidR="00431BD0" w:rsidRPr="009811BC" w:rsidRDefault="00431BD0">
      <w:pPr>
        <w:tabs>
          <w:tab w:val="left" w:pos="3544"/>
        </w:tabs>
        <w:spacing w:after="0" w:line="240" w:lineRule="auto"/>
        <w:ind w:left="3969" w:right="51"/>
        <w:jc w:val="both"/>
        <w:rPr>
          <w:rFonts w:ascii="Arial" w:eastAsia="Arial" w:hAnsi="Arial" w:cs="Arial"/>
        </w:rPr>
      </w:pPr>
    </w:p>
    <w:p w14:paraId="361B631F" w14:textId="58CEEA9D" w:rsidR="005828B2" w:rsidRPr="009811BC" w:rsidRDefault="000E74DC">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AUTORIDAD</w:t>
      </w:r>
      <w:r w:rsidR="007507BF">
        <w:rPr>
          <w:rFonts w:ascii="Arial" w:eastAsia="Arial" w:hAnsi="Arial" w:cs="Arial"/>
          <w:b/>
        </w:rPr>
        <w:t xml:space="preserve"> </w:t>
      </w:r>
      <w:r w:rsidRPr="009811BC">
        <w:rPr>
          <w:rFonts w:ascii="Arial" w:eastAsia="Arial" w:hAnsi="Arial" w:cs="Arial"/>
          <w:b/>
        </w:rPr>
        <w:t>RESPONSABLE:</w:t>
      </w:r>
      <w:r w:rsidRPr="009811BC">
        <w:rPr>
          <w:rFonts w:ascii="Arial" w:eastAsia="Arial" w:hAnsi="Arial" w:cs="Arial"/>
        </w:rPr>
        <w:t xml:space="preserve"> </w:t>
      </w:r>
      <w:r w:rsidR="007507BF">
        <w:rPr>
          <w:rFonts w:ascii="Arial" w:eastAsia="Arial" w:hAnsi="Arial" w:cs="Arial"/>
        </w:rPr>
        <w:t>CONSEJO GENERAL DEL INSTITUTO ESTATAL ELECTORAL DE AGUASCALIENTES.</w:t>
      </w:r>
    </w:p>
    <w:p w14:paraId="53B66ADC" w14:textId="77777777" w:rsidR="005828B2" w:rsidRPr="009811BC" w:rsidRDefault="005828B2">
      <w:pPr>
        <w:tabs>
          <w:tab w:val="left" w:pos="3544"/>
        </w:tabs>
        <w:spacing w:after="0" w:line="240" w:lineRule="auto"/>
        <w:ind w:left="4536" w:right="51"/>
        <w:jc w:val="both"/>
        <w:rPr>
          <w:rFonts w:ascii="Arial" w:eastAsia="Arial" w:hAnsi="Arial" w:cs="Arial"/>
        </w:rPr>
      </w:pPr>
    </w:p>
    <w:p w14:paraId="1DD662CE" w14:textId="72FEB70E"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Aguascalientes, a </w:t>
      </w:r>
      <w:r w:rsidR="00A31B32">
        <w:rPr>
          <w:rFonts w:ascii="Arial" w:eastAsia="Arial" w:hAnsi="Arial" w:cs="Arial"/>
          <w:b/>
        </w:rPr>
        <w:t>seis</w:t>
      </w:r>
      <w:r w:rsidR="005400BD">
        <w:rPr>
          <w:rFonts w:ascii="Arial" w:eastAsia="Arial" w:hAnsi="Arial" w:cs="Arial"/>
          <w:b/>
        </w:rPr>
        <w:t xml:space="preserve"> de julio</w:t>
      </w:r>
      <w:r w:rsidRPr="009811BC">
        <w:rPr>
          <w:rFonts w:ascii="Arial" w:eastAsia="Arial" w:hAnsi="Arial" w:cs="Arial"/>
          <w:b/>
        </w:rPr>
        <w:t xml:space="preserve"> de dos mil veinticinco.</w:t>
      </w:r>
    </w:p>
    <w:p w14:paraId="182E6885" w14:textId="67BECBCE" w:rsidR="005828B2" w:rsidRPr="006D00DA"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proofErr w:type="gramStart"/>
      <w:r w:rsidR="00925A15">
        <w:rPr>
          <w:rFonts w:ascii="Arial" w:eastAsia="Arial" w:hAnsi="Arial" w:cs="Arial"/>
        </w:rPr>
        <w:t>S</w:t>
      </w:r>
      <w:r w:rsidR="007507BF">
        <w:rPr>
          <w:rFonts w:ascii="Arial" w:eastAsia="Arial" w:hAnsi="Arial" w:cs="Arial"/>
        </w:rPr>
        <w:t xml:space="preserve">ecretaria </w:t>
      </w:r>
      <w:r w:rsidR="00925A15">
        <w:rPr>
          <w:rFonts w:ascii="Arial" w:eastAsia="Arial" w:hAnsi="Arial" w:cs="Arial"/>
        </w:rPr>
        <w:t>G</w:t>
      </w:r>
      <w:r w:rsidR="007507BF">
        <w:rPr>
          <w:rFonts w:ascii="Arial" w:eastAsia="Arial" w:hAnsi="Arial" w:cs="Arial"/>
        </w:rPr>
        <w:t>eneral</w:t>
      </w:r>
      <w:proofErr w:type="gramEnd"/>
      <w:r w:rsidR="007507BF">
        <w:rPr>
          <w:rFonts w:ascii="Arial" w:eastAsia="Arial" w:hAnsi="Arial" w:cs="Arial"/>
        </w:rPr>
        <w:t xml:space="preserve"> de </w:t>
      </w:r>
      <w:r w:rsidR="00925A15">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r w:rsidR="00947307">
        <w:rPr>
          <w:rFonts w:ascii="Arial" w:eastAsia="Arial" w:hAnsi="Arial" w:cs="Arial"/>
        </w:rPr>
        <w:t>con la siguiente documentación</w:t>
      </w:r>
      <w:r w:rsidR="00757EE5">
        <w:rPr>
          <w:rFonts w:ascii="Arial" w:eastAsia="Arial" w:hAnsi="Arial" w:cs="Arial"/>
        </w:rPr>
        <w:t>:</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8D4F17" w:rsidRDefault="00947307" w:rsidP="006D427F">
            <w:pPr>
              <w:jc w:val="center"/>
              <w:rPr>
                <w:rFonts w:ascii="Arial" w:hAnsi="Arial" w:cs="Arial"/>
                <w:b/>
                <w:bCs/>
                <w:sz w:val="20"/>
                <w:szCs w:val="20"/>
              </w:rPr>
            </w:pPr>
            <w:r w:rsidRPr="008D4F17">
              <w:rPr>
                <w:rFonts w:ascii="Arial" w:hAnsi="Arial" w:cs="Arial"/>
                <w:b/>
                <w:bCs/>
                <w:sz w:val="20"/>
                <w:szCs w:val="20"/>
              </w:rPr>
              <w:t>Oficio remisorio</w:t>
            </w:r>
          </w:p>
        </w:tc>
        <w:tc>
          <w:tcPr>
            <w:tcW w:w="4580" w:type="dxa"/>
            <w:shd w:val="clear" w:color="auto" w:fill="E8E8E8"/>
            <w:vAlign w:val="center"/>
          </w:tcPr>
          <w:p w14:paraId="6BA511A9" w14:textId="77777777" w:rsidR="00947307" w:rsidRPr="008D4F17" w:rsidRDefault="00947307" w:rsidP="006D427F">
            <w:pPr>
              <w:jc w:val="center"/>
              <w:rPr>
                <w:rFonts w:ascii="Arial" w:hAnsi="Arial" w:cs="Arial"/>
                <w:b/>
                <w:bCs/>
                <w:sz w:val="20"/>
                <w:szCs w:val="20"/>
              </w:rPr>
            </w:pPr>
            <w:r w:rsidRPr="008D4F17">
              <w:rPr>
                <w:rFonts w:ascii="Arial" w:hAnsi="Arial" w:cs="Arial"/>
                <w:b/>
                <w:bCs/>
                <w:sz w:val="20"/>
                <w:szCs w:val="20"/>
              </w:rPr>
              <w:t>Documentación recibida</w:t>
            </w:r>
          </w:p>
        </w:tc>
      </w:tr>
      <w:tr w:rsidR="00947307" w:rsidRPr="00DD4966" w14:paraId="5D0E9EC1" w14:textId="77777777" w:rsidTr="008D4F17">
        <w:trPr>
          <w:trHeight w:val="1575"/>
        </w:trPr>
        <w:tc>
          <w:tcPr>
            <w:tcW w:w="4248" w:type="dxa"/>
            <w:shd w:val="clear" w:color="auto" w:fill="auto"/>
          </w:tcPr>
          <w:p w14:paraId="38657C6B" w14:textId="446ABF7C" w:rsidR="00947307" w:rsidRPr="008D4F17" w:rsidRDefault="00947307" w:rsidP="006D427F">
            <w:pPr>
              <w:tabs>
                <w:tab w:val="right" w:pos="8789"/>
              </w:tabs>
              <w:spacing w:after="280"/>
              <w:jc w:val="both"/>
              <w:rPr>
                <w:rFonts w:ascii="Arial" w:eastAsia="Arial" w:hAnsi="Arial" w:cs="Arial"/>
                <w:sz w:val="20"/>
                <w:szCs w:val="20"/>
              </w:rPr>
            </w:pPr>
            <w:r w:rsidRPr="008D4F17">
              <w:rPr>
                <w:rFonts w:ascii="Arial" w:eastAsia="Arial" w:hAnsi="Arial" w:cs="Arial"/>
                <w:sz w:val="20"/>
                <w:szCs w:val="20"/>
              </w:rPr>
              <w:t xml:space="preserve">Oficio </w:t>
            </w:r>
            <w:r w:rsidRPr="008D4F17">
              <w:rPr>
                <w:rFonts w:ascii="Arial" w:eastAsia="Arial" w:hAnsi="Arial" w:cs="Arial"/>
                <w:b/>
                <w:sz w:val="20"/>
                <w:szCs w:val="20"/>
              </w:rPr>
              <w:t>TEEA-OP-0</w:t>
            </w:r>
            <w:r w:rsidR="00A310E7">
              <w:rPr>
                <w:rFonts w:ascii="Arial" w:eastAsia="Arial" w:hAnsi="Arial" w:cs="Arial"/>
                <w:b/>
                <w:sz w:val="20"/>
                <w:szCs w:val="20"/>
              </w:rPr>
              <w:t>200</w:t>
            </w:r>
            <w:r w:rsidRPr="008D4F17">
              <w:rPr>
                <w:rFonts w:ascii="Arial" w:eastAsia="Arial" w:hAnsi="Arial" w:cs="Arial"/>
                <w:b/>
                <w:sz w:val="20"/>
                <w:szCs w:val="20"/>
              </w:rPr>
              <w:t>/2025</w:t>
            </w:r>
            <w:r w:rsidRPr="008D4F17">
              <w:rPr>
                <w:rFonts w:ascii="Arial" w:eastAsia="Arial" w:hAnsi="Arial" w:cs="Arial"/>
                <w:sz w:val="20"/>
                <w:szCs w:val="20"/>
              </w:rPr>
              <w:t xml:space="preserve">, de fecha </w:t>
            </w:r>
            <w:r w:rsidR="00E71B11">
              <w:rPr>
                <w:rFonts w:ascii="Arial" w:eastAsia="Arial" w:hAnsi="Arial" w:cs="Arial"/>
                <w:sz w:val="20"/>
                <w:szCs w:val="20"/>
              </w:rPr>
              <w:t>seis</w:t>
            </w:r>
            <w:r w:rsidR="008D4F17" w:rsidRPr="008D4F17">
              <w:rPr>
                <w:rFonts w:ascii="Arial" w:eastAsia="Arial" w:hAnsi="Arial" w:cs="Arial"/>
                <w:sz w:val="20"/>
                <w:szCs w:val="20"/>
              </w:rPr>
              <w:t xml:space="preserve"> de julio</w:t>
            </w:r>
            <w:r w:rsidRPr="008D4F17">
              <w:rPr>
                <w:rFonts w:ascii="Arial" w:eastAsia="Arial" w:hAnsi="Arial" w:cs="Arial"/>
                <w:sz w:val="20"/>
                <w:szCs w:val="20"/>
              </w:rPr>
              <w:t xml:space="preserve"> de dos mil veinticinco, signado por la Oficial de Partes, con la documentación que en él se describe.</w:t>
            </w:r>
          </w:p>
        </w:tc>
        <w:tc>
          <w:tcPr>
            <w:tcW w:w="4580" w:type="dxa"/>
            <w:shd w:val="clear" w:color="auto" w:fill="auto"/>
          </w:tcPr>
          <w:p w14:paraId="7652AEF3" w14:textId="1359EED1" w:rsidR="00947307" w:rsidRPr="008D4F17" w:rsidRDefault="008D4F17" w:rsidP="006D427F">
            <w:pPr>
              <w:tabs>
                <w:tab w:val="left" w:pos="1628"/>
              </w:tabs>
              <w:jc w:val="both"/>
              <w:rPr>
                <w:rFonts w:ascii="Arial" w:hAnsi="Arial" w:cs="Arial"/>
                <w:sz w:val="20"/>
                <w:szCs w:val="20"/>
              </w:rPr>
            </w:pPr>
            <w:r w:rsidRPr="008D4F17">
              <w:rPr>
                <w:rFonts w:ascii="Arial" w:hAnsi="Arial" w:cs="Arial"/>
                <w:bCs/>
                <w:sz w:val="20"/>
                <w:szCs w:val="20"/>
              </w:rPr>
              <w:t>Oficio identificado con la clave IEE/SE/09</w:t>
            </w:r>
            <w:r w:rsidR="00E71B11">
              <w:rPr>
                <w:rFonts w:ascii="Arial" w:hAnsi="Arial" w:cs="Arial"/>
                <w:bCs/>
                <w:sz w:val="20"/>
                <w:szCs w:val="20"/>
              </w:rPr>
              <w:t>2</w:t>
            </w:r>
            <w:r w:rsidR="00A310E7">
              <w:rPr>
                <w:rFonts w:ascii="Arial" w:hAnsi="Arial" w:cs="Arial"/>
                <w:bCs/>
                <w:sz w:val="20"/>
                <w:szCs w:val="20"/>
              </w:rPr>
              <w:t>4</w:t>
            </w:r>
            <w:r w:rsidRPr="008D4F17">
              <w:rPr>
                <w:rFonts w:ascii="Arial" w:hAnsi="Arial" w:cs="Arial"/>
                <w:bCs/>
                <w:sz w:val="20"/>
                <w:szCs w:val="20"/>
              </w:rPr>
              <w:t xml:space="preserve">/2025 de fecha </w:t>
            </w:r>
            <w:r w:rsidR="006C659B">
              <w:rPr>
                <w:rFonts w:ascii="Arial" w:hAnsi="Arial" w:cs="Arial"/>
                <w:bCs/>
                <w:sz w:val="20"/>
                <w:szCs w:val="20"/>
              </w:rPr>
              <w:t>cinco</w:t>
            </w:r>
            <w:r w:rsidRPr="008D4F17">
              <w:rPr>
                <w:rFonts w:ascii="Arial" w:hAnsi="Arial" w:cs="Arial"/>
                <w:bCs/>
                <w:sz w:val="20"/>
                <w:szCs w:val="20"/>
              </w:rPr>
              <w:t xml:space="preserve"> de julio de dos mil veinticinco, signado por la Lic. Tania Libertad Sánchez Mendoza, </w:t>
            </w:r>
            <w:proofErr w:type="gramStart"/>
            <w:r w:rsidRPr="008D4F17">
              <w:rPr>
                <w:rFonts w:ascii="Arial" w:hAnsi="Arial" w:cs="Arial"/>
                <w:bCs/>
                <w:sz w:val="20"/>
                <w:szCs w:val="20"/>
              </w:rPr>
              <w:t>Secretaria Ejecutiva</w:t>
            </w:r>
            <w:proofErr w:type="gramEnd"/>
            <w:r w:rsidRPr="008D4F17">
              <w:rPr>
                <w:rFonts w:ascii="Arial" w:hAnsi="Arial" w:cs="Arial"/>
                <w:bCs/>
                <w:sz w:val="20"/>
                <w:szCs w:val="20"/>
              </w:rPr>
              <w:t xml:space="preserve"> del Consejo General del IEE; mediante el cual remite constancias del expediente IEE/</w:t>
            </w:r>
            <w:r w:rsidR="00A310E7">
              <w:rPr>
                <w:rFonts w:ascii="Arial" w:hAnsi="Arial" w:cs="Arial"/>
                <w:bCs/>
                <w:sz w:val="20"/>
                <w:szCs w:val="20"/>
              </w:rPr>
              <w:t>RN/005</w:t>
            </w:r>
            <w:r w:rsidRPr="008D4F17">
              <w:rPr>
                <w:rFonts w:ascii="Arial" w:hAnsi="Arial" w:cs="Arial"/>
                <w:bCs/>
                <w:sz w:val="20"/>
                <w:szCs w:val="20"/>
              </w:rPr>
              <w:t>/2025.</w:t>
            </w:r>
            <w:r w:rsidR="00947307" w:rsidRPr="008D4F17">
              <w:rPr>
                <w:rFonts w:ascii="Arial" w:hAnsi="Arial" w:cs="Arial"/>
                <w:sz w:val="20"/>
                <w:szCs w:val="20"/>
              </w:rPr>
              <w:tab/>
            </w:r>
          </w:p>
        </w:tc>
      </w:tr>
    </w:tbl>
    <w:p w14:paraId="2E99532B" w14:textId="77777777" w:rsidR="00ED2190" w:rsidRPr="009811BC" w:rsidRDefault="00ED2190" w:rsidP="007507BF">
      <w:pPr>
        <w:pStyle w:val="Sinespaciado"/>
      </w:pPr>
    </w:p>
    <w:p w14:paraId="00C078F2" w14:textId="48D5C0EA" w:rsidR="005828B2" w:rsidRPr="009811BC" w:rsidRDefault="000E74DC"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Aguascalientes, a </w:t>
      </w:r>
      <w:r w:rsidR="00A31B32">
        <w:rPr>
          <w:rFonts w:ascii="Arial" w:eastAsia="Arial" w:hAnsi="Arial" w:cs="Arial"/>
          <w:b/>
        </w:rPr>
        <w:t>seis</w:t>
      </w:r>
      <w:r w:rsidR="00D71120">
        <w:rPr>
          <w:rFonts w:ascii="Arial" w:eastAsia="Arial" w:hAnsi="Arial" w:cs="Arial"/>
          <w:b/>
        </w:rPr>
        <w:t xml:space="preserve"> de julio</w:t>
      </w:r>
      <w:r w:rsidRPr="009811BC">
        <w:rPr>
          <w:rFonts w:ascii="Arial" w:eastAsia="Arial" w:hAnsi="Arial" w:cs="Arial"/>
          <w:b/>
        </w:rPr>
        <w:t xml:space="preserve"> de dos mil veinticinco.</w:t>
      </w:r>
    </w:p>
    <w:p w14:paraId="71BEB442" w14:textId="7F4B20A9"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AD0EAC">
        <w:rPr>
          <w:rFonts w:ascii="Arial" w:eastAsia="Arial" w:hAnsi="Arial" w:cs="Arial"/>
        </w:rPr>
        <w:t>298, 299</w:t>
      </w:r>
      <w:r w:rsidR="005628ED" w:rsidRPr="00AD0EAC">
        <w:rPr>
          <w:rFonts w:ascii="Arial" w:eastAsia="Arial" w:hAnsi="Arial" w:cs="Arial"/>
        </w:rPr>
        <w:t>,</w:t>
      </w:r>
      <w:r w:rsidR="007C71FB" w:rsidRPr="00AD0EAC">
        <w:rPr>
          <w:rFonts w:ascii="Arial" w:eastAsia="Arial" w:hAnsi="Arial" w:cs="Arial"/>
        </w:rPr>
        <w:t xml:space="preserve"> 354</w:t>
      </w:r>
      <w:r w:rsidR="00E64AAC" w:rsidRPr="00AD0EAC">
        <w:rPr>
          <w:rFonts w:ascii="Arial" w:eastAsia="Arial" w:hAnsi="Arial" w:cs="Arial"/>
        </w:rPr>
        <w:t>,</w:t>
      </w:r>
      <w:r w:rsidR="00FC4568" w:rsidRPr="00AD0EAC">
        <w:rPr>
          <w:rFonts w:ascii="Arial" w:eastAsia="Arial" w:hAnsi="Arial" w:cs="Arial"/>
        </w:rPr>
        <w:t xml:space="preserve"> </w:t>
      </w:r>
      <w:r w:rsidR="007C71FB" w:rsidRPr="00AD0EAC">
        <w:rPr>
          <w:rFonts w:ascii="Arial" w:eastAsia="Arial" w:hAnsi="Arial" w:cs="Arial"/>
        </w:rPr>
        <w:t>y 35</w:t>
      </w:r>
      <w:r w:rsidR="000840D2" w:rsidRPr="00AD0EAC">
        <w:rPr>
          <w:rFonts w:ascii="Arial" w:eastAsia="Arial" w:hAnsi="Arial" w:cs="Arial"/>
        </w:rPr>
        <w:t>7</w:t>
      </w:r>
      <w:r w:rsidR="005628ED" w:rsidRPr="00AD0EAC">
        <w:rPr>
          <w:rFonts w:ascii="Arial" w:eastAsia="Arial" w:hAnsi="Arial" w:cs="Arial"/>
        </w:rPr>
        <w:t>, fracción e),</w:t>
      </w:r>
      <w:r w:rsidR="007C71FB" w:rsidRPr="00AD0EAC">
        <w:rPr>
          <w:rFonts w:ascii="Arial" w:eastAsia="Arial" w:hAnsi="Arial" w:cs="Arial"/>
        </w:rPr>
        <w:t xml:space="preserve"> del Código Electoral del Estado de Aguascalientes</w:t>
      </w:r>
      <w:r w:rsidR="00317275">
        <w:rPr>
          <w:rStyle w:val="Refdenotaalpie"/>
          <w:rFonts w:ascii="Arial" w:eastAsia="Arial" w:hAnsi="Arial" w:cs="Arial"/>
        </w:rPr>
        <w:footnoteReference w:id="1"/>
      </w:r>
      <w:r w:rsidR="007C71FB" w:rsidRPr="00AD0EAC">
        <w:rPr>
          <w:rFonts w:ascii="Arial" w:eastAsia="Arial" w:hAnsi="Arial" w:cs="Arial"/>
        </w:rPr>
        <w:t xml:space="preserve">; </w:t>
      </w:r>
      <w:r w:rsidR="00E64AAC" w:rsidRPr="00AD0EAC">
        <w:rPr>
          <w:rFonts w:ascii="Arial" w:eastAsia="Arial" w:hAnsi="Arial" w:cs="Arial"/>
        </w:rPr>
        <w:t>1</w:t>
      </w:r>
      <w:r w:rsidR="004261CD">
        <w:rPr>
          <w:rFonts w:ascii="Arial" w:eastAsia="Arial" w:hAnsi="Arial" w:cs="Arial"/>
        </w:rPr>
        <w:t>0</w:t>
      </w:r>
      <w:r w:rsidR="00E64AAC" w:rsidRPr="00AD0EAC">
        <w:rPr>
          <w:rFonts w:ascii="Arial" w:eastAsia="Arial" w:hAnsi="Arial" w:cs="Arial"/>
        </w:rPr>
        <w:t xml:space="preserve">, </w:t>
      </w:r>
      <w:r w:rsidR="006B258D" w:rsidRPr="00AD0EAC">
        <w:rPr>
          <w:rFonts w:ascii="Arial" w:eastAsia="Arial" w:hAnsi="Arial" w:cs="Arial"/>
        </w:rPr>
        <w:t xml:space="preserve">fracción </w:t>
      </w:r>
      <w:r w:rsidR="00A310E7">
        <w:rPr>
          <w:rFonts w:ascii="Arial" w:eastAsia="Arial" w:hAnsi="Arial" w:cs="Arial"/>
        </w:rPr>
        <w:t>II</w:t>
      </w:r>
      <w:r w:rsidR="006B258D" w:rsidRPr="00AD0EAC">
        <w:rPr>
          <w:rFonts w:ascii="Arial" w:eastAsia="Arial" w:hAnsi="Arial" w:cs="Arial"/>
        </w:rPr>
        <w:t xml:space="preserve">, </w:t>
      </w:r>
      <w:r w:rsidR="007C71FB" w:rsidRPr="00AD0EAC">
        <w:rPr>
          <w:rFonts w:ascii="Arial" w:eastAsia="Arial" w:hAnsi="Arial" w:cs="Arial"/>
        </w:rPr>
        <w:t>1</w:t>
      </w:r>
      <w:r w:rsidR="004261CD">
        <w:rPr>
          <w:rFonts w:ascii="Arial" w:eastAsia="Arial" w:hAnsi="Arial" w:cs="Arial"/>
        </w:rPr>
        <w:t>9</w:t>
      </w:r>
      <w:r w:rsidR="007C71FB" w:rsidRPr="00AD0EAC">
        <w:rPr>
          <w:rFonts w:ascii="Arial" w:eastAsia="Arial" w:hAnsi="Arial" w:cs="Arial"/>
        </w:rPr>
        <w:t xml:space="preserve">, fracción </w:t>
      </w:r>
      <w:r w:rsidR="00CE6B28" w:rsidRPr="00AD0EAC">
        <w:rPr>
          <w:rFonts w:ascii="Arial" w:eastAsia="Arial" w:hAnsi="Arial" w:cs="Arial"/>
        </w:rPr>
        <w:t>X</w:t>
      </w:r>
      <w:r w:rsidR="004261CD">
        <w:rPr>
          <w:rFonts w:ascii="Arial" w:eastAsia="Arial" w:hAnsi="Arial" w:cs="Arial"/>
        </w:rPr>
        <w:t>V</w:t>
      </w:r>
      <w:r w:rsidR="00CE6B28" w:rsidRPr="00AD0EAC">
        <w:rPr>
          <w:rFonts w:ascii="Arial" w:eastAsia="Arial" w:hAnsi="Arial" w:cs="Arial"/>
        </w:rPr>
        <w:t xml:space="preserve">II, </w:t>
      </w:r>
      <w:r w:rsidR="00AD0EAC" w:rsidRPr="00AD0EAC">
        <w:rPr>
          <w:rFonts w:ascii="Arial" w:eastAsia="Arial" w:hAnsi="Arial" w:cs="Arial"/>
        </w:rPr>
        <w:t>204</w:t>
      </w:r>
      <w:r w:rsidR="007C71FB" w:rsidRPr="00AD0EAC">
        <w:rPr>
          <w:rFonts w:ascii="Arial" w:eastAsia="Arial" w:hAnsi="Arial" w:cs="Arial"/>
        </w:rPr>
        <w:t xml:space="preserve">, </w:t>
      </w:r>
      <w:r w:rsidR="00AD0EAC" w:rsidRPr="00AD0EAC">
        <w:rPr>
          <w:rFonts w:ascii="Arial" w:eastAsia="Arial" w:hAnsi="Arial" w:cs="Arial"/>
        </w:rPr>
        <w:t>206</w:t>
      </w:r>
      <w:r w:rsidR="007C71FB" w:rsidRPr="00AD0EAC">
        <w:rPr>
          <w:rFonts w:ascii="Arial" w:eastAsia="Arial" w:hAnsi="Arial" w:cs="Arial"/>
        </w:rPr>
        <w:t>,</w:t>
      </w:r>
      <w:r w:rsidR="00CE6B28" w:rsidRPr="00AD0EAC">
        <w:rPr>
          <w:rFonts w:ascii="Arial" w:eastAsia="Arial" w:hAnsi="Arial" w:cs="Arial"/>
        </w:rPr>
        <w:t xml:space="preserve"> </w:t>
      </w:r>
      <w:r w:rsidR="00AD0EAC" w:rsidRPr="00AD0EAC">
        <w:rPr>
          <w:rFonts w:ascii="Arial" w:eastAsia="Arial" w:hAnsi="Arial" w:cs="Arial"/>
        </w:rPr>
        <w:t>209</w:t>
      </w:r>
      <w:r w:rsidR="007C71FB" w:rsidRPr="00AD0EAC">
        <w:rPr>
          <w:rFonts w:ascii="Arial" w:eastAsia="Arial" w:hAnsi="Arial" w:cs="Arial"/>
        </w:rPr>
        <w:t xml:space="preserve"> y </w:t>
      </w:r>
      <w:r w:rsidR="00AD0EAC" w:rsidRPr="00AD0EAC">
        <w:rPr>
          <w:rFonts w:ascii="Arial" w:eastAsia="Arial" w:hAnsi="Arial" w:cs="Arial"/>
        </w:rPr>
        <w:t>229</w:t>
      </w:r>
      <w:r w:rsidR="007C71FB">
        <w:rPr>
          <w:rFonts w:ascii="Arial" w:eastAsia="Arial" w:hAnsi="Arial" w:cs="Arial"/>
        </w:rPr>
        <w:t xml:space="preserve"> del Reglamento Interior del Tribunal Electoral del Estado de Aguascalientes</w:t>
      </w:r>
      <w:r w:rsidR="00317275">
        <w:rPr>
          <w:rStyle w:val="Refdenotaalpie"/>
          <w:rFonts w:ascii="Arial" w:eastAsia="Arial" w:hAnsi="Arial" w:cs="Arial"/>
        </w:rPr>
        <w:footnoteReference w:id="2"/>
      </w:r>
      <w:r w:rsidR="00B66A91">
        <w:rPr>
          <w:rFonts w:ascii="Arial" w:eastAsia="Arial" w:hAnsi="Arial" w:cs="Arial"/>
        </w:rPr>
        <w:t xml:space="preserve">, </w:t>
      </w:r>
      <w:r w:rsidR="00352F2A">
        <w:rPr>
          <w:rFonts w:ascii="Arial" w:eastAsia="Arial" w:hAnsi="Arial" w:cs="Arial"/>
        </w:rPr>
        <w:t>se acuerda:</w:t>
      </w:r>
    </w:p>
    <w:p w14:paraId="2EC1A409" w14:textId="407C2C1D" w:rsidR="005628ED" w:rsidRDefault="00E64AAC" w:rsidP="00B66A91">
      <w:pPr>
        <w:spacing w:before="280" w:after="280" w:line="360" w:lineRule="auto"/>
        <w:jc w:val="both"/>
        <w:rPr>
          <w:rFonts w:ascii="Arial" w:eastAsia="Arial" w:hAnsi="Arial" w:cs="Arial"/>
          <w:b/>
        </w:rPr>
      </w:pPr>
      <w:bookmarkStart w:id="0" w:name="_Hlk191645531"/>
      <w:r w:rsidRPr="009811BC">
        <w:rPr>
          <w:rFonts w:ascii="Arial" w:eastAsia="Arial" w:hAnsi="Arial" w:cs="Arial"/>
          <w:b/>
        </w:rPr>
        <w:t xml:space="preserve">PRIMERO. </w:t>
      </w:r>
      <w:r w:rsidR="005628ED">
        <w:rPr>
          <w:rFonts w:ascii="Arial" w:eastAsia="Arial" w:hAnsi="Arial" w:cs="Arial"/>
          <w:b/>
        </w:rPr>
        <w:t xml:space="preserve">Recepción de constancias. </w:t>
      </w:r>
      <w:r w:rsidR="006B258D" w:rsidRPr="00FE5022">
        <w:rPr>
          <w:rFonts w:ascii="Arial" w:eastAsia="Arial" w:hAnsi="Arial" w:cs="Arial"/>
        </w:rPr>
        <w:t>Se tiene por recibida la documentación de cuenta</w:t>
      </w:r>
      <w:r w:rsidR="006B258D">
        <w:rPr>
          <w:rFonts w:ascii="Arial" w:eastAsia="Arial" w:hAnsi="Arial" w:cs="Arial"/>
        </w:rPr>
        <w:t>.</w:t>
      </w:r>
    </w:p>
    <w:p w14:paraId="19C667F4" w14:textId="3CC483F8" w:rsidR="006B258D" w:rsidRDefault="006B258D" w:rsidP="006B258D">
      <w:pPr>
        <w:spacing w:before="280"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Pr="005E36B0">
        <w:rPr>
          <w:rFonts w:ascii="Arial" w:eastAsia="Arial" w:hAnsi="Arial" w:cs="Arial"/>
          <w:bCs/>
        </w:rPr>
        <w:t xml:space="preserve">Con </w:t>
      </w:r>
      <w:r w:rsidR="00942F00">
        <w:rPr>
          <w:rFonts w:ascii="Arial" w:eastAsia="Arial" w:hAnsi="Arial" w:cs="Arial"/>
          <w:bCs/>
        </w:rPr>
        <w:t>la documentación</w:t>
      </w:r>
      <w:r w:rsidRPr="005E36B0">
        <w:rPr>
          <w:rFonts w:ascii="Arial" w:eastAsia="Arial" w:hAnsi="Arial" w:cs="Arial"/>
          <w:bCs/>
        </w:rPr>
        <w:t xml:space="preserve"> de cuenta y sus anexos, intégrese el expediente respectivo y regístrese en el Libro de Gobierno con la clave </w:t>
      </w:r>
      <w:r w:rsidRPr="005E36B0">
        <w:rPr>
          <w:rFonts w:ascii="Arial" w:eastAsia="Arial" w:hAnsi="Arial" w:cs="Arial"/>
          <w:b/>
        </w:rPr>
        <w:t>TEEA-</w:t>
      </w:r>
      <w:r w:rsidR="00A310E7">
        <w:rPr>
          <w:rFonts w:ascii="Arial" w:eastAsia="Arial" w:hAnsi="Arial" w:cs="Arial"/>
          <w:b/>
        </w:rPr>
        <w:t>REN-005</w:t>
      </w:r>
      <w:r w:rsidRPr="005E36B0">
        <w:rPr>
          <w:rFonts w:ascii="Arial" w:eastAsia="Arial" w:hAnsi="Arial" w:cs="Arial"/>
          <w:b/>
        </w:rPr>
        <w:t>/202</w:t>
      </w:r>
      <w:r>
        <w:rPr>
          <w:rFonts w:ascii="Arial" w:eastAsia="Arial" w:hAnsi="Arial" w:cs="Arial"/>
          <w:b/>
        </w:rPr>
        <w:t>5</w:t>
      </w:r>
      <w:r w:rsidRPr="005E36B0">
        <w:rPr>
          <w:rFonts w:ascii="Arial" w:eastAsia="Arial" w:hAnsi="Arial" w:cs="Arial"/>
          <w:b/>
        </w:rPr>
        <w:t>.</w:t>
      </w:r>
    </w:p>
    <w:bookmarkEnd w:id="0"/>
    <w:p w14:paraId="622AB0CA" w14:textId="0C571DDE" w:rsidR="00427E7A" w:rsidRDefault="006B258D" w:rsidP="00D80F89">
      <w:pPr>
        <w:spacing w:before="100" w:beforeAutospacing="1" w:after="100" w:afterAutospacing="1" w:line="360" w:lineRule="auto"/>
        <w:jc w:val="both"/>
        <w:rPr>
          <w:rFonts w:ascii="Arial" w:eastAsia="Times New Roman" w:hAnsi="Arial" w:cs="Arial"/>
          <w:bCs/>
          <w:sz w:val="23"/>
          <w:szCs w:val="23"/>
        </w:rPr>
      </w:pPr>
      <w:r>
        <w:rPr>
          <w:rFonts w:ascii="Arial" w:eastAsia="Arial" w:hAnsi="Arial" w:cs="Arial"/>
          <w:b/>
        </w:rPr>
        <w:t>TERCERO</w:t>
      </w:r>
      <w:r w:rsidRPr="009811BC">
        <w:rPr>
          <w:rFonts w:ascii="Arial" w:eastAsia="Arial" w:hAnsi="Arial" w:cs="Arial"/>
          <w:b/>
        </w:rPr>
        <w:t>.</w:t>
      </w:r>
      <w:r w:rsidRPr="009811BC">
        <w:rPr>
          <w:rFonts w:ascii="Arial" w:eastAsia="Arial" w:hAnsi="Arial" w:cs="Arial"/>
        </w:rPr>
        <w:t xml:space="preserve"> </w:t>
      </w:r>
      <w:r w:rsidR="00D80F89" w:rsidRPr="004062E0">
        <w:rPr>
          <w:rFonts w:ascii="Arial" w:eastAsia="Times New Roman" w:hAnsi="Arial" w:cs="Arial"/>
          <w:b/>
          <w:sz w:val="23"/>
          <w:szCs w:val="23"/>
        </w:rPr>
        <w:t>Acumulación.</w:t>
      </w:r>
      <w:r w:rsidR="00D80F89" w:rsidRPr="004062E0">
        <w:rPr>
          <w:rFonts w:ascii="Arial" w:eastAsia="Times New Roman" w:hAnsi="Arial" w:cs="Arial"/>
          <w:bCs/>
          <w:sz w:val="23"/>
          <w:szCs w:val="23"/>
        </w:rPr>
        <w:t xml:space="preserve"> </w:t>
      </w:r>
      <w:r w:rsidR="00427E7A">
        <w:rPr>
          <w:rFonts w:ascii="Arial" w:eastAsia="Times New Roman" w:hAnsi="Arial" w:cs="Arial"/>
          <w:bCs/>
          <w:sz w:val="23"/>
          <w:szCs w:val="23"/>
        </w:rPr>
        <w:t xml:space="preserve">El artículo 12 </w:t>
      </w:r>
      <w:r w:rsidR="00942F00">
        <w:rPr>
          <w:rFonts w:ascii="Arial" w:eastAsia="Times New Roman" w:hAnsi="Arial" w:cs="Arial"/>
          <w:bCs/>
          <w:sz w:val="23"/>
          <w:szCs w:val="23"/>
        </w:rPr>
        <w:t>de los</w:t>
      </w:r>
      <w:r w:rsidR="00942F00" w:rsidRPr="00942F00">
        <w:rPr>
          <w:rFonts w:ascii="Arial" w:eastAsia="Arial" w:hAnsi="Arial" w:cs="Arial"/>
          <w:i/>
          <w:iCs/>
        </w:rPr>
        <w:t xml:space="preserve"> </w:t>
      </w:r>
      <w:r w:rsidR="00942F00" w:rsidRPr="00317275">
        <w:rPr>
          <w:rFonts w:ascii="Arial" w:eastAsia="Arial" w:hAnsi="Arial" w:cs="Arial"/>
        </w:rPr>
        <w:t>Lineamientos para el Turno de los Medios de Impugnación y Procedimientos Especiales Sancionadores que se presenten ante el Tribunal Electoral del Estado de Aguascalientes</w:t>
      </w:r>
      <w:r w:rsidR="00317275">
        <w:rPr>
          <w:rStyle w:val="Refdenotaalpie"/>
          <w:rFonts w:ascii="Arial" w:eastAsia="Arial" w:hAnsi="Arial" w:cs="Arial"/>
          <w:i/>
          <w:iCs/>
        </w:rPr>
        <w:footnoteReference w:id="3"/>
      </w:r>
      <w:r w:rsidR="00942F00">
        <w:rPr>
          <w:rFonts w:ascii="Arial" w:eastAsia="Arial" w:hAnsi="Arial" w:cs="Arial"/>
        </w:rPr>
        <w:t xml:space="preserve"> establece que en el caso de las elecciones del Poder Judicial del Estado de Aguascalientes, </w:t>
      </w:r>
      <w:r w:rsidR="00942F00" w:rsidRPr="006873D6">
        <w:rPr>
          <w:rFonts w:ascii="Arial" w:eastAsia="Arial" w:hAnsi="Arial" w:cs="Arial"/>
          <w:b/>
          <w:bCs/>
        </w:rPr>
        <w:t xml:space="preserve">los medios de impugnación en los que </w:t>
      </w:r>
      <w:r w:rsidR="00942F00" w:rsidRPr="006873D6">
        <w:rPr>
          <w:rFonts w:ascii="Arial" w:eastAsia="Arial" w:hAnsi="Arial" w:cs="Arial"/>
          <w:b/>
          <w:bCs/>
        </w:rPr>
        <w:lastRenderedPageBreak/>
        <w:t xml:space="preserve">se controviertan los resultados finales y de validez </w:t>
      </w:r>
      <w:r w:rsidR="008D4F17" w:rsidRPr="006873D6">
        <w:rPr>
          <w:rFonts w:ascii="Arial" w:eastAsia="Arial" w:hAnsi="Arial" w:cs="Arial"/>
          <w:b/>
          <w:bCs/>
        </w:rPr>
        <w:t>respecto de</w:t>
      </w:r>
      <w:r w:rsidR="00942F00" w:rsidRPr="006873D6">
        <w:rPr>
          <w:rFonts w:ascii="Arial" w:eastAsia="Arial" w:hAnsi="Arial" w:cs="Arial"/>
          <w:b/>
          <w:bCs/>
        </w:rPr>
        <w:t xml:space="preserve"> un mismo cargo </w:t>
      </w:r>
      <w:r w:rsidR="008D4F17" w:rsidRPr="006873D6">
        <w:rPr>
          <w:rFonts w:ascii="Arial" w:eastAsia="Arial" w:hAnsi="Arial" w:cs="Arial"/>
          <w:b/>
          <w:bCs/>
        </w:rPr>
        <w:t>en una misma</w:t>
      </w:r>
      <w:r w:rsidR="00942F00" w:rsidRPr="006873D6">
        <w:rPr>
          <w:rFonts w:ascii="Arial" w:eastAsia="Arial" w:hAnsi="Arial" w:cs="Arial"/>
          <w:b/>
          <w:bCs/>
        </w:rPr>
        <w:t xml:space="preserve"> materi</w:t>
      </w:r>
      <w:r w:rsidR="006873D6">
        <w:rPr>
          <w:rFonts w:ascii="Arial" w:eastAsia="Arial" w:hAnsi="Arial" w:cs="Arial"/>
          <w:b/>
          <w:bCs/>
        </w:rPr>
        <w:t>a y las correspondientes asignaciones</w:t>
      </w:r>
      <w:r w:rsidR="008D4F17">
        <w:rPr>
          <w:rFonts w:ascii="Arial" w:eastAsia="Arial" w:hAnsi="Arial" w:cs="Arial"/>
        </w:rPr>
        <w:t>,</w:t>
      </w:r>
      <w:r w:rsidR="00942F00">
        <w:rPr>
          <w:rFonts w:ascii="Arial" w:eastAsia="Arial" w:hAnsi="Arial" w:cs="Arial"/>
        </w:rPr>
        <w:t xml:space="preserve"> </w:t>
      </w:r>
      <w:r w:rsidR="008D4F17">
        <w:rPr>
          <w:rFonts w:ascii="Arial" w:eastAsia="Arial" w:hAnsi="Arial" w:cs="Arial"/>
        </w:rPr>
        <w:t>deberán turnarse</w:t>
      </w:r>
      <w:r w:rsidR="00942F00">
        <w:rPr>
          <w:rFonts w:ascii="Arial" w:eastAsia="Arial" w:hAnsi="Arial" w:cs="Arial"/>
        </w:rPr>
        <w:t xml:space="preserve"> a la Magistratura que </w:t>
      </w:r>
      <w:r w:rsidR="008D4F17">
        <w:rPr>
          <w:rFonts w:ascii="Arial" w:eastAsia="Arial" w:hAnsi="Arial" w:cs="Arial"/>
        </w:rPr>
        <w:t>haya</w:t>
      </w:r>
      <w:r w:rsidR="00942F00">
        <w:rPr>
          <w:rFonts w:ascii="Arial" w:eastAsia="Arial" w:hAnsi="Arial" w:cs="Arial"/>
        </w:rPr>
        <w:t xml:space="preserve"> recibido el primer medio</w:t>
      </w:r>
      <w:r w:rsidR="006873D6">
        <w:rPr>
          <w:rFonts w:ascii="Arial" w:eastAsia="Arial" w:hAnsi="Arial" w:cs="Arial"/>
        </w:rPr>
        <w:t xml:space="preserve"> de la materia que se trate</w:t>
      </w:r>
      <w:r w:rsidR="00942F00">
        <w:rPr>
          <w:rFonts w:ascii="Arial" w:eastAsia="Arial" w:hAnsi="Arial" w:cs="Arial"/>
        </w:rPr>
        <w:t xml:space="preserve">. </w:t>
      </w:r>
    </w:p>
    <w:p w14:paraId="5EEE5B06" w14:textId="3678EC22" w:rsidR="009F3409" w:rsidRDefault="00942F00" w:rsidP="00317275">
      <w:pPr>
        <w:spacing w:before="100" w:beforeAutospacing="1" w:after="100" w:afterAutospacing="1" w:line="360" w:lineRule="auto"/>
        <w:jc w:val="both"/>
        <w:rPr>
          <w:rFonts w:ascii="Arial" w:eastAsia="Times New Roman" w:hAnsi="Arial" w:cs="Arial"/>
          <w:bCs/>
          <w:sz w:val="23"/>
          <w:szCs w:val="23"/>
        </w:rPr>
      </w:pPr>
      <w:r>
        <w:rPr>
          <w:rFonts w:ascii="Arial" w:eastAsia="Times New Roman" w:hAnsi="Arial" w:cs="Arial"/>
          <w:bCs/>
          <w:sz w:val="23"/>
          <w:szCs w:val="23"/>
        </w:rPr>
        <w:t>En el caso, del</w:t>
      </w:r>
      <w:r w:rsidR="00D80F89" w:rsidRPr="004062E0">
        <w:rPr>
          <w:rFonts w:ascii="Arial" w:eastAsia="Times New Roman" w:hAnsi="Arial" w:cs="Arial"/>
          <w:bCs/>
          <w:sz w:val="23"/>
          <w:szCs w:val="23"/>
        </w:rPr>
        <w:t xml:space="preserve"> análisis del medio</w:t>
      </w:r>
      <w:r w:rsidR="00427E7A">
        <w:rPr>
          <w:rFonts w:ascii="Arial" w:eastAsia="Times New Roman" w:hAnsi="Arial" w:cs="Arial"/>
          <w:bCs/>
          <w:sz w:val="23"/>
          <w:szCs w:val="23"/>
        </w:rPr>
        <w:t xml:space="preserve"> de impugnación</w:t>
      </w:r>
      <w:r w:rsidR="00D80F89" w:rsidRPr="004062E0">
        <w:rPr>
          <w:rFonts w:ascii="Arial" w:eastAsia="Times New Roman" w:hAnsi="Arial" w:cs="Arial"/>
          <w:bCs/>
          <w:sz w:val="23"/>
          <w:szCs w:val="23"/>
        </w:rPr>
        <w:t xml:space="preserve"> se advierte que </w:t>
      </w:r>
      <w:r w:rsidR="00A310E7">
        <w:rPr>
          <w:rFonts w:ascii="Arial" w:eastAsia="Times New Roman" w:hAnsi="Arial" w:cs="Arial"/>
          <w:bCs/>
          <w:sz w:val="23"/>
          <w:szCs w:val="23"/>
        </w:rPr>
        <w:t>el</w:t>
      </w:r>
      <w:r w:rsidR="00E71B11">
        <w:rPr>
          <w:rFonts w:ascii="Arial" w:eastAsia="Times New Roman" w:hAnsi="Arial" w:cs="Arial"/>
          <w:bCs/>
          <w:sz w:val="23"/>
          <w:szCs w:val="23"/>
        </w:rPr>
        <w:t xml:space="preserve"> promovente</w:t>
      </w:r>
      <w:r w:rsidR="00D80F89">
        <w:rPr>
          <w:rFonts w:ascii="Arial" w:eastAsia="Times New Roman" w:hAnsi="Arial" w:cs="Arial"/>
          <w:bCs/>
          <w:sz w:val="23"/>
          <w:szCs w:val="23"/>
        </w:rPr>
        <w:t>, en su calidad de candidat</w:t>
      </w:r>
      <w:r w:rsidR="00A310E7">
        <w:rPr>
          <w:rFonts w:ascii="Arial" w:eastAsia="Times New Roman" w:hAnsi="Arial" w:cs="Arial"/>
          <w:bCs/>
          <w:sz w:val="23"/>
          <w:szCs w:val="23"/>
        </w:rPr>
        <w:t>o</w:t>
      </w:r>
      <w:r w:rsidR="00D80F89">
        <w:rPr>
          <w:rFonts w:ascii="Arial" w:eastAsia="Times New Roman" w:hAnsi="Arial" w:cs="Arial"/>
          <w:bCs/>
          <w:sz w:val="23"/>
          <w:szCs w:val="23"/>
        </w:rPr>
        <w:t xml:space="preserve"> a persona juzgadora de primera instancia </w:t>
      </w:r>
      <w:r w:rsidR="006873D6">
        <w:rPr>
          <w:rFonts w:ascii="Arial" w:eastAsia="Times New Roman" w:hAnsi="Arial" w:cs="Arial"/>
          <w:bCs/>
          <w:sz w:val="23"/>
          <w:szCs w:val="23"/>
        </w:rPr>
        <w:t xml:space="preserve">en </w:t>
      </w:r>
      <w:r w:rsidR="006873D6" w:rsidRPr="006873D6">
        <w:rPr>
          <w:rFonts w:ascii="Arial" w:eastAsia="Times New Roman" w:hAnsi="Arial" w:cs="Arial"/>
          <w:b/>
          <w:sz w:val="23"/>
          <w:szCs w:val="23"/>
        </w:rPr>
        <w:t xml:space="preserve">materia </w:t>
      </w:r>
      <w:r w:rsidR="006873D6">
        <w:rPr>
          <w:rFonts w:ascii="Arial" w:eastAsia="Times New Roman" w:hAnsi="Arial" w:cs="Arial"/>
          <w:b/>
          <w:sz w:val="23"/>
          <w:szCs w:val="23"/>
        </w:rPr>
        <w:t>p</w:t>
      </w:r>
      <w:r w:rsidR="006873D6" w:rsidRPr="006873D6">
        <w:rPr>
          <w:rFonts w:ascii="Arial" w:eastAsia="Times New Roman" w:hAnsi="Arial" w:cs="Arial"/>
          <w:b/>
          <w:sz w:val="23"/>
          <w:szCs w:val="23"/>
        </w:rPr>
        <w:t>enal</w:t>
      </w:r>
      <w:r w:rsidR="006873D6">
        <w:rPr>
          <w:rFonts w:ascii="Arial" w:eastAsia="Times New Roman" w:hAnsi="Arial" w:cs="Arial"/>
          <w:bCs/>
          <w:sz w:val="23"/>
          <w:szCs w:val="23"/>
        </w:rPr>
        <w:t xml:space="preserve"> </w:t>
      </w:r>
      <w:r w:rsidR="00D80F89">
        <w:rPr>
          <w:rFonts w:ascii="Arial" w:eastAsia="Times New Roman" w:hAnsi="Arial" w:cs="Arial"/>
          <w:bCs/>
          <w:sz w:val="23"/>
          <w:szCs w:val="23"/>
        </w:rPr>
        <w:t xml:space="preserve">del Poder Judicial del Estado de Aguascalientes, controvierte </w:t>
      </w:r>
      <w:r w:rsidR="00427E7A">
        <w:rPr>
          <w:rFonts w:ascii="Arial" w:eastAsia="Times New Roman" w:hAnsi="Arial" w:cs="Arial"/>
          <w:bCs/>
          <w:sz w:val="23"/>
          <w:szCs w:val="23"/>
        </w:rPr>
        <w:t>la asignación de</w:t>
      </w:r>
      <w:r w:rsidR="008D4F17">
        <w:rPr>
          <w:rFonts w:ascii="Arial" w:eastAsia="Times New Roman" w:hAnsi="Arial" w:cs="Arial"/>
          <w:bCs/>
          <w:sz w:val="23"/>
          <w:szCs w:val="23"/>
        </w:rPr>
        <w:t xml:space="preserve"> la</w:t>
      </w:r>
      <w:r w:rsidR="00427E7A">
        <w:rPr>
          <w:rFonts w:ascii="Arial" w:eastAsia="Times New Roman" w:hAnsi="Arial" w:cs="Arial"/>
          <w:bCs/>
          <w:sz w:val="23"/>
          <w:szCs w:val="23"/>
        </w:rPr>
        <w:t xml:space="preserve"> constancia de mayoría y validez a una de las candidaturas que resultaron electas </w:t>
      </w:r>
      <w:r w:rsidR="006873D6">
        <w:rPr>
          <w:rFonts w:ascii="Arial" w:eastAsia="Times New Roman" w:hAnsi="Arial" w:cs="Arial"/>
          <w:bCs/>
          <w:sz w:val="23"/>
          <w:szCs w:val="23"/>
        </w:rPr>
        <w:t>en tal materia.</w:t>
      </w:r>
    </w:p>
    <w:p w14:paraId="70EE679B" w14:textId="2D46D8D1" w:rsidR="009F3409" w:rsidRDefault="008D4F17" w:rsidP="00317275">
      <w:pPr>
        <w:spacing w:before="100" w:beforeAutospacing="1" w:after="100" w:afterAutospacing="1" w:line="360" w:lineRule="auto"/>
        <w:jc w:val="both"/>
        <w:rPr>
          <w:rFonts w:ascii="Arial" w:eastAsia="Times New Roman" w:hAnsi="Arial" w:cs="Arial"/>
          <w:bCs/>
          <w:sz w:val="23"/>
          <w:szCs w:val="23"/>
        </w:rPr>
      </w:pPr>
      <w:r>
        <w:rPr>
          <w:rFonts w:ascii="Arial" w:eastAsia="Times New Roman" w:hAnsi="Arial" w:cs="Arial"/>
          <w:bCs/>
          <w:sz w:val="23"/>
          <w:szCs w:val="23"/>
        </w:rPr>
        <w:t xml:space="preserve">Dicha cuestión </w:t>
      </w:r>
      <w:r w:rsidR="00942F00">
        <w:rPr>
          <w:rFonts w:ascii="Arial" w:eastAsia="Times New Roman" w:hAnsi="Arial" w:cs="Arial"/>
          <w:bCs/>
          <w:sz w:val="23"/>
          <w:szCs w:val="23"/>
        </w:rPr>
        <w:t>guarda conexidad c</w:t>
      </w:r>
      <w:r w:rsidR="00D80F89" w:rsidRPr="004062E0">
        <w:rPr>
          <w:rFonts w:ascii="Arial" w:eastAsia="Times New Roman" w:hAnsi="Arial" w:cs="Arial"/>
          <w:bCs/>
          <w:sz w:val="23"/>
          <w:szCs w:val="23"/>
        </w:rPr>
        <w:t xml:space="preserve">on el expediente </w:t>
      </w:r>
      <w:r w:rsidR="00D80F89" w:rsidRPr="004062E0">
        <w:rPr>
          <w:rFonts w:ascii="Arial" w:eastAsia="Times New Roman" w:hAnsi="Arial" w:cs="Arial"/>
          <w:b/>
          <w:sz w:val="23"/>
          <w:szCs w:val="23"/>
        </w:rPr>
        <w:t>TEEA-</w:t>
      </w:r>
      <w:r w:rsidR="006873D6">
        <w:rPr>
          <w:rFonts w:ascii="Arial" w:eastAsia="Times New Roman" w:hAnsi="Arial" w:cs="Arial"/>
          <w:b/>
          <w:sz w:val="23"/>
          <w:szCs w:val="23"/>
        </w:rPr>
        <w:t>REN</w:t>
      </w:r>
      <w:r w:rsidR="00D80F89" w:rsidRPr="004062E0">
        <w:rPr>
          <w:rFonts w:ascii="Arial" w:eastAsia="Times New Roman" w:hAnsi="Arial" w:cs="Arial"/>
          <w:b/>
          <w:sz w:val="23"/>
          <w:szCs w:val="23"/>
        </w:rPr>
        <w:t>-0</w:t>
      </w:r>
      <w:r w:rsidR="006873D6">
        <w:rPr>
          <w:rFonts w:ascii="Arial" w:eastAsia="Times New Roman" w:hAnsi="Arial" w:cs="Arial"/>
          <w:b/>
          <w:sz w:val="23"/>
          <w:szCs w:val="23"/>
        </w:rPr>
        <w:t>01</w:t>
      </w:r>
      <w:r w:rsidR="00D80F89" w:rsidRPr="004062E0">
        <w:rPr>
          <w:rFonts w:ascii="Arial" w:eastAsia="Times New Roman" w:hAnsi="Arial" w:cs="Arial"/>
          <w:b/>
          <w:sz w:val="23"/>
          <w:szCs w:val="23"/>
        </w:rPr>
        <w:t>/2025</w:t>
      </w:r>
      <w:r w:rsidR="00D80F89" w:rsidRPr="004062E0">
        <w:rPr>
          <w:rFonts w:ascii="Arial" w:eastAsia="Times New Roman" w:hAnsi="Arial" w:cs="Arial"/>
          <w:bCs/>
          <w:sz w:val="23"/>
          <w:szCs w:val="23"/>
        </w:rPr>
        <w:t xml:space="preserve"> que por razón de turno le tocó conocer </w:t>
      </w:r>
      <w:r w:rsidR="006873D6">
        <w:rPr>
          <w:rFonts w:ascii="Arial" w:eastAsia="Times New Roman" w:hAnsi="Arial" w:cs="Arial"/>
          <w:bCs/>
          <w:sz w:val="23"/>
          <w:szCs w:val="23"/>
        </w:rPr>
        <w:t>a la suscrita Magistrada Laura Hortensia Llamas Hernández</w:t>
      </w:r>
      <w:r w:rsidR="002F4AD5">
        <w:rPr>
          <w:rFonts w:ascii="Arial" w:eastAsia="Times New Roman" w:hAnsi="Arial" w:cs="Arial"/>
          <w:bCs/>
          <w:sz w:val="23"/>
          <w:szCs w:val="23"/>
        </w:rPr>
        <w:t>,</w:t>
      </w:r>
      <w:r>
        <w:rPr>
          <w:rFonts w:ascii="Arial" w:eastAsia="Times New Roman" w:hAnsi="Arial" w:cs="Arial"/>
          <w:bCs/>
          <w:sz w:val="23"/>
          <w:szCs w:val="23"/>
        </w:rPr>
        <w:t xml:space="preserve"> </w:t>
      </w:r>
      <w:r w:rsidR="002F4AD5">
        <w:rPr>
          <w:rFonts w:ascii="Arial" w:eastAsia="Times New Roman" w:hAnsi="Arial" w:cs="Arial"/>
          <w:bCs/>
          <w:sz w:val="23"/>
          <w:szCs w:val="23"/>
        </w:rPr>
        <w:t>al tratarse de</w:t>
      </w:r>
      <w:r w:rsidR="006873D6">
        <w:rPr>
          <w:rFonts w:ascii="Arial" w:eastAsia="Times New Roman" w:hAnsi="Arial" w:cs="Arial"/>
          <w:bCs/>
          <w:sz w:val="23"/>
          <w:szCs w:val="23"/>
        </w:rPr>
        <w:t xml:space="preserve"> medios de impugnación relacionados con la </w:t>
      </w:r>
      <w:r w:rsidR="006873D6" w:rsidRPr="006873D6">
        <w:rPr>
          <w:rFonts w:ascii="Arial" w:eastAsia="Times New Roman" w:hAnsi="Arial" w:cs="Arial"/>
          <w:b/>
          <w:sz w:val="23"/>
          <w:szCs w:val="23"/>
        </w:rPr>
        <w:t>materia penal</w:t>
      </w:r>
      <w:r w:rsidR="00942F00">
        <w:rPr>
          <w:rFonts w:ascii="Arial" w:eastAsia="Times New Roman" w:hAnsi="Arial" w:cs="Arial"/>
          <w:bCs/>
          <w:sz w:val="23"/>
          <w:szCs w:val="23"/>
        </w:rPr>
        <w:t xml:space="preserve">. </w:t>
      </w:r>
    </w:p>
    <w:p w14:paraId="640DB1DA" w14:textId="5807989C" w:rsidR="00D80F89" w:rsidRPr="00942F00" w:rsidRDefault="00D80F89" w:rsidP="00317275">
      <w:pPr>
        <w:spacing w:before="100" w:beforeAutospacing="1" w:after="100" w:afterAutospacing="1" w:line="360" w:lineRule="auto"/>
        <w:jc w:val="both"/>
        <w:rPr>
          <w:rFonts w:ascii="Arial" w:eastAsia="Times New Roman" w:hAnsi="Arial" w:cs="Arial"/>
          <w:bCs/>
          <w:sz w:val="23"/>
          <w:szCs w:val="23"/>
        </w:rPr>
      </w:pPr>
      <w:r w:rsidRPr="004062E0">
        <w:rPr>
          <w:rFonts w:ascii="Arial" w:eastAsia="Times New Roman" w:hAnsi="Arial" w:cs="Arial"/>
          <w:bCs/>
          <w:sz w:val="23"/>
          <w:szCs w:val="23"/>
        </w:rPr>
        <w:t xml:space="preserve">En consecuencia, con la finalidad de que se resuelvan en una misma sentencia </w:t>
      </w:r>
      <w:r w:rsidR="00942F00">
        <w:rPr>
          <w:rFonts w:ascii="Arial" w:eastAsia="Times New Roman" w:hAnsi="Arial" w:cs="Arial"/>
          <w:bCs/>
          <w:sz w:val="23"/>
          <w:szCs w:val="23"/>
        </w:rPr>
        <w:t xml:space="preserve">los asuntos relacionados con los resultados y validez </w:t>
      </w:r>
      <w:r w:rsidR="009F3409">
        <w:rPr>
          <w:rFonts w:ascii="Arial" w:eastAsia="Times New Roman" w:hAnsi="Arial" w:cs="Arial"/>
          <w:bCs/>
          <w:sz w:val="23"/>
          <w:szCs w:val="23"/>
        </w:rPr>
        <w:t xml:space="preserve"> de la elección, así como las respectivas asignaciones de los cargos </w:t>
      </w:r>
      <w:r w:rsidR="00942F00">
        <w:rPr>
          <w:rFonts w:ascii="Arial" w:eastAsia="Times New Roman" w:hAnsi="Arial" w:cs="Arial"/>
          <w:bCs/>
          <w:sz w:val="23"/>
          <w:szCs w:val="23"/>
        </w:rPr>
        <w:t>de</w:t>
      </w:r>
      <w:r w:rsidR="002F4AD5">
        <w:rPr>
          <w:rFonts w:ascii="Arial" w:eastAsia="Times New Roman" w:hAnsi="Arial" w:cs="Arial"/>
          <w:bCs/>
          <w:sz w:val="23"/>
          <w:szCs w:val="23"/>
        </w:rPr>
        <w:t xml:space="preserve"> personas juzgadoras </w:t>
      </w:r>
      <w:r w:rsidR="006873D6">
        <w:rPr>
          <w:rFonts w:ascii="Arial" w:eastAsia="Times New Roman" w:hAnsi="Arial" w:cs="Arial"/>
          <w:bCs/>
          <w:sz w:val="23"/>
          <w:szCs w:val="23"/>
        </w:rPr>
        <w:t xml:space="preserve">en </w:t>
      </w:r>
      <w:r w:rsidR="006873D6" w:rsidRPr="00A310E7">
        <w:rPr>
          <w:rFonts w:ascii="Arial" w:eastAsia="Times New Roman" w:hAnsi="Arial" w:cs="Arial"/>
          <w:b/>
          <w:sz w:val="23"/>
          <w:szCs w:val="23"/>
        </w:rPr>
        <w:t>materia penal</w:t>
      </w:r>
      <w:r w:rsidRPr="004062E0">
        <w:rPr>
          <w:rFonts w:ascii="Arial" w:eastAsia="Times New Roman" w:hAnsi="Arial" w:cs="Arial"/>
          <w:bCs/>
          <w:sz w:val="23"/>
          <w:szCs w:val="23"/>
        </w:rPr>
        <w:t xml:space="preserve">; con fundamento en los artículos 327 del </w:t>
      </w:r>
      <w:r w:rsidRPr="004062E0">
        <w:rPr>
          <w:rFonts w:ascii="Arial" w:eastAsia="Times New Roman" w:hAnsi="Arial" w:cs="Arial"/>
          <w:bCs/>
          <w:i/>
          <w:iCs/>
          <w:sz w:val="23"/>
          <w:szCs w:val="23"/>
        </w:rPr>
        <w:t>Código Electoral</w:t>
      </w:r>
      <w:r w:rsidR="00317275">
        <w:rPr>
          <w:rFonts w:ascii="Arial" w:eastAsia="Times New Roman" w:hAnsi="Arial" w:cs="Arial"/>
          <w:bCs/>
          <w:i/>
          <w:iCs/>
          <w:sz w:val="23"/>
          <w:szCs w:val="23"/>
        </w:rPr>
        <w:t>,</w:t>
      </w:r>
      <w:r w:rsidRPr="004062E0">
        <w:rPr>
          <w:rFonts w:ascii="Arial" w:eastAsia="Times New Roman" w:hAnsi="Arial" w:cs="Arial"/>
          <w:bCs/>
          <w:sz w:val="23"/>
          <w:szCs w:val="23"/>
        </w:rPr>
        <w:t xml:space="preserve"> </w:t>
      </w:r>
      <w:r w:rsidR="00942F00">
        <w:rPr>
          <w:rFonts w:ascii="Arial" w:eastAsia="Times New Roman" w:hAnsi="Arial" w:cs="Arial"/>
          <w:bCs/>
          <w:sz w:val="23"/>
          <w:szCs w:val="23"/>
        </w:rPr>
        <w:t>último párrafo del artículo 216</w:t>
      </w:r>
      <w:r w:rsidRPr="004062E0">
        <w:rPr>
          <w:rFonts w:ascii="Arial" w:eastAsia="Times New Roman" w:hAnsi="Arial" w:cs="Arial"/>
          <w:bCs/>
          <w:sz w:val="23"/>
          <w:szCs w:val="23"/>
        </w:rPr>
        <w:t xml:space="preserve"> del </w:t>
      </w:r>
      <w:r w:rsidRPr="004062E0">
        <w:rPr>
          <w:rFonts w:ascii="Arial" w:eastAsia="Times New Roman" w:hAnsi="Arial" w:cs="Arial"/>
          <w:bCs/>
          <w:i/>
          <w:iCs/>
          <w:sz w:val="23"/>
          <w:szCs w:val="23"/>
        </w:rPr>
        <w:t>Reglamento Interior</w:t>
      </w:r>
      <w:r w:rsidR="00942F00">
        <w:rPr>
          <w:rFonts w:ascii="Arial" w:eastAsia="Times New Roman" w:hAnsi="Arial" w:cs="Arial"/>
          <w:bCs/>
          <w:sz w:val="23"/>
          <w:szCs w:val="23"/>
        </w:rPr>
        <w:t>, así como el artículo</w:t>
      </w:r>
      <w:r w:rsidRPr="004062E0">
        <w:rPr>
          <w:rFonts w:ascii="Arial" w:eastAsia="Times New Roman" w:hAnsi="Arial" w:cs="Arial"/>
          <w:bCs/>
          <w:sz w:val="23"/>
          <w:szCs w:val="23"/>
        </w:rPr>
        <w:t xml:space="preserve"> </w:t>
      </w:r>
      <w:r w:rsidR="00942F00">
        <w:rPr>
          <w:rFonts w:ascii="Arial" w:eastAsia="Times New Roman" w:hAnsi="Arial" w:cs="Arial"/>
          <w:bCs/>
          <w:sz w:val="23"/>
          <w:szCs w:val="23"/>
        </w:rPr>
        <w:t>12</w:t>
      </w:r>
      <w:r w:rsidRPr="004062E0">
        <w:rPr>
          <w:rFonts w:ascii="Arial" w:eastAsia="Times New Roman" w:hAnsi="Arial" w:cs="Arial"/>
          <w:bCs/>
          <w:sz w:val="23"/>
          <w:szCs w:val="23"/>
        </w:rPr>
        <w:t xml:space="preserve"> de los </w:t>
      </w:r>
      <w:r w:rsidRPr="004062E0">
        <w:rPr>
          <w:rFonts w:ascii="Arial" w:eastAsia="Times New Roman" w:hAnsi="Arial" w:cs="Arial"/>
          <w:bCs/>
          <w:i/>
          <w:iCs/>
          <w:sz w:val="23"/>
          <w:szCs w:val="23"/>
        </w:rPr>
        <w:t>Lineamientos para el turno</w:t>
      </w:r>
      <w:r w:rsidR="00942F00" w:rsidRPr="002F4AD5">
        <w:rPr>
          <w:rFonts w:ascii="Arial" w:eastAsia="Times New Roman" w:hAnsi="Arial" w:cs="Arial"/>
          <w:b/>
          <w:i/>
          <w:iCs/>
          <w:sz w:val="23"/>
          <w:szCs w:val="23"/>
        </w:rPr>
        <w:t xml:space="preserve">, </w:t>
      </w:r>
      <w:r w:rsidRPr="002F4AD5">
        <w:rPr>
          <w:rFonts w:ascii="Arial" w:eastAsia="Times New Roman" w:hAnsi="Arial" w:cs="Arial"/>
          <w:b/>
          <w:sz w:val="23"/>
          <w:szCs w:val="23"/>
        </w:rPr>
        <w:t>acumúlese el presente expediente al referido</w:t>
      </w:r>
      <w:r w:rsidRPr="004062E0">
        <w:rPr>
          <w:rFonts w:ascii="Arial" w:eastAsia="Times New Roman" w:hAnsi="Arial" w:cs="Arial"/>
          <w:bCs/>
          <w:sz w:val="23"/>
          <w:szCs w:val="23"/>
        </w:rPr>
        <w:t xml:space="preserve"> </w:t>
      </w:r>
      <w:r w:rsidRPr="004062E0">
        <w:rPr>
          <w:rFonts w:ascii="Arial" w:eastAsia="Times New Roman" w:hAnsi="Arial" w:cs="Arial"/>
          <w:b/>
          <w:sz w:val="23"/>
          <w:szCs w:val="23"/>
        </w:rPr>
        <w:t>TEEA-</w:t>
      </w:r>
      <w:r w:rsidR="006873D6">
        <w:rPr>
          <w:rFonts w:ascii="Arial" w:eastAsia="Times New Roman" w:hAnsi="Arial" w:cs="Arial"/>
          <w:b/>
          <w:sz w:val="23"/>
          <w:szCs w:val="23"/>
        </w:rPr>
        <w:t>REN-001/</w:t>
      </w:r>
      <w:r w:rsidRPr="004062E0">
        <w:rPr>
          <w:rFonts w:ascii="Arial" w:eastAsia="Times New Roman" w:hAnsi="Arial" w:cs="Arial"/>
          <w:b/>
          <w:sz w:val="23"/>
          <w:szCs w:val="23"/>
        </w:rPr>
        <w:t>2025</w:t>
      </w:r>
      <w:r w:rsidRPr="004062E0">
        <w:rPr>
          <w:rFonts w:ascii="Arial" w:eastAsia="Times New Roman" w:hAnsi="Arial" w:cs="Arial"/>
          <w:bCs/>
          <w:sz w:val="23"/>
          <w:szCs w:val="23"/>
        </w:rPr>
        <w:t>, por ser éste el primero en recibirse y registrarse en este Tribunal Electoral.</w:t>
      </w:r>
      <w:r w:rsidRPr="004062E0">
        <w:rPr>
          <w:rStyle w:val="Refdenotaalpie"/>
          <w:rFonts w:ascii="Arial" w:eastAsia="Times New Roman" w:hAnsi="Arial" w:cs="Arial"/>
          <w:bCs/>
          <w:sz w:val="23"/>
          <w:szCs w:val="23"/>
        </w:rPr>
        <w:footnoteReference w:id="4"/>
      </w:r>
    </w:p>
    <w:p w14:paraId="2782D53B" w14:textId="42E524E7" w:rsidR="006B258D" w:rsidRPr="00942F00" w:rsidRDefault="00317275" w:rsidP="006B258D">
      <w:pPr>
        <w:spacing w:before="280" w:after="280" w:line="360" w:lineRule="auto"/>
        <w:jc w:val="both"/>
        <w:rPr>
          <w:rFonts w:ascii="Arial" w:eastAsia="Arial" w:hAnsi="Arial" w:cs="Arial"/>
        </w:rPr>
      </w:pPr>
      <w:r>
        <w:rPr>
          <w:rFonts w:ascii="Arial" w:eastAsia="Arial" w:hAnsi="Arial" w:cs="Arial"/>
          <w:b/>
        </w:rPr>
        <w:t>CUARTO</w:t>
      </w:r>
      <w:r w:rsidRPr="009811BC">
        <w:rPr>
          <w:rFonts w:ascii="Arial" w:eastAsia="Arial" w:hAnsi="Arial" w:cs="Arial"/>
          <w:b/>
        </w:rPr>
        <w:t xml:space="preserve">. </w:t>
      </w:r>
      <w:r w:rsidR="006B258D" w:rsidRPr="009811BC">
        <w:rPr>
          <w:rFonts w:ascii="Arial" w:eastAsia="Arial" w:hAnsi="Arial" w:cs="Arial"/>
          <w:b/>
        </w:rPr>
        <w:t xml:space="preserve">Turno. </w:t>
      </w:r>
      <w:r w:rsidR="00942F00">
        <w:rPr>
          <w:rFonts w:ascii="Arial" w:eastAsia="Arial" w:hAnsi="Arial" w:cs="Arial"/>
        </w:rPr>
        <w:t>Por lo expuesto y c</w:t>
      </w:r>
      <w:r w:rsidR="006B258D" w:rsidRPr="009811BC">
        <w:rPr>
          <w:rFonts w:ascii="Arial" w:eastAsia="Arial" w:hAnsi="Arial" w:cs="Arial"/>
        </w:rPr>
        <w:t xml:space="preserve">on fundamento en </w:t>
      </w:r>
      <w:r w:rsidR="00A31B32">
        <w:rPr>
          <w:rFonts w:ascii="Arial" w:eastAsia="Arial" w:hAnsi="Arial" w:cs="Arial"/>
        </w:rPr>
        <w:t>los artículos</w:t>
      </w:r>
      <w:r w:rsidR="006B258D" w:rsidRPr="009811BC">
        <w:rPr>
          <w:rFonts w:ascii="Arial" w:eastAsia="Arial" w:hAnsi="Arial" w:cs="Arial"/>
        </w:rPr>
        <w:t xml:space="preserve"> </w:t>
      </w:r>
      <w:r w:rsidR="00D71120">
        <w:rPr>
          <w:rFonts w:ascii="Arial" w:eastAsia="Arial" w:hAnsi="Arial" w:cs="Arial"/>
        </w:rPr>
        <w:t>3</w:t>
      </w:r>
      <w:r w:rsidR="005C768A">
        <w:rPr>
          <w:rFonts w:ascii="Arial" w:eastAsia="Arial" w:hAnsi="Arial" w:cs="Arial"/>
        </w:rPr>
        <w:t>°</w:t>
      </w:r>
      <w:r w:rsidR="00D71120">
        <w:rPr>
          <w:rFonts w:ascii="Arial" w:eastAsia="Arial" w:hAnsi="Arial" w:cs="Arial"/>
        </w:rPr>
        <w:t>, 4</w:t>
      </w:r>
      <w:r w:rsidR="005C768A">
        <w:rPr>
          <w:rFonts w:ascii="Arial" w:eastAsia="Arial" w:hAnsi="Arial" w:cs="Arial"/>
        </w:rPr>
        <w:t>° y 12</w:t>
      </w:r>
      <w:r w:rsidR="006B258D" w:rsidRPr="009811BC">
        <w:rPr>
          <w:rFonts w:ascii="Arial" w:eastAsia="Arial" w:hAnsi="Arial" w:cs="Arial"/>
        </w:rPr>
        <w:t xml:space="preserve"> de los </w:t>
      </w:r>
      <w:r w:rsidR="006B258D" w:rsidRPr="00D34ADA">
        <w:rPr>
          <w:rFonts w:ascii="Arial" w:eastAsia="Arial" w:hAnsi="Arial" w:cs="Arial"/>
          <w:i/>
          <w:iCs/>
        </w:rPr>
        <w:t xml:space="preserve">Lineamientos para el </w:t>
      </w:r>
      <w:r w:rsidR="002F4AD5">
        <w:rPr>
          <w:rFonts w:ascii="Arial" w:eastAsia="Arial" w:hAnsi="Arial" w:cs="Arial"/>
          <w:i/>
          <w:iCs/>
        </w:rPr>
        <w:t>t</w:t>
      </w:r>
      <w:r w:rsidR="006B258D" w:rsidRPr="00D34ADA">
        <w:rPr>
          <w:rFonts w:ascii="Arial" w:eastAsia="Arial" w:hAnsi="Arial" w:cs="Arial"/>
          <w:i/>
          <w:iCs/>
        </w:rPr>
        <w:t>urno</w:t>
      </w:r>
      <w:r w:rsidR="006B258D" w:rsidRPr="009811BC">
        <w:rPr>
          <w:rFonts w:ascii="Arial" w:eastAsia="Arial" w:hAnsi="Arial" w:cs="Arial"/>
        </w:rPr>
        <w:t>, túrnese los autos a la ponencia</w:t>
      </w:r>
      <w:r w:rsidR="006873D6">
        <w:rPr>
          <w:rFonts w:ascii="Arial" w:eastAsia="Arial" w:hAnsi="Arial" w:cs="Arial"/>
        </w:rPr>
        <w:t xml:space="preserve"> de la</w:t>
      </w:r>
      <w:r w:rsidR="006B258D" w:rsidRPr="009811BC">
        <w:rPr>
          <w:rFonts w:ascii="Arial" w:eastAsia="Arial" w:hAnsi="Arial" w:cs="Arial"/>
        </w:rPr>
        <w:t xml:space="preserve"> </w:t>
      </w:r>
      <w:r w:rsidR="006873D6">
        <w:rPr>
          <w:rFonts w:ascii="Arial" w:eastAsia="Times New Roman" w:hAnsi="Arial" w:cs="Arial"/>
          <w:bCs/>
          <w:sz w:val="23"/>
          <w:szCs w:val="23"/>
        </w:rPr>
        <w:t>suscrita Magistrada Laura Hortensia Llamas Hernández</w:t>
      </w:r>
      <w:r w:rsidR="006B258D" w:rsidRPr="009811BC">
        <w:rPr>
          <w:rFonts w:ascii="Arial" w:eastAsia="Arial" w:hAnsi="Arial" w:cs="Arial"/>
          <w:b/>
        </w:rPr>
        <w:t xml:space="preserve">, </w:t>
      </w:r>
      <w:r w:rsidR="006B258D" w:rsidRPr="009811BC">
        <w:rPr>
          <w:rFonts w:ascii="Arial" w:eastAsia="Arial" w:hAnsi="Arial" w:cs="Arial"/>
        </w:rPr>
        <w:t>para los efectos previstos en los artículos 313 del del Código Electoral del Estado de Aguascalientes</w:t>
      </w:r>
      <w:r w:rsidR="006B258D" w:rsidRPr="009811BC">
        <w:rPr>
          <w:rFonts w:ascii="Arial" w:eastAsia="Arial" w:hAnsi="Arial" w:cs="Arial"/>
          <w:smallCaps/>
        </w:rPr>
        <w:t>,</w:t>
      </w:r>
      <w:r w:rsidR="006B258D" w:rsidRPr="009811BC">
        <w:rPr>
          <w:rFonts w:ascii="Arial" w:eastAsia="Arial" w:hAnsi="Arial" w:cs="Arial"/>
        </w:rPr>
        <w:t xml:space="preserve"> </w:t>
      </w:r>
      <w:r w:rsidR="005F757E" w:rsidRPr="009811BC">
        <w:rPr>
          <w:rFonts w:ascii="Arial" w:eastAsia="Arial" w:hAnsi="Arial" w:cs="Arial"/>
        </w:rPr>
        <w:t xml:space="preserve">y </w:t>
      </w:r>
      <w:r w:rsidR="005F757E">
        <w:rPr>
          <w:rFonts w:ascii="Arial" w:eastAsia="Arial" w:hAnsi="Arial" w:cs="Arial"/>
        </w:rPr>
        <w:t>229</w:t>
      </w:r>
      <w:r w:rsidR="006B258D" w:rsidRPr="009811BC">
        <w:rPr>
          <w:rFonts w:ascii="Arial" w:eastAsia="Arial" w:hAnsi="Arial" w:cs="Arial"/>
        </w:rPr>
        <w:t xml:space="preserve"> del Reglamento Interior del Tribunal Electoral del Estado de Aguascalientes</w:t>
      </w:r>
      <w:r w:rsidR="006B258D" w:rsidRPr="009811BC">
        <w:rPr>
          <w:rFonts w:ascii="Arial" w:eastAsia="Arial" w:hAnsi="Arial" w:cs="Arial"/>
          <w:b/>
        </w:rPr>
        <w:t>.</w:t>
      </w:r>
      <w:r w:rsidR="006B258D" w:rsidRPr="009811BC">
        <w:rPr>
          <w:rFonts w:ascii="Arial" w:eastAsia="Arial" w:hAnsi="Arial" w:cs="Arial"/>
          <w:b/>
          <w:vertAlign w:val="superscript"/>
        </w:rPr>
        <w:t xml:space="preserve"> </w:t>
      </w:r>
    </w:p>
    <w:p w14:paraId="1C78FE0A" w14:textId="5B14EB24" w:rsidR="00A310E7" w:rsidRDefault="00317275">
      <w:pPr>
        <w:spacing w:before="280" w:after="280" w:line="360" w:lineRule="auto"/>
        <w:jc w:val="both"/>
        <w:rPr>
          <w:rFonts w:ascii="Arial" w:eastAsia="Arial" w:hAnsi="Arial" w:cs="Arial"/>
          <w:bCs/>
        </w:rPr>
      </w:pPr>
      <w:r>
        <w:rPr>
          <w:rFonts w:ascii="Arial" w:eastAsia="Arial" w:hAnsi="Arial" w:cs="Arial"/>
          <w:b/>
        </w:rPr>
        <w:t xml:space="preserve">QUINTO. </w:t>
      </w:r>
      <w:r w:rsidR="00757EE5">
        <w:rPr>
          <w:rFonts w:ascii="Arial" w:eastAsia="Arial" w:hAnsi="Arial" w:cs="Arial"/>
          <w:b/>
        </w:rPr>
        <w:t>R</w:t>
      </w:r>
      <w:r w:rsidR="00021A7B">
        <w:rPr>
          <w:rFonts w:ascii="Arial" w:eastAsia="Arial" w:hAnsi="Arial" w:cs="Arial"/>
          <w:b/>
        </w:rPr>
        <w:t xml:space="preserve">emisión </w:t>
      </w:r>
      <w:r w:rsidR="00757EE5">
        <w:rPr>
          <w:rFonts w:ascii="Arial" w:eastAsia="Arial" w:hAnsi="Arial" w:cs="Arial"/>
          <w:b/>
        </w:rPr>
        <w:t>del expediente</w:t>
      </w:r>
      <w:r w:rsidR="00352F2A">
        <w:rPr>
          <w:rFonts w:ascii="Arial" w:eastAsia="Arial" w:hAnsi="Arial" w:cs="Arial"/>
          <w:b/>
        </w:rPr>
        <w:t xml:space="preserve">. </w:t>
      </w:r>
      <w:r w:rsidR="00757EE5">
        <w:rPr>
          <w:rFonts w:ascii="Arial" w:eastAsia="Arial" w:hAnsi="Arial" w:cs="Arial"/>
        </w:rPr>
        <w:t>Al considerar que el expediente se encuentra debidamente integrado,</w:t>
      </w:r>
      <w:bookmarkStart w:id="1" w:name="_Hlk191655970"/>
      <w:r w:rsidR="00021A7B">
        <w:rPr>
          <w:rFonts w:ascii="Arial" w:eastAsia="Arial" w:hAnsi="Arial" w:cs="Arial"/>
          <w:bCs/>
        </w:rPr>
        <w:t xml:space="preserve"> </w:t>
      </w:r>
      <w:r w:rsidR="00021A7B" w:rsidRPr="006D00DA">
        <w:rPr>
          <w:rFonts w:ascii="Arial" w:eastAsia="Arial" w:hAnsi="Arial" w:cs="Arial"/>
          <w:b/>
        </w:rPr>
        <w:t>se ordena remitir</w:t>
      </w:r>
      <w:r w:rsidR="00021A7B">
        <w:rPr>
          <w:rFonts w:ascii="Arial" w:eastAsia="Arial" w:hAnsi="Arial" w:cs="Arial"/>
          <w:bCs/>
        </w:rPr>
        <w:t xml:space="preserve"> el expediente </w:t>
      </w:r>
      <w:r w:rsidR="00021A7B" w:rsidRPr="009811BC">
        <w:rPr>
          <w:rFonts w:ascii="Arial" w:eastAsia="Arial" w:hAnsi="Arial" w:cs="Arial"/>
          <w:b/>
        </w:rPr>
        <w:t>TEEA-</w:t>
      </w:r>
      <w:r w:rsidR="00A310E7">
        <w:rPr>
          <w:rFonts w:ascii="Arial" w:eastAsia="Arial" w:hAnsi="Arial" w:cs="Arial"/>
          <w:b/>
        </w:rPr>
        <w:t>REN-005</w:t>
      </w:r>
      <w:r w:rsidR="00021A7B" w:rsidRPr="009811BC">
        <w:rPr>
          <w:rFonts w:ascii="Arial" w:eastAsia="Arial" w:hAnsi="Arial" w:cs="Arial"/>
          <w:b/>
        </w:rPr>
        <w:t>/2025</w:t>
      </w:r>
      <w:r>
        <w:rPr>
          <w:rFonts w:ascii="Arial" w:eastAsia="Arial" w:hAnsi="Arial" w:cs="Arial"/>
          <w:b/>
        </w:rPr>
        <w:t xml:space="preserve"> acumulado al TEEA-</w:t>
      </w:r>
      <w:r w:rsidR="006873D6">
        <w:rPr>
          <w:rFonts w:ascii="Arial" w:eastAsia="Arial" w:hAnsi="Arial" w:cs="Arial"/>
          <w:b/>
        </w:rPr>
        <w:t>REN-001</w:t>
      </w:r>
      <w:r>
        <w:rPr>
          <w:rFonts w:ascii="Arial" w:eastAsia="Arial" w:hAnsi="Arial" w:cs="Arial"/>
          <w:b/>
        </w:rPr>
        <w:t>/2025</w:t>
      </w:r>
      <w:r w:rsidR="00021A7B">
        <w:rPr>
          <w:rFonts w:ascii="Arial" w:eastAsia="Arial" w:hAnsi="Arial" w:cs="Arial"/>
          <w:b/>
        </w:rPr>
        <w:t xml:space="preserve"> </w:t>
      </w:r>
      <w:r w:rsidR="00021A7B">
        <w:rPr>
          <w:rFonts w:ascii="Arial" w:eastAsia="Arial" w:hAnsi="Arial" w:cs="Arial"/>
          <w:bCs/>
        </w:rPr>
        <w:t xml:space="preserve">a la ponencia instructora a cargo </w:t>
      </w:r>
      <w:r w:rsidR="006873D6">
        <w:rPr>
          <w:rFonts w:ascii="Arial" w:eastAsia="Arial" w:hAnsi="Arial" w:cs="Arial"/>
          <w:bCs/>
        </w:rPr>
        <w:t xml:space="preserve">de la </w:t>
      </w:r>
      <w:r w:rsidR="006873D6">
        <w:rPr>
          <w:rFonts w:ascii="Arial" w:eastAsia="Times New Roman" w:hAnsi="Arial" w:cs="Arial"/>
          <w:bCs/>
          <w:sz w:val="23"/>
          <w:szCs w:val="23"/>
        </w:rPr>
        <w:t>suscrita Magistrada Laura Hortensia Llamas Hernández</w:t>
      </w:r>
      <w:bookmarkEnd w:id="1"/>
      <w:r w:rsidR="00A310E7">
        <w:rPr>
          <w:rFonts w:ascii="Arial" w:eastAsia="Times New Roman" w:hAnsi="Arial" w:cs="Arial"/>
          <w:bCs/>
          <w:sz w:val="23"/>
          <w:szCs w:val="23"/>
        </w:rPr>
        <w:t>.</w:t>
      </w:r>
    </w:p>
    <w:p w14:paraId="05D11A8F" w14:textId="77777777" w:rsidR="00A310E7" w:rsidRDefault="00A310E7">
      <w:pPr>
        <w:spacing w:before="280" w:after="280" w:line="360" w:lineRule="auto"/>
        <w:jc w:val="both"/>
        <w:rPr>
          <w:rFonts w:ascii="Arial" w:eastAsia="Arial" w:hAnsi="Arial" w:cs="Arial"/>
          <w:bCs/>
        </w:rPr>
      </w:pPr>
    </w:p>
    <w:p w14:paraId="5E66D2AA" w14:textId="77777777" w:rsidR="00A310E7" w:rsidRDefault="00A310E7">
      <w:pPr>
        <w:spacing w:before="280" w:after="280" w:line="360" w:lineRule="auto"/>
        <w:jc w:val="both"/>
        <w:rPr>
          <w:rFonts w:ascii="Arial" w:eastAsia="Arial" w:hAnsi="Arial" w:cs="Arial"/>
          <w:bCs/>
        </w:rPr>
      </w:pPr>
    </w:p>
    <w:p w14:paraId="61D59DD5" w14:textId="77777777" w:rsidR="00A310E7" w:rsidRPr="00A310E7" w:rsidRDefault="00A310E7">
      <w:pPr>
        <w:spacing w:before="280" w:after="280" w:line="360" w:lineRule="auto"/>
        <w:jc w:val="both"/>
        <w:rPr>
          <w:rFonts w:ascii="Arial" w:eastAsia="Arial" w:hAnsi="Arial" w:cs="Arial"/>
          <w:bCs/>
        </w:rPr>
      </w:pPr>
    </w:p>
    <w:p w14:paraId="1F72BD77" w14:textId="1B597AC5" w:rsidR="001006BD" w:rsidRDefault="001006BD">
      <w:pPr>
        <w:spacing w:before="280" w:after="280" w:line="360" w:lineRule="auto"/>
        <w:jc w:val="both"/>
        <w:rPr>
          <w:rFonts w:ascii="Arial" w:eastAsia="Arial" w:hAnsi="Arial" w:cs="Arial"/>
        </w:rPr>
      </w:pPr>
      <w:r>
        <w:rPr>
          <w:rFonts w:ascii="Arial" w:eastAsia="Arial" w:hAnsi="Arial" w:cs="Arial"/>
        </w:rPr>
        <w:lastRenderedPageBreak/>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2" w:name="_heading=h.1fob9te" w:colFirst="0" w:colLast="0"/>
      <w:bookmarkEnd w:id="2"/>
      <w:r w:rsidRPr="009811BC">
        <w:rPr>
          <w:rFonts w:ascii="Arial" w:eastAsia="Arial" w:hAnsi="Arial" w:cs="Arial"/>
          <w:b/>
        </w:rPr>
        <w:t xml:space="preserve">NOTIFÍQUESE. </w:t>
      </w:r>
    </w:p>
    <w:p w14:paraId="392251A4" w14:textId="77DCD409" w:rsidR="005828B2" w:rsidRPr="009811BC" w:rsidRDefault="000E74DC">
      <w:pPr>
        <w:spacing w:before="280" w:after="280" w:line="360" w:lineRule="auto"/>
        <w:jc w:val="both"/>
        <w:rPr>
          <w:rFonts w:ascii="Arial" w:eastAsia="Arial" w:hAnsi="Arial" w:cs="Arial"/>
        </w:rPr>
      </w:pPr>
      <w:r w:rsidRPr="009811BC">
        <w:rPr>
          <w:rFonts w:ascii="Arial" w:eastAsia="Arial" w:hAnsi="Arial" w:cs="Arial"/>
        </w:rPr>
        <w:t xml:space="preserve">Así lo acordó y firma la Magistrada </w:t>
      </w:r>
      <w:proofErr w:type="gramStart"/>
      <w:r w:rsidRPr="009811BC">
        <w:rPr>
          <w:rFonts w:ascii="Arial" w:eastAsia="Arial" w:hAnsi="Arial" w:cs="Arial"/>
        </w:rPr>
        <w:t>Presidenta</w:t>
      </w:r>
      <w:proofErr w:type="gramEnd"/>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proofErr w:type="gramStart"/>
      <w:r w:rsidRPr="009811BC">
        <w:rPr>
          <w:rFonts w:ascii="Arial" w:eastAsia="Arial" w:hAnsi="Arial" w:cs="Arial"/>
        </w:rPr>
        <w:t>Secretari</w:t>
      </w:r>
      <w:r w:rsidR="00D3103F">
        <w:rPr>
          <w:rFonts w:ascii="Arial" w:eastAsia="Arial" w:hAnsi="Arial" w:cs="Arial"/>
        </w:rPr>
        <w:t>a</w:t>
      </w:r>
      <w:r w:rsidRPr="009811BC">
        <w:rPr>
          <w:rFonts w:ascii="Arial" w:eastAsia="Arial" w:hAnsi="Arial" w:cs="Arial"/>
        </w:rPr>
        <w:t xml:space="preserve"> General</w:t>
      </w:r>
      <w:proofErr w:type="gramEnd"/>
      <w:r w:rsidRPr="009811BC">
        <w:rPr>
          <w:rFonts w:ascii="Arial" w:eastAsia="Arial" w:hAnsi="Arial" w:cs="Arial"/>
        </w:rPr>
        <w:t xml:space="preserve"> de Acuerdos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03990FC4" w14:textId="396C6856" w:rsidR="00616F66" w:rsidRDefault="00616F66">
      <w:pPr>
        <w:spacing w:before="280" w:after="280" w:line="360" w:lineRule="auto"/>
        <w:jc w:val="both"/>
        <w:rPr>
          <w:rFonts w:ascii="Arial" w:eastAsia="Arial" w:hAnsi="Arial" w:cs="Arial"/>
        </w:rPr>
      </w:pPr>
    </w:p>
    <w:p w14:paraId="7607E3CD" w14:textId="77777777" w:rsidR="002F4AD5" w:rsidRPr="009811BC" w:rsidRDefault="002F4AD5">
      <w:pPr>
        <w:spacing w:before="280" w:after="280" w:line="360" w:lineRule="auto"/>
        <w:jc w:val="both"/>
        <w:rPr>
          <w:rFonts w:ascii="Arial" w:eastAsia="Arial" w:hAnsi="Arial" w:cs="Arial"/>
        </w:rPr>
      </w:pPr>
    </w:p>
    <w:p w14:paraId="6C8C07EB" w14:textId="77777777" w:rsidR="00BE22E0" w:rsidRPr="009811BC" w:rsidRDefault="00BE22E0">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2F0EAE" w14:paraId="0C8ED7C3" w14:textId="77777777" w:rsidTr="00BE22E0">
        <w:trPr>
          <w:trHeight w:val="474"/>
        </w:trPr>
        <w:tc>
          <w:tcPr>
            <w:tcW w:w="3690" w:type="dxa"/>
          </w:tcPr>
          <w:p w14:paraId="6E96D5C0" w14:textId="77777777" w:rsidR="00616F66" w:rsidRPr="009811BC"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MAGISTRADA PRESIDENTA</w:t>
            </w:r>
          </w:p>
          <w:p w14:paraId="1D08EF86" w14:textId="3CFC2EA4" w:rsidR="005828B2" w:rsidRPr="009811BC"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7B1535A" w14:textId="646E08E2" w:rsidR="00616F66" w:rsidRPr="009811BC"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SECRETARI</w:t>
            </w:r>
            <w:r w:rsidR="008702F5">
              <w:rPr>
                <w:rFonts w:ascii="Arial" w:eastAsia="Arial" w:hAnsi="Arial" w:cs="Arial"/>
                <w:b/>
                <w:color w:val="000000"/>
              </w:rPr>
              <w:t>A</w:t>
            </w:r>
            <w:r w:rsidRPr="009811BC">
              <w:rPr>
                <w:rFonts w:ascii="Arial" w:eastAsia="Arial" w:hAnsi="Arial" w:cs="Arial"/>
                <w:b/>
                <w:color w:val="000000"/>
              </w:rPr>
              <w:t xml:space="preserve"> GENERAL </w:t>
            </w:r>
          </w:p>
          <w:p w14:paraId="7AD9B201" w14:textId="3196225F" w:rsidR="005828B2" w:rsidRPr="00616F6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9811BC">
              <w:rPr>
                <w:rFonts w:ascii="Arial" w:eastAsia="Arial" w:hAnsi="Arial" w:cs="Arial"/>
                <w:b/>
                <w:color w:val="000000"/>
              </w:rPr>
              <w:t>DE ACUERDOS EN FUNCIONES</w:t>
            </w:r>
            <w:r w:rsidRPr="00616F66">
              <w:rPr>
                <w:rFonts w:ascii="Arial" w:eastAsia="Arial" w:hAnsi="Arial" w:cs="Arial"/>
                <w:bCs/>
                <w:color w:val="000000"/>
              </w:rPr>
              <w:t xml:space="preserve"> </w:t>
            </w:r>
          </w:p>
        </w:tc>
      </w:tr>
    </w:tbl>
    <w:p w14:paraId="5EF81001" w14:textId="77777777" w:rsidR="005828B2" w:rsidRPr="002F0EAE" w:rsidRDefault="005828B2">
      <w:pPr>
        <w:spacing w:after="0" w:line="360" w:lineRule="auto"/>
        <w:rPr>
          <w:rFonts w:ascii="Arial" w:eastAsia="Arial" w:hAnsi="Arial" w:cs="Arial"/>
          <w:b/>
        </w:rPr>
      </w:pPr>
    </w:p>
    <w:sectPr w:rsidR="005828B2" w:rsidRPr="002F0EAE"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16DBA6A-BE76-43F0-BD9B-40C89F88E393}"/>
    <w:embedBold r:id="rId2" w:fontKey="{0877C239-4DFE-4AC4-8A48-37A3CFF70CC9}"/>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D7FEC423-88B9-481F-80C8-2540C8591C6D}"/>
  </w:font>
  <w:font w:name="Georgia">
    <w:panose1 w:val="02040502050405020303"/>
    <w:charset w:val="00"/>
    <w:family w:val="roman"/>
    <w:pitch w:val="variable"/>
    <w:sig w:usb0="00000287" w:usb1="00000000" w:usb2="00000000" w:usb3="00000000" w:csb0="0000009F" w:csb1="00000000"/>
    <w:embedRegular r:id="rId4" w:fontKey="{29BC7446-DEFE-424F-A6B4-1C7A2D6BCDAD}"/>
    <w:embedItalic r:id="rId5" w:fontKey="{D4A47FE7-CC7F-4E4B-BCAB-3D953389A66A}"/>
  </w:font>
  <w:font w:name="Calibri Light">
    <w:panose1 w:val="020F0302020204030204"/>
    <w:charset w:val="00"/>
    <w:family w:val="swiss"/>
    <w:pitch w:val="variable"/>
    <w:sig w:usb0="E4002EFF" w:usb1="C000247B" w:usb2="00000009" w:usb3="00000000" w:csb0="000001FF" w:csb1="00000000"/>
    <w:embedRegular r:id="rId6" w:fontKey="{88930356-6603-4024-A0D6-62C895AE0E0D}"/>
  </w:font>
  <w:font w:name="Century Gothic">
    <w:panose1 w:val="020B0502020202020204"/>
    <w:charset w:val="00"/>
    <w:family w:val="swiss"/>
    <w:pitch w:val="variable"/>
    <w:sig w:usb0="00000287" w:usb1="00000000" w:usb2="00000000" w:usb3="00000000" w:csb0="0000009F" w:csb1="00000000"/>
    <w:embedRegular r:id="rId7" w:fontKey="{4ECE3218-C0B1-490A-AF36-417BB2B3F9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07B54B0B" w14:textId="5B7D0B4D" w:rsidR="00317275" w:rsidRPr="00E50ABF" w:rsidRDefault="00317275">
      <w:pPr>
        <w:pStyle w:val="Textonotapie"/>
        <w:rPr>
          <w:rFonts w:ascii="Arial" w:hAnsi="Arial" w:cs="Arial"/>
        </w:rPr>
      </w:pPr>
      <w:r w:rsidRPr="00E50ABF">
        <w:rPr>
          <w:rStyle w:val="Refdenotaalpie"/>
          <w:rFonts w:ascii="Arial" w:hAnsi="Arial" w:cs="Arial"/>
        </w:rPr>
        <w:footnoteRef/>
      </w:r>
      <w:r w:rsidRPr="00E50ABF">
        <w:rPr>
          <w:rFonts w:ascii="Arial" w:hAnsi="Arial" w:cs="Arial"/>
        </w:rPr>
        <w:t xml:space="preserve"> En adelante Código Electoral.</w:t>
      </w:r>
    </w:p>
  </w:footnote>
  <w:footnote w:id="2">
    <w:p w14:paraId="6D2ED56C" w14:textId="2FC7582C" w:rsidR="00317275" w:rsidRDefault="00317275">
      <w:pPr>
        <w:pStyle w:val="Textonotapie"/>
      </w:pPr>
      <w:r w:rsidRPr="00E50ABF">
        <w:rPr>
          <w:rStyle w:val="Refdenotaalpie"/>
          <w:rFonts w:ascii="Arial" w:hAnsi="Arial" w:cs="Arial"/>
        </w:rPr>
        <w:footnoteRef/>
      </w:r>
      <w:r w:rsidRPr="00E50ABF">
        <w:rPr>
          <w:rFonts w:ascii="Arial" w:hAnsi="Arial" w:cs="Arial"/>
        </w:rPr>
        <w:t xml:space="preserve"> En adelante Reglamento Interior.</w:t>
      </w:r>
    </w:p>
  </w:footnote>
  <w:footnote w:id="3">
    <w:p w14:paraId="292E6FF8" w14:textId="07A86811" w:rsidR="00317275" w:rsidRPr="00E50ABF" w:rsidRDefault="00317275">
      <w:pPr>
        <w:pStyle w:val="Textonotapie"/>
        <w:rPr>
          <w:rFonts w:ascii="Arial" w:hAnsi="Arial" w:cs="Arial"/>
        </w:rPr>
      </w:pPr>
      <w:r w:rsidRPr="00E50ABF">
        <w:rPr>
          <w:rStyle w:val="Refdenotaalpie"/>
          <w:rFonts w:ascii="Arial" w:hAnsi="Arial" w:cs="Arial"/>
        </w:rPr>
        <w:footnoteRef/>
      </w:r>
      <w:r w:rsidRPr="00E50ABF">
        <w:rPr>
          <w:rFonts w:ascii="Arial" w:hAnsi="Arial" w:cs="Arial"/>
        </w:rPr>
        <w:t xml:space="preserve"> En adelante Lineamientos para el turno.</w:t>
      </w:r>
    </w:p>
  </w:footnote>
  <w:footnote w:id="4">
    <w:p w14:paraId="772EE71A" w14:textId="77777777" w:rsidR="00D80F89" w:rsidRPr="00D30A4E" w:rsidRDefault="00D80F89" w:rsidP="00D80F89">
      <w:pPr>
        <w:pStyle w:val="Textonotapie"/>
        <w:jc w:val="both"/>
        <w:rPr>
          <w:rFonts w:ascii="Arial" w:hAnsi="Arial" w:cs="Arial"/>
          <w:b/>
          <w:bCs/>
          <w:sz w:val="16"/>
          <w:szCs w:val="16"/>
        </w:rPr>
      </w:pPr>
      <w:r w:rsidRPr="00E50ABF">
        <w:rPr>
          <w:rStyle w:val="Refdenotaalpie"/>
          <w:rFonts w:ascii="Arial" w:hAnsi="Arial" w:cs="Arial"/>
        </w:rPr>
        <w:footnoteRef/>
      </w:r>
      <w:r w:rsidRPr="00E50ABF">
        <w:rPr>
          <w:rFonts w:ascii="Arial" w:hAnsi="Arial" w:cs="Arial"/>
        </w:rPr>
        <w:t xml:space="preserve"> Es aplicable la Jurisprudencia 2/2004, sustentada por el máximo órgano en materia electoral cuyo rubro señala: </w:t>
      </w:r>
      <w:r w:rsidRPr="00E50ABF">
        <w:rPr>
          <w:rFonts w:ascii="Arial" w:hAnsi="Arial" w:cs="Arial"/>
          <w:b/>
          <w:bCs/>
        </w:rPr>
        <w:t>“ACUMULACIÓN. NO CONFIGURA LA ADQUISICIÓN PROCESAL DE LAS PRETENSIONES”.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32A12D35" w:rsidR="005828B2" w:rsidRDefault="006C659B">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660622237"/>
        <w:docPartObj>
          <w:docPartGallery w:val="Page Numbers (Margins)"/>
          <w:docPartUnique/>
        </w:docPartObj>
      </w:sdtPr>
      <w:sdtEndPr/>
      <w:sdtContent>
        <w:r w:rsidR="00AA5D1B" w:rsidRPr="00AA5D1B">
          <w:rPr>
            <w:rFonts w:ascii="Arial" w:eastAsia="Arial" w:hAnsi="Arial" w:cs="Arial"/>
            <w:noProof/>
            <w:color w:val="000000"/>
            <w:sz w:val="23"/>
            <w:szCs w:val="23"/>
          </w:rPr>
          <mc:AlternateContent>
            <mc:Choice Requires="wps">
              <w:drawing>
                <wp:anchor distT="0" distB="0" distL="114300" distR="114300" simplePos="0" relativeHeight="251667456" behindDoc="0" locked="0" layoutInCell="0" allowOverlap="1" wp14:anchorId="5D695708" wp14:editId="0329AD50">
                  <wp:simplePos x="0" y="0"/>
                  <wp:positionH relativeFrom="rightMargin">
                    <wp:align>center</wp:align>
                  </wp:positionH>
                  <wp:positionV relativeFrom="page">
                    <wp:align>center</wp:align>
                  </wp:positionV>
                  <wp:extent cx="762000" cy="895350"/>
                  <wp:effectExtent l="0" t="0" r="0" b="0"/>
                  <wp:wrapNone/>
                  <wp:docPr id="156864105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95708" id="Rectángulo 3" o:spid="_x0000_s1026"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50ABF">
      <w:rPr>
        <w:noProof/>
      </w:rPr>
      <w:drawing>
        <wp:anchor distT="0" distB="0" distL="0" distR="0" simplePos="0" relativeHeight="251661312" behindDoc="1" locked="0" layoutInCell="1" hidden="0" allowOverlap="1" wp14:anchorId="507EA7EF" wp14:editId="30E3C8EE">
          <wp:simplePos x="0" y="0"/>
          <wp:positionH relativeFrom="column">
            <wp:posOffset>-97155</wp:posOffset>
          </wp:positionH>
          <wp:positionV relativeFrom="paragraph">
            <wp:posOffset>139227</wp:posOffset>
          </wp:positionV>
          <wp:extent cx="1327150" cy="1376045"/>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150" cy="1376045"/>
                  </a:xfrm>
                  <a:prstGeom prst="rect">
                    <a:avLst/>
                  </a:prstGeom>
                  <a:ln/>
                </pic:spPr>
              </pic:pic>
            </a:graphicData>
          </a:graphic>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596D4A4F"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12900D3C" w14:textId="77777777" w:rsidR="00E50ABF" w:rsidRDefault="00E50ABF"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ACUERDO DE RECEPCIÓN DE CONSTANCIAS, </w:t>
    </w:r>
  </w:p>
  <w:p w14:paraId="3B587D61" w14:textId="77777777" w:rsidR="00E50ABF" w:rsidRDefault="00E50ABF"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ACUMULACIÓN, TURNO Y REMISIÓN DEL EXPEDIENTE       </w:t>
    </w:r>
  </w:p>
  <w:p w14:paraId="54F3859F" w14:textId="057E0D65" w:rsidR="005828B2" w:rsidRDefault="005828B2">
    <w:pPr>
      <w:pBdr>
        <w:top w:val="nil"/>
        <w:left w:val="nil"/>
        <w:bottom w:val="nil"/>
        <w:right w:val="nil"/>
        <w:between w:val="nil"/>
      </w:pBdr>
      <w:tabs>
        <w:tab w:val="center" w:pos="4419"/>
        <w:tab w:val="right" w:pos="8838"/>
      </w:tabs>
      <w:spacing w:after="0" w:line="240" w:lineRule="auto"/>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3F5B32BB" w:rsidR="005828B2" w:rsidRDefault="006C659B">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66021787"/>
        <w:docPartObj>
          <w:docPartGallery w:val="Page Numbers (Margins)"/>
          <w:docPartUnique/>
        </w:docPartObj>
      </w:sdtPr>
      <w:sdtEndPr/>
      <w:sdtContent>
        <w:r w:rsidR="00AA5D1B" w:rsidRPr="00AA5D1B">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7F84068A" wp14:editId="051504C1">
                  <wp:simplePos x="0" y="0"/>
                  <wp:positionH relativeFrom="rightMargin">
                    <wp:align>center</wp:align>
                  </wp:positionH>
                  <wp:positionV relativeFrom="page">
                    <wp:align>center</wp:align>
                  </wp:positionV>
                  <wp:extent cx="762000" cy="895350"/>
                  <wp:effectExtent l="0" t="0" r="0" b="0"/>
                  <wp:wrapNone/>
                  <wp:docPr id="3425784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4068A" id="Rectángulo 2"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638FA253" w14:textId="77777777" w:rsidR="00E50ABF" w:rsidRDefault="000E74DC"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584465">
      <w:rPr>
        <w:rFonts w:ascii="Arial" w:eastAsia="Arial" w:hAnsi="Arial" w:cs="Arial"/>
        <w:b/>
        <w:color w:val="000000"/>
      </w:rPr>
      <w:t>RECEPCIÓN DE</w:t>
    </w:r>
    <w:r w:rsidR="00A06FD0">
      <w:rPr>
        <w:rFonts w:ascii="Arial" w:eastAsia="Arial" w:hAnsi="Arial" w:cs="Arial"/>
        <w:b/>
        <w:color w:val="000000"/>
      </w:rPr>
      <w:t xml:space="preserve"> </w:t>
    </w:r>
    <w:r w:rsidR="00584465">
      <w:rPr>
        <w:rFonts w:ascii="Arial" w:eastAsia="Arial" w:hAnsi="Arial" w:cs="Arial"/>
        <w:b/>
        <w:color w:val="000000"/>
      </w:rPr>
      <w:t>CONSTANCIAS</w:t>
    </w:r>
    <w:r w:rsidR="008702F5">
      <w:rPr>
        <w:rFonts w:ascii="Arial" w:eastAsia="Arial" w:hAnsi="Arial" w:cs="Arial"/>
        <w:b/>
        <w:color w:val="000000"/>
      </w:rPr>
      <w:t>,</w:t>
    </w:r>
    <w:r w:rsidR="00E50ABF">
      <w:rPr>
        <w:rFonts w:ascii="Arial" w:eastAsia="Arial" w:hAnsi="Arial" w:cs="Arial"/>
        <w:b/>
        <w:color w:val="000000"/>
      </w:rPr>
      <w:t xml:space="preserve"> </w:t>
    </w:r>
  </w:p>
  <w:p w14:paraId="3A9B49CC" w14:textId="7C7304E4" w:rsidR="005828B2" w:rsidRDefault="00E50ABF"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ACUMULACIÓN, </w:t>
    </w:r>
    <w:r w:rsidR="00A06FD0">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56C86"/>
    <w:rsid w:val="00062C17"/>
    <w:rsid w:val="00064203"/>
    <w:rsid w:val="000840D2"/>
    <w:rsid w:val="000A1F37"/>
    <w:rsid w:val="000B007A"/>
    <w:rsid w:val="000D1470"/>
    <w:rsid w:val="000D7205"/>
    <w:rsid w:val="000E74DC"/>
    <w:rsid w:val="000F701E"/>
    <w:rsid w:val="001006BD"/>
    <w:rsid w:val="001012A0"/>
    <w:rsid w:val="00104C40"/>
    <w:rsid w:val="0011678A"/>
    <w:rsid w:val="00122335"/>
    <w:rsid w:val="00122865"/>
    <w:rsid w:val="00147BF9"/>
    <w:rsid w:val="00165139"/>
    <w:rsid w:val="001A0E89"/>
    <w:rsid w:val="001C025B"/>
    <w:rsid w:val="001C5C55"/>
    <w:rsid w:val="001D0E82"/>
    <w:rsid w:val="001D3D55"/>
    <w:rsid w:val="001E48A2"/>
    <w:rsid w:val="002138B1"/>
    <w:rsid w:val="00226D59"/>
    <w:rsid w:val="0023041D"/>
    <w:rsid w:val="0023722B"/>
    <w:rsid w:val="00243179"/>
    <w:rsid w:val="00291B9D"/>
    <w:rsid w:val="00292199"/>
    <w:rsid w:val="002E6644"/>
    <w:rsid w:val="002F0EAE"/>
    <w:rsid w:val="002F4AD5"/>
    <w:rsid w:val="00317275"/>
    <w:rsid w:val="0032463A"/>
    <w:rsid w:val="003345F2"/>
    <w:rsid w:val="0033578B"/>
    <w:rsid w:val="00352F2A"/>
    <w:rsid w:val="00362D49"/>
    <w:rsid w:val="003645C8"/>
    <w:rsid w:val="003675A0"/>
    <w:rsid w:val="00374A67"/>
    <w:rsid w:val="00376180"/>
    <w:rsid w:val="003C3D0C"/>
    <w:rsid w:val="003D2D82"/>
    <w:rsid w:val="003F1A63"/>
    <w:rsid w:val="003F6F05"/>
    <w:rsid w:val="0040226B"/>
    <w:rsid w:val="00421E19"/>
    <w:rsid w:val="004261CD"/>
    <w:rsid w:val="00427E7A"/>
    <w:rsid w:val="00431BD0"/>
    <w:rsid w:val="00436CC4"/>
    <w:rsid w:val="004460D2"/>
    <w:rsid w:val="00466009"/>
    <w:rsid w:val="00467FC5"/>
    <w:rsid w:val="0047114A"/>
    <w:rsid w:val="00474C25"/>
    <w:rsid w:val="004D0033"/>
    <w:rsid w:val="004D270A"/>
    <w:rsid w:val="004F2D8E"/>
    <w:rsid w:val="005400BD"/>
    <w:rsid w:val="005628ED"/>
    <w:rsid w:val="005828B2"/>
    <w:rsid w:val="00584465"/>
    <w:rsid w:val="00587178"/>
    <w:rsid w:val="005A7CAA"/>
    <w:rsid w:val="005C768A"/>
    <w:rsid w:val="005D21DB"/>
    <w:rsid w:val="005E36B0"/>
    <w:rsid w:val="005E4E28"/>
    <w:rsid w:val="005F6C7D"/>
    <w:rsid w:val="005F757E"/>
    <w:rsid w:val="00616F66"/>
    <w:rsid w:val="00616FEB"/>
    <w:rsid w:val="0062314C"/>
    <w:rsid w:val="0062618D"/>
    <w:rsid w:val="006326D6"/>
    <w:rsid w:val="00633347"/>
    <w:rsid w:val="00643885"/>
    <w:rsid w:val="006501B6"/>
    <w:rsid w:val="00664856"/>
    <w:rsid w:val="006873D6"/>
    <w:rsid w:val="006B258D"/>
    <w:rsid w:val="006C659B"/>
    <w:rsid w:val="006D00DA"/>
    <w:rsid w:val="0070474A"/>
    <w:rsid w:val="00744962"/>
    <w:rsid w:val="00750323"/>
    <w:rsid w:val="007507BF"/>
    <w:rsid w:val="00757EE5"/>
    <w:rsid w:val="007A1B99"/>
    <w:rsid w:val="007A3571"/>
    <w:rsid w:val="007A39DB"/>
    <w:rsid w:val="007B27E3"/>
    <w:rsid w:val="007C00AE"/>
    <w:rsid w:val="007C58BD"/>
    <w:rsid w:val="007C71FB"/>
    <w:rsid w:val="007C7E28"/>
    <w:rsid w:val="00815B3A"/>
    <w:rsid w:val="00841945"/>
    <w:rsid w:val="00842457"/>
    <w:rsid w:val="0086027B"/>
    <w:rsid w:val="008702F5"/>
    <w:rsid w:val="00871747"/>
    <w:rsid w:val="00891FC1"/>
    <w:rsid w:val="00895A71"/>
    <w:rsid w:val="008D4F17"/>
    <w:rsid w:val="008D5870"/>
    <w:rsid w:val="008E45D7"/>
    <w:rsid w:val="00902FD8"/>
    <w:rsid w:val="00903B55"/>
    <w:rsid w:val="009116B7"/>
    <w:rsid w:val="00925A15"/>
    <w:rsid w:val="00930408"/>
    <w:rsid w:val="00942F00"/>
    <w:rsid w:val="00947307"/>
    <w:rsid w:val="00967C17"/>
    <w:rsid w:val="009811BC"/>
    <w:rsid w:val="00990FC1"/>
    <w:rsid w:val="00994507"/>
    <w:rsid w:val="009C2C8A"/>
    <w:rsid w:val="009C4904"/>
    <w:rsid w:val="009E2027"/>
    <w:rsid w:val="009F3409"/>
    <w:rsid w:val="00A06FD0"/>
    <w:rsid w:val="00A279D2"/>
    <w:rsid w:val="00A310E7"/>
    <w:rsid w:val="00A31B32"/>
    <w:rsid w:val="00A364AD"/>
    <w:rsid w:val="00A41710"/>
    <w:rsid w:val="00A530DC"/>
    <w:rsid w:val="00A918AE"/>
    <w:rsid w:val="00AA27C2"/>
    <w:rsid w:val="00AA5D1B"/>
    <w:rsid w:val="00AA6D8A"/>
    <w:rsid w:val="00AA7F2B"/>
    <w:rsid w:val="00AB1590"/>
    <w:rsid w:val="00AB5993"/>
    <w:rsid w:val="00AD0EAC"/>
    <w:rsid w:val="00AD763F"/>
    <w:rsid w:val="00AF1623"/>
    <w:rsid w:val="00B0042D"/>
    <w:rsid w:val="00B04523"/>
    <w:rsid w:val="00B17981"/>
    <w:rsid w:val="00B45455"/>
    <w:rsid w:val="00B66A91"/>
    <w:rsid w:val="00B97D6D"/>
    <w:rsid w:val="00BB448B"/>
    <w:rsid w:val="00BD6BD2"/>
    <w:rsid w:val="00BE22E0"/>
    <w:rsid w:val="00BF64CE"/>
    <w:rsid w:val="00BF7AF7"/>
    <w:rsid w:val="00C0096B"/>
    <w:rsid w:val="00C024EF"/>
    <w:rsid w:val="00C048AA"/>
    <w:rsid w:val="00C04EA0"/>
    <w:rsid w:val="00C10DC4"/>
    <w:rsid w:val="00C31344"/>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3541C"/>
    <w:rsid w:val="00D517F0"/>
    <w:rsid w:val="00D54154"/>
    <w:rsid w:val="00D71120"/>
    <w:rsid w:val="00D80F89"/>
    <w:rsid w:val="00D85CFD"/>
    <w:rsid w:val="00D93987"/>
    <w:rsid w:val="00DB6CCA"/>
    <w:rsid w:val="00DC4D60"/>
    <w:rsid w:val="00DD17EB"/>
    <w:rsid w:val="00E07660"/>
    <w:rsid w:val="00E12FE7"/>
    <w:rsid w:val="00E21622"/>
    <w:rsid w:val="00E343B7"/>
    <w:rsid w:val="00E50ABF"/>
    <w:rsid w:val="00E63584"/>
    <w:rsid w:val="00E64AAC"/>
    <w:rsid w:val="00E71B11"/>
    <w:rsid w:val="00E73D2D"/>
    <w:rsid w:val="00EC0A2D"/>
    <w:rsid w:val="00ED2190"/>
    <w:rsid w:val="00F37A5D"/>
    <w:rsid w:val="00F54FD1"/>
    <w:rsid w:val="00F64F4D"/>
    <w:rsid w:val="00F9307A"/>
    <w:rsid w:val="00FB3696"/>
    <w:rsid w:val="00FB7248"/>
    <w:rsid w:val="00FC4568"/>
    <w:rsid w:val="00FD1F13"/>
    <w:rsid w:val="00FD5AF9"/>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3</Pages>
  <Words>688</Words>
  <Characters>3788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15</cp:revision>
  <cp:lastPrinted>2025-07-06T23:49:00Z</cp:lastPrinted>
  <dcterms:created xsi:type="dcterms:W3CDTF">2025-03-08T19:15:00Z</dcterms:created>
  <dcterms:modified xsi:type="dcterms:W3CDTF">2025-07-06T23:51:00Z</dcterms:modified>
</cp:coreProperties>
</file>