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A5" w:rsidRPr="00A208E3" w:rsidRDefault="009A277E" w:rsidP="0072247C">
      <w:pPr>
        <w:spacing w:after="0" w:line="240" w:lineRule="auto"/>
        <w:ind w:left="4395"/>
        <w:jc w:val="both"/>
        <w:rPr>
          <w:rFonts w:ascii="Arial" w:hAnsi="Arial" w:cs="Arial"/>
          <w:b/>
          <w:sz w:val="24"/>
          <w:szCs w:val="24"/>
        </w:rPr>
      </w:pPr>
      <w:bookmarkStart w:id="0" w:name="_GoBack"/>
      <w:bookmarkEnd w:id="0"/>
      <w:r>
        <w:rPr>
          <w:rFonts w:ascii="Arial" w:hAnsi="Arial" w:cs="Arial"/>
          <w:b/>
          <w:sz w:val="24"/>
          <w:szCs w:val="24"/>
        </w:rPr>
        <w:t>Recurso de Nulidad</w:t>
      </w:r>
      <w:r w:rsidR="00BC15F4">
        <w:rPr>
          <w:rFonts w:ascii="Arial" w:hAnsi="Arial" w:cs="Arial"/>
          <w:b/>
          <w:sz w:val="24"/>
          <w:szCs w:val="24"/>
        </w:rPr>
        <w:t>.</w:t>
      </w:r>
    </w:p>
    <w:p w:rsidR="00952687" w:rsidRDefault="00952687" w:rsidP="0072247C">
      <w:pPr>
        <w:spacing w:after="0" w:line="240" w:lineRule="auto"/>
        <w:ind w:left="4395"/>
        <w:jc w:val="both"/>
        <w:rPr>
          <w:rFonts w:ascii="Arial" w:hAnsi="Arial" w:cs="Arial"/>
          <w:b/>
          <w:sz w:val="24"/>
          <w:szCs w:val="24"/>
        </w:rPr>
      </w:pPr>
    </w:p>
    <w:p w:rsidR="007255A5" w:rsidRPr="00A208E3" w:rsidRDefault="009A277E" w:rsidP="0072247C">
      <w:pPr>
        <w:spacing w:after="0" w:line="240" w:lineRule="auto"/>
        <w:ind w:left="4395"/>
        <w:jc w:val="both"/>
        <w:rPr>
          <w:rFonts w:ascii="Arial" w:hAnsi="Arial" w:cs="Arial"/>
          <w:b/>
          <w:sz w:val="24"/>
          <w:szCs w:val="24"/>
        </w:rPr>
      </w:pPr>
      <w:r w:rsidRPr="00A208E3">
        <w:rPr>
          <w:rFonts w:ascii="Arial" w:hAnsi="Arial" w:cs="Arial"/>
          <w:b/>
          <w:sz w:val="24"/>
          <w:szCs w:val="24"/>
        </w:rPr>
        <w:t>Expediente: T</w:t>
      </w:r>
      <w:r>
        <w:rPr>
          <w:rFonts w:ascii="Arial" w:hAnsi="Arial" w:cs="Arial"/>
          <w:b/>
          <w:sz w:val="24"/>
          <w:szCs w:val="24"/>
        </w:rPr>
        <w:t>EEA</w:t>
      </w:r>
      <w:r w:rsidRPr="00A208E3">
        <w:rPr>
          <w:rFonts w:ascii="Arial" w:hAnsi="Arial" w:cs="Arial"/>
          <w:b/>
          <w:sz w:val="24"/>
          <w:szCs w:val="24"/>
        </w:rPr>
        <w:t>-</w:t>
      </w:r>
      <w:r>
        <w:rPr>
          <w:rFonts w:ascii="Arial" w:hAnsi="Arial" w:cs="Arial"/>
          <w:b/>
          <w:sz w:val="24"/>
          <w:szCs w:val="24"/>
        </w:rPr>
        <w:t>REN</w:t>
      </w:r>
      <w:r w:rsidRPr="00A208E3">
        <w:rPr>
          <w:rFonts w:ascii="Arial" w:hAnsi="Arial" w:cs="Arial"/>
          <w:b/>
          <w:sz w:val="24"/>
          <w:szCs w:val="24"/>
        </w:rPr>
        <w:t>-0</w:t>
      </w:r>
      <w:r>
        <w:rPr>
          <w:rFonts w:ascii="Arial" w:hAnsi="Arial" w:cs="Arial"/>
          <w:b/>
          <w:sz w:val="24"/>
          <w:szCs w:val="24"/>
        </w:rPr>
        <w:t>0</w:t>
      </w:r>
      <w:r w:rsidR="003D28D3">
        <w:rPr>
          <w:rFonts w:ascii="Arial" w:hAnsi="Arial" w:cs="Arial"/>
          <w:b/>
          <w:sz w:val="24"/>
          <w:szCs w:val="24"/>
        </w:rPr>
        <w:t>4</w:t>
      </w:r>
      <w:r w:rsidRPr="00A208E3">
        <w:rPr>
          <w:rFonts w:ascii="Arial" w:hAnsi="Arial" w:cs="Arial"/>
          <w:b/>
          <w:sz w:val="24"/>
          <w:szCs w:val="24"/>
        </w:rPr>
        <w:t>/201</w:t>
      </w:r>
      <w:r w:rsidR="003D28D3">
        <w:rPr>
          <w:rFonts w:ascii="Arial" w:hAnsi="Arial" w:cs="Arial"/>
          <w:b/>
          <w:sz w:val="24"/>
          <w:szCs w:val="24"/>
        </w:rPr>
        <w:t>9</w:t>
      </w:r>
      <w:r w:rsidRPr="00A208E3">
        <w:rPr>
          <w:rFonts w:ascii="Arial" w:hAnsi="Arial" w:cs="Arial"/>
          <w:b/>
          <w:sz w:val="24"/>
          <w:szCs w:val="24"/>
        </w:rPr>
        <w:t xml:space="preserve">. </w:t>
      </w:r>
    </w:p>
    <w:p w:rsidR="00952687" w:rsidRDefault="00952687" w:rsidP="0072247C">
      <w:pPr>
        <w:spacing w:after="0" w:line="240" w:lineRule="auto"/>
        <w:ind w:left="4395"/>
        <w:jc w:val="both"/>
        <w:rPr>
          <w:rFonts w:ascii="Arial" w:hAnsi="Arial" w:cs="Arial"/>
          <w:b/>
          <w:sz w:val="24"/>
          <w:szCs w:val="24"/>
        </w:rPr>
      </w:pPr>
    </w:p>
    <w:p w:rsidR="007255A5" w:rsidRDefault="009A277E" w:rsidP="0072247C">
      <w:pPr>
        <w:spacing w:after="0" w:line="240" w:lineRule="auto"/>
        <w:ind w:left="4395"/>
        <w:jc w:val="both"/>
        <w:rPr>
          <w:rFonts w:ascii="Arial" w:hAnsi="Arial" w:cs="Arial"/>
          <w:sz w:val="24"/>
          <w:szCs w:val="24"/>
        </w:rPr>
      </w:pPr>
      <w:r>
        <w:rPr>
          <w:rFonts w:ascii="Arial" w:hAnsi="Arial" w:cs="Arial"/>
          <w:b/>
          <w:sz w:val="24"/>
          <w:szCs w:val="24"/>
        </w:rPr>
        <w:t>Promovente</w:t>
      </w:r>
      <w:r w:rsidRPr="00A208E3">
        <w:rPr>
          <w:rFonts w:ascii="Arial" w:hAnsi="Arial" w:cs="Arial"/>
          <w:b/>
          <w:sz w:val="24"/>
          <w:szCs w:val="24"/>
        </w:rPr>
        <w:t xml:space="preserve">: </w:t>
      </w:r>
      <w:bookmarkStart w:id="1" w:name="_Hlk518161761"/>
      <w:r w:rsidR="003D28D3">
        <w:rPr>
          <w:rFonts w:ascii="Arial" w:hAnsi="Arial" w:cs="Arial"/>
          <w:sz w:val="24"/>
          <w:szCs w:val="24"/>
        </w:rPr>
        <w:t>Alan Gerardo Arias Flores</w:t>
      </w:r>
      <w:r>
        <w:rPr>
          <w:rFonts w:ascii="Arial" w:hAnsi="Arial" w:cs="Arial"/>
          <w:sz w:val="24"/>
          <w:szCs w:val="24"/>
        </w:rPr>
        <w:t xml:space="preserve">, en su calidad de representante propietario </w:t>
      </w:r>
      <w:r w:rsidR="007D0B9C">
        <w:rPr>
          <w:rFonts w:ascii="Arial" w:hAnsi="Arial" w:cs="Arial"/>
          <w:sz w:val="24"/>
          <w:szCs w:val="24"/>
        </w:rPr>
        <w:t xml:space="preserve">ante el Consejo Municipal de Jesús María, </w:t>
      </w:r>
      <w:r>
        <w:rPr>
          <w:rFonts w:ascii="Arial" w:hAnsi="Arial" w:cs="Arial"/>
          <w:sz w:val="24"/>
          <w:szCs w:val="24"/>
        </w:rPr>
        <w:t xml:space="preserve">del </w:t>
      </w:r>
      <w:r w:rsidR="003D28D3">
        <w:rPr>
          <w:rFonts w:ascii="Arial" w:hAnsi="Arial" w:cs="Arial"/>
          <w:sz w:val="24"/>
          <w:szCs w:val="24"/>
        </w:rPr>
        <w:t>candidato independiente José Luis Mares Medina</w:t>
      </w:r>
      <w:r>
        <w:rPr>
          <w:rFonts w:ascii="Arial" w:hAnsi="Arial" w:cs="Arial"/>
          <w:sz w:val="24"/>
          <w:szCs w:val="24"/>
        </w:rPr>
        <w:t>.</w:t>
      </w:r>
    </w:p>
    <w:p w:rsidR="000A6E1C" w:rsidRDefault="000A6E1C" w:rsidP="0072247C">
      <w:pPr>
        <w:spacing w:after="0" w:line="240" w:lineRule="auto"/>
        <w:ind w:left="4395"/>
        <w:jc w:val="both"/>
        <w:rPr>
          <w:rFonts w:ascii="Arial" w:hAnsi="Arial" w:cs="Arial"/>
          <w:sz w:val="24"/>
          <w:szCs w:val="24"/>
        </w:rPr>
      </w:pPr>
    </w:p>
    <w:bookmarkEnd w:id="1"/>
    <w:p w:rsidR="007255A5" w:rsidRPr="00A208E3" w:rsidRDefault="009A277E" w:rsidP="0072247C">
      <w:pPr>
        <w:spacing w:after="0" w:line="240" w:lineRule="auto"/>
        <w:ind w:left="4395"/>
        <w:jc w:val="both"/>
        <w:rPr>
          <w:rFonts w:ascii="Arial" w:hAnsi="Arial" w:cs="Arial"/>
          <w:b/>
          <w:sz w:val="24"/>
          <w:szCs w:val="24"/>
        </w:rPr>
      </w:pPr>
      <w:r>
        <w:rPr>
          <w:rFonts w:ascii="Arial" w:hAnsi="Arial" w:cs="Arial"/>
          <w:b/>
          <w:sz w:val="24"/>
          <w:szCs w:val="24"/>
        </w:rPr>
        <w:t>Autoridad responsable</w:t>
      </w:r>
      <w:r w:rsidRPr="00A208E3">
        <w:rPr>
          <w:rFonts w:ascii="Arial" w:hAnsi="Arial" w:cs="Arial"/>
          <w:b/>
          <w:sz w:val="24"/>
          <w:szCs w:val="24"/>
        </w:rPr>
        <w:t xml:space="preserve">: </w:t>
      </w:r>
      <w:r>
        <w:rPr>
          <w:rFonts w:ascii="Arial" w:hAnsi="Arial" w:cs="Arial"/>
          <w:sz w:val="24"/>
          <w:szCs w:val="24"/>
        </w:rPr>
        <w:t xml:space="preserve">Consejo </w:t>
      </w:r>
      <w:r w:rsidR="003D28D3">
        <w:rPr>
          <w:rFonts w:ascii="Arial" w:hAnsi="Arial" w:cs="Arial"/>
          <w:sz w:val="24"/>
          <w:szCs w:val="24"/>
        </w:rPr>
        <w:t xml:space="preserve">Municipal Electoral de Jesús María, </w:t>
      </w:r>
      <w:r>
        <w:rPr>
          <w:rFonts w:ascii="Arial" w:hAnsi="Arial" w:cs="Arial"/>
          <w:sz w:val="24"/>
          <w:szCs w:val="24"/>
        </w:rPr>
        <w:t>Aguascalientes</w:t>
      </w:r>
      <w:r w:rsidR="006511FC">
        <w:rPr>
          <w:rFonts w:ascii="Arial" w:hAnsi="Arial" w:cs="Arial"/>
          <w:sz w:val="24"/>
          <w:szCs w:val="24"/>
        </w:rPr>
        <w:t>.</w:t>
      </w:r>
    </w:p>
    <w:p w:rsidR="00952687" w:rsidRDefault="00952687" w:rsidP="0072247C">
      <w:pPr>
        <w:spacing w:after="0" w:line="240" w:lineRule="auto"/>
        <w:ind w:left="4395"/>
        <w:jc w:val="both"/>
        <w:rPr>
          <w:rFonts w:ascii="Arial" w:hAnsi="Arial" w:cs="Arial"/>
          <w:b/>
          <w:sz w:val="24"/>
          <w:szCs w:val="24"/>
        </w:rPr>
      </w:pPr>
    </w:p>
    <w:p w:rsidR="007255A5" w:rsidRPr="00A208E3" w:rsidRDefault="009A277E" w:rsidP="0072247C">
      <w:pPr>
        <w:spacing w:after="0" w:line="240" w:lineRule="auto"/>
        <w:ind w:left="4395"/>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w:t>
      </w:r>
      <w:r w:rsidR="00BC15F4">
        <w:rPr>
          <w:rFonts w:ascii="Arial" w:hAnsi="Arial" w:cs="Arial"/>
          <w:sz w:val="24"/>
          <w:szCs w:val="24"/>
        </w:rPr>
        <w:t>d</w:t>
      </w:r>
      <w:r w:rsidRPr="00A208E3">
        <w:rPr>
          <w:rFonts w:ascii="Arial" w:hAnsi="Arial" w:cs="Arial"/>
          <w:sz w:val="24"/>
          <w:szCs w:val="24"/>
        </w:rPr>
        <w:t xml:space="preserve">e León Gutiérrez. </w:t>
      </w:r>
    </w:p>
    <w:p w:rsidR="00952687" w:rsidRDefault="00952687" w:rsidP="0072247C">
      <w:pPr>
        <w:spacing w:after="0" w:line="240" w:lineRule="auto"/>
        <w:ind w:left="4395"/>
        <w:jc w:val="both"/>
        <w:rPr>
          <w:rFonts w:ascii="Arial" w:hAnsi="Arial" w:cs="Arial"/>
          <w:b/>
          <w:sz w:val="24"/>
          <w:szCs w:val="24"/>
        </w:rPr>
      </w:pPr>
    </w:p>
    <w:p w:rsidR="007255A5" w:rsidRPr="00A208E3" w:rsidRDefault="009A277E" w:rsidP="0072247C">
      <w:pPr>
        <w:spacing w:after="0" w:line="240" w:lineRule="auto"/>
        <w:ind w:left="4395"/>
        <w:jc w:val="both"/>
        <w:rPr>
          <w:rFonts w:ascii="Arial" w:hAnsi="Arial" w:cs="Arial"/>
          <w:sz w:val="24"/>
          <w:szCs w:val="24"/>
        </w:rPr>
      </w:pPr>
      <w:r w:rsidRPr="00A208E3">
        <w:rPr>
          <w:rFonts w:ascii="Arial" w:hAnsi="Arial" w:cs="Arial"/>
          <w:b/>
          <w:sz w:val="24"/>
          <w:szCs w:val="24"/>
        </w:rPr>
        <w:t xml:space="preserve">Secretaria </w:t>
      </w:r>
      <w:r>
        <w:rPr>
          <w:rFonts w:ascii="Arial" w:hAnsi="Arial" w:cs="Arial"/>
          <w:b/>
          <w:sz w:val="24"/>
          <w:szCs w:val="24"/>
        </w:rPr>
        <w:t>d</w:t>
      </w:r>
      <w:r w:rsidRPr="00A208E3">
        <w:rPr>
          <w:rFonts w:ascii="Arial" w:hAnsi="Arial" w:cs="Arial"/>
          <w:b/>
          <w:sz w:val="24"/>
          <w:szCs w:val="24"/>
        </w:rPr>
        <w:t xml:space="preserve">e Estudio: </w:t>
      </w:r>
      <w:r w:rsidRPr="00A208E3">
        <w:rPr>
          <w:rFonts w:ascii="Arial" w:hAnsi="Arial" w:cs="Arial"/>
          <w:sz w:val="24"/>
          <w:szCs w:val="24"/>
        </w:rPr>
        <w:t xml:space="preserve">Cindy Cristina Macías Avelar.  </w:t>
      </w:r>
    </w:p>
    <w:p w:rsidR="00952687" w:rsidRDefault="00952687" w:rsidP="0072247C">
      <w:pPr>
        <w:spacing w:after="0" w:line="240" w:lineRule="auto"/>
        <w:ind w:left="4395"/>
        <w:jc w:val="both"/>
        <w:rPr>
          <w:rFonts w:ascii="Arial" w:hAnsi="Arial" w:cs="Arial"/>
          <w:b/>
          <w:sz w:val="24"/>
          <w:szCs w:val="24"/>
        </w:rPr>
      </w:pPr>
    </w:p>
    <w:p w:rsidR="0077177B" w:rsidRDefault="0077177B" w:rsidP="00952687">
      <w:pPr>
        <w:spacing w:after="0"/>
        <w:rPr>
          <w:rFonts w:ascii="Arial" w:hAnsi="Arial" w:cs="Arial"/>
          <w:sz w:val="24"/>
          <w:szCs w:val="24"/>
        </w:rPr>
      </w:pPr>
    </w:p>
    <w:p w:rsidR="007255A5" w:rsidRPr="007D4F86" w:rsidRDefault="007255A5" w:rsidP="00952687">
      <w:pPr>
        <w:spacing w:after="0"/>
        <w:rPr>
          <w:rFonts w:ascii="Arial" w:hAnsi="Arial" w:cs="Arial"/>
          <w:sz w:val="24"/>
          <w:szCs w:val="24"/>
        </w:rPr>
      </w:pPr>
      <w:r w:rsidRPr="007D4F86">
        <w:rPr>
          <w:rFonts w:ascii="Arial" w:hAnsi="Arial" w:cs="Arial"/>
          <w:sz w:val="24"/>
          <w:szCs w:val="24"/>
        </w:rPr>
        <w:t xml:space="preserve">Aguascalientes, Aguascalientes, </w:t>
      </w:r>
      <w:r w:rsidRPr="00721CD9">
        <w:rPr>
          <w:rFonts w:ascii="Arial" w:hAnsi="Arial" w:cs="Arial"/>
          <w:sz w:val="24"/>
          <w:szCs w:val="24"/>
        </w:rPr>
        <w:t xml:space="preserve">a </w:t>
      </w:r>
      <w:r w:rsidR="00A027DB">
        <w:rPr>
          <w:rFonts w:ascii="Arial" w:hAnsi="Arial" w:cs="Arial"/>
          <w:sz w:val="24"/>
          <w:szCs w:val="24"/>
        </w:rPr>
        <w:t>c</w:t>
      </w:r>
      <w:r w:rsidR="00E4112B">
        <w:rPr>
          <w:rFonts w:ascii="Arial" w:hAnsi="Arial" w:cs="Arial"/>
          <w:sz w:val="24"/>
          <w:szCs w:val="24"/>
        </w:rPr>
        <w:t>uatro</w:t>
      </w:r>
      <w:r w:rsidR="003D28D3">
        <w:rPr>
          <w:rFonts w:ascii="Arial" w:hAnsi="Arial" w:cs="Arial"/>
          <w:sz w:val="24"/>
          <w:szCs w:val="24"/>
        </w:rPr>
        <w:t xml:space="preserve"> </w:t>
      </w:r>
      <w:r w:rsidRPr="007D4F86">
        <w:rPr>
          <w:rFonts w:ascii="Arial" w:hAnsi="Arial" w:cs="Arial"/>
          <w:sz w:val="24"/>
          <w:szCs w:val="24"/>
        </w:rPr>
        <w:t xml:space="preserve">de </w:t>
      </w:r>
      <w:r w:rsidR="003D28D3">
        <w:rPr>
          <w:rFonts w:ascii="Arial" w:hAnsi="Arial" w:cs="Arial"/>
          <w:sz w:val="24"/>
          <w:szCs w:val="24"/>
        </w:rPr>
        <w:t>ju</w:t>
      </w:r>
      <w:r w:rsidR="007856D0">
        <w:rPr>
          <w:rFonts w:ascii="Arial" w:hAnsi="Arial" w:cs="Arial"/>
          <w:sz w:val="24"/>
          <w:szCs w:val="24"/>
        </w:rPr>
        <w:t>l</w:t>
      </w:r>
      <w:r w:rsidR="003D28D3">
        <w:rPr>
          <w:rFonts w:ascii="Arial" w:hAnsi="Arial" w:cs="Arial"/>
          <w:sz w:val="24"/>
          <w:szCs w:val="24"/>
        </w:rPr>
        <w:t xml:space="preserve">io </w:t>
      </w:r>
      <w:r w:rsidRPr="007D4F86">
        <w:rPr>
          <w:rFonts w:ascii="Arial" w:hAnsi="Arial" w:cs="Arial"/>
          <w:sz w:val="24"/>
          <w:szCs w:val="24"/>
        </w:rPr>
        <w:t>de dos mil dieci</w:t>
      </w:r>
      <w:r w:rsidR="003D28D3">
        <w:rPr>
          <w:rFonts w:ascii="Arial" w:hAnsi="Arial" w:cs="Arial"/>
          <w:sz w:val="24"/>
          <w:szCs w:val="24"/>
        </w:rPr>
        <w:t>nueve</w:t>
      </w:r>
      <w:r w:rsidRPr="007D4F86">
        <w:rPr>
          <w:rFonts w:ascii="Arial" w:hAnsi="Arial" w:cs="Arial"/>
          <w:sz w:val="24"/>
          <w:szCs w:val="24"/>
        </w:rPr>
        <w:t>.</w:t>
      </w:r>
    </w:p>
    <w:p w:rsidR="00516D71" w:rsidRPr="007D4F86" w:rsidRDefault="00516D71" w:rsidP="00952687">
      <w:pPr>
        <w:spacing w:after="0"/>
        <w:jc w:val="both"/>
        <w:rPr>
          <w:rFonts w:ascii="Arial" w:hAnsi="Arial" w:cs="Arial"/>
          <w:b/>
          <w:sz w:val="24"/>
          <w:szCs w:val="24"/>
        </w:rPr>
      </w:pPr>
    </w:p>
    <w:p w:rsidR="0077177B" w:rsidRPr="007D4F86" w:rsidRDefault="0077177B" w:rsidP="00952687">
      <w:pPr>
        <w:spacing w:after="0" w:line="360" w:lineRule="auto"/>
        <w:jc w:val="both"/>
        <w:rPr>
          <w:rFonts w:ascii="Arial" w:hAnsi="Arial" w:cs="Arial"/>
          <w:b/>
          <w:sz w:val="24"/>
          <w:szCs w:val="24"/>
        </w:rPr>
      </w:pPr>
    </w:p>
    <w:p w:rsidR="002D5B38" w:rsidRDefault="007255A5" w:rsidP="00952687">
      <w:pPr>
        <w:spacing w:after="0" w:line="360" w:lineRule="auto"/>
        <w:jc w:val="both"/>
        <w:rPr>
          <w:rFonts w:ascii="Arial" w:hAnsi="Arial" w:cs="Arial"/>
          <w:sz w:val="24"/>
          <w:szCs w:val="24"/>
        </w:rPr>
      </w:pPr>
      <w:r w:rsidRPr="007D4F86">
        <w:rPr>
          <w:rFonts w:ascii="Arial" w:hAnsi="Arial" w:cs="Arial"/>
          <w:b/>
          <w:sz w:val="24"/>
          <w:szCs w:val="24"/>
        </w:rPr>
        <w:t>SENTENCIA</w:t>
      </w:r>
      <w:r w:rsidRPr="007D4F86">
        <w:rPr>
          <w:rFonts w:ascii="Arial" w:hAnsi="Arial" w:cs="Arial"/>
          <w:sz w:val="24"/>
          <w:szCs w:val="24"/>
        </w:rPr>
        <w:t xml:space="preserve"> por la que </w:t>
      </w:r>
      <w:r w:rsidR="00E42C1E" w:rsidRPr="00E42C1E">
        <w:rPr>
          <w:rFonts w:ascii="Arial" w:hAnsi="Arial" w:cs="Arial"/>
          <w:sz w:val="24"/>
          <w:szCs w:val="24"/>
        </w:rPr>
        <w:t>se</w:t>
      </w:r>
      <w:r w:rsidR="002D5B38" w:rsidRPr="007D4F86">
        <w:rPr>
          <w:rFonts w:ascii="Arial" w:hAnsi="Arial" w:cs="Arial"/>
          <w:b/>
          <w:sz w:val="24"/>
          <w:szCs w:val="24"/>
        </w:rPr>
        <w:t xml:space="preserve"> confirma</w:t>
      </w:r>
      <w:r w:rsidR="003D28D3">
        <w:rPr>
          <w:rFonts w:ascii="Arial" w:hAnsi="Arial" w:cs="Arial"/>
          <w:b/>
          <w:sz w:val="24"/>
          <w:szCs w:val="24"/>
        </w:rPr>
        <w:t xml:space="preserve">n </w:t>
      </w:r>
      <w:r w:rsidR="003D28D3">
        <w:rPr>
          <w:rFonts w:ascii="Arial" w:hAnsi="Arial" w:cs="Arial"/>
          <w:bCs/>
          <w:sz w:val="24"/>
          <w:szCs w:val="24"/>
        </w:rPr>
        <w:t>los resultados consignados en las actas de cómputo municipal de la elección de</w:t>
      </w:r>
      <w:r w:rsidR="00764714">
        <w:rPr>
          <w:rFonts w:ascii="Arial" w:hAnsi="Arial" w:cs="Arial"/>
          <w:bCs/>
          <w:sz w:val="24"/>
          <w:szCs w:val="24"/>
        </w:rPr>
        <w:t>l A</w:t>
      </w:r>
      <w:r w:rsidR="003D28D3">
        <w:rPr>
          <w:rFonts w:ascii="Arial" w:hAnsi="Arial" w:cs="Arial"/>
          <w:bCs/>
          <w:sz w:val="24"/>
          <w:szCs w:val="24"/>
        </w:rPr>
        <w:t>yuntamiento de Jesús María, Aguascalientes</w:t>
      </w:r>
      <w:r w:rsidR="00764714">
        <w:rPr>
          <w:rFonts w:ascii="Arial" w:hAnsi="Arial" w:cs="Arial"/>
          <w:bCs/>
          <w:sz w:val="24"/>
          <w:szCs w:val="24"/>
        </w:rPr>
        <w:t xml:space="preserve">, la declaración de validez de la elección </w:t>
      </w:r>
      <w:r w:rsidR="002D5B38" w:rsidRPr="007D4F86">
        <w:rPr>
          <w:rFonts w:ascii="Arial" w:hAnsi="Arial" w:cs="Arial"/>
          <w:sz w:val="24"/>
          <w:szCs w:val="24"/>
        </w:rPr>
        <w:t>y el otorgamiento de la constancia de mayoría</w:t>
      </w:r>
      <w:r w:rsidR="00DD559A">
        <w:rPr>
          <w:rFonts w:ascii="Arial" w:hAnsi="Arial" w:cs="Arial"/>
          <w:sz w:val="24"/>
          <w:szCs w:val="24"/>
        </w:rPr>
        <w:t xml:space="preserve"> expedida a favor de la </w:t>
      </w:r>
      <w:r w:rsidR="00764714">
        <w:rPr>
          <w:rFonts w:ascii="Arial" w:hAnsi="Arial" w:cs="Arial"/>
          <w:sz w:val="24"/>
          <w:szCs w:val="24"/>
        </w:rPr>
        <w:t>planilla del Partido Acción Nacional</w:t>
      </w:r>
      <w:r w:rsidR="00EB6F42" w:rsidRPr="00D80F7B">
        <w:rPr>
          <w:rFonts w:ascii="Arial" w:hAnsi="Arial" w:cs="Arial"/>
          <w:sz w:val="24"/>
          <w:szCs w:val="24"/>
        </w:rPr>
        <w:t>.</w:t>
      </w:r>
    </w:p>
    <w:p w:rsidR="002D5B38" w:rsidRDefault="002D5B38" w:rsidP="00952687">
      <w:pPr>
        <w:spacing w:after="0" w:line="360" w:lineRule="auto"/>
        <w:jc w:val="both"/>
        <w:rPr>
          <w:rFonts w:ascii="Arial" w:hAnsi="Arial" w:cs="Arial"/>
          <w:sz w:val="24"/>
          <w:szCs w:val="24"/>
        </w:rPr>
      </w:pPr>
    </w:p>
    <w:p w:rsidR="00627C7A" w:rsidRPr="00A208E3" w:rsidRDefault="00627C7A" w:rsidP="00952687">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GLOSARIO</w:t>
      </w:r>
    </w:p>
    <w:p w:rsidR="00627C7A" w:rsidRPr="00A208E3" w:rsidRDefault="00627C7A" w:rsidP="00952687">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245"/>
      </w:tblGrid>
      <w:tr w:rsidR="00627C7A" w:rsidRPr="00A208E3" w:rsidTr="003F49F2">
        <w:tc>
          <w:tcPr>
            <w:tcW w:w="2972" w:type="dxa"/>
          </w:tcPr>
          <w:p w:rsidR="00627C7A" w:rsidRPr="00A208E3" w:rsidRDefault="009A277E" w:rsidP="00952687">
            <w:pPr>
              <w:pStyle w:val="NormalWeb"/>
              <w:spacing w:before="0" w:beforeAutospacing="0" w:after="0" w:afterAutospacing="0"/>
              <w:contextualSpacing/>
              <w:mirrorIndents/>
              <w:jc w:val="both"/>
              <w:rPr>
                <w:rFonts w:ascii="Arial" w:hAnsi="Arial" w:cs="Arial"/>
                <w:b/>
                <w:sz w:val="20"/>
                <w:szCs w:val="20"/>
              </w:rPr>
            </w:pPr>
            <w:r w:rsidRPr="009A277E">
              <w:rPr>
                <w:rFonts w:ascii="Arial" w:hAnsi="Arial" w:cs="Arial"/>
                <w:b/>
                <w:sz w:val="20"/>
                <w:szCs w:val="20"/>
              </w:rPr>
              <w:t>Promovente</w:t>
            </w:r>
            <w:r w:rsidR="00627C7A" w:rsidRPr="00A208E3">
              <w:rPr>
                <w:rFonts w:ascii="Arial" w:hAnsi="Arial" w:cs="Arial"/>
                <w:b/>
                <w:sz w:val="20"/>
                <w:szCs w:val="20"/>
              </w:rPr>
              <w:t xml:space="preserve">: </w:t>
            </w:r>
          </w:p>
        </w:tc>
        <w:tc>
          <w:tcPr>
            <w:tcW w:w="5245" w:type="dxa"/>
          </w:tcPr>
          <w:p w:rsidR="00627C7A" w:rsidRDefault="00764714" w:rsidP="00952687">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Alan Gerardo Arias Flores</w:t>
            </w:r>
            <w:r w:rsidR="006511FC" w:rsidRPr="006511FC">
              <w:rPr>
                <w:rFonts w:ascii="Arial" w:hAnsi="Arial" w:cs="Arial"/>
                <w:sz w:val="20"/>
                <w:szCs w:val="20"/>
              </w:rPr>
              <w:t xml:space="preserve">, en su calidad de representante propietario del </w:t>
            </w:r>
            <w:r>
              <w:rPr>
                <w:rFonts w:ascii="Arial" w:hAnsi="Arial" w:cs="Arial"/>
                <w:sz w:val="20"/>
                <w:szCs w:val="20"/>
              </w:rPr>
              <w:t>candidato independiente José Luis Mares Medina</w:t>
            </w:r>
            <w:r w:rsidR="006112C3">
              <w:rPr>
                <w:rFonts w:ascii="Arial" w:hAnsi="Arial" w:cs="Arial"/>
                <w:sz w:val="20"/>
                <w:szCs w:val="20"/>
              </w:rPr>
              <w:t>.</w:t>
            </w:r>
          </w:p>
          <w:p w:rsidR="00AA6056" w:rsidRPr="00A208E3" w:rsidRDefault="00AA6056" w:rsidP="00952687">
            <w:pPr>
              <w:pStyle w:val="NormalWeb"/>
              <w:spacing w:before="0" w:beforeAutospacing="0" w:after="0" w:afterAutospacing="0"/>
              <w:contextualSpacing/>
              <w:mirrorIndents/>
              <w:jc w:val="both"/>
              <w:rPr>
                <w:rFonts w:ascii="Arial" w:hAnsi="Arial" w:cs="Arial"/>
                <w:sz w:val="20"/>
                <w:szCs w:val="20"/>
              </w:rPr>
            </w:pPr>
          </w:p>
        </w:tc>
      </w:tr>
      <w:tr w:rsidR="00AA6056" w:rsidRPr="00A208E3" w:rsidTr="003F49F2">
        <w:tc>
          <w:tcPr>
            <w:tcW w:w="2972" w:type="dxa"/>
          </w:tcPr>
          <w:p w:rsidR="00AA6056" w:rsidRPr="006511FC" w:rsidRDefault="00AA6056" w:rsidP="00952687">
            <w:pPr>
              <w:pStyle w:val="NormalWeb"/>
              <w:spacing w:before="0" w:beforeAutospacing="0" w:after="0" w:afterAutospacing="0"/>
              <w:contextualSpacing/>
              <w:mirrorIndents/>
              <w:jc w:val="both"/>
              <w:rPr>
                <w:rFonts w:ascii="Arial" w:hAnsi="Arial" w:cs="Arial"/>
                <w:b/>
                <w:sz w:val="20"/>
                <w:szCs w:val="20"/>
              </w:rPr>
            </w:pPr>
            <w:r>
              <w:rPr>
                <w:rFonts w:ascii="Arial" w:hAnsi="Arial" w:cs="Arial"/>
                <w:b/>
                <w:sz w:val="20"/>
                <w:szCs w:val="20"/>
              </w:rPr>
              <w:t>Sala Superior:</w:t>
            </w:r>
          </w:p>
        </w:tc>
        <w:tc>
          <w:tcPr>
            <w:tcW w:w="5245" w:type="dxa"/>
          </w:tcPr>
          <w:p w:rsidR="00AA6056" w:rsidRPr="00A208E3" w:rsidRDefault="00AA6056" w:rsidP="00952687">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Sala Superior del Tribunal Electoral del Poder Judicial de la Federación.</w:t>
            </w:r>
          </w:p>
        </w:tc>
      </w:tr>
      <w:tr w:rsidR="00627C7A" w:rsidRPr="00A208E3" w:rsidTr="003F49F2">
        <w:tc>
          <w:tcPr>
            <w:tcW w:w="2972" w:type="dxa"/>
          </w:tcPr>
          <w:p w:rsidR="00627C7A" w:rsidRPr="006511FC" w:rsidRDefault="00627C7A" w:rsidP="00952687">
            <w:pPr>
              <w:pStyle w:val="NormalWeb"/>
              <w:spacing w:before="0" w:beforeAutospacing="0" w:after="0" w:afterAutospacing="0"/>
              <w:contextualSpacing/>
              <w:mirrorIndents/>
              <w:jc w:val="both"/>
              <w:rPr>
                <w:rFonts w:ascii="Arial" w:hAnsi="Arial" w:cs="Arial"/>
                <w:b/>
                <w:sz w:val="20"/>
                <w:szCs w:val="20"/>
              </w:rPr>
            </w:pPr>
          </w:p>
          <w:p w:rsidR="00627C7A" w:rsidRPr="00A208E3" w:rsidRDefault="006511FC" w:rsidP="00952687">
            <w:pPr>
              <w:pStyle w:val="NormalWeb"/>
              <w:spacing w:before="0" w:beforeAutospacing="0" w:after="0" w:afterAutospacing="0"/>
              <w:contextualSpacing/>
              <w:mirrorIndents/>
              <w:jc w:val="both"/>
              <w:rPr>
                <w:rFonts w:ascii="Arial" w:hAnsi="Arial" w:cs="Arial"/>
                <w:b/>
                <w:sz w:val="20"/>
                <w:szCs w:val="20"/>
              </w:rPr>
            </w:pPr>
            <w:r>
              <w:rPr>
                <w:rFonts w:ascii="Arial" w:hAnsi="Arial" w:cs="Arial"/>
                <w:b/>
                <w:sz w:val="20"/>
                <w:szCs w:val="20"/>
              </w:rPr>
              <w:t xml:space="preserve">Consejo </w:t>
            </w:r>
            <w:r w:rsidR="00D72C5E">
              <w:rPr>
                <w:rFonts w:ascii="Arial" w:hAnsi="Arial" w:cs="Arial"/>
                <w:b/>
                <w:sz w:val="20"/>
                <w:szCs w:val="20"/>
              </w:rPr>
              <w:t>Municipal</w:t>
            </w:r>
            <w:r w:rsidR="00627C7A" w:rsidRPr="006511FC">
              <w:rPr>
                <w:rFonts w:ascii="Arial" w:hAnsi="Arial" w:cs="Arial"/>
                <w:b/>
                <w:sz w:val="20"/>
                <w:szCs w:val="20"/>
              </w:rPr>
              <w:t>:</w:t>
            </w:r>
          </w:p>
        </w:tc>
        <w:tc>
          <w:tcPr>
            <w:tcW w:w="5245" w:type="dxa"/>
          </w:tcPr>
          <w:p w:rsidR="00627C7A" w:rsidRPr="00A208E3" w:rsidRDefault="00627C7A" w:rsidP="00952687">
            <w:pPr>
              <w:pStyle w:val="NormalWeb"/>
              <w:spacing w:before="0" w:beforeAutospacing="0" w:after="0" w:afterAutospacing="0"/>
              <w:contextualSpacing/>
              <w:mirrorIndents/>
              <w:jc w:val="both"/>
              <w:rPr>
                <w:rFonts w:ascii="Arial" w:hAnsi="Arial" w:cs="Arial"/>
                <w:sz w:val="20"/>
                <w:szCs w:val="20"/>
              </w:rPr>
            </w:pPr>
          </w:p>
          <w:p w:rsidR="006511FC" w:rsidRPr="006511FC" w:rsidRDefault="006511FC" w:rsidP="00D72C5E">
            <w:pPr>
              <w:pStyle w:val="NormalWeb"/>
              <w:contextualSpacing/>
              <w:mirrorIndents/>
              <w:jc w:val="both"/>
              <w:rPr>
                <w:rFonts w:ascii="Arial" w:hAnsi="Arial" w:cs="Arial"/>
                <w:b/>
                <w:sz w:val="20"/>
                <w:szCs w:val="20"/>
              </w:rPr>
            </w:pPr>
            <w:r w:rsidRPr="006511FC">
              <w:rPr>
                <w:rFonts w:ascii="Arial" w:hAnsi="Arial" w:cs="Arial"/>
                <w:sz w:val="20"/>
                <w:szCs w:val="20"/>
              </w:rPr>
              <w:t xml:space="preserve">Consejo </w:t>
            </w:r>
            <w:r w:rsidR="00D72C5E">
              <w:rPr>
                <w:rFonts w:ascii="Arial" w:hAnsi="Arial" w:cs="Arial"/>
                <w:sz w:val="20"/>
                <w:szCs w:val="20"/>
              </w:rPr>
              <w:t>Municipal Electoral de Jesús María, A</w:t>
            </w:r>
            <w:r w:rsidRPr="006511FC">
              <w:rPr>
                <w:rFonts w:ascii="Arial" w:hAnsi="Arial" w:cs="Arial"/>
                <w:sz w:val="20"/>
                <w:szCs w:val="20"/>
              </w:rPr>
              <w:t>guascalientes</w:t>
            </w:r>
            <w:r w:rsidR="00D80F7B">
              <w:rPr>
                <w:rFonts w:ascii="Arial" w:hAnsi="Arial" w:cs="Arial"/>
                <w:sz w:val="20"/>
                <w:szCs w:val="20"/>
              </w:rPr>
              <w:t>.</w:t>
            </w:r>
          </w:p>
          <w:p w:rsidR="00627C7A" w:rsidRPr="00A208E3" w:rsidRDefault="00627C7A" w:rsidP="00952687">
            <w:pPr>
              <w:pStyle w:val="NormalWeb"/>
              <w:spacing w:before="0" w:beforeAutospacing="0" w:after="0" w:afterAutospacing="0"/>
              <w:contextualSpacing/>
              <w:mirrorIndents/>
              <w:jc w:val="both"/>
              <w:rPr>
                <w:rFonts w:ascii="Arial" w:hAnsi="Arial" w:cs="Arial"/>
                <w:sz w:val="20"/>
                <w:szCs w:val="20"/>
              </w:rPr>
            </w:pPr>
          </w:p>
        </w:tc>
      </w:tr>
      <w:tr w:rsidR="00627C7A" w:rsidRPr="00A208E3" w:rsidTr="003F49F2">
        <w:tc>
          <w:tcPr>
            <w:tcW w:w="2972" w:type="dxa"/>
          </w:tcPr>
          <w:p w:rsidR="00627C7A" w:rsidRPr="00A208E3" w:rsidRDefault="00627C7A" w:rsidP="00952687">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PAN: </w:t>
            </w:r>
          </w:p>
        </w:tc>
        <w:tc>
          <w:tcPr>
            <w:tcW w:w="5245" w:type="dxa"/>
          </w:tcPr>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Partido Acción Nacional.</w:t>
            </w:r>
          </w:p>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3F49F2">
        <w:tc>
          <w:tcPr>
            <w:tcW w:w="2972" w:type="dxa"/>
          </w:tcPr>
          <w:p w:rsidR="00627C7A" w:rsidRPr="00A208E3" w:rsidRDefault="00627C7A" w:rsidP="00952687">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Tribunal: </w:t>
            </w:r>
          </w:p>
        </w:tc>
        <w:tc>
          <w:tcPr>
            <w:tcW w:w="5245" w:type="dxa"/>
          </w:tcPr>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Tribunal Electoral del Estado de Aguascalientes. </w:t>
            </w:r>
          </w:p>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3F49F2">
        <w:tc>
          <w:tcPr>
            <w:tcW w:w="2972" w:type="dxa"/>
          </w:tcPr>
          <w:p w:rsidR="00627C7A" w:rsidRPr="00A208E3" w:rsidRDefault="00627C7A" w:rsidP="00952687">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IEE: </w:t>
            </w:r>
          </w:p>
        </w:tc>
        <w:tc>
          <w:tcPr>
            <w:tcW w:w="5245" w:type="dxa"/>
          </w:tcPr>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Instituto Estatal Electoral. </w:t>
            </w:r>
          </w:p>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3F49F2">
        <w:tc>
          <w:tcPr>
            <w:tcW w:w="2972" w:type="dxa"/>
          </w:tcPr>
          <w:p w:rsidR="00627C7A" w:rsidRPr="00A208E3" w:rsidRDefault="00627C7A" w:rsidP="00952687">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Constitución Federal: </w:t>
            </w:r>
          </w:p>
        </w:tc>
        <w:tc>
          <w:tcPr>
            <w:tcW w:w="5245" w:type="dxa"/>
          </w:tcPr>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Constitución Política de los Estados Unidos Mexicanos. </w:t>
            </w:r>
          </w:p>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3F49F2">
        <w:tc>
          <w:tcPr>
            <w:tcW w:w="2972" w:type="dxa"/>
          </w:tcPr>
          <w:p w:rsidR="00627C7A" w:rsidRPr="00A208E3" w:rsidRDefault="00627C7A" w:rsidP="00952687">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Código Electoral: </w:t>
            </w:r>
          </w:p>
        </w:tc>
        <w:tc>
          <w:tcPr>
            <w:tcW w:w="5245" w:type="dxa"/>
          </w:tcPr>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Código Electoral del Estado de Aguascalientes. </w:t>
            </w:r>
          </w:p>
          <w:p w:rsidR="00627C7A" w:rsidRPr="00A208E3" w:rsidRDefault="00627C7A" w:rsidP="00952687">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3F49F2">
        <w:tc>
          <w:tcPr>
            <w:tcW w:w="2972" w:type="dxa"/>
          </w:tcPr>
          <w:p w:rsidR="00627C7A" w:rsidRPr="00A208E3" w:rsidRDefault="00627C7A" w:rsidP="00952687">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PEL: </w:t>
            </w:r>
          </w:p>
        </w:tc>
        <w:tc>
          <w:tcPr>
            <w:tcW w:w="5245" w:type="dxa"/>
          </w:tcPr>
          <w:p w:rsidR="00627C7A" w:rsidRDefault="00627C7A" w:rsidP="00952687">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Proceso Electoral Local 201</w:t>
            </w:r>
            <w:r w:rsidR="00D72C5E">
              <w:rPr>
                <w:rFonts w:ascii="Arial" w:hAnsi="Arial" w:cs="Arial"/>
                <w:bCs/>
                <w:sz w:val="20"/>
                <w:szCs w:val="20"/>
              </w:rPr>
              <w:t>8</w:t>
            </w:r>
            <w:r w:rsidRPr="00A208E3">
              <w:rPr>
                <w:rFonts w:ascii="Arial" w:hAnsi="Arial" w:cs="Arial"/>
                <w:bCs/>
                <w:sz w:val="20"/>
                <w:szCs w:val="20"/>
              </w:rPr>
              <w:t>-201</w:t>
            </w:r>
            <w:r w:rsidR="00D72C5E">
              <w:rPr>
                <w:rFonts w:ascii="Arial" w:hAnsi="Arial" w:cs="Arial"/>
                <w:bCs/>
                <w:sz w:val="20"/>
                <w:szCs w:val="20"/>
              </w:rPr>
              <w:t>9</w:t>
            </w:r>
            <w:r w:rsidRPr="00A208E3">
              <w:rPr>
                <w:rFonts w:ascii="Arial" w:hAnsi="Arial" w:cs="Arial"/>
                <w:bCs/>
                <w:sz w:val="20"/>
                <w:szCs w:val="20"/>
              </w:rPr>
              <w:t xml:space="preserve">. </w:t>
            </w:r>
          </w:p>
          <w:p w:rsidR="00FD31E7" w:rsidRPr="00A208E3" w:rsidRDefault="00FD31E7" w:rsidP="00952687">
            <w:pPr>
              <w:pStyle w:val="NormalWeb"/>
              <w:spacing w:before="0" w:beforeAutospacing="0" w:after="0" w:afterAutospacing="0"/>
              <w:contextualSpacing/>
              <w:mirrorIndents/>
              <w:jc w:val="both"/>
              <w:rPr>
                <w:rFonts w:ascii="Arial" w:hAnsi="Arial" w:cs="Arial"/>
                <w:bCs/>
                <w:sz w:val="20"/>
                <w:szCs w:val="20"/>
              </w:rPr>
            </w:pPr>
          </w:p>
        </w:tc>
      </w:tr>
      <w:tr w:rsidR="00FD31E7" w:rsidRPr="00A208E3" w:rsidTr="003F49F2">
        <w:tc>
          <w:tcPr>
            <w:tcW w:w="2972" w:type="dxa"/>
          </w:tcPr>
          <w:p w:rsidR="00FD31E7" w:rsidRPr="00DC0DE9" w:rsidRDefault="00FD31E7" w:rsidP="00952687">
            <w:pPr>
              <w:pStyle w:val="NormalWeb"/>
              <w:spacing w:before="0" w:beforeAutospacing="0" w:after="0" w:afterAutospacing="0"/>
              <w:contextualSpacing/>
              <w:mirrorIndents/>
              <w:jc w:val="both"/>
              <w:rPr>
                <w:rFonts w:ascii="Arial" w:hAnsi="Arial" w:cs="Arial"/>
                <w:b/>
                <w:sz w:val="20"/>
                <w:szCs w:val="20"/>
              </w:rPr>
            </w:pPr>
            <w:r w:rsidRPr="00DC0DE9">
              <w:rPr>
                <w:rFonts w:ascii="Arial" w:hAnsi="Arial" w:cs="Arial"/>
                <w:b/>
                <w:sz w:val="20"/>
                <w:szCs w:val="20"/>
              </w:rPr>
              <w:t>B</w:t>
            </w:r>
            <w:r w:rsidR="003F49F2">
              <w:rPr>
                <w:rFonts w:ascii="Arial" w:hAnsi="Arial" w:cs="Arial"/>
                <w:b/>
                <w:sz w:val="20"/>
                <w:szCs w:val="20"/>
              </w:rPr>
              <w:t>:</w:t>
            </w:r>
          </w:p>
        </w:tc>
        <w:tc>
          <w:tcPr>
            <w:tcW w:w="5245" w:type="dxa"/>
          </w:tcPr>
          <w:p w:rsidR="00FD31E7" w:rsidRPr="00DC0DE9" w:rsidRDefault="00FD31E7" w:rsidP="00952687">
            <w:pPr>
              <w:pStyle w:val="NormalWeb"/>
              <w:spacing w:before="0" w:beforeAutospacing="0" w:after="0" w:afterAutospacing="0"/>
              <w:contextualSpacing/>
              <w:mirrorIndents/>
              <w:jc w:val="both"/>
              <w:rPr>
                <w:rFonts w:ascii="Arial" w:hAnsi="Arial" w:cs="Arial"/>
                <w:bCs/>
                <w:sz w:val="20"/>
                <w:szCs w:val="20"/>
              </w:rPr>
            </w:pPr>
            <w:r w:rsidRPr="00DC0DE9">
              <w:rPr>
                <w:rFonts w:ascii="Arial" w:hAnsi="Arial" w:cs="Arial"/>
                <w:bCs/>
                <w:sz w:val="20"/>
                <w:szCs w:val="20"/>
              </w:rPr>
              <w:t>Básica</w:t>
            </w:r>
            <w:r w:rsidR="00D80F7B">
              <w:rPr>
                <w:rFonts w:ascii="Arial" w:hAnsi="Arial" w:cs="Arial"/>
                <w:bCs/>
                <w:sz w:val="20"/>
                <w:szCs w:val="20"/>
              </w:rPr>
              <w:t>.</w:t>
            </w:r>
          </w:p>
        </w:tc>
      </w:tr>
      <w:tr w:rsidR="00FD31E7" w:rsidRPr="00A208E3" w:rsidTr="003F49F2">
        <w:tc>
          <w:tcPr>
            <w:tcW w:w="2972" w:type="dxa"/>
          </w:tcPr>
          <w:p w:rsidR="00DC0DE9" w:rsidRDefault="00DC0DE9" w:rsidP="00DC0DE9">
            <w:pPr>
              <w:jc w:val="both"/>
              <w:rPr>
                <w:rFonts w:ascii="Arial" w:hAnsi="Arial" w:cs="Arial"/>
                <w:b/>
                <w:sz w:val="20"/>
                <w:szCs w:val="20"/>
              </w:rPr>
            </w:pPr>
          </w:p>
          <w:p w:rsidR="00FD31E7" w:rsidRPr="00DC0DE9" w:rsidRDefault="00FD31E7" w:rsidP="00DC0DE9">
            <w:pPr>
              <w:jc w:val="both"/>
              <w:rPr>
                <w:rFonts w:ascii="Arial" w:hAnsi="Arial" w:cs="Arial"/>
                <w:b/>
                <w:sz w:val="20"/>
                <w:szCs w:val="20"/>
              </w:rPr>
            </w:pPr>
            <w:r w:rsidRPr="00DC0DE9">
              <w:rPr>
                <w:rFonts w:ascii="Arial" w:hAnsi="Arial" w:cs="Arial"/>
                <w:b/>
                <w:sz w:val="20"/>
                <w:szCs w:val="20"/>
              </w:rPr>
              <w:lastRenderedPageBreak/>
              <w:t>C</w:t>
            </w:r>
            <w:r w:rsidR="003F49F2">
              <w:rPr>
                <w:rFonts w:ascii="Arial" w:hAnsi="Arial" w:cs="Arial"/>
                <w:b/>
                <w:sz w:val="20"/>
                <w:szCs w:val="20"/>
              </w:rPr>
              <w:t>:</w:t>
            </w:r>
          </w:p>
        </w:tc>
        <w:tc>
          <w:tcPr>
            <w:tcW w:w="5245" w:type="dxa"/>
          </w:tcPr>
          <w:p w:rsidR="00DC0DE9" w:rsidRDefault="00DC0DE9" w:rsidP="00FD31E7">
            <w:pPr>
              <w:pStyle w:val="NormalWeb"/>
              <w:spacing w:before="0" w:beforeAutospacing="0" w:after="0" w:afterAutospacing="0"/>
              <w:contextualSpacing/>
              <w:mirrorIndents/>
              <w:jc w:val="both"/>
              <w:rPr>
                <w:rFonts w:ascii="Arial" w:hAnsi="Arial" w:cs="Arial"/>
                <w:bCs/>
                <w:sz w:val="20"/>
                <w:szCs w:val="20"/>
              </w:rPr>
            </w:pPr>
          </w:p>
          <w:p w:rsidR="00FD31E7" w:rsidRPr="00DC0DE9" w:rsidRDefault="00FD31E7" w:rsidP="00FD31E7">
            <w:pPr>
              <w:pStyle w:val="NormalWeb"/>
              <w:spacing w:before="0" w:beforeAutospacing="0" w:after="0" w:afterAutospacing="0"/>
              <w:contextualSpacing/>
              <w:mirrorIndents/>
              <w:jc w:val="both"/>
              <w:rPr>
                <w:rFonts w:ascii="Arial" w:hAnsi="Arial" w:cs="Arial"/>
                <w:bCs/>
                <w:sz w:val="20"/>
                <w:szCs w:val="20"/>
              </w:rPr>
            </w:pPr>
            <w:r w:rsidRPr="00DC0DE9">
              <w:rPr>
                <w:rFonts w:ascii="Arial" w:hAnsi="Arial" w:cs="Arial"/>
                <w:bCs/>
                <w:sz w:val="20"/>
                <w:szCs w:val="20"/>
              </w:rPr>
              <w:lastRenderedPageBreak/>
              <w:t>Contigua</w:t>
            </w:r>
            <w:r w:rsidR="00D80F7B">
              <w:rPr>
                <w:rFonts w:ascii="Arial" w:hAnsi="Arial" w:cs="Arial"/>
                <w:bCs/>
                <w:sz w:val="20"/>
                <w:szCs w:val="20"/>
              </w:rPr>
              <w:t>.</w:t>
            </w:r>
          </w:p>
        </w:tc>
      </w:tr>
      <w:tr w:rsidR="00FD31E7" w:rsidRPr="00A208E3" w:rsidTr="003F49F2">
        <w:tc>
          <w:tcPr>
            <w:tcW w:w="2972" w:type="dxa"/>
          </w:tcPr>
          <w:p w:rsidR="00DC0DE9" w:rsidRDefault="00DC0DE9" w:rsidP="00FD31E7">
            <w:pPr>
              <w:jc w:val="both"/>
              <w:rPr>
                <w:rFonts w:ascii="Arial" w:hAnsi="Arial" w:cs="Arial"/>
                <w:b/>
                <w:sz w:val="20"/>
                <w:szCs w:val="20"/>
              </w:rPr>
            </w:pPr>
          </w:p>
          <w:p w:rsidR="00FD31E7" w:rsidRPr="00DC0DE9" w:rsidRDefault="00FD31E7" w:rsidP="00FD31E7">
            <w:pPr>
              <w:jc w:val="both"/>
              <w:rPr>
                <w:rFonts w:ascii="Arial" w:hAnsi="Arial" w:cs="Arial"/>
                <w:b/>
                <w:sz w:val="20"/>
                <w:szCs w:val="20"/>
              </w:rPr>
            </w:pPr>
            <w:r w:rsidRPr="00DC0DE9">
              <w:rPr>
                <w:rFonts w:ascii="Arial" w:hAnsi="Arial" w:cs="Arial"/>
                <w:b/>
                <w:sz w:val="20"/>
                <w:szCs w:val="20"/>
              </w:rPr>
              <w:t>E</w:t>
            </w:r>
            <w:r w:rsidR="003F49F2">
              <w:rPr>
                <w:rFonts w:ascii="Arial" w:hAnsi="Arial" w:cs="Arial"/>
                <w:b/>
                <w:sz w:val="20"/>
                <w:szCs w:val="20"/>
              </w:rPr>
              <w:t>:</w:t>
            </w:r>
          </w:p>
        </w:tc>
        <w:tc>
          <w:tcPr>
            <w:tcW w:w="5245" w:type="dxa"/>
          </w:tcPr>
          <w:p w:rsidR="00DC0DE9" w:rsidRDefault="00DC0DE9" w:rsidP="00FD31E7">
            <w:pPr>
              <w:pStyle w:val="NormalWeb"/>
              <w:spacing w:before="0" w:beforeAutospacing="0" w:after="0" w:afterAutospacing="0"/>
              <w:contextualSpacing/>
              <w:mirrorIndents/>
              <w:jc w:val="both"/>
              <w:rPr>
                <w:rFonts w:ascii="Arial" w:hAnsi="Arial" w:cs="Arial"/>
                <w:bCs/>
                <w:sz w:val="20"/>
                <w:szCs w:val="20"/>
              </w:rPr>
            </w:pPr>
          </w:p>
          <w:p w:rsidR="00FD31E7" w:rsidRPr="00DC0DE9" w:rsidRDefault="00FD31E7" w:rsidP="00FD31E7">
            <w:pPr>
              <w:pStyle w:val="NormalWeb"/>
              <w:spacing w:before="0" w:beforeAutospacing="0" w:after="0" w:afterAutospacing="0"/>
              <w:contextualSpacing/>
              <w:mirrorIndents/>
              <w:jc w:val="both"/>
              <w:rPr>
                <w:rFonts w:ascii="Arial" w:hAnsi="Arial" w:cs="Arial"/>
                <w:bCs/>
                <w:sz w:val="20"/>
                <w:szCs w:val="20"/>
              </w:rPr>
            </w:pPr>
            <w:r w:rsidRPr="00DC0DE9">
              <w:rPr>
                <w:rFonts w:ascii="Arial" w:hAnsi="Arial" w:cs="Arial"/>
                <w:bCs/>
                <w:sz w:val="20"/>
                <w:szCs w:val="20"/>
              </w:rPr>
              <w:t>Extraordinaria</w:t>
            </w:r>
            <w:r w:rsidR="00D80F7B">
              <w:rPr>
                <w:rFonts w:ascii="Arial" w:hAnsi="Arial" w:cs="Arial"/>
                <w:bCs/>
                <w:sz w:val="20"/>
                <w:szCs w:val="20"/>
              </w:rPr>
              <w:t>.</w:t>
            </w:r>
          </w:p>
        </w:tc>
      </w:tr>
    </w:tbl>
    <w:p w:rsidR="00F01771" w:rsidRPr="00A208E3" w:rsidRDefault="00F01771" w:rsidP="00952687">
      <w:pPr>
        <w:spacing w:after="0"/>
        <w:jc w:val="both"/>
        <w:rPr>
          <w:rFonts w:ascii="Arial" w:hAnsi="Arial" w:cs="Arial"/>
          <w:sz w:val="24"/>
          <w:szCs w:val="24"/>
        </w:rPr>
      </w:pPr>
    </w:p>
    <w:p w:rsidR="00627C7A" w:rsidRPr="00A208E3" w:rsidRDefault="00627C7A" w:rsidP="00952687">
      <w:pPr>
        <w:pStyle w:val="NormalWeb"/>
        <w:spacing w:before="0" w:beforeAutospacing="0" w:after="0" w:afterAutospacing="0" w:line="360" w:lineRule="auto"/>
        <w:contextualSpacing/>
        <w:mirrorIndents/>
        <w:jc w:val="both"/>
        <w:rPr>
          <w:rFonts w:ascii="Arial" w:hAnsi="Arial" w:cs="Arial"/>
        </w:rPr>
      </w:pPr>
    </w:p>
    <w:p w:rsidR="00627C7A" w:rsidRDefault="00914408" w:rsidP="00952687">
      <w:pPr>
        <w:pStyle w:val="yiv2719486540msonormal"/>
        <w:shd w:val="clear" w:color="auto" w:fill="FFFFFF"/>
        <w:tabs>
          <w:tab w:val="left" w:pos="426"/>
        </w:tabs>
        <w:spacing w:before="0" w:beforeAutospacing="0" w:after="0" w:afterAutospacing="0" w:line="360" w:lineRule="auto"/>
        <w:jc w:val="both"/>
        <w:rPr>
          <w:rFonts w:ascii="Arial" w:hAnsi="Arial" w:cs="Arial"/>
          <w:b/>
        </w:rPr>
      </w:pPr>
      <w:r>
        <w:rPr>
          <w:rFonts w:ascii="Arial" w:hAnsi="Arial" w:cs="Arial"/>
          <w:b/>
        </w:rPr>
        <w:t>1</w:t>
      </w:r>
      <w:r w:rsidR="00627C7A" w:rsidRPr="00A208E3">
        <w:rPr>
          <w:rFonts w:ascii="Arial" w:hAnsi="Arial" w:cs="Arial"/>
          <w:b/>
        </w:rPr>
        <w:t>. ANTECEDENTES DEL CASO.</w:t>
      </w:r>
    </w:p>
    <w:p w:rsidR="002228CE" w:rsidRPr="00A208E3" w:rsidRDefault="002228CE" w:rsidP="00952687">
      <w:pPr>
        <w:pStyle w:val="yiv2719486540msonormal"/>
        <w:shd w:val="clear" w:color="auto" w:fill="FFFFFF"/>
        <w:tabs>
          <w:tab w:val="left" w:pos="426"/>
        </w:tabs>
        <w:spacing w:before="0" w:beforeAutospacing="0" w:after="0" w:afterAutospacing="0" w:line="360" w:lineRule="auto"/>
        <w:jc w:val="both"/>
        <w:rPr>
          <w:rFonts w:ascii="Arial" w:hAnsi="Arial" w:cs="Arial"/>
          <w:b/>
        </w:rPr>
      </w:pPr>
    </w:p>
    <w:p w:rsidR="00627C7A" w:rsidRDefault="00914408" w:rsidP="00952687">
      <w:pPr>
        <w:pStyle w:val="yiv2719486540msonormal"/>
        <w:shd w:val="clear" w:color="auto" w:fill="FFFFFF"/>
        <w:spacing w:before="0" w:beforeAutospacing="0" w:after="0" w:afterAutospacing="0" w:line="360" w:lineRule="auto"/>
        <w:jc w:val="both"/>
        <w:rPr>
          <w:rFonts w:ascii="Arial" w:hAnsi="Arial" w:cs="Arial"/>
        </w:rPr>
      </w:pPr>
      <w:r w:rsidRPr="00F17350">
        <w:rPr>
          <w:rFonts w:ascii="Arial" w:hAnsi="Arial" w:cs="Arial"/>
          <w:b/>
        </w:rPr>
        <w:t>1.1. Jornada electoral.</w:t>
      </w:r>
      <w:r>
        <w:rPr>
          <w:rFonts w:ascii="Arial" w:hAnsi="Arial" w:cs="Arial"/>
        </w:rPr>
        <w:t xml:space="preserve"> </w:t>
      </w:r>
      <w:r w:rsidR="002D5B38">
        <w:rPr>
          <w:rFonts w:ascii="Arial" w:hAnsi="Arial" w:cs="Arial"/>
        </w:rPr>
        <w:t xml:space="preserve">El </w:t>
      </w:r>
      <w:r w:rsidR="00D72C5E">
        <w:rPr>
          <w:rFonts w:ascii="Arial" w:hAnsi="Arial" w:cs="Arial"/>
        </w:rPr>
        <w:t>dos de junio</w:t>
      </w:r>
      <w:r w:rsidR="002D5B38">
        <w:rPr>
          <w:rStyle w:val="Refdenotaalpie"/>
          <w:rFonts w:ascii="Arial" w:hAnsi="Arial" w:cs="Arial"/>
        </w:rPr>
        <w:footnoteReference w:id="1"/>
      </w:r>
      <w:r w:rsidR="002D5B38">
        <w:rPr>
          <w:rFonts w:ascii="Arial" w:hAnsi="Arial" w:cs="Arial"/>
        </w:rPr>
        <w:t>, se llevaron a cabo las elecciones locales para renovar l</w:t>
      </w:r>
      <w:r w:rsidR="00D72C5E">
        <w:rPr>
          <w:rFonts w:ascii="Arial" w:hAnsi="Arial" w:cs="Arial"/>
        </w:rPr>
        <w:t xml:space="preserve">os once Ayuntamientos del Estado </w:t>
      </w:r>
      <w:r w:rsidR="002D5B38">
        <w:rPr>
          <w:rFonts w:ascii="Arial" w:hAnsi="Arial" w:cs="Arial"/>
        </w:rPr>
        <w:t>Aguascalientes, entre ellos</w:t>
      </w:r>
      <w:r w:rsidR="00D72C5E">
        <w:rPr>
          <w:rFonts w:ascii="Arial" w:hAnsi="Arial" w:cs="Arial"/>
        </w:rPr>
        <w:t>, el Municipio de Jesús María</w:t>
      </w:r>
      <w:r w:rsidR="002D5B38">
        <w:rPr>
          <w:rFonts w:ascii="Arial" w:hAnsi="Arial" w:cs="Arial"/>
        </w:rPr>
        <w:t>.</w:t>
      </w:r>
    </w:p>
    <w:p w:rsidR="00F17350" w:rsidRDefault="00F17350" w:rsidP="00952687">
      <w:pPr>
        <w:pStyle w:val="yiv2719486540msonormal"/>
        <w:shd w:val="clear" w:color="auto" w:fill="FFFFFF"/>
        <w:spacing w:before="0" w:beforeAutospacing="0" w:after="0" w:afterAutospacing="0" w:line="360" w:lineRule="auto"/>
        <w:jc w:val="both"/>
        <w:rPr>
          <w:rFonts w:ascii="Arial" w:hAnsi="Arial" w:cs="Arial"/>
        </w:rPr>
      </w:pPr>
    </w:p>
    <w:p w:rsidR="00D72C5E" w:rsidRDefault="00914408" w:rsidP="00952687">
      <w:pPr>
        <w:pStyle w:val="yiv2719486540msonormal"/>
        <w:shd w:val="clear" w:color="auto" w:fill="FFFFFF"/>
        <w:spacing w:before="0" w:beforeAutospacing="0" w:after="0" w:afterAutospacing="0" w:line="360" w:lineRule="auto"/>
        <w:jc w:val="both"/>
        <w:rPr>
          <w:rFonts w:ascii="Arial" w:hAnsi="Arial" w:cs="Arial"/>
        </w:rPr>
      </w:pPr>
      <w:r w:rsidRPr="00F17350">
        <w:rPr>
          <w:rFonts w:ascii="Arial" w:hAnsi="Arial" w:cs="Arial"/>
          <w:b/>
        </w:rPr>
        <w:t xml:space="preserve">1.2. Cómputo </w:t>
      </w:r>
      <w:r w:rsidR="00D72C5E">
        <w:rPr>
          <w:rFonts w:ascii="Arial" w:hAnsi="Arial" w:cs="Arial"/>
          <w:b/>
        </w:rPr>
        <w:t>Municipal</w:t>
      </w:r>
      <w:r w:rsidRPr="00F17350">
        <w:rPr>
          <w:rFonts w:ascii="Arial" w:hAnsi="Arial" w:cs="Arial"/>
          <w:b/>
        </w:rPr>
        <w:t>.</w:t>
      </w:r>
      <w:r>
        <w:rPr>
          <w:rFonts w:ascii="Arial" w:hAnsi="Arial" w:cs="Arial"/>
        </w:rPr>
        <w:t xml:space="preserve"> E</w:t>
      </w:r>
      <w:r w:rsidR="00D72C5E">
        <w:rPr>
          <w:rFonts w:ascii="Arial" w:hAnsi="Arial" w:cs="Arial"/>
        </w:rPr>
        <w:t>l cinco de junio</w:t>
      </w:r>
      <w:r>
        <w:rPr>
          <w:rFonts w:ascii="Arial" w:hAnsi="Arial" w:cs="Arial"/>
        </w:rPr>
        <w:t xml:space="preserve">, el Consejo </w:t>
      </w:r>
      <w:r w:rsidR="00D72C5E">
        <w:rPr>
          <w:rFonts w:ascii="Arial" w:hAnsi="Arial" w:cs="Arial"/>
        </w:rPr>
        <w:t>Municipal</w:t>
      </w:r>
      <w:r>
        <w:rPr>
          <w:rFonts w:ascii="Arial" w:hAnsi="Arial" w:cs="Arial"/>
        </w:rPr>
        <w:t xml:space="preserve"> llevó a cabo </w:t>
      </w:r>
      <w:r w:rsidR="00D72C5E">
        <w:rPr>
          <w:rFonts w:ascii="Arial" w:hAnsi="Arial" w:cs="Arial"/>
        </w:rPr>
        <w:t>la sesión permanente de cómputo municipal para la elección de ayuntamiento de Jesús María</w:t>
      </w:r>
      <w:r w:rsidR="00C07E26">
        <w:rPr>
          <w:rFonts w:ascii="Arial" w:hAnsi="Arial" w:cs="Arial"/>
        </w:rPr>
        <w:t>,</w:t>
      </w:r>
      <w:r w:rsidR="00D72C5E">
        <w:rPr>
          <w:rFonts w:ascii="Arial" w:hAnsi="Arial" w:cs="Arial"/>
        </w:rPr>
        <w:t xml:space="preserve"> por el principio de mayoría relativa. </w:t>
      </w:r>
    </w:p>
    <w:p w:rsidR="00D72C5E" w:rsidRDefault="00D72C5E" w:rsidP="00952687">
      <w:pPr>
        <w:pStyle w:val="yiv2719486540msonormal"/>
        <w:shd w:val="clear" w:color="auto" w:fill="FFFFFF"/>
        <w:spacing w:before="0" w:beforeAutospacing="0" w:after="0" w:afterAutospacing="0" w:line="360" w:lineRule="auto"/>
        <w:jc w:val="both"/>
        <w:rPr>
          <w:rFonts w:ascii="Arial" w:hAnsi="Arial" w:cs="Arial"/>
        </w:rPr>
      </w:pPr>
    </w:p>
    <w:p w:rsidR="00773E5E" w:rsidRDefault="00D72C5E" w:rsidP="00773E5E">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rPr>
        <w:t xml:space="preserve">Los resultados se </w:t>
      </w:r>
      <w:r w:rsidR="00027943">
        <w:rPr>
          <w:rFonts w:ascii="Arial" w:hAnsi="Arial" w:cs="Arial"/>
        </w:rPr>
        <w:t>ilustran en la siguiente tabla:</w:t>
      </w:r>
    </w:p>
    <w:p w:rsidR="00AA6056" w:rsidRDefault="00AA6056" w:rsidP="00773E5E">
      <w:pPr>
        <w:pStyle w:val="yiv2719486540msonormal"/>
        <w:shd w:val="clear" w:color="auto" w:fill="FFFFFF"/>
        <w:spacing w:before="0" w:beforeAutospacing="0" w:after="0" w:afterAutospacing="0" w:line="360" w:lineRule="auto"/>
        <w:jc w:val="both"/>
        <w:rPr>
          <w:rFonts w:ascii="Arial" w:hAnsi="Arial" w:cs="Arial"/>
        </w:rPr>
      </w:pPr>
    </w:p>
    <w:tbl>
      <w:tblPr>
        <w:tblStyle w:val="Tablaconcuadrcula"/>
        <w:tblpPr w:leftFromText="141" w:rightFromText="141" w:vertAnchor="text" w:horzAnchor="margin" w:tblpXSpec="center" w:tblpY="213"/>
        <w:tblW w:w="5679" w:type="dxa"/>
        <w:tblLook w:val="04A0" w:firstRow="1" w:lastRow="0" w:firstColumn="1" w:lastColumn="0" w:noHBand="0" w:noVBand="1"/>
      </w:tblPr>
      <w:tblGrid>
        <w:gridCol w:w="2965"/>
        <w:gridCol w:w="2714"/>
      </w:tblGrid>
      <w:tr w:rsidR="00773E5E" w:rsidRPr="002D7AF7" w:rsidTr="00E96238">
        <w:trPr>
          <w:trHeight w:val="269"/>
        </w:trPr>
        <w:tc>
          <w:tcPr>
            <w:tcW w:w="5679" w:type="dxa"/>
            <w:gridSpan w:val="2"/>
            <w:shd w:val="clear" w:color="auto" w:fill="BFBFBF" w:themeFill="background1" w:themeFillShade="BF"/>
          </w:tcPr>
          <w:p w:rsidR="00AA6056" w:rsidRDefault="00AA6056" w:rsidP="00E96238">
            <w:pPr>
              <w:jc w:val="center"/>
              <w:rPr>
                <w:rFonts w:ascii="Arial" w:hAnsi="Arial" w:cs="Arial"/>
                <w:b/>
                <w:sz w:val="20"/>
                <w:szCs w:val="20"/>
              </w:rPr>
            </w:pPr>
          </w:p>
          <w:p w:rsidR="00773E5E" w:rsidRDefault="00773E5E" w:rsidP="00E96238">
            <w:pPr>
              <w:jc w:val="center"/>
              <w:rPr>
                <w:rFonts w:ascii="Arial" w:hAnsi="Arial" w:cs="Arial"/>
                <w:b/>
                <w:sz w:val="20"/>
                <w:szCs w:val="20"/>
              </w:rPr>
            </w:pPr>
            <w:proofErr w:type="gramStart"/>
            <w:r w:rsidRPr="002D7AF7">
              <w:rPr>
                <w:rFonts w:ascii="Arial" w:hAnsi="Arial" w:cs="Arial"/>
                <w:b/>
                <w:sz w:val="20"/>
                <w:szCs w:val="20"/>
              </w:rPr>
              <w:t>Total</w:t>
            </w:r>
            <w:proofErr w:type="gramEnd"/>
            <w:r w:rsidRPr="002D7AF7">
              <w:rPr>
                <w:rFonts w:ascii="Arial" w:hAnsi="Arial" w:cs="Arial"/>
                <w:b/>
                <w:sz w:val="20"/>
                <w:szCs w:val="20"/>
              </w:rPr>
              <w:t xml:space="preserve"> de votos por candidato</w:t>
            </w:r>
          </w:p>
          <w:p w:rsidR="00AA6056" w:rsidRPr="002D7AF7" w:rsidRDefault="00AA6056" w:rsidP="00E96238">
            <w:pPr>
              <w:jc w:val="center"/>
              <w:rPr>
                <w:b/>
                <w:sz w:val="20"/>
                <w:szCs w:val="20"/>
              </w:rPr>
            </w:pPr>
          </w:p>
        </w:tc>
      </w:tr>
      <w:tr w:rsidR="00773E5E" w:rsidRPr="002D7AF7" w:rsidTr="00E96238">
        <w:trPr>
          <w:trHeight w:val="419"/>
        </w:trPr>
        <w:tc>
          <w:tcPr>
            <w:tcW w:w="2965" w:type="dxa"/>
          </w:tcPr>
          <w:p w:rsidR="00773E5E" w:rsidRPr="002D7AF7" w:rsidRDefault="00773E5E" w:rsidP="00E96238">
            <w:pPr>
              <w:jc w:val="center"/>
              <w:rPr>
                <w:rFonts w:ascii="Arial" w:hAnsi="Arial" w:cs="Arial"/>
                <w:b/>
                <w:sz w:val="20"/>
                <w:szCs w:val="20"/>
              </w:rPr>
            </w:pPr>
            <w:r w:rsidRPr="002D7AF7">
              <w:rPr>
                <w:rFonts w:ascii="Arial" w:hAnsi="Arial" w:cs="Arial"/>
                <w:b/>
                <w:sz w:val="20"/>
                <w:szCs w:val="20"/>
              </w:rPr>
              <w:t>Partido Político o Coalición</w:t>
            </w:r>
          </w:p>
        </w:tc>
        <w:tc>
          <w:tcPr>
            <w:tcW w:w="2714" w:type="dxa"/>
          </w:tcPr>
          <w:p w:rsidR="00773E5E" w:rsidRPr="002D7AF7" w:rsidRDefault="00773E5E" w:rsidP="00E96238">
            <w:pPr>
              <w:jc w:val="center"/>
              <w:rPr>
                <w:rFonts w:ascii="Arial" w:hAnsi="Arial" w:cs="Arial"/>
                <w:b/>
                <w:sz w:val="20"/>
                <w:szCs w:val="20"/>
              </w:rPr>
            </w:pPr>
            <w:r w:rsidRPr="002D7AF7">
              <w:rPr>
                <w:rFonts w:ascii="Arial" w:hAnsi="Arial" w:cs="Arial"/>
                <w:b/>
                <w:sz w:val="20"/>
                <w:szCs w:val="20"/>
              </w:rPr>
              <w:t>Número de votos</w:t>
            </w:r>
          </w:p>
        </w:tc>
      </w:tr>
      <w:tr w:rsidR="00773E5E" w:rsidRPr="002D7AF7" w:rsidTr="00E96238">
        <w:trPr>
          <w:trHeight w:val="850"/>
        </w:trPr>
        <w:tc>
          <w:tcPr>
            <w:tcW w:w="2965" w:type="dxa"/>
          </w:tcPr>
          <w:p w:rsidR="00773E5E" w:rsidRPr="002D7AF7" w:rsidRDefault="00E508F9" w:rsidP="00E508F9">
            <w:pPr>
              <w:ind w:left="-116"/>
              <w:rPr>
                <w:sz w:val="20"/>
                <w:szCs w:val="20"/>
              </w:rPr>
            </w:pPr>
            <w:r>
              <w:rPr>
                <w:noProof/>
              </w:rPr>
              <w:drawing>
                <wp:inline distT="0" distB="0" distL="0" distR="0">
                  <wp:extent cx="606711" cy="663544"/>
                  <wp:effectExtent l="0" t="0" r="3175" b="3810"/>
                  <wp:docPr id="3" name="Imagen 3" descr="http://www.ieeags.org.mx/detalles/imagenes/partidos_politicos/01.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eeags.org.mx/detalles/imagenes/partidos_politicos/01.P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978" cy="699927"/>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773E5E" w:rsidRPr="008073DB" w:rsidRDefault="008073DB" w:rsidP="00E96238">
            <w:pPr>
              <w:jc w:val="center"/>
              <w:rPr>
                <w:rFonts w:ascii="Arial" w:hAnsi="Arial" w:cs="Arial"/>
                <w:sz w:val="20"/>
                <w:szCs w:val="20"/>
              </w:rPr>
            </w:pPr>
            <w:r w:rsidRPr="008073DB">
              <w:rPr>
                <w:rFonts w:ascii="Arial" w:hAnsi="Arial" w:cs="Arial"/>
                <w:sz w:val="20"/>
                <w:szCs w:val="20"/>
              </w:rPr>
              <w:t>12,171</w:t>
            </w:r>
          </w:p>
        </w:tc>
      </w:tr>
      <w:tr w:rsidR="00D72C5E" w:rsidRPr="002D7AF7" w:rsidTr="00E96238">
        <w:trPr>
          <w:trHeight w:val="848"/>
        </w:trPr>
        <w:tc>
          <w:tcPr>
            <w:tcW w:w="2965" w:type="dxa"/>
          </w:tcPr>
          <w:p w:rsidR="00E508F9" w:rsidRDefault="00E508F9" w:rsidP="00E96238">
            <w:pPr>
              <w:rPr>
                <w:noProof/>
                <w:sz w:val="20"/>
                <w:szCs w:val="20"/>
              </w:rPr>
            </w:pPr>
            <w:r w:rsidRPr="002D7AF7">
              <w:rPr>
                <w:noProof/>
                <w:sz w:val="20"/>
                <w:szCs w:val="20"/>
              </w:rPr>
              <w:drawing>
                <wp:anchor distT="0" distB="0" distL="114300" distR="114300" simplePos="0" relativeHeight="251671552" behindDoc="0" locked="0" layoutInCell="1" allowOverlap="1" wp14:anchorId="493312C1" wp14:editId="4763422A">
                  <wp:simplePos x="0" y="0"/>
                  <wp:positionH relativeFrom="column">
                    <wp:posOffset>-2540</wp:posOffset>
                  </wp:positionH>
                  <wp:positionV relativeFrom="paragraph">
                    <wp:posOffset>66040</wp:posOffset>
                  </wp:positionV>
                  <wp:extent cx="476885" cy="476885"/>
                  <wp:effectExtent l="0" t="0" r="0" b="0"/>
                  <wp:wrapThrough wrapText="bothSides">
                    <wp:wrapPolygon edited="0">
                      <wp:start x="0" y="0"/>
                      <wp:lineTo x="0" y="20708"/>
                      <wp:lineTo x="20708" y="20708"/>
                      <wp:lineTo x="20708"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14:sizeRelH relativeFrom="margin">
                    <wp14:pctWidth>0</wp14:pctWidth>
                  </wp14:sizeRelH>
                  <wp14:sizeRelV relativeFrom="margin">
                    <wp14:pctHeight>0</wp14:pctHeight>
                  </wp14:sizeRelV>
                </wp:anchor>
              </w:drawing>
            </w:r>
          </w:p>
          <w:p w:rsidR="00D72C5E" w:rsidRPr="002D7AF7" w:rsidRDefault="00D72C5E" w:rsidP="00E96238">
            <w:pPr>
              <w:rPr>
                <w:noProof/>
                <w:sz w:val="20"/>
                <w:szCs w:val="20"/>
              </w:rPr>
            </w:pPr>
          </w:p>
        </w:tc>
        <w:tc>
          <w:tcPr>
            <w:tcW w:w="2714" w:type="dxa"/>
          </w:tcPr>
          <w:p w:rsidR="00AA6056" w:rsidRDefault="00AA6056" w:rsidP="00E96238">
            <w:pPr>
              <w:jc w:val="center"/>
              <w:rPr>
                <w:rFonts w:ascii="Arial" w:hAnsi="Arial" w:cs="Arial"/>
                <w:sz w:val="20"/>
                <w:szCs w:val="20"/>
              </w:rPr>
            </w:pPr>
          </w:p>
          <w:p w:rsidR="00D72C5E" w:rsidRDefault="008073DB" w:rsidP="00E96238">
            <w:pPr>
              <w:jc w:val="center"/>
              <w:rPr>
                <w:rFonts w:ascii="Arial" w:hAnsi="Arial" w:cs="Arial"/>
                <w:sz w:val="20"/>
                <w:szCs w:val="20"/>
              </w:rPr>
            </w:pPr>
            <w:r w:rsidRPr="008073DB">
              <w:rPr>
                <w:rFonts w:ascii="Arial" w:hAnsi="Arial" w:cs="Arial"/>
                <w:sz w:val="20"/>
                <w:szCs w:val="20"/>
              </w:rPr>
              <w:t>1,477</w:t>
            </w:r>
          </w:p>
          <w:p w:rsidR="00E508F9" w:rsidRDefault="00E508F9" w:rsidP="00E96238">
            <w:pPr>
              <w:jc w:val="center"/>
              <w:rPr>
                <w:rFonts w:ascii="Arial" w:hAnsi="Arial" w:cs="Arial"/>
                <w:sz w:val="20"/>
                <w:szCs w:val="20"/>
              </w:rPr>
            </w:pPr>
          </w:p>
          <w:p w:rsidR="00E508F9" w:rsidRPr="008073DB" w:rsidRDefault="00E508F9" w:rsidP="00E96238">
            <w:pPr>
              <w:jc w:val="center"/>
              <w:rPr>
                <w:rFonts w:ascii="Arial" w:hAnsi="Arial" w:cs="Arial"/>
                <w:sz w:val="20"/>
                <w:szCs w:val="20"/>
              </w:rPr>
            </w:pPr>
          </w:p>
        </w:tc>
      </w:tr>
      <w:tr w:rsidR="00D72C5E" w:rsidRPr="002D7AF7" w:rsidTr="00E96238">
        <w:trPr>
          <w:trHeight w:val="848"/>
        </w:trPr>
        <w:tc>
          <w:tcPr>
            <w:tcW w:w="2965" w:type="dxa"/>
          </w:tcPr>
          <w:p w:rsidR="00D72C5E" w:rsidRPr="002D7AF7" w:rsidRDefault="00E508F9" w:rsidP="00E508F9">
            <w:pPr>
              <w:ind w:left="-116"/>
              <w:rPr>
                <w:noProof/>
                <w:sz w:val="20"/>
                <w:szCs w:val="20"/>
              </w:rPr>
            </w:pPr>
            <w:r>
              <w:rPr>
                <w:noProof/>
              </w:rPr>
              <w:drawing>
                <wp:inline distT="0" distB="0" distL="0" distR="0">
                  <wp:extent cx="641380" cy="701459"/>
                  <wp:effectExtent l="0" t="0" r="6350" b="3810"/>
                  <wp:docPr id="5" name="Imagen 5" descr="http://www.ieeags.org.mx/detalles/imagenes/partidos_politicos/03.P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eeags.org.mx/detalles/imagenes/partidos_politicos/03.P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3951" cy="715207"/>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D72C5E" w:rsidRPr="008073DB" w:rsidRDefault="008073DB" w:rsidP="00E96238">
            <w:pPr>
              <w:jc w:val="center"/>
              <w:rPr>
                <w:rFonts w:ascii="Arial" w:hAnsi="Arial" w:cs="Arial"/>
                <w:sz w:val="20"/>
                <w:szCs w:val="20"/>
              </w:rPr>
            </w:pPr>
            <w:r>
              <w:rPr>
                <w:rFonts w:ascii="Arial" w:hAnsi="Arial" w:cs="Arial"/>
                <w:sz w:val="20"/>
                <w:szCs w:val="20"/>
              </w:rPr>
              <w:t>458</w:t>
            </w:r>
          </w:p>
        </w:tc>
      </w:tr>
      <w:tr w:rsidR="00773E5E" w:rsidRPr="002D7AF7" w:rsidTr="00E96238">
        <w:trPr>
          <w:trHeight w:val="848"/>
        </w:trPr>
        <w:tc>
          <w:tcPr>
            <w:tcW w:w="2965" w:type="dxa"/>
          </w:tcPr>
          <w:p w:rsidR="00773E5E" w:rsidRPr="002D7AF7" w:rsidRDefault="00E508F9" w:rsidP="00E508F9">
            <w:pPr>
              <w:ind w:left="-116"/>
              <w:rPr>
                <w:sz w:val="20"/>
                <w:szCs w:val="20"/>
              </w:rPr>
            </w:pPr>
            <w:r>
              <w:rPr>
                <w:noProof/>
              </w:rPr>
              <w:drawing>
                <wp:inline distT="0" distB="0" distL="0" distR="0">
                  <wp:extent cx="626072" cy="684717"/>
                  <wp:effectExtent l="0" t="0" r="3175" b="1270"/>
                  <wp:docPr id="7" name="Imagen 7" descr="http://www.ieeags.org.mx/detalles/imagenes/partidos_politicos/04.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eeags.org.mx/detalles/imagenes/partidos_politicos/04.P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021" cy="702160"/>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773E5E" w:rsidRPr="008073DB" w:rsidRDefault="008073DB" w:rsidP="00E96238">
            <w:pPr>
              <w:jc w:val="center"/>
              <w:rPr>
                <w:rFonts w:ascii="Arial" w:hAnsi="Arial" w:cs="Arial"/>
                <w:sz w:val="20"/>
                <w:szCs w:val="20"/>
              </w:rPr>
            </w:pPr>
            <w:r>
              <w:rPr>
                <w:rFonts w:ascii="Arial" w:hAnsi="Arial" w:cs="Arial"/>
                <w:sz w:val="20"/>
                <w:szCs w:val="20"/>
              </w:rPr>
              <w:t>328</w:t>
            </w:r>
          </w:p>
        </w:tc>
      </w:tr>
      <w:tr w:rsidR="00773E5E" w:rsidRPr="002D7AF7" w:rsidTr="00E96238">
        <w:trPr>
          <w:trHeight w:val="330"/>
        </w:trPr>
        <w:tc>
          <w:tcPr>
            <w:tcW w:w="2965" w:type="dxa"/>
          </w:tcPr>
          <w:p w:rsidR="00773E5E" w:rsidRPr="002D7AF7" w:rsidRDefault="00E508F9" w:rsidP="00E508F9">
            <w:pPr>
              <w:ind w:left="-116"/>
              <w:rPr>
                <w:sz w:val="20"/>
                <w:szCs w:val="20"/>
              </w:rPr>
            </w:pPr>
            <w:r>
              <w:rPr>
                <w:noProof/>
              </w:rPr>
              <w:drawing>
                <wp:inline distT="0" distB="0" distL="0" distR="0">
                  <wp:extent cx="649846" cy="710718"/>
                  <wp:effectExtent l="0" t="0" r="0" b="0"/>
                  <wp:docPr id="8" name="Imagen 8" descr="http://www.ieeags.org.mx/detalles/imagenes/partidos_politicos/05.PV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eeags.org.mx/detalles/imagenes/partidos_politicos/05.PVE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6141" cy="717603"/>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773E5E" w:rsidRPr="008073DB" w:rsidRDefault="008073DB" w:rsidP="00E96238">
            <w:pPr>
              <w:jc w:val="center"/>
              <w:rPr>
                <w:rFonts w:ascii="Arial" w:hAnsi="Arial" w:cs="Arial"/>
                <w:sz w:val="20"/>
                <w:szCs w:val="20"/>
              </w:rPr>
            </w:pPr>
            <w:r>
              <w:rPr>
                <w:rFonts w:ascii="Arial" w:hAnsi="Arial" w:cs="Arial"/>
                <w:sz w:val="20"/>
                <w:szCs w:val="20"/>
              </w:rPr>
              <w:t>627</w:t>
            </w:r>
          </w:p>
        </w:tc>
      </w:tr>
      <w:tr w:rsidR="00773E5E" w:rsidRPr="002D7AF7" w:rsidTr="00E96238">
        <w:trPr>
          <w:trHeight w:val="842"/>
        </w:trPr>
        <w:tc>
          <w:tcPr>
            <w:tcW w:w="2965" w:type="dxa"/>
          </w:tcPr>
          <w:p w:rsidR="00773E5E" w:rsidRPr="002D7AF7" w:rsidRDefault="00E508F9" w:rsidP="00E508F9">
            <w:pPr>
              <w:ind w:left="-116"/>
              <w:rPr>
                <w:sz w:val="20"/>
                <w:szCs w:val="20"/>
              </w:rPr>
            </w:pPr>
            <w:r>
              <w:rPr>
                <w:noProof/>
              </w:rPr>
              <w:drawing>
                <wp:inline distT="0" distB="0" distL="0" distR="0">
                  <wp:extent cx="654381" cy="713949"/>
                  <wp:effectExtent l="0" t="0" r="0" b="0"/>
                  <wp:docPr id="9" name="Imagen 9" descr="http://www.ieeags.org.mx/detalles/imagenes/partidos_politicos/06.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eeags.org.mx/detalles/imagenes/partidos_politicos/06.M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952" cy="730937"/>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773E5E" w:rsidRPr="008073DB" w:rsidRDefault="008073DB" w:rsidP="00E96238">
            <w:pPr>
              <w:jc w:val="center"/>
              <w:rPr>
                <w:rFonts w:ascii="Arial" w:hAnsi="Arial" w:cs="Arial"/>
                <w:sz w:val="20"/>
                <w:szCs w:val="20"/>
              </w:rPr>
            </w:pPr>
            <w:r>
              <w:rPr>
                <w:rFonts w:ascii="Arial" w:hAnsi="Arial" w:cs="Arial"/>
                <w:sz w:val="20"/>
                <w:szCs w:val="20"/>
              </w:rPr>
              <w:t>191</w:t>
            </w:r>
          </w:p>
        </w:tc>
      </w:tr>
      <w:tr w:rsidR="008073DB" w:rsidRPr="002D7AF7" w:rsidTr="00E96238">
        <w:trPr>
          <w:trHeight w:val="842"/>
        </w:trPr>
        <w:tc>
          <w:tcPr>
            <w:tcW w:w="2965" w:type="dxa"/>
          </w:tcPr>
          <w:p w:rsidR="008073DB" w:rsidRDefault="00E508F9" w:rsidP="00E96238">
            <w:pPr>
              <w:rPr>
                <w:sz w:val="20"/>
                <w:szCs w:val="20"/>
              </w:rPr>
            </w:pPr>
            <w:r>
              <w:rPr>
                <w:noProof/>
              </w:rPr>
              <w:drawing>
                <wp:inline distT="0" distB="0" distL="0" distR="0">
                  <wp:extent cx="523046" cy="572041"/>
                  <wp:effectExtent l="0" t="0" r="0" b="0"/>
                  <wp:docPr id="10" name="Imagen 10" descr="http://www.ieeags.org.mx/detalles/imagenes/partidos_politicos/08.MOR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eeags.org.mx/detalles/imagenes/partidos_politicos/08.MOREN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008" cy="581842"/>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8073DB" w:rsidRDefault="008073DB" w:rsidP="00E96238">
            <w:pPr>
              <w:jc w:val="center"/>
              <w:rPr>
                <w:rFonts w:ascii="Arial" w:hAnsi="Arial" w:cs="Arial"/>
                <w:sz w:val="20"/>
                <w:szCs w:val="20"/>
              </w:rPr>
            </w:pPr>
            <w:r>
              <w:rPr>
                <w:rFonts w:ascii="Arial" w:hAnsi="Arial" w:cs="Arial"/>
                <w:sz w:val="20"/>
                <w:szCs w:val="20"/>
              </w:rPr>
              <w:t>3</w:t>
            </w:r>
            <w:r w:rsidR="009203C7">
              <w:rPr>
                <w:rFonts w:ascii="Arial" w:hAnsi="Arial" w:cs="Arial"/>
                <w:sz w:val="20"/>
                <w:szCs w:val="20"/>
              </w:rPr>
              <w:t>,</w:t>
            </w:r>
            <w:r>
              <w:rPr>
                <w:rFonts w:ascii="Arial" w:hAnsi="Arial" w:cs="Arial"/>
                <w:sz w:val="20"/>
                <w:szCs w:val="20"/>
              </w:rPr>
              <w:t>165</w:t>
            </w:r>
          </w:p>
        </w:tc>
      </w:tr>
      <w:tr w:rsidR="008073DB" w:rsidRPr="002D7AF7" w:rsidTr="00E96238">
        <w:trPr>
          <w:trHeight w:val="842"/>
        </w:trPr>
        <w:tc>
          <w:tcPr>
            <w:tcW w:w="2965" w:type="dxa"/>
          </w:tcPr>
          <w:p w:rsidR="008073DB" w:rsidRDefault="00E508F9" w:rsidP="00E508F9">
            <w:pPr>
              <w:rPr>
                <w:sz w:val="20"/>
                <w:szCs w:val="20"/>
              </w:rPr>
            </w:pPr>
            <w:r>
              <w:rPr>
                <w:noProof/>
              </w:rPr>
              <w:drawing>
                <wp:inline distT="0" distB="0" distL="0" distR="0">
                  <wp:extent cx="606425" cy="663230"/>
                  <wp:effectExtent l="0" t="0" r="3175" b="3810"/>
                  <wp:docPr id="11" name="Imagen 11" descr="http://www.ieeags.org.mx/detalles/imagenes/partidos_locales/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eeags.org.mx/detalles/imagenes/partidos_locales/UP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7242" cy="685997"/>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8073DB" w:rsidRDefault="008073DB" w:rsidP="00E96238">
            <w:pPr>
              <w:jc w:val="center"/>
              <w:rPr>
                <w:rFonts w:ascii="Arial" w:hAnsi="Arial" w:cs="Arial"/>
                <w:sz w:val="20"/>
                <w:szCs w:val="20"/>
              </w:rPr>
            </w:pPr>
            <w:r>
              <w:rPr>
                <w:rFonts w:ascii="Arial" w:hAnsi="Arial" w:cs="Arial"/>
                <w:sz w:val="20"/>
                <w:szCs w:val="20"/>
              </w:rPr>
              <w:t>416</w:t>
            </w:r>
          </w:p>
        </w:tc>
      </w:tr>
      <w:tr w:rsidR="008073DB" w:rsidRPr="002D7AF7" w:rsidTr="00E96238">
        <w:trPr>
          <w:trHeight w:val="842"/>
        </w:trPr>
        <w:tc>
          <w:tcPr>
            <w:tcW w:w="2965" w:type="dxa"/>
          </w:tcPr>
          <w:p w:rsidR="008073DB" w:rsidRDefault="00E508F9" w:rsidP="00E96238">
            <w:pPr>
              <w:rPr>
                <w:sz w:val="20"/>
                <w:szCs w:val="20"/>
              </w:rPr>
            </w:pPr>
            <w:r>
              <w:rPr>
                <w:noProof/>
              </w:rPr>
              <w:lastRenderedPageBreak/>
              <w:drawing>
                <wp:inline distT="0" distB="0" distL="0" distR="0">
                  <wp:extent cx="494036" cy="559497"/>
                  <wp:effectExtent l="0" t="0" r="1270" b="0"/>
                  <wp:docPr id="12" name="Imagen 12" descr="http://www.ieeags.org.mx/detalles/imagenes/partidos_locales/P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eeags.org.mx/detalles/imagenes/partidos_locales/PL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988" cy="575298"/>
                          </a:xfrm>
                          <a:prstGeom prst="rect">
                            <a:avLst/>
                          </a:prstGeom>
                          <a:noFill/>
                          <a:ln>
                            <a:noFill/>
                          </a:ln>
                        </pic:spPr>
                      </pic:pic>
                    </a:graphicData>
                  </a:graphic>
                </wp:inline>
              </w:drawing>
            </w:r>
          </w:p>
        </w:tc>
        <w:tc>
          <w:tcPr>
            <w:tcW w:w="2714" w:type="dxa"/>
          </w:tcPr>
          <w:p w:rsidR="008073DB" w:rsidRDefault="008073DB" w:rsidP="00E96238">
            <w:pPr>
              <w:jc w:val="center"/>
              <w:rPr>
                <w:rFonts w:ascii="Arial" w:hAnsi="Arial" w:cs="Arial"/>
                <w:sz w:val="20"/>
                <w:szCs w:val="20"/>
              </w:rPr>
            </w:pPr>
          </w:p>
          <w:p w:rsidR="008073DB" w:rsidRPr="008073DB" w:rsidRDefault="008073DB" w:rsidP="008073DB">
            <w:pPr>
              <w:jc w:val="center"/>
              <w:rPr>
                <w:rFonts w:ascii="Arial" w:hAnsi="Arial" w:cs="Arial"/>
                <w:sz w:val="20"/>
                <w:szCs w:val="20"/>
              </w:rPr>
            </w:pPr>
            <w:r>
              <w:rPr>
                <w:rFonts w:ascii="Arial" w:hAnsi="Arial" w:cs="Arial"/>
                <w:sz w:val="20"/>
                <w:szCs w:val="20"/>
              </w:rPr>
              <w:t>2</w:t>
            </w:r>
            <w:r w:rsidR="009203C7">
              <w:rPr>
                <w:rFonts w:ascii="Arial" w:hAnsi="Arial" w:cs="Arial"/>
                <w:sz w:val="20"/>
                <w:szCs w:val="20"/>
              </w:rPr>
              <w:t>,</w:t>
            </w:r>
            <w:r>
              <w:rPr>
                <w:rFonts w:ascii="Arial" w:hAnsi="Arial" w:cs="Arial"/>
                <w:sz w:val="20"/>
                <w:szCs w:val="20"/>
              </w:rPr>
              <w:t>124</w:t>
            </w:r>
          </w:p>
        </w:tc>
      </w:tr>
      <w:tr w:rsidR="00773E5E" w:rsidRPr="002D7AF7" w:rsidTr="00E96238">
        <w:trPr>
          <w:trHeight w:val="786"/>
        </w:trPr>
        <w:tc>
          <w:tcPr>
            <w:tcW w:w="2965" w:type="dxa"/>
          </w:tcPr>
          <w:p w:rsidR="00773E5E" w:rsidRPr="002D7AF7" w:rsidRDefault="00E508F9" w:rsidP="00E508F9">
            <w:pPr>
              <w:ind w:left="-116"/>
              <w:rPr>
                <w:sz w:val="20"/>
                <w:szCs w:val="20"/>
              </w:rPr>
            </w:pPr>
            <w:r>
              <w:rPr>
                <w:noProof/>
              </w:rPr>
              <w:drawing>
                <wp:inline distT="0" distB="0" distL="0" distR="0">
                  <wp:extent cx="641380" cy="701459"/>
                  <wp:effectExtent l="0" t="0" r="6350" b="3810"/>
                  <wp:docPr id="14" name="Imagen 14" descr="http://www.ieeags.org.mx/detalles/imagenes/partidos_locales/N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ieeags.org.mx/detalles/imagenes/partidos_locales/NA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4510" cy="715819"/>
                          </a:xfrm>
                          <a:prstGeom prst="rect">
                            <a:avLst/>
                          </a:prstGeom>
                          <a:noFill/>
                          <a:ln>
                            <a:noFill/>
                          </a:ln>
                        </pic:spPr>
                      </pic:pic>
                    </a:graphicData>
                  </a:graphic>
                </wp:inline>
              </w:drawing>
            </w:r>
          </w:p>
        </w:tc>
        <w:tc>
          <w:tcPr>
            <w:tcW w:w="2714" w:type="dxa"/>
          </w:tcPr>
          <w:p w:rsidR="00AA6056" w:rsidRDefault="00AA6056" w:rsidP="00E96238">
            <w:pPr>
              <w:jc w:val="center"/>
              <w:rPr>
                <w:rFonts w:ascii="Arial" w:hAnsi="Arial" w:cs="Arial"/>
                <w:sz w:val="20"/>
                <w:szCs w:val="20"/>
              </w:rPr>
            </w:pPr>
          </w:p>
          <w:p w:rsidR="00773E5E" w:rsidRPr="008073DB" w:rsidRDefault="008073DB" w:rsidP="00E96238">
            <w:pPr>
              <w:jc w:val="center"/>
              <w:rPr>
                <w:rFonts w:ascii="Arial" w:hAnsi="Arial" w:cs="Arial"/>
                <w:sz w:val="20"/>
                <w:szCs w:val="20"/>
              </w:rPr>
            </w:pPr>
            <w:r>
              <w:rPr>
                <w:rFonts w:ascii="Arial" w:hAnsi="Arial" w:cs="Arial"/>
                <w:sz w:val="20"/>
                <w:szCs w:val="20"/>
              </w:rPr>
              <w:t>510</w:t>
            </w:r>
          </w:p>
        </w:tc>
      </w:tr>
      <w:tr w:rsidR="008073DB" w:rsidRPr="002D7AF7" w:rsidTr="00E96238">
        <w:trPr>
          <w:trHeight w:val="786"/>
        </w:trPr>
        <w:tc>
          <w:tcPr>
            <w:tcW w:w="2965" w:type="dxa"/>
          </w:tcPr>
          <w:p w:rsidR="009252BC" w:rsidRDefault="009252BC" w:rsidP="00E96238">
            <w:pPr>
              <w:rPr>
                <w:noProof/>
                <w:sz w:val="20"/>
                <w:szCs w:val="20"/>
              </w:rPr>
            </w:pPr>
          </w:p>
          <w:p w:rsidR="008073DB" w:rsidRPr="007E54BC" w:rsidRDefault="009252BC" w:rsidP="00E96238">
            <w:pPr>
              <w:rPr>
                <w:noProof/>
                <w:sz w:val="20"/>
                <w:szCs w:val="20"/>
                <w:highlight w:val="yellow"/>
              </w:rPr>
            </w:pPr>
            <w:r>
              <w:rPr>
                <w:noProof/>
              </w:rPr>
              <w:drawing>
                <wp:inline distT="0" distB="0" distL="0" distR="0" wp14:anchorId="3025C1F2" wp14:editId="6195F022">
                  <wp:extent cx="515373" cy="643737"/>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1191" cy="663495"/>
                          </a:xfrm>
                          <a:prstGeom prst="rect">
                            <a:avLst/>
                          </a:prstGeom>
                        </pic:spPr>
                      </pic:pic>
                    </a:graphicData>
                  </a:graphic>
                </wp:inline>
              </w:drawing>
            </w:r>
          </w:p>
        </w:tc>
        <w:tc>
          <w:tcPr>
            <w:tcW w:w="2714" w:type="dxa"/>
          </w:tcPr>
          <w:p w:rsidR="00AA6056" w:rsidRDefault="00AA6056" w:rsidP="00E96238">
            <w:pPr>
              <w:jc w:val="center"/>
              <w:rPr>
                <w:rFonts w:ascii="Arial" w:hAnsi="Arial" w:cs="Arial"/>
                <w:sz w:val="20"/>
                <w:szCs w:val="20"/>
              </w:rPr>
            </w:pPr>
          </w:p>
          <w:p w:rsidR="008073DB" w:rsidRDefault="008073DB" w:rsidP="00E96238">
            <w:pPr>
              <w:jc w:val="center"/>
              <w:rPr>
                <w:rFonts w:ascii="Arial" w:hAnsi="Arial" w:cs="Arial"/>
                <w:sz w:val="20"/>
                <w:szCs w:val="20"/>
              </w:rPr>
            </w:pPr>
            <w:r>
              <w:rPr>
                <w:rFonts w:ascii="Arial" w:hAnsi="Arial" w:cs="Arial"/>
                <w:sz w:val="20"/>
                <w:szCs w:val="20"/>
              </w:rPr>
              <w:t>6</w:t>
            </w:r>
            <w:r w:rsidR="00BB48B5">
              <w:rPr>
                <w:rFonts w:ascii="Arial" w:hAnsi="Arial" w:cs="Arial"/>
                <w:sz w:val="20"/>
                <w:szCs w:val="20"/>
              </w:rPr>
              <w:t>,</w:t>
            </w:r>
            <w:r>
              <w:rPr>
                <w:rFonts w:ascii="Arial" w:hAnsi="Arial" w:cs="Arial"/>
                <w:sz w:val="20"/>
                <w:szCs w:val="20"/>
              </w:rPr>
              <w:t>020</w:t>
            </w:r>
          </w:p>
        </w:tc>
      </w:tr>
      <w:tr w:rsidR="008073DB" w:rsidRPr="002D7AF7" w:rsidTr="00E96238">
        <w:trPr>
          <w:trHeight w:val="786"/>
        </w:trPr>
        <w:tc>
          <w:tcPr>
            <w:tcW w:w="2965" w:type="dxa"/>
          </w:tcPr>
          <w:p w:rsidR="009252BC" w:rsidRDefault="009252BC" w:rsidP="00E96238">
            <w:pPr>
              <w:rPr>
                <w:noProof/>
                <w:sz w:val="20"/>
                <w:szCs w:val="20"/>
              </w:rPr>
            </w:pPr>
          </w:p>
          <w:p w:rsidR="008073DB" w:rsidRPr="007E54BC" w:rsidRDefault="009252BC" w:rsidP="00E96238">
            <w:pPr>
              <w:rPr>
                <w:noProof/>
                <w:sz w:val="20"/>
                <w:szCs w:val="20"/>
                <w:highlight w:val="yellow"/>
              </w:rPr>
            </w:pPr>
            <w:r>
              <w:rPr>
                <w:noProof/>
              </w:rPr>
              <w:drawing>
                <wp:inline distT="0" distB="0" distL="0" distR="0" wp14:anchorId="07FCD3B3" wp14:editId="74D5D0FE">
                  <wp:extent cx="517805" cy="51937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9390" cy="530999"/>
                          </a:xfrm>
                          <a:prstGeom prst="rect">
                            <a:avLst/>
                          </a:prstGeom>
                        </pic:spPr>
                      </pic:pic>
                    </a:graphicData>
                  </a:graphic>
                </wp:inline>
              </w:drawing>
            </w:r>
          </w:p>
        </w:tc>
        <w:tc>
          <w:tcPr>
            <w:tcW w:w="2714" w:type="dxa"/>
          </w:tcPr>
          <w:p w:rsidR="00AA6056" w:rsidRDefault="00AA6056" w:rsidP="00E96238">
            <w:pPr>
              <w:jc w:val="center"/>
              <w:rPr>
                <w:rFonts w:ascii="Arial" w:hAnsi="Arial" w:cs="Arial"/>
                <w:sz w:val="20"/>
                <w:szCs w:val="20"/>
              </w:rPr>
            </w:pPr>
          </w:p>
          <w:p w:rsidR="008073DB" w:rsidRDefault="008073DB" w:rsidP="00E96238">
            <w:pPr>
              <w:jc w:val="center"/>
              <w:rPr>
                <w:rFonts w:ascii="Arial" w:hAnsi="Arial" w:cs="Arial"/>
                <w:sz w:val="20"/>
                <w:szCs w:val="20"/>
              </w:rPr>
            </w:pPr>
            <w:r>
              <w:rPr>
                <w:rFonts w:ascii="Arial" w:hAnsi="Arial" w:cs="Arial"/>
                <w:sz w:val="20"/>
                <w:szCs w:val="20"/>
              </w:rPr>
              <w:t>365</w:t>
            </w:r>
          </w:p>
        </w:tc>
      </w:tr>
      <w:tr w:rsidR="008073DB" w:rsidRPr="002D7AF7" w:rsidTr="00E96238">
        <w:trPr>
          <w:trHeight w:val="786"/>
        </w:trPr>
        <w:tc>
          <w:tcPr>
            <w:tcW w:w="2965" w:type="dxa"/>
          </w:tcPr>
          <w:p w:rsidR="009252BC" w:rsidRDefault="009252BC" w:rsidP="00E96238">
            <w:pPr>
              <w:rPr>
                <w:noProof/>
                <w:sz w:val="20"/>
                <w:szCs w:val="20"/>
              </w:rPr>
            </w:pPr>
          </w:p>
          <w:p w:rsidR="008073DB" w:rsidRPr="007E54BC" w:rsidRDefault="009252BC" w:rsidP="00E96238">
            <w:pPr>
              <w:rPr>
                <w:noProof/>
                <w:sz w:val="20"/>
                <w:szCs w:val="20"/>
                <w:highlight w:val="yellow"/>
              </w:rPr>
            </w:pPr>
            <w:r>
              <w:rPr>
                <w:noProof/>
              </w:rPr>
              <w:drawing>
                <wp:inline distT="0" distB="0" distL="0" distR="0" wp14:anchorId="77598C4B" wp14:editId="180F9039">
                  <wp:extent cx="530708" cy="402336"/>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0123" cy="417055"/>
                          </a:xfrm>
                          <a:prstGeom prst="rect">
                            <a:avLst/>
                          </a:prstGeom>
                        </pic:spPr>
                      </pic:pic>
                    </a:graphicData>
                  </a:graphic>
                </wp:inline>
              </w:drawing>
            </w:r>
          </w:p>
        </w:tc>
        <w:tc>
          <w:tcPr>
            <w:tcW w:w="2714" w:type="dxa"/>
          </w:tcPr>
          <w:p w:rsidR="00AA6056" w:rsidRDefault="00AA6056" w:rsidP="00E96238">
            <w:pPr>
              <w:jc w:val="center"/>
              <w:rPr>
                <w:rFonts w:ascii="Arial" w:hAnsi="Arial" w:cs="Arial"/>
                <w:sz w:val="20"/>
                <w:szCs w:val="20"/>
              </w:rPr>
            </w:pPr>
          </w:p>
          <w:p w:rsidR="008073DB" w:rsidRDefault="008073DB" w:rsidP="00E96238">
            <w:pPr>
              <w:jc w:val="center"/>
              <w:rPr>
                <w:rFonts w:ascii="Arial" w:hAnsi="Arial" w:cs="Arial"/>
                <w:sz w:val="20"/>
                <w:szCs w:val="20"/>
              </w:rPr>
            </w:pPr>
            <w:r>
              <w:rPr>
                <w:rFonts w:ascii="Arial" w:hAnsi="Arial" w:cs="Arial"/>
                <w:sz w:val="20"/>
                <w:szCs w:val="20"/>
              </w:rPr>
              <w:t>357</w:t>
            </w:r>
          </w:p>
        </w:tc>
      </w:tr>
      <w:tr w:rsidR="00773E5E" w:rsidRPr="002D7AF7" w:rsidTr="00E96238">
        <w:trPr>
          <w:trHeight w:val="647"/>
        </w:trPr>
        <w:tc>
          <w:tcPr>
            <w:tcW w:w="2965" w:type="dxa"/>
          </w:tcPr>
          <w:p w:rsidR="00AA6056" w:rsidRDefault="00AA6056" w:rsidP="00E96238">
            <w:pPr>
              <w:rPr>
                <w:rFonts w:ascii="Arial" w:hAnsi="Arial" w:cs="Arial"/>
                <w:b/>
                <w:sz w:val="20"/>
                <w:szCs w:val="20"/>
              </w:rPr>
            </w:pPr>
          </w:p>
          <w:p w:rsidR="00773E5E" w:rsidRPr="002D7AF7" w:rsidRDefault="00773E5E" w:rsidP="00E96238">
            <w:pPr>
              <w:rPr>
                <w:rFonts w:ascii="Arial" w:hAnsi="Arial" w:cs="Arial"/>
                <w:b/>
                <w:sz w:val="20"/>
                <w:szCs w:val="20"/>
              </w:rPr>
            </w:pPr>
            <w:r w:rsidRPr="002D7AF7">
              <w:rPr>
                <w:rFonts w:ascii="Arial" w:hAnsi="Arial" w:cs="Arial"/>
                <w:b/>
                <w:sz w:val="20"/>
                <w:szCs w:val="20"/>
              </w:rPr>
              <w:t>Candidato</w:t>
            </w:r>
            <w:r>
              <w:rPr>
                <w:rFonts w:ascii="Arial" w:hAnsi="Arial" w:cs="Arial"/>
                <w:b/>
                <w:sz w:val="20"/>
                <w:szCs w:val="20"/>
              </w:rPr>
              <w:t>s</w:t>
            </w:r>
            <w:r w:rsidRPr="002D7AF7">
              <w:rPr>
                <w:rFonts w:ascii="Arial" w:hAnsi="Arial" w:cs="Arial"/>
                <w:b/>
                <w:sz w:val="20"/>
                <w:szCs w:val="20"/>
              </w:rPr>
              <w:t xml:space="preserve"> no registrado</w:t>
            </w:r>
            <w:r>
              <w:rPr>
                <w:rFonts w:ascii="Arial" w:hAnsi="Arial" w:cs="Arial"/>
                <w:b/>
                <w:sz w:val="20"/>
                <w:szCs w:val="20"/>
              </w:rPr>
              <w:t>s</w:t>
            </w:r>
          </w:p>
        </w:tc>
        <w:tc>
          <w:tcPr>
            <w:tcW w:w="2714" w:type="dxa"/>
          </w:tcPr>
          <w:p w:rsidR="00AA6056" w:rsidRDefault="00AA6056" w:rsidP="00E96238">
            <w:pPr>
              <w:jc w:val="center"/>
              <w:rPr>
                <w:rFonts w:ascii="Arial" w:hAnsi="Arial" w:cs="Arial"/>
                <w:sz w:val="20"/>
                <w:szCs w:val="20"/>
              </w:rPr>
            </w:pPr>
          </w:p>
          <w:p w:rsidR="00773E5E" w:rsidRPr="008073DB" w:rsidRDefault="008073DB" w:rsidP="00E96238">
            <w:pPr>
              <w:jc w:val="center"/>
              <w:rPr>
                <w:rFonts w:ascii="Arial" w:hAnsi="Arial" w:cs="Arial"/>
                <w:sz w:val="20"/>
                <w:szCs w:val="20"/>
              </w:rPr>
            </w:pPr>
            <w:r>
              <w:rPr>
                <w:rFonts w:ascii="Arial" w:hAnsi="Arial" w:cs="Arial"/>
                <w:sz w:val="20"/>
                <w:szCs w:val="20"/>
              </w:rPr>
              <w:t>18</w:t>
            </w:r>
          </w:p>
        </w:tc>
      </w:tr>
      <w:tr w:rsidR="00773E5E" w:rsidRPr="002D7AF7" w:rsidTr="00E96238">
        <w:trPr>
          <w:trHeight w:val="428"/>
        </w:trPr>
        <w:tc>
          <w:tcPr>
            <w:tcW w:w="2965" w:type="dxa"/>
          </w:tcPr>
          <w:p w:rsidR="00AA6056" w:rsidRDefault="00AA6056" w:rsidP="00E96238">
            <w:pPr>
              <w:rPr>
                <w:rFonts w:ascii="Arial" w:hAnsi="Arial" w:cs="Arial"/>
                <w:b/>
                <w:sz w:val="20"/>
                <w:szCs w:val="20"/>
              </w:rPr>
            </w:pPr>
          </w:p>
          <w:p w:rsidR="00773E5E" w:rsidRDefault="00773E5E" w:rsidP="00E96238">
            <w:pPr>
              <w:rPr>
                <w:rFonts w:ascii="Arial" w:hAnsi="Arial" w:cs="Arial"/>
                <w:b/>
                <w:sz w:val="20"/>
                <w:szCs w:val="20"/>
              </w:rPr>
            </w:pPr>
            <w:r w:rsidRPr="002D7AF7">
              <w:rPr>
                <w:rFonts w:ascii="Arial" w:hAnsi="Arial" w:cs="Arial"/>
                <w:b/>
                <w:sz w:val="20"/>
                <w:szCs w:val="20"/>
              </w:rPr>
              <w:t>Votos nulos</w:t>
            </w:r>
          </w:p>
          <w:p w:rsidR="00AA6056" w:rsidRPr="002D7AF7" w:rsidRDefault="00AA6056" w:rsidP="00E96238">
            <w:pPr>
              <w:rPr>
                <w:rFonts w:ascii="Arial" w:hAnsi="Arial" w:cs="Arial"/>
                <w:b/>
                <w:sz w:val="20"/>
                <w:szCs w:val="20"/>
              </w:rPr>
            </w:pPr>
          </w:p>
        </w:tc>
        <w:tc>
          <w:tcPr>
            <w:tcW w:w="2714" w:type="dxa"/>
          </w:tcPr>
          <w:p w:rsidR="00AA6056" w:rsidRDefault="00AA6056" w:rsidP="00E96238">
            <w:pPr>
              <w:jc w:val="center"/>
              <w:rPr>
                <w:rFonts w:ascii="Arial" w:hAnsi="Arial" w:cs="Arial"/>
                <w:sz w:val="20"/>
                <w:szCs w:val="20"/>
              </w:rPr>
            </w:pPr>
            <w:bookmarkStart w:id="2" w:name="_Hlk11690343"/>
          </w:p>
          <w:p w:rsidR="00773E5E" w:rsidRPr="008073DB" w:rsidRDefault="009203C7" w:rsidP="00E96238">
            <w:pPr>
              <w:jc w:val="center"/>
              <w:rPr>
                <w:rFonts w:ascii="Arial" w:hAnsi="Arial" w:cs="Arial"/>
                <w:sz w:val="20"/>
                <w:szCs w:val="20"/>
              </w:rPr>
            </w:pPr>
            <w:r>
              <w:rPr>
                <w:rFonts w:ascii="Arial" w:hAnsi="Arial" w:cs="Arial"/>
                <w:sz w:val="20"/>
                <w:szCs w:val="20"/>
              </w:rPr>
              <w:t>912</w:t>
            </w:r>
            <w:bookmarkEnd w:id="2"/>
          </w:p>
        </w:tc>
      </w:tr>
      <w:tr w:rsidR="00773E5E" w:rsidRPr="002D7AF7" w:rsidTr="00AA6056">
        <w:trPr>
          <w:trHeight w:val="662"/>
        </w:trPr>
        <w:tc>
          <w:tcPr>
            <w:tcW w:w="2965" w:type="dxa"/>
            <w:shd w:val="clear" w:color="auto" w:fill="D5DCE4" w:themeFill="text2" w:themeFillTint="33"/>
          </w:tcPr>
          <w:p w:rsidR="00AA6056" w:rsidRDefault="00AA6056" w:rsidP="00E96238">
            <w:pPr>
              <w:rPr>
                <w:rFonts w:ascii="Arial" w:hAnsi="Arial" w:cs="Arial"/>
                <w:b/>
                <w:sz w:val="20"/>
                <w:szCs w:val="20"/>
              </w:rPr>
            </w:pPr>
          </w:p>
          <w:p w:rsidR="00773E5E" w:rsidRPr="002D7AF7" w:rsidRDefault="00773E5E" w:rsidP="00AA6056">
            <w:pPr>
              <w:jc w:val="center"/>
              <w:rPr>
                <w:rFonts w:ascii="Arial" w:hAnsi="Arial" w:cs="Arial"/>
                <w:b/>
                <w:sz w:val="20"/>
                <w:szCs w:val="20"/>
              </w:rPr>
            </w:pPr>
            <w:r w:rsidRPr="002D7AF7">
              <w:rPr>
                <w:rFonts w:ascii="Arial" w:hAnsi="Arial" w:cs="Arial"/>
                <w:b/>
                <w:sz w:val="20"/>
                <w:szCs w:val="20"/>
              </w:rPr>
              <w:t>Total</w:t>
            </w:r>
          </w:p>
        </w:tc>
        <w:tc>
          <w:tcPr>
            <w:tcW w:w="2714" w:type="dxa"/>
            <w:shd w:val="clear" w:color="auto" w:fill="D5DCE4" w:themeFill="text2" w:themeFillTint="33"/>
          </w:tcPr>
          <w:p w:rsidR="00AA6056" w:rsidRDefault="00AA6056" w:rsidP="00E96238">
            <w:pPr>
              <w:jc w:val="center"/>
              <w:rPr>
                <w:rFonts w:ascii="Arial" w:hAnsi="Arial" w:cs="Arial"/>
                <w:sz w:val="20"/>
                <w:szCs w:val="20"/>
              </w:rPr>
            </w:pPr>
          </w:p>
          <w:p w:rsidR="00773E5E" w:rsidRPr="008073DB" w:rsidRDefault="009203C7" w:rsidP="00E96238">
            <w:pPr>
              <w:jc w:val="center"/>
              <w:rPr>
                <w:rFonts w:ascii="Arial" w:hAnsi="Arial" w:cs="Arial"/>
                <w:sz w:val="20"/>
                <w:szCs w:val="20"/>
              </w:rPr>
            </w:pPr>
            <w:r>
              <w:rPr>
                <w:rFonts w:ascii="Arial" w:hAnsi="Arial" w:cs="Arial"/>
                <w:sz w:val="20"/>
                <w:szCs w:val="20"/>
              </w:rPr>
              <w:t>28,227</w:t>
            </w:r>
          </w:p>
        </w:tc>
      </w:tr>
    </w:tbl>
    <w:p w:rsidR="00773E5E" w:rsidRDefault="00773E5E" w:rsidP="00773E5E">
      <w:pPr>
        <w:pStyle w:val="yiv2719486540msonormal"/>
        <w:shd w:val="clear" w:color="auto" w:fill="FFFFFF"/>
        <w:spacing w:before="0" w:beforeAutospacing="0" w:after="0" w:afterAutospacing="0" w:line="360" w:lineRule="auto"/>
        <w:jc w:val="both"/>
        <w:rPr>
          <w:rFonts w:ascii="Arial" w:hAnsi="Arial" w:cs="Arial"/>
        </w:rPr>
      </w:pPr>
    </w:p>
    <w:p w:rsidR="00773E5E" w:rsidRDefault="00773E5E" w:rsidP="00773E5E">
      <w:pPr>
        <w:pStyle w:val="yiv2719486540msonormal"/>
        <w:shd w:val="clear" w:color="auto" w:fill="FFFFFF"/>
        <w:spacing w:before="0" w:beforeAutospacing="0" w:after="0" w:afterAutospacing="0" w:line="360" w:lineRule="auto"/>
        <w:jc w:val="both"/>
        <w:rPr>
          <w:rFonts w:ascii="Arial" w:hAnsi="Arial" w:cs="Arial"/>
        </w:rPr>
      </w:pPr>
    </w:p>
    <w:p w:rsidR="00773E5E" w:rsidRDefault="00773E5E" w:rsidP="00773E5E">
      <w:pPr>
        <w:pStyle w:val="yiv2719486540msonormal"/>
        <w:shd w:val="clear" w:color="auto" w:fill="FFFFFF"/>
        <w:spacing w:before="0" w:beforeAutospacing="0" w:after="0" w:afterAutospacing="0" w:line="360" w:lineRule="auto"/>
        <w:jc w:val="both"/>
        <w:rPr>
          <w:rFonts w:ascii="Arial" w:hAnsi="Arial" w:cs="Arial"/>
        </w:rPr>
      </w:pPr>
    </w:p>
    <w:p w:rsidR="00773E5E" w:rsidRDefault="00773E5E" w:rsidP="00773E5E">
      <w:pPr>
        <w:pStyle w:val="yiv2719486540msonormal"/>
        <w:shd w:val="clear" w:color="auto" w:fill="FFFFFF"/>
        <w:spacing w:before="0" w:beforeAutospacing="0" w:after="0" w:afterAutospacing="0" w:line="360" w:lineRule="auto"/>
        <w:jc w:val="both"/>
        <w:rPr>
          <w:rFonts w:ascii="Arial" w:hAnsi="Arial" w:cs="Arial"/>
        </w:rPr>
      </w:pPr>
    </w:p>
    <w:p w:rsidR="00773E5E" w:rsidRDefault="00773E5E" w:rsidP="00952687">
      <w:pPr>
        <w:pStyle w:val="yiv2719486540msonormal"/>
        <w:shd w:val="clear" w:color="auto" w:fill="FFFFFF"/>
        <w:spacing w:before="0" w:beforeAutospacing="0" w:after="0" w:afterAutospacing="0" w:line="360" w:lineRule="auto"/>
        <w:jc w:val="both"/>
        <w:rPr>
          <w:rFonts w:ascii="Arial" w:hAnsi="Arial" w:cs="Arial"/>
        </w:rPr>
      </w:pPr>
    </w:p>
    <w:p w:rsidR="00F17350" w:rsidRDefault="00F17350" w:rsidP="00952687">
      <w:pPr>
        <w:pStyle w:val="yiv2719486540msonormal"/>
        <w:shd w:val="clear" w:color="auto" w:fill="FFFFFF"/>
        <w:spacing w:before="0" w:beforeAutospacing="0" w:after="0" w:afterAutospacing="0" w:line="360" w:lineRule="auto"/>
        <w:jc w:val="both"/>
        <w:rPr>
          <w:rFonts w:ascii="Arial" w:hAnsi="Arial" w:cs="Arial"/>
        </w:rPr>
      </w:pPr>
    </w:p>
    <w:p w:rsidR="00773E5E" w:rsidRDefault="00773E5E" w:rsidP="00952687">
      <w:pPr>
        <w:pStyle w:val="yiv2719486540msonormal"/>
        <w:shd w:val="clear" w:color="auto" w:fill="FFFFFF"/>
        <w:spacing w:before="0" w:beforeAutospacing="0" w:after="0" w:afterAutospacing="0" w:line="360" w:lineRule="auto"/>
        <w:jc w:val="both"/>
        <w:rPr>
          <w:rFonts w:ascii="Arial" w:hAnsi="Arial" w:cs="Arial"/>
          <w:b/>
        </w:rPr>
      </w:pPr>
    </w:p>
    <w:p w:rsidR="00773E5E" w:rsidRDefault="00773E5E" w:rsidP="00952687">
      <w:pPr>
        <w:pStyle w:val="yiv2719486540msonormal"/>
        <w:shd w:val="clear" w:color="auto" w:fill="FFFFFF"/>
        <w:spacing w:before="0" w:beforeAutospacing="0" w:after="0" w:afterAutospacing="0" w:line="360" w:lineRule="auto"/>
        <w:jc w:val="both"/>
        <w:rPr>
          <w:rFonts w:ascii="Arial" w:hAnsi="Arial" w:cs="Arial"/>
          <w:b/>
        </w:rPr>
      </w:pPr>
    </w:p>
    <w:p w:rsidR="00D72C5E" w:rsidRDefault="00D72C5E" w:rsidP="00952687">
      <w:pPr>
        <w:pStyle w:val="yiv2719486540msonormal"/>
        <w:shd w:val="clear" w:color="auto" w:fill="FFFFFF"/>
        <w:spacing w:before="0" w:beforeAutospacing="0" w:after="0" w:afterAutospacing="0" w:line="360" w:lineRule="auto"/>
        <w:jc w:val="both"/>
        <w:rPr>
          <w:rFonts w:ascii="Arial" w:hAnsi="Arial" w:cs="Arial"/>
          <w:b/>
        </w:rPr>
      </w:pPr>
    </w:p>
    <w:p w:rsidR="00D72C5E" w:rsidRDefault="00D72C5E" w:rsidP="00952687">
      <w:pPr>
        <w:pStyle w:val="yiv2719486540msonormal"/>
        <w:shd w:val="clear" w:color="auto" w:fill="FFFFFF"/>
        <w:spacing w:before="0" w:beforeAutospacing="0" w:after="0" w:afterAutospacing="0" w:line="360" w:lineRule="auto"/>
        <w:jc w:val="both"/>
        <w:rPr>
          <w:rFonts w:ascii="Arial" w:hAnsi="Arial" w:cs="Arial"/>
          <w:b/>
        </w:rPr>
      </w:pPr>
    </w:p>
    <w:p w:rsidR="003245DB" w:rsidRDefault="003245DB" w:rsidP="00952687">
      <w:pPr>
        <w:pStyle w:val="yiv2719486540msonormal"/>
        <w:shd w:val="clear" w:color="auto" w:fill="FFFFFF"/>
        <w:spacing w:before="0" w:beforeAutospacing="0" w:after="0" w:afterAutospacing="0" w:line="360" w:lineRule="auto"/>
        <w:jc w:val="both"/>
        <w:rPr>
          <w:rFonts w:ascii="Arial" w:hAnsi="Arial" w:cs="Arial"/>
          <w:b/>
        </w:rPr>
      </w:pPr>
    </w:p>
    <w:p w:rsidR="003245DB" w:rsidRDefault="003245DB" w:rsidP="00952687">
      <w:pPr>
        <w:pStyle w:val="yiv2719486540msonormal"/>
        <w:shd w:val="clear" w:color="auto" w:fill="FFFFFF"/>
        <w:spacing w:before="0" w:beforeAutospacing="0" w:after="0" w:afterAutospacing="0" w:line="360" w:lineRule="auto"/>
        <w:jc w:val="both"/>
        <w:rPr>
          <w:rFonts w:ascii="Arial" w:hAnsi="Arial" w:cs="Arial"/>
          <w:b/>
        </w:rPr>
      </w:pPr>
    </w:p>
    <w:p w:rsidR="003245DB" w:rsidRDefault="003245DB" w:rsidP="00952687">
      <w:pPr>
        <w:pStyle w:val="yiv2719486540msonormal"/>
        <w:shd w:val="clear" w:color="auto" w:fill="FFFFFF"/>
        <w:spacing w:before="0" w:beforeAutospacing="0" w:after="0" w:afterAutospacing="0" w:line="360" w:lineRule="auto"/>
        <w:jc w:val="both"/>
        <w:rPr>
          <w:rFonts w:ascii="Arial" w:hAnsi="Arial" w:cs="Arial"/>
          <w:b/>
        </w:rPr>
      </w:pPr>
    </w:p>
    <w:p w:rsidR="009252BC" w:rsidRDefault="009252BC" w:rsidP="00952687">
      <w:pPr>
        <w:pStyle w:val="yiv2719486540msonormal"/>
        <w:shd w:val="clear" w:color="auto" w:fill="FFFFFF"/>
        <w:spacing w:before="0" w:beforeAutospacing="0" w:after="0" w:afterAutospacing="0" w:line="360" w:lineRule="auto"/>
        <w:jc w:val="both"/>
        <w:rPr>
          <w:rFonts w:ascii="Arial" w:hAnsi="Arial" w:cs="Arial"/>
          <w:b/>
        </w:rPr>
      </w:pPr>
    </w:p>
    <w:p w:rsidR="009252BC" w:rsidRDefault="009252BC" w:rsidP="00952687">
      <w:pPr>
        <w:pStyle w:val="yiv2719486540msonormal"/>
        <w:shd w:val="clear" w:color="auto" w:fill="FFFFFF"/>
        <w:spacing w:before="0" w:beforeAutospacing="0" w:after="0" w:afterAutospacing="0" w:line="360" w:lineRule="auto"/>
        <w:jc w:val="both"/>
        <w:rPr>
          <w:rFonts w:ascii="Arial" w:hAnsi="Arial" w:cs="Arial"/>
          <w:b/>
        </w:rPr>
      </w:pPr>
    </w:p>
    <w:p w:rsidR="009252BC" w:rsidRDefault="009252BC" w:rsidP="00952687">
      <w:pPr>
        <w:pStyle w:val="yiv2719486540msonormal"/>
        <w:shd w:val="clear" w:color="auto" w:fill="FFFFFF"/>
        <w:spacing w:before="0" w:beforeAutospacing="0" w:after="0" w:afterAutospacing="0" w:line="360" w:lineRule="auto"/>
        <w:jc w:val="both"/>
        <w:rPr>
          <w:rFonts w:ascii="Arial" w:hAnsi="Arial" w:cs="Arial"/>
          <w:b/>
        </w:rPr>
      </w:pPr>
    </w:p>
    <w:p w:rsidR="003245DB" w:rsidRDefault="003245DB" w:rsidP="00952687">
      <w:pPr>
        <w:pStyle w:val="yiv2719486540msonormal"/>
        <w:shd w:val="clear" w:color="auto" w:fill="FFFFFF"/>
        <w:spacing w:before="0" w:beforeAutospacing="0" w:after="0" w:afterAutospacing="0" w:line="360" w:lineRule="auto"/>
        <w:jc w:val="both"/>
        <w:rPr>
          <w:rFonts w:ascii="Arial" w:hAnsi="Arial" w:cs="Arial"/>
          <w:b/>
        </w:rPr>
      </w:pPr>
    </w:p>
    <w:p w:rsidR="00AA6056" w:rsidRDefault="00AA6056" w:rsidP="00952687">
      <w:pPr>
        <w:pStyle w:val="yiv2719486540msonormal"/>
        <w:shd w:val="clear" w:color="auto" w:fill="FFFFFF"/>
        <w:spacing w:before="0" w:beforeAutospacing="0" w:after="0" w:afterAutospacing="0" w:line="360" w:lineRule="auto"/>
        <w:jc w:val="both"/>
        <w:rPr>
          <w:rFonts w:ascii="Arial" w:hAnsi="Arial" w:cs="Arial"/>
          <w:b/>
        </w:rPr>
      </w:pPr>
    </w:p>
    <w:p w:rsidR="00AA6056" w:rsidRDefault="00AA6056" w:rsidP="00952687">
      <w:pPr>
        <w:pStyle w:val="yiv2719486540msonormal"/>
        <w:shd w:val="clear" w:color="auto" w:fill="FFFFFF"/>
        <w:spacing w:before="0" w:beforeAutospacing="0" w:after="0" w:afterAutospacing="0" w:line="360" w:lineRule="auto"/>
        <w:jc w:val="both"/>
        <w:rPr>
          <w:rFonts w:ascii="Arial" w:hAnsi="Arial" w:cs="Arial"/>
          <w:b/>
        </w:rPr>
      </w:pPr>
    </w:p>
    <w:p w:rsidR="00F17350" w:rsidRDefault="00F17350" w:rsidP="00952687">
      <w:pPr>
        <w:pStyle w:val="yiv2719486540msonormal"/>
        <w:shd w:val="clear" w:color="auto" w:fill="FFFFFF"/>
        <w:spacing w:before="0" w:beforeAutospacing="0" w:after="0" w:afterAutospacing="0" w:line="360" w:lineRule="auto"/>
        <w:jc w:val="both"/>
        <w:rPr>
          <w:rFonts w:ascii="Arial" w:hAnsi="Arial" w:cs="Arial"/>
        </w:rPr>
      </w:pPr>
      <w:r w:rsidRPr="000A6E37">
        <w:rPr>
          <w:rFonts w:ascii="Arial" w:hAnsi="Arial" w:cs="Arial"/>
          <w:b/>
        </w:rPr>
        <w:t>1.3.</w:t>
      </w:r>
      <w:r>
        <w:rPr>
          <w:rFonts w:ascii="Arial" w:hAnsi="Arial" w:cs="Arial"/>
        </w:rPr>
        <w:t xml:space="preserve"> </w:t>
      </w:r>
      <w:r w:rsidRPr="00F17350">
        <w:rPr>
          <w:rFonts w:ascii="Arial" w:hAnsi="Arial" w:cs="Arial"/>
          <w:b/>
          <w:bCs/>
        </w:rPr>
        <w:t xml:space="preserve">Declaratoria de validez de la elección </w:t>
      </w:r>
      <w:r w:rsidR="003F49F2">
        <w:rPr>
          <w:rFonts w:ascii="Arial" w:hAnsi="Arial" w:cs="Arial"/>
          <w:b/>
          <w:bCs/>
        </w:rPr>
        <w:t xml:space="preserve">de ayuntamiento </w:t>
      </w:r>
      <w:r w:rsidRPr="00F17350">
        <w:rPr>
          <w:rFonts w:ascii="Arial" w:hAnsi="Arial" w:cs="Arial"/>
          <w:b/>
          <w:bCs/>
        </w:rPr>
        <w:t xml:space="preserve">y </w:t>
      </w:r>
      <w:r w:rsidR="003F49F2">
        <w:rPr>
          <w:rFonts w:ascii="Arial" w:hAnsi="Arial" w:cs="Arial"/>
          <w:b/>
          <w:bCs/>
        </w:rPr>
        <w:t xml:space="preserve">planilla </w:t>
      </w:r>
      <w:r w:rsidRPr="00F17350">
        <w:rPr>
          <w:rFonts w:ascii="Arial" w:hAnsi="Arial" w:cs="Arial"/>
          <w:b/>
          <w:bCs/>
        </w:rPr>
        <w:t>que obtuv</w:t>
      </w:r>
      <w:r>
        <w:rPr>
          <w:rFonts w:ascii="Arial" w:hAnsi="Arial" w:cs="Arial"/>
          <w:b/>
          <w:bCs/>
        </w:rPr>
        <w:t>o</w:t>
      </w:r>
      <w:r w:rsidRPr="00F17350">
        <w:rPr>
          <w:rFonts w:ascii="Arial" w:hAnsi="Arial" w:cs="Arial"/>
          <w:b/>
          <w:bCs/>
        </w:rPr>
        <w:t xml:space="preserve"> el triunfo.</w:t>
      </w:r>
      <w:r w:rsidRPr="00F17350">
        <w:rPr>
          <w:rFonts w:ascii="Arial" w:hAnsi="Arial" w:cs="Arial"/>
        </w:rPr>
        <w:t> </w:t>
      </w:r>
      <w:r w:rsidR="002D5B38" w:rsidRPr="00F17350">
        <w:rPr>
          <w:rFonts w:ascii="Arial" w:hAnsi="Arial" w:cs="Arial"/>
        </w:rPr>
        <w:t>E</w:t>
      </w:r>
      <w:r w:rsidR="003F49F2">
        <w:rPr>
          <w:rFonts w:ascii="Arial" w:hAnsi="Arial" w:cs="Arial"/>
        </w:rPr>
        <w:t xml:space="preserve">n la misma fecha, </w:t>
      </w:r>
      <w:r w:rsidR="002D5B38" w:rsidRPr="00F17350">
        <w:rPr>
          <w:rFonts w:ascii="Arial" w:hAnsi="Arial" w:cs="Arial"/>
        </w:rPr>
        <w:t xml:space="preserve">la autoridad responsable declaró la validez de la elección en comento y </w:t>
      </w:r>
      <w:r w:rsidR="005A490C">
        <w:rPr>
          <w:rFonts w:ascii="Arial" w:hAnsi="Arial" w:cs="Arial"/>
        </w:rPr>
        <w:t>el triunfo</w:t>
      </w:r>
      <w:r w:rsidR="002D5B38" w:rsidRPr="00F17350">
        <w:rPr>
          <w:rFonts w:ascii="Arial" w:hAnsi="Arial" w:cs="Arial"/>
        </w:rPr>
        <w:t xml:space="preserve"> de la </w:t>
      </w:r>
      <w:r w:rsidR="003F49F2">
        <w:rPr>
          <w:rFonts w:ascii="Arial" w:hAnsi="Arial" w:cs="Arial"/>
        </w:rPr>
        <w:t>planilla del PAN</w:t>
      </w:r>
      <w:r w:rsidR="002D5B38" w:rsidRPr="00F17350">
        <w:rPr>
          <w:rFonts w:ascii="Arial" w:hAnsi="Arial" w:cs="Arial"/>
        </w:rPr>
        <w:t xml:space="preserve">, por lo </w:t>
      </w:r>
      <w:r w:rsidR="002D5B38">
        <w:rPr>
          <w:rFonts w:ascii="Arial" w:hAnsi="Arial" w:cs="Arial"/>
        </w:rPr>
        <w:t>que</w:t>
      </w:r>
      <w:r w:rsidR="002D5B38" w:rsidRPr="00F17350">
        <w:rPr>
          <w:rFonts w:ascii="Arial" w:hAnsi="Arial" w:cs="Arial"/>
        </w:rPr>
        <w:t xml:space="preserve"> expidió a su favor la constancia de mayoría y validez.</w:t>
      </w:r>
    </w:p>
    <w:p w:rsidR="002D5B38" w:rsidRDefault="002D5B38" w:rsidP="002D5B38">
      <w:pPr>
        <w:pStyle w:val="yiv2719486540msonormal"/>
        <w:shd w:val="clear" w:color="auto" w:fill="FFFFFF"/>
        <w:spacing w:before="0" w:beforeAutospacing="0" w:after="0" w:afterAutospacing="0" w:line="360" w:lineRule="auto"/>
        <w:jc w:val="both"/>
        <w:rPr>
          <w:rFonts w:ascii="Arial" w:hAnsi="Arial" w:cs="Arial"/>
        </w:rPr>
      </w:pPr>
    </w:p>
    <w:p w:rsidR="002D5B38" w:rsidRPr="007D4F86" w:rsidRDefault="002D5B38" w:rsidP="002D5B38">
      <w:pPr>
        <w:pStyle w:val="NormalWeb"/>
        <w:spacing w:before="0" w:beforeAutospacing="0" w:after="0" w:afterAutospacing="0" w:line="360" w:lineRule="auto"/>
        <w:contextualSpacing/>
        <w:mirrorIndents/>
        <w:jc w:val="both"/>
        <w:rPr>
          <w:rFonts w:ascii="Arial" w:hAnsi="Arial" w:cs="Arial"/>
        </w:rPr>
      </w:pPr>
      <w:r w:rsidRPr="007D4F86">
        <w:rPr>
          <w:rFonts w:ascii="Arial" w:hAnsi="Arial" w:cs="Arial"/>
          <w:b/>
        </w:rPr>
        <w:t xml:space="preserve">1.4. Recurso de </w:t>
      </w:r>
      <w:r w:rsidR="00AA18D4" w:rsidRPr="007D4F86">
        <w:rPr>
          <w:rFonts w:ascii="Arial" w:hAnsi="Arial" w:cs="Arial"/>
          <w:b/>
        </w:rPr>
        <w:t>n</w:t>
      </w:r>
      <w:r w:rsidRPr="007D4F86">
        <w:rPr>
          <w:rFonts w:ascii="Arial" w:hAnsi="Arial" w:cs="Arial"/>
          <w:b/>
        </w:rPr>
        <w:t xml:space="preserve">ulidad. </w:t>
      </w:r>
      <w:r w:rsidRPr="007D4F86">
        <w:rPr>
          <w:rFonts w:ascii="Arial" w:hAnsi="Arial" w:cs="Arial"/>
        </w:rPr>
        <w:t xml:space="preserve"> </w:t>
      </w:r>
      <w:r w:rsidR="00AA6056">
        <w:rPr>
          <w:rFonts w:ascii="Arial" w:hAnsi="Arial" w:cs="Arial"/>
        </w:rPr>
        <w:t>Inconforme con</w:t>
      </w:r>
      <w:r w:rsidRPr="007D4F86">
        <w:rPr>
          <w:rFonts w:ascii="Arial" w:hAnsi="Arial" w:cs="Arial"/>
        </w:rPr>
        <w:t xml:space="preserve"> lo anterior, el </w:t>
      </w:r>
      <w:r w:rsidR="003F49F2">
        <w:rPr>
          <w:rFonts w:ascii="Arial" w:hAnsi="Arial" w:cs="Arial"/>
        </w:rPr>
        <w:t>nueve de junio</w:t>
      </w:r>
      <w:r w:rsidRPr="007D4F86">
        <w:rPr>
          <w:rFonts w:ascii="Arial" w:hAnsi="Arial" w:cs="Arial"/>
        </w:rPr>
        <w:t xml:space="preserve">, el </w:t>
      </w:r>
      <w:r w:rsidR="003F49F2">
        <w:rPr>
          <w:rFonts w:ascii="Arial" w:hAnsi="Arial" w:cs="Arial"/>
        </w:rPr>
        <w:t>candidato independiente José Luis Mares Medina, por conducto de su representante propietario,</w:t>
      </w:r>
      <w:r w:rsidRPr="007D4F86">
        <w:rPr>
          <w:rFonts w:ascii="Arial" w:hAnsi="Arial" w:cs="Arial"/>
        </w:rPr>
        <w:t xml:space="preserve"> promovió recurso de nulidad ante la autoridad responsable, en el que solicit</w:t>
      </w:r>
      <w:r w:rsidR="002228CE" w:rsidRPr="007D4F86">
        <w:rPr>
          <w:rFonts w:ascii="Arial" w:hAnsi="Arial" w:cs="Arial"/>
        </w:rPr>
        <w:t>ó</w:t>
      </w:r>
      <w:r w:rsidRPr="007D4F86">
        <w:rPr>
          <w:rFonts w:ascii="Arial" w:hAnsi="Arial" w:cs="Arial"/>
        </w:rPr>
        <w:t xml:space="preserve"> la nulidad de votación recibida en ciertas casillas</w:t>
      </w:r>
      <w:r w:rsidRPr="00AA6056">
        <w:rPr>
          <w:rFonts w:ascii="Arial" w:hAnsi="Arial" w:cs="Arial"/>
        </w:rPr>
        <w:t>, así como la de la elección</w:t>
      </w:r>
      <w:r w:rsidR="00BC15F4">
        <w:rPr>
          <w:rFonts w:ascii="Arial" w:hAnsi="Arial" w:cs="Arial"/>
        </w:rPr>
        <w:t xml:space="preserve"> en general</w:t>
      </w:r>
      <w:r w:rsidRPr="00AA6056">
        <w:rPr>
          <w:rFonts w:ascii="Arial" w:hAnsi="Arial" w:cs="Arial"/>
        </w:rPr>
        <w:t>.</w:t>
      </w:r>
    </w:p>
    <w:p w:rsidR="002D5B38" w:rsidRPr="007D4F86" w:rsidRDefault="002D5B38" w:rsidP="002D5B38">
      <w:pPr>
        <w:pStyle w:val="NormalWeb"/>
        <w:spacing w:before="0" w:beforeAutospacing="0" w:after="0" w:afterAutospacing="0" w:line="360" w:lineRule="auto"/>
        <w:contextualSpacing/>
        <w:mirrorIndents/>
        <w:jc w:val="both"/>
        <w:rPr>
          <w:rFonts w:ascii="Arial" w:hAnsi="Arial" w:cs="Arial"/>
        </w:rPr>
      </w:pPr>
    </w:p>
    <w:p w:rsidR="002D5B38" w:rsidRPr="007D4F86" w:rsidRDefault="002D5B38" w:rsidP="002D5B38">
      <w:pPr>
        <w:pStyle w:val="NormalWeb"/>
        <w:spacing w:before="0" w:beforeAutospacing="0" w:after="0" w:afterAutospacing="0" w:line="360" w:lineRule="auto"/>
        <w:contextualSpacing/>
        <w:mirrorIndents/>
        <w:jc w:val="both"/>
        <w:rPr>
          <w:rFonts w:ascii="Arial" w:hAnsi="Arial" w:cs="Arial"/>
          <w:b/>
        </w:rPr>
      </w:pPr>
      <w:r w:rsidRPr="007D4F86">
        <w:rPr>
          <w:rFonts w:ascii="Arial" w:hAnsi="Arial" w:cs="Arial"/>
          <w:b/>
        </w:rPr>
        <w:t>1.5</w:t>
      </w:r>
      <w:r w:rsidR="002D1AF1" w:rsidRPr="007D4F86">
        <w:rPr>
          <w:rFonts w:ascii="Arial" w:hAnsi="Arial" w:cs="Arial"/>
          <w:b/>
        </w:rPr>
        <w:t>.</w:t>
      </w:r>
      <w:r w:rsidRPr="007D4F86">
        <w:rPr>
          <w:rFonts w:ascii="Arial" w:hAnsi="Arial" w:cs="Arial"/>
          <w:b/>
        </w:rPr>
        <w:t xml:space="preserve"> Tercero Interesado.</w:t>
      </w:r>
      <w:r w:rsidRPr="007D4F86">
        <w:rPr>
          <w:rFonts w:ascii="Arial" w:hAnsi="Arial" w:cs="Arial"/>
        </w:rPr>
        <w:t xml:space="preserve"> </w:t>
      </w:r>
      <w:r w:rsidR="003F49F2">
        <w:rPr>
          <w:rFonts w:ascii="Arial" w:hAnsi="Arial" w:cs="Arial"/>
        </w:rPr>
        <w:t xml:space="preserve">Dentro del plazo de publicidad del recurso de nulidad, previsto por el artículo 311, fracción II del Código Electoral, </w:t>
      </w:r>
      <w:r w:rsidR="00C75B4E">
        <w:rPr>
          <w:rFonts w:ascii="Arial" w:hAnsi="Arial" w:cs="Arial"/>
        </w:rPr>
        <w:t>el C. José Antonio Arámbula López, en su carácter de presidente municipal electo y el PAN</w:t>
      </w:r>
      <w:r w:rsidR="00C07E26">
        <w:rPr>
          <w:rFonts w:ascii="Arial" w:hAnsi="Arial" w:cs="Arial"/>
        </w:rPr>
        <w:t>,</w:t>
      </w:r>
      <w:r w:rsidR="00C75B4E">
        <w:rPr>
          <w:rFonts w:ascii="Arial" w:hAnsi="Arial" w:cs="Arial"/>
        </w:rPr>
        <w:t xml:space="preserve"> </w:t>
      </w:r>
      <w:r w:rsidRPr="007D4F86">
        <w:rPr>
          <w:rFonts w:ascii="Arial" w:hAnsi="Arial" w:cs="Arial"/>
        </w:rPr>
        <w:t>compareci</w:t>
      </w:r>
      <w:r w:rsidR="00C75B4E">
        <w:rPr>
          <w:rFonts w:ascii="Arial" w:hAnsi="Arial" w:cs="Arial"/>
        </w:rPr>
        <w:t xml:space="preserve">eron </w:t>
      </w:r>
      <w:r w:rsidRPr="007D4F86">
        <w:rPr>
          <w:rFonts w:ascii="Arial" w:hAnsi="Arial" w:cs="Arial"/>
        </w:rPr>
        <w:t>ante la autoridad responsable como tercero</w:t>
      </w:r>
      <w:r w:rsidR="00C75B4E">
        <w:rPr>
          <w:rFonts w:ascii="Arial" w:hAnsi="Arial" w:cs="Arial"/>
        </w:rPr>
        <w:t>s</w:t>
      </w:r>
      <w:r w:rsidRPr="007D4F86">
        <w:rPr>
          <w:rFonts w:ascii="Arial" w:hAnsi="Arial" w:cs="Arial"/>
        </w:rPr>
        <w:t xml:space="preserve"> interesado</w:t>
      </w:r>
      <w:r w:rsidR="00C75B4E">
        <w:rPr>
          <w:rFonts w:ascii="Arial" w:hAnsi="Arial" w:cs="Arial"/>
        </w:rPr>
        <w:t>s</w:t>
      </w:r>
      <w:r w:rsidRPr="007D4F86">
        <w:rPr>
          <w:rFonts w:ascii="Arial" w:hAnsi="Arial" w:cs="Arial"/>
        </w:rPr>
        <w:t>.</w:t>
      </w:r>
    </w:p>
    <w:p w:rsidR="002D5B38" w:rsidRDefault="002D5B38" w:rsidP="002D5B38">
      <w:pPr>
        <w:pStyle w:val="NormalWeb"/>
        <w:spacing w:before="0" w:beforeAutospacing="0" w:after="0" w:afterAutospacing="0" w:line="360" w:lineRule="auto"/>
        <w:contextualSpacing/>
        <w:mirrorIndents/>
        <w:jc w:val="both"/>
        <w:rPr>
          <w:rFonts w:ascii="Arial" w:hAnsi="Arial" w:cs="Arial"/>
          <w:b/>
        </w:rPr>
      </w:pPr>
    </w:p>
    <w:p w:rsidR="00AA6056" w:rsidRDefault="00AA6056" w:rsidP="002D5B38">
      <w:pPr>
        <w:pStyle w:val="NormalWeb"/>
        <w:spacing w:before="0" w:beforeAutospacing="0" w:after="0" w:afterAutospacing="0" w:line="360" w:lineRule="auto"/>
        <w:contextualSpacing/>
        <w:mirrorIndents/>
        <w:jc w:val="both"/>
        <w:rPr>
          <w:rFonts w:ascii="Arial" w:hAnsi="Arial" w:cs="Arial"/>
          <w:b/>
        </w:rPr>
      </w:pPr>
    </w:p>
    <w:p w:rsidR="00AA6056" w:rsidRDefault="00AA6056" w:rsidP="002D5B38">
      <w:pPr>
        <w:pStyle w:val="NormalWeb"/>
        <w:spacing w:before="0" w:beforeAutospacing="0" w:after="0" w:afterAutospacing="0" w:line="360" w:lineRule="auto"/>
        <w:contextualSpacing/>
        <w:mirrorIndents/>
        <w:jc w:val="both"/>
        <w:rPr>
          <w:rFonts w:ascii="Arial" w:hAnsi="Arial" w:cs="Arial"/>
          <w:b/>
        </w:rPr>
      </w:pPr>
    </w:p>
    <w:p w:rsidR="00AA6056" w:rsidRDefault="00AA6056" w:rsidP="002D5B38">
      <w:pPr>
        <w:pStyle w:val="NormalWeb"/>
        <w:spacing w:before="0" w:beforeAutospacing="0" w:after="0" w:afterAutospacing="0" w:line="360" w:lineRule="auto"/>
        <w:contextualSpacing/>
        <w:mirrorIndents/>
        <w:jc w:val="both"/>
        <w:rPr>
          <w:rFonts w:ascii="Arial" w:hAnsi="Arial" w:cs="Arial"/>
          <w:b/>
        </w:rPr>
      </w:pPr>
    </w:p>
    <w:p w:rsidR="000A6E37" w:rsidRDefault="000A6E37" w:rsidP="00952687">
      <w:pPr>
        <w:pStyle w:val="yiv2719486540msonormal"/>
        <w:shd w:val="clear" w:color="auto" w:fill="FFFFFF"/>
        <w:spacing w:before="0" w:beforeAutospacing="0" w:after="0" w:afterAutospacing="0" w:line="360" w:lineRule="auto"/>
        <w:jc w:val="both"/>
        <w:rPr>
          <w:rFonts w:ascii="Arial" w:hAnsi="Arial" w:cs="Arial"/>
          <w:b/>
        </w:rPr>
      </w:pPr>
      <w:r w:rsidRPr="007D4F86">
        <w:rPr>
          <w:rFonts w:ascii="Arial" w:hAnsi="Arial" w:cs="Arial"/>
          <w:b/>
        </w:rPr>
        <w:t>2. COMPETENCIA</w:t>
      </w:r>
      <w:r w:rsidR="002228CE" w:rsidRPr="007D4F86">
        <w:rPr>
          <w:rFonts w:ascii="Arial" w:hAnsi="Arial" w:cs="Arial"/>
          <w:b/>
        </w:rPr>
        <w:t>.</w:t>
      </w:r>
      <w:r>
        <w:rPr>
          <w:rFonts w:ascii="Arial" w:hAnsi="Arial" w:cs="Arial"/>
          <w:b/>
        </w:rPr>
        <w:t xml:space="preserve"> </w:t>
      </w:r>
    </w:p>
    <w:p w:rsidR="002228CE" w:rsidRPr="000A6E37" w:rsidRDefault="002228CE" w:rsidP="00952687">
      <w:pPr>
        <w:pStyle w:val="yiv2719486540msonormal"/>
        <w:shd w:val="clear" w:color="auto" w:fill="FFFFFF"/>
        <w:spacing w:before="0" w:beforeAutospacing="0" w:after="0" w:afterAutospacing="0" w:line="360" w:lineRule="auto"/>
        <w:jc w:val="both"/>
        <w:rPr>
          <w:rFonts w:ascii="Arial" w:hAnsi="Arial" w:cs="Arial"/>
          <w:b/>
        </w:rPr>
      </w:pPr>
    </w:p>
    <w:p w:rsidR="00FE053B" w:rsidRDefault="000A6E37" w:rsidP="00691DBD">
      <w:pPr>
        <w:pStyle w:val="NormalWeb"/>
        <w:spacing w:before="0" w:beforeAutospacing="0" w:after="0" w:afterAutospacing="0" w:line="360" w:lineRule="auto"/>
        <w:contextualSpacing/>
        <w:mirrorIndents/>
        <w:jc w:val="both"/>
        <w:rPr>
          <w:rFonts w:ascii="Arial" w:hAnsi="Arial" w:cs="Arial"/>
        </w:rPr>
      </w:pPr>
      <w:r w:rsidRPr="000A6E37">
        <w:rPr>
          <w:rFonts w:ascii="Arial" w:hAnsi="Arial" w:cs="Arial"/>
        </w:rPr>
        <w:t>Est</w:t>
      </w:r>
      <w:r>
        <w:rPr>
          <w:rFonts w:ascii="Arial" w:hAnsi="Arial" w:cs="Arial"/>
        </w:rPr>
        <w:t>e</w:t>
      </w:r>
      <w:r w:rsidRPr="000A6E37">
        <w:rPr>
          <w:rFonts w:ascii="Arial" w:hAnsi="Arial" w:cs="Arial"/>
        </w:rPr>
        <w:t xml:space="preserve"> </w:t>
      </w:r>
      <w:r>
        <w:rPr>
          <w:rFonts w:ascii="Arial" w:hAnsi="Arial" w:cs="Arial"/>
        </w:rPr>
        <w:t>Tribunal</w:t>
      </w:r>
      <w:r w:rsidRPr="000A6E37">
        <w:rPr>
          <w:rFonts w:ascii="Arial" w:hAnsi="Arial" w:cs="Arial"/>
        </w:rPr>
        <w:t xml:space="preserve"> es competente para conocer del presente asunto, porque se trata de un </w:t>
      </w:r>
      <w:r w:rsidR="00AA18D4">
        <w:rPr>
          <w:rFonts w:ascii="Arial" w:hAnsi="Arial" w:cs="Arial"/>
        </w:rPr>
        <w:t>r</w:t>
      </w:r>
      <w:r>
        <w:rPr>
          <w:rFonts w:ascii="Arial" w:hAnsi="Arial" w:cs="Arial"/>
        </w:rPr>
        <w:t xml:space="preserve">ecurso de </w:t>
      </w:r>
      <w:r w:rsidR="00AA18D4">
        <w:rPr>
          <w:rFonts w:ascii="Arial" w:hAnsi="Arial" w:cs="Arial"/>
        </w:rPr>
        <w:t>n</w:t>
      </w:r>
      <w:r>
        <w:rPr>
          <w:rFonts w:ascii="Arial" w:hAnsi="Arial" w:cs="Arial"/>
        </w:rPr>
        <w:t>ulidad</w:t>
      </w:r>
      <w:r w:rsidRPr="000A6E37">
        <w:rPr>
          <w:rFonts w:ascii="Arial" w:hAnsi="Arial" w:cs="Arial"/>
        </w:rPr>
        <w:t xml:space="preserve"> promovido en contra de los resultados de </w:t>
      </w:r>
      <w:r w:rsidR="00C75B4E">
        <w:rPr>
          <w:rFonts w:ascii="Arial" w:hAnsi="Arial" w:cs="Arial"/>
        </w:rPr>
        <w:t>l</w:t>
      </w:r>
      <w:r w:rsidRPr="000A6E37">
        <w:rPr>
          <w:rFonts w:ascii="Arial" w:hAnsi="Arial" w:cs="Arial"/>
        </w:rPr>
        <w:t xml:space="preserve">a elección de </w:t>
      </w:r>
      <w:r w:rsidR="00C75B4E">
        <w:rPr>
          <w:rFonts w:ascii="Arial" w:hAnsi="Arial" w:cs="Arial"/>
        </w:rPr>
        <w:t xml:space="preserve">ayuntamientos del Estado de </w:t>
      </w:r>
      <w:r w:rsidR="00691DBD">
        <w:rPr>
          <w:rFonts w:ascii="Arial" w:hAnsi="Arial" w:cs="Arial"/>
        </w:rPr>
        <w:t>Aguascalientes</w:t>
      </w:r>
      <w:r w:rsidRPr="000A6E37">
        <w:rPr>
          <w:rFonts w:ascii="Arial" w:hAnsi="Arial" w:cs="Arial"/>
        </w:rPr>
        <w:t xml:space="preserve">, ámbito territorial en </w:t>
      </w:r>
      <w:r w:rsidR="00D9176E">
        <w:rPr>
          <w:rFonts w:ascii="Arial" w:hAnsi="Arial" w:cs="Arial"/>
        </w:rPr>
        <w:t xml:space="preserve">el </w:t>
      </w:r>
      <w:r w:rsidRPr="000A6E37">
        <w:rPr>
          <w:rFonts w:ascii="Arial" w:hAnsi="Arial" w:cs="Arial"/>
        </w:rPr>
        <w:t>que este órgano ejerce jurisdicción.</w:t>
      </w:r>
      <w:r w:rsidR="0048672D">
        <w:rPr>
          <w:rFonts w:ascii="Arial" w:hAnsi="Arial" w:cs="Arial"/>
        </w:rPr>
        <w:t xml:space="preserve"> </w:t>
      </w:r>
    </w:p>
    <w:p w:rsidR="00FE053B" w:rsidRDefault="00FE053B" w:rsidP="00691DBD">
      <w:pPr>
        <w:pStyle w:val="NormalWeb"/>
        <w:spacing w:before="0" w:beforeAutospacing="0" w:after="0" w:afterAutospacing="0" w:line="360" w:lineRule="auto"/>
        <w:contextualSpacing/>
        <w:mirrorIndents/>
        <w:jc w:val="both"/>
        <w:rPr>
          <w:rFonts w:ascii="Arial" w:hAnsi="Arial" w:cs="Arial"/>
        </w:rPr>
      </w:pPr>
    </w:p>
    <w:p w:rsidR="000A6E37" w:rsidRDefault="000A6E37" w:rsidP="00691DBD">
      <w:pPr>
        <w:pStyle w:val="NormalWeb"/>
        <w:spacing w:before="0" w:beforeAutospacing="0" w:after="0" w:afterAutospacing="0" w:line="360" w:lineRule="auto"/>
        <w:contextualSpacing/>
        <w:mirrorIndents/>
        <w:jc w:val="both"/>
        <w:rPr>
          <w:rFonts w:ascii="Arial" w:hAnsi="Arial" w:cs="Arial"/>
        </w:rPr>
      </w:pPr>
      <w:r w:rsidRPr="000A6E37">
        <w:rPr>
          <w:rFonts w:ascii="Arial" w:hAnsi="Arial" w:cs="Arial"/>
        </w:rPr>
        <w:t xml:space="preserve">Lo anterior encuentra sustento en los artículos </w:t>
      </w:r>
      <w:r w:rsidR="00691DBD">
        <w:rPr>
          <w:rFonts w:ascii="Arial" w:hAnsi="Arial" w:cs="Arial"/>
        </w:rPr>
        <w:t xml:space="preserve">3, </w:t>
      </w:r>
      <w:r w:rsidR="00A665ED">
        <w:rPr>
          <w:rFonts w:ascii="Arial" w:hAnsi="Arial" w:cs="Arial"/>
        </w:rPr>
        <w:t>297</w:t>
      </w:r>
      <w:r w:rsidRPr="000A6E37">
        <w:rPr>
          <w:rFonts w:ascii="Arial" w:hAnsi="Arial" w:cs="Arial"/>
        </w:rPr>
        <w:t xml:space="preserve">, fracción </w:t>
      </w:r>
      <w:r w:rsidR="00A665ED">
        <w:rPr>
          <w:rFonts w:ascii="Arial" w:hAnsi="Arial" w:cs="Arial"/>
        </w:rPr>
        <w:t>I</w:t>
      </w:r>
      <w:r w:rsidRPr="000A6E37">
        <w:rPr>
          <w:rFonts w:ascii="Arial" w:hAnsi="Arial" w:cs="Arial"/>
        </w:rPr>
        <w:t xml:space="preserve">II, </w:t>
      </w:r>
      <w:r w:rsidR="00A665ED">
        <w:rPr>
          <w:rFonts w:ascii="Arial" w:hAnsi="Arial" w:cs="Arial"/>
        </w:rPr>
        <w:t>338, 339, 343, 344</w:t>
      </w:r>
      <w:r w:rsidR="001E60D1">
        <w:rPr>
          <w:rFonts w:ascii="Arial" w:hAnsi="Arial" w:cs="Arial"/>
        </w:rPr>
        <w:t>,</w:t>
      </w:r>
      <w:r w:rsidR="00A665ED">
        <w:rPr>
          <w:rFonts w:ascii="Arial" w:hAnsi="Arial" w:cs="Arial"/>
        </w:rPr>
        <w:t xml:space="preserve"> 349, 350 y 352, del Código Electoral</w:t>
      </w:r>
      <w:r w:rsidRPr="000A6E37">
        <w:rPr>
          <w:rFonts w:ascii="Arial" w:hAnsi="Arial" w:cs="Arial"/>
        </w:rPr>
        <w:t>.</w:t>
      </w:r>
    </w:p>
    <w:p w:rsidR="0005282C" w:rsidRDefault="0005282C" w:rsidP="00691DBD">
      <w:pPr>
        <w:pStyle w:val="NormalWeb"/>
        <w:spacing w:before="0" w:beforeAutospacing="0" w:after="0" w:afterAutospacing="0" w:line="360" w:lineRule="auto"/>
        <w:contextualSpacing/>
        <w:mirrorIndents/>
        <w:jc w:val="both"/>
        <w:rPr>
          <w:rFonts w:ascii="Arial" w:hAnsi="Arial" w:cs="Arial"/>
          <w:b/>
        </w:rPr>
      </w:pPr>
    </w:p>
    <w:p w:rsidR="006A768B" w:rsidRDefault="00FE053B" w:rsidP="00691DBD">
      <w:pPr>
        <w:pStyle w:val="NormalWeb"/>
        <w:spacing w:before="0" w:beforeAutospacing="0" w:after="0" w:afterAutospacing="0" w:line="360" w:lineRule="auto"/>
        <w:contextualSpacing/>
        <w:mirrorIndents/>
        <w:jc w:val="both"/>
        <w:rPr>
          <w:rFonts w:ascii="Arial" w:hAnsi="Arial" w:cs="Arial"/>
          <w:b/>
        </w:rPr>
      </w:pPr>
      <w:r w:rsidRPr="00AA6056">
        <w:rPr>
          <w:rFonts w:ascii="Arial" w:hAnsi="Arial" w:cs="Arial"/>
          <w:b/>
        </w:rPr>
        <w:t xml:space="preserve">3. </w:t>
      </w:r>
      <w:r w:rsidR="006A768B" w:rsidRPr="00AA6056">
        <w:rPr>
          <w:rFonts w:ascii="Arial" w:hAnsi="Arial" w:cs="Arial"/>
          <w:b/>
        </w:rPr>
        <w:t>CAUSALES DE IMPROCEDENCIA.</w:t>
      </w:r>
      <w:r w:rsidR="006A768B">
        <w:rPr>
          <w:rFonts w:ascii="Arial" w:hAnsi="Arial" w:cs="Arial"/>
          <w:b/>
        </w:rPr>
        <w:t xml:space="preserve"> </w:t>
      </w:r>
    </w:p>
    <w:p w:rsidR="006A768B" w:rsidRDefault="006A768B" w:rsidP="00691DBD">
      <w:pPr>
        <w:pStyle w:val="NormalWeb"/>
        <w:spacing w:before="0" w:beforeAutospacing="0" w:after="0" w:afterAutospacing="0" w:line="360" w:lineRule="auto"/>
        <w:contextualSpacing/>
        <w:mirrorIndents/>
        <w:jc w:val="both"/>
        <w:rPr>
          <w:rFonts w:ascii="Arial" w:hAnsi="Arial" w:cs="Arial"/>
          <w:b/>
        </w:rPr>
      </w:pPr>
    </w:p>
    <w:p w:rsidR="00AA6056" w:rsidRDefault="00AA6056" w:rsidP="00AA6056">
      <w:pPr>
        <w:pStyle w:val="NormalWeb"/>
        <w:spacing w:before="0" w:beforeAutospacing="0" w:after="0" w:afterAutospacing="0" w:line="360" w:lineRule="auto"/>
        <w:contextualSpacing/>
        <w:mirrorIndents/>
        <w:jc w:val="both"/>
        <w:rPr>
          <w:rFonts w:ascii="Arial" w:hAnsi="Arial" w:cs="Arial"/>
        </w:rPr>
      </w:pPr>
      <w:r>
        <w:rPr>
          <w:rFonts w:ascii="Arial" w:hAnsi="Arial" w:cs="Arial"/>
          <w:bCs/>
        </w:rPr>
        <w:t>Los terceros interesados</w:t>
      </w:r>
      <w:r w:rsidR="003829CE">
        <w:rPr>
          <w:rFonts w:ascii="Arial" w:hAnsi="Arial" w:cs="Arial"/>
          <w:bCs/>
        </w:rPr>
        <w:t>,</w:t>
      </w:r>
      <w:r>
        <w:rPr>
          <w:rFonts w:ascii="Arial" w:hAnsi="Arial" w:cs="Arial"/>
          <w:bCs/>
        </w:rPr>
        <w:t xml:space="preserve"> aducen que </w:t>
      </w:r>
      <w:r w:rsidR="003829CE">
        <w:rPr>
          <w:rFonts w:ascii="Arial" w:hAnsi="Arial" w:cs="Arial"/>
          <w:bCs/>
        </w:rPr>
        <w:t xml:space="preserve">el recurso es improcedente </w:t>
      </w:r>
      <w:r>
        <w:rPr>
          <w:rFonts w:ascii="Arial" w:hAnsi="Arial" w:cs="Arial"/>
          <w:bCs/>
        </w:rPr>
        <w:t xml:space="preserve">ya que el promovente carece de legitimación, en virtud de que </w:t>
      </w:r>
      <w:r w:rsidRPr="00DC213E">
        <w:rPr>
          <w:rFonts w:ascii="Arial" w:hAnsi="Arial" w:cs="Arial"/>
          <w:bCs/>
        </w:rPr>
        <w:t>el artículo 307, fracción II, del Código Electoral, establece que la presentación de los medios de impugnación corresponde a l</w:t>
      </w:r>
      <w:r w:rsidRPr="00DC213E">
        <w:rPr>
          <w:rFonts w:ascii="Arial" w:hAnsi="Arial" w:cs="Arial"/>
        </w:rPr>
        <w:t xml:space="preserve">os ciudadanos y los candidatos, quienes deben </w:t>
      </w:r>
      <w:r w:rsidR="007856D0">
        <w:rPr>
          <w:rFonts w:ascii="Arial" w:hAnsi="Arial" w:cs="Arial"/>
        </w:rPr>
        <w:t>interponerlo</w:t>
      </w:r>
      <w:r w:rsidRPr="00DC213E">
        <w:rPr>
          <w:rFonts w:ascii="Arial" w:hAnsi="Arial" w:cs="Arial"/>
        </w:rPr>
        <w:t xml:space="preserve"> por su propio derecho, sin que sea admisible representación alguna</w:t>
      </w:r>
      <w:r>
        <w:rPr>
          <w:rFonts w:ascii="Arial" w:hAnsi="Arial" w:cs="Arial"/>
        </w:rPr>
        <w:t xml:space="preserve">, por lo que, el candidato independiente debió </w:t>
      </w:r>
      <w:r w:rsidR="00BC15F4">
        <w:rPr>
          <w:rFonts w:ascii="Arial" w:hAnsi="Arial" w:cs="Arial"/>
        </w:rPr>
        <w:t>instar</w:t>
      </w:r>
      <w:r>
        <w:rPr>
          <w:rFonts w:ascii="Arial" w:hAnsi="Arial" w:cs="Arial"/>
        </w:rPr>
        <w:t xml:space="preserve"> directamente y no a través de su representante propietario.</w:t>
      </w:r>
    </w:p>
    <w:p w:rsidR="00AA6056" w:rsidRDefault="00AA6056" w:rsidP="00AA6056">
      <w:pPr>
        <w:pStyle w:val="NormalWeb"/>
        <w:spacing w:before="0" w:beforeAutospacing="0" w:after="0" w:afterAutospacing="0" w:line="360" w:lineRule="auto"/>
        <w:contextualSpacing/>
        <w:mirrorIndents/>
        <w:jc w:val="both"/>
        <w:rPr>
          <w:rFonts w:ascii="Arial" w:hAnsi="Arial" w:cs="Arial"/>
        </w:rPr>
      </w:pPr>
    </w:p>
    <w:p w:rsidR="00AA6056" w:rsidRDefault="00AA6056" w:rsidP="00BC15F4">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Esta causal resulta infundada, </w:t>
      </w:r>
      <w:r w:rsidR="00BC15F4">
        <w:rPr>
          <w:rFonts w:ascii="Arial" w:hAnsi="Arial" w:cs="Arial"/>
        </w:rPr>
        <w:t xml:space="preserve">en razón de que existe jurisprudencia temática de la </w:t>
      </w:r>
      <w:r>
        <w:rPr>
          <w:rFonts w:ascii="Arial" w:hAnsi="Arial" w:cs="Arial"/>
        </w:rPr>
        <w:t xml:space="preserve">Sala Superior, de rubro: </w:t>
      </w:r>
      <w:r w:rsidRPr="008A2A60">
        <w:rPr>
          <w:rFonts w:ascii="Arial" w:hAnsi="Arial" w:cs="Arial"/>
          <w:b/>
          <w:bCs/>
          <w:i/>
          <w:iCs/>
        </w:rPr>
        <w:t>“</w:t>
      </w:r>
      <w:r>
        <w:rPr>
          <w:rFonts w:ascii="Arial" w:hAnsi="Arial" w:cs="Arial"/>
          <w:b/>
          <w:bCs/>
          <w:i/>
          <w:iCs/>
        </w:rPr>
        <w:t>REPRESENTACIÓN</w:t>
      </w:r>
      <w:r w:rsidRPr="008A2A60">
        <w:rPr>
          <w:rFonts w:ascii="Arial" w:hAnsi="Arial" w:cs="Arial"/>
          <w:b/>
          <w:bCs/>
          <w:i/>
          <w:iCs/>
          <w:caps/>
        </w:rPr>
        <w:t>.</w:t>
      </w:r>
      <w:r>
        <w:rPr>
          <w:rFonts w:ascii="Arial" w:hAnsi="Arial" w:cs="Arial"/>
          <w:b/>
          <w:bCs/>
          <w:i/>
          <w:iCs/>
          <w:caps/>
        </w:rPr>
        <w:t xml:space="preserve"> </w:t>
      </w:r>
      <w:r w:rsidRPr="008A2A60">
        <w:rPr>
          <w:rFonts w:ascii="Arial" w:hAnsi="Arial" w:cs="Arial"/>
          <w:b/>
          <w:bCs/>
          <w:i/>
          <w:iCs/>
          <w:caps/>
        </w:rPr>
        <w:t>ES</w:t>
      </w:r>
      <w:r>
        <w:rPr>
          <w:rFonts w:ascii="Arial" w:hAnsi="Arial" w:cs="Arial"/>
          <w:b/>
          <w:bCs/>
          <w:i/>
          <w:iCs/>
          <w:caps/>
        </w:rPr>
        <w:t xml:space="preserve"> ADMISIBLE</w:t>
      </w:r>
      <w:r w:rsidRPr="008A2A60">
        <w:rPr>
          <w:rFonts w:ascii="Arial" w:hAnsi="Arial" w:cs="Arial"/>
          <w:b/>
          <w:bCs/>
          <w:i/>
          <w:iCs/>
          <w:caps/>
        </w:rPr>
        <w:t> EN</w:t>
      </w:r>
      <w:r>
        <w:rPr>
          <w:rFonts w:ascii="Arial" w:hAnsi="Arial" w:cs="Arial"/>
          <w:b/>
          <w:bCs/>
          <w:i/>
          <w:iCs/>
          <w:caps/>
        </w:rPr>
        <w:t xml:space="preserve"> </w:t>
      </w:r>
      <w:r w:rsidRPr="008A2A60">
        <w:rPr>
          <w:rFonts w:ascii="Arial" w:hAnsi="Arial" w:cs="Arial"/>
          <w:b/>
          <w:bCs/>
          <w:i/>
          <w:iCs/>
          <w:caps/>
        </w:rPr>
        <w:t>LA</w:t>
      </w:r>
      <w:r>
        <w:rPr>
          <w:rFonts w:ascii="Arial" w:hAnsi="Arial" w:cs="Arial"/>
          <w:b/>
          <w:bCs/>
          <w:i/>
          <w:iCs/>
          <w:caps/>
        </w:rPr>
        <w:t xml:space="preserve"> </w:t>
      </w:r>
      <w:r w:rsidRPr="008A2A60">
        <w:rPr>
          <w:rFonts w:ascii="Arial" w:hAnsi="Arial" w:cs="Arial"/>
          <w:b/>
          <w:bCs/>
          <w:i/>
          <w:iCs/>
          <w:caps/>
        </w:rPr>
        <w:t>PRESENTACIÓN E INTERPOSICIÓN DE LOS MEDIOS DE IMPUGNACIÓN EN MATERIA ELECTORAL”</w:t>
      </w:r>
      <w:r>
        <w:rPr>
          <w:rStyle w:val="Refdenotaalpie"/>
          <w:rFonts w:ascii="Arial" w:hAnsi="Arial" w:cs="Arial"/>
          <w:b/>
          <w:bCs/>
          <w:i/>
          <w:iCs/>
          <w:caps/>
        </w:rPr>
        <w:footnoteReference w:id="2"/>
      </w:r>
      <w:r>
        <w:rPr>
          <w:rFonts w:ascii="Arial" w:hAnsi="Arial" w:cs="Arial"/>
        </w:rPr>
        <w:t xml:space="preserve"> , </w:t>
      </w:r>
      <w:r w:rsidR="00BC15F4">
        <w:rPr>
          <w:rFonts w:ascii="Arial" w:hAnsi="Arial" w:cs="Arial"/>
        </w:rPr>
        <w:t>cuya</w:t>
      </w:r>
      <w:r>
        <w:rPr>
          <w:rFonts w:ascii="Arial" w:hAnsi="Arial" w:cs="Arial"/>
        </w:rPr>
        <w:t xml:space="preserve"> observancia </w:t>
      </w:r>
      <w:r w:rsidR="00BC15F4">
        <w:rPr>
          <w:rFonts w:ascii="Arial" w:hAnsi="Arial" w:cs="Arial"/>
        </w:rPr>
        <w:t xml:space="preserve">es </w:t>
      </w:r>
      <w:r>
        <w:rPr>
          <w:rFonts w:ascii="Arial" w:hAnsi="Arial" w:cs="Arial"/>
        </w:rPr>
        <w:t>obligatoria para este Tribunal</w:t>
      </w:r>
      <w:r>
        <w:rPr>
          <w:rStyle w:val="Refdenotaalpie"/>
          <w:rFonts w:ascii="Arial" w:hAnsi="Arial" w:cs="Arial"/>
        </w:rPr>
        <w:footnoteReference w:id="3"/>
      </w:r>
      <w:r>
        <w:rPr>
          <w:rFonts w:ascii="Arial" w:hAnsi="Arial" w:cs="Arial"/>
        </w:rPr>
        <w:t>.</w:t>
      </w:r>
    </w:p>
    <w:p w:rsidR="00AA6056" w:rsidRDefault="00AA6056" w:rsidP="00AA6056">
      <w:pPr>
        <w:pStyle w:val="NormalWeb"/>
        <w:spacing w:before="0" w:beforeAutospacing="0" w:after="0" w:afterAutospacing="0" w:line="360" w:lineRule="auto"/>
        <w:contextualSpacing/>
        <w:mirrorIndents/>
        <w:jc w:val="both"/>
        <w:rPr>
          <w:rFonts w:ascii="Arial" w:hAnsi="Arial" w:cs="Arial"/>
        </w:rPr>
      </w:pPr>
    </w:p>
    <w:p w:rsidR="00AA6056" w:rsidRDefault="00AA6056" w:rsidP="00AA6056">
      <w:pPr>
        <w:spacing w:line="360" w:lineRule="auto"/>
        <w:jc w:val="both"/>
        <w:rPr>
          <w:rFonts w:ascii="Arial" w:eastAsia="Times New Roman" w:hAnsi="Arial" w:cs="Arial"/>
          <w:color w:val="000000"/>
          <w:sz w:val="24"/>
          <w:szCs w:val="24"/>
          <w:lang w:eastAsia="es-MX"/>
        </w:rPr>
      </w:pPr>
      <w:r w:rsidRPr="008A2A60">
        <w:rPr>
          <w:rFonts w:ascii="Arial" w:eastAsia="Times New Roman" w:hAnsi="Arial" w:cs="Arial"/>
          <w:color w:val="000000"/>
          <w:sz w:val="24"/>
          <w:szCs w:val="24"/>
          <w:lang w:eastAsia="es-MX"/>
        </w:rPr>
        <w:t xml:space="preserve">En </w:t>
      </w:r>
      <w:r>
        <w:rPr>
          <w:rFonts w:ascii="Arial" w:eastAsia="Times New Roman" w:hAnsi="Arial" w:cs="Arial"/>
          <w:color w:val="000000"/>
          <w:sz w:val="24"/>
          <w:szCs w:val="24"/>
          <w:lang w:eastAsia="es-MX"/>
        </w:rPr>
        <w:t>dich</w:t>
      </w:r>
      <w:r w:rsidR="00BC15F4">
        <w:rPr>
          <w:rFonts w:ascii="Arial" w:eastAsia="Times New Roman" w:hAnsi="Arial" w:cs="Arial"/>
          <w:color w:val="000000"/>
          <w:sz w:val="24"/>
          <w:szCs w:val="24"/>
          <w:lang w:eastAsia="es-MX"/>
        </w:rPr>
        <w:t>o criterio</w:t>
      </w:r>
      <w:r>
        <w:rPr>
          <w:rFonts w:ascii="Arial" w:eastAsia="Times New Roman" w:hAnsi="Arial" w:cs="Arial"/>
          <w:color w:val="000000"/>
          <w:sz w:val="24"/>
          <w:szCs w:val="24"/>
          <w:lang w:eastAsia="es-MX"/>
        </w:rPr>
        <w:t xml:space="preserve">, se hizo una interpretación del </w:t>
      </w:r>
      <w:r w:rsidRPr="008A2A60">
        <w:rPr>
          <w:rFonts w:ascii="Arial" w:eastAsia="Times New Roman" w:hAnsi="Arial" w:cs="Arial"/>
          <w:color w:val="000000"/>
          <w:sz w:val="24"/>
          <w:szCs w:val="24"/>
          <w:lang w:eastAsia="es-MX"/>
        </w:rPr>
        <w:t>artículo 13, párrafo 1, inciso b), de la Ley General del Sistema de Medios de Impugnación en Materia Electoral</w:t>
      </w:r>
      <w:r>
        <w:rPr>
          <w:rFonts w:ascii="Arial" w:eastAsia="Times New Roman" w:hAnsi="Arial" w:cs="Arial"/>
          <w:color w:val="000000"/>
          <w:sz w:val="24"/>
          <w:szCs w:val="24"/>
          <w:lang w:eastAsia="es-MX"/>
        </w:rPr>
        <w:t xml:space="preserve">, que establece </w:t>
      </w:r>
      <w:r w:rsidRPr="008A2A60">
        <w:rPr>
          <w:rFonts w:ascii="Arial" w:eastAsia="Times New Roman" w:hAnsi="Arial" w:cs="Arial"/>
          <w:color w:val="000000"/>
          <w:sz w:val="24"/>
          <w:szCs w:val="24"/>
          <w:lang w:eastAsia="es-MX"/>
        </w:rPr>
        <w:t>como regla común –aplicable en el rubro de legitimación y personería– que tratándose de ciudadanos y candidatos éstos deberán presentar e interponer los medios de impugnación por su propio derecho sin que sea </w:t>
      </w:r>
      <w:r>
        <w:rPr>
          <w:rFonts w:ascii="Arial" w:eastAsia="Times New Roman" w:hAnsi="Arial" w:cs="Arial"/>
          <w:color w:val="000000"/>
          <w:sz w:val="24"/>
          <w:szCs w:val="24"/>
          <w:lang w:eastAsia="es-MX"/>
        </w:rPr>
        <w:t xml:space="preserve">admisible representación </w:t>
      </w:r>
      <w:r w:rsidRPr="008A2A60">
        <w:rPr>
          <w:rFonts w:ascii="Arial" w:eastAsia="Times New Roman" w:hAnsi="Arial" w:cs="Arial"/>
          <w:color w:val="000000"/>
          <w:sz w:val="24"/>
          <w:szCs w:val="24"/>
          <w:lang w:eastAsia="es-MX"/>
        </w:rPr>
        <w:t>alguna</w:t>
      </w:r>
      <w:r>
        <w:rPr>
          <w:rFonts w:ascii="Arial" w:eastAsia="Times New Roman" w:hAnsi="Arial" w:cs="Arial"/>
          <w:color w:val="000000"/>
          <w:sz w:val="24"/>
          <w:szCs w:val="24"/>
          <w:lang w:eastAsia="es-MX"/>
        </w:rPr>
        <w:t>.</w:t>
      </w:r>
    </w:p>
    <w:p w:rsidR="00AA6056" w:rsidRDefault="00AA6056" w:rsidP="00AA6056">
      <w:pPr>
        <w:spacing w:line="360" w:lineRule="auto"/>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El texto legal </w:t>
      </w:r>
      <w:r w:rsidR="00BC15F4">
        <w:rPr>
          <w:rFonts w:ascii="Arial" w:eastAsia="Times New Roman" w:hAnsi="Arial" w:cs="Arial"/>
          <w:color w:val="000000"/>
          <w:sz w:val="24"/>
          <w:szCs w:val="24"/>
          <w:lang w:eastAsia="es-MX"/>
        </w:rPr>
        <w:t xml:space="preserve">que se interpretó en ese asunto, </w:t>
      </w:r>
      <w:r>
        <w:rPr>
          <w:rFonts w:ascii="Arial" w:eastAsia="Times New Roman" w:hAnsi="Arial" w:cs="Arial"/>
          <w:color w:val="000000"/>
          <w:sz w:val="24"/>
          <w:szCs w:val="24"/>
          <w:lang w:eastAsia="es-MX"/>
        </w:rPr>
        <w:t>es del tenor siguiente:</w:t>
      </w:r>
    </w:p>
    <w:p w:rsidR="00AA6056" w:rsidRPr="007856D0" w:rsidRDefault="00AA6056" w:rsidP="00AA6056">
      <w:pPr>
        <w:pStyle w:val="Estilo"/>
        <w:ind w:left="993" w:right="616" w:firstLine="141"/>
        <w:rPr>
          <w:rFonts w:ascii="Arial Narrow" w:hAnsi="Arial Narrow"/>
          <w:b/>
          <w:bCs/>
          <w:i/>
          <w:iCs/>
        </w:rPr>
      </w:pPr>
      <w:r w:rsidRPr="007856D0">
        <w:rPr>
          <w:rFonts w:ascii="Arial Narrow" w:hAnsi="Arial Narrow"/>
          <w:b/>
          <w:bCs/>
          <w:i/>
          <w:iCs/>
        </w:rPr>
        <w:t xml:space="preserve">“Artículo 13. </w:t>
      </w:r>
    </w:p>
    <w:p w:rsidR="00AA6056" w:rsidRPr="007856D0" w:rsidRDefault="00AA6056" w:rsidP="00AA6056">
      <w:pPr>
        <w:pStyle w:val="Estilo"/>
        <w:ind w:left="993" w:right="616" w:firstLine="141"/>
        <w:rPr>
          <w:rFonts w:ascii="Arial Narrow" w:hAnsi="Arial Narrow"/>
          <w:i/>
          <w:iCs/>
        </w:rPr>
      </w:pPr>
      <w:r w:rsidRPr="007856D0">
        <w:rPr>
          <w:rFonts w:ascii="Arial Narrow" w:hAnsi="Arial Narrow"/>
          <w:i/>
          <w:iCs/>
        </w:rPr>
        <w:t>1. La presentación de los medios de impugnación corresponde a:</w:t>
      </w:r>
    </w:p>
    <w:p w:rsidR="00AA6056" w:rsidRPr="007856D0" w:rsidRDefault="00AA6056" w:rsidP="00AA6056">
      <w:pPr>
        <w:pStyle w:val="Estilo"/>
        <w:ind w:left="993" w:right="616" w:firstLine="141"/>
        <w:rPr>
          <w:rFonts w:ascii="Arial Narrow" w:hAnsi="Arial Narrow"/>
          <w:i/>
          <w:iCs/>
        </w:rPr>
      </w:pPr>
      <w:r w:rsidRPr="007856D0">
        <w:rPr>
          <w:rFonts w:ascii="Arial Narrow" w:hAnsi="Arial Narrow"/>
          <w:i/>
          <w:iCs/>
        </w:rPr>
        <w:t>[…]</w:t>
      </w:r>
    </w:p>
    <w:p w:rsidR="00AA6056" w:rsidRPr="007856D0" w:rsidRDefault="00AA6056" w:rsidP="00AA6056">
      <w:pPr>
        <w:pStyle w:val="Estilo"/>
        <w:ind w:left="993" w:right="616" w:firstLine="141"/>
        <w:rPr>
          <w:rFonts w:ascii="Arial Narrow" w:hAnsi="Arial Narrow"/>
          <w:i/>
          <w:iCs/>
        </w:rPr>
      </w:pPr>
      <w:r w:rsidRPr="007856D0">
        <w:rPr>
          <w:rFonts w:ascii="Arial Narrow" w:hAnsi="Arial Narrow"/>
          <w:b/>
          <w:bCs/>
          <w:i/>
          <w:iCs/>
        </w:rPr>
        <w:t>b)</w:t>
      </w:r>
      <w:r w:rsidRPr="007856D0">
        <w:rPr>
          <w:rFonts w:ascii="Arial Narrow" w:hAnsi="Arial Narrow"/>
          <w:i/>
          <w:iCs/>
        </w:rPr>
        <w:t xml:space="preserve"> Los ciudadanos y los candidatos por su propio derecho, sin que sea admisible representación alguna. Los candidatos deberán acompañar el original o copia certificada del documento en el que conste su </w:t>
      </w:r>
      <w:proofErr w:type="gramStart"/>
      <w:r w:rsidRPr="007856D0">
        <w:rPr>
          <w:rFonts w:ascii="Arial Narrow" w:hAnsi="Arial Narrow"/>
          <w:i/>
          <w:iCs/>
        </w:rPr>
        <w:t>registro;…</w:t>
      </w:r>
      <w:proofErr w:type="gramEnd"/>
      <w:r w:rsidRPr="007856D0">
        <w:rPr>
          <w:rFonts w:ascii="Arial Narrow" w:hAnsi="Arial Narrow"/>
          <w:i/>
          <w:iCs/>
        </w:rPr>
        <w:t>”</w:t>
      </w:r>
    </w:p>
    <w:p w:rsidR="00AA6056" w:rsidRDefault="00AA6056" w:rsidP="00AA6056">
      <w:pPr>
        <w:pStyle w:val="Estilo"/>
        <w:ind w:left="993" w:right="616" w:firstLine="141"/>
        <w:rPr>
          <w:i/>
          <w:iCs/>
        </w:rPr>
      </w:pPr>
    </w:p>
    <w:p w:rsidR="00AA6056" w:rsidRPr="00925331" w:rsidRDefault="00AA6056" w:rsidP="00AA6056">
      <w:pPr>
        <w:pStyle w:val="Estilo"/>
        <w:ind w:left="993" w:right="616" w:firstLine="141"/>
        <w:rPr>
          <w:i/>
          <w:iCs/>
        </w:rPr>
      </w:pPr>
    </w:p>
    <w:p w:rsidR="00AA6056" w:rsidRDefault="00AA6056" w:rsidP="00AA6056">
      <w:pPr>
        <w:pStyle w:val="Estilo"/>
        <w:spacing w:line="360" w:lineRule="auto"/>
        <w:rPr>
          <w:rFonts w:cs="Arial"/>
          <w:szCs w:val="24"/>
        </w:rPr>
      </w:pPr>
      <w:r>
        <w:rPr>
          <w:rFonts w:cs="Arial"/>
          <w:szCs w:val="24"/>
        </w:rPr>
        <w:t xml:space="preserve">Por su parte, el artículo 307, del Código Electoral, </w:t>
      </w:r>
      <w:r w:rsidR="00BC15F4">
        <w:rPr>
          <w:rFonts w:cs="Arial"/>
          <w:szCs w:val="24"/>
        </w:rPr>
        <w:t>que es el aplicable al caso, precisa</w:t>
      </w:r>
      <w:r>
        <w:rPr>
          <w:rFonts w:cs="Arial"/>
          <w:szCs w:val="24"/>
        </w:rPr>
        <w:t xml:space="preserve">: </w:t>
      </w:r>
    </w:p>
    <w:p w:rsidR="00AA6056" w:rsidRDefault="00AA6056" w:rsidP="00AA6056">
      <w:pPr>
        <w:pStyle w:val="Estilo"/>
      </w:pPr>
    </w:p>
    <w:p w:rsidR="00AA6056" w:rsidRPr="007856D0" w:rsidRDefault="00AA6056" w:rsidP="00AA6056">
      <w:pPr>
        <w:pStyle w:val="Estilo"/>
        <w:ind w:left="1134" w:right="616"/>
        <w:rPr>
          <w:rFonts w:ascii="Arial Narrow" w:hAnsi="Arial Narrow"/>
          <w:i/>
          <w:iCs/>
        </w:rPr>
      </w:pPr>
      <w:r w:rsidRPr="007856D0">
        <w:rPr>
          <w:rFonts w:ascii="Arial Narrow" w:hAnsi="Arial Narrow"/>
          <w:b/>
          <w:bCs/>
          <w:i/>
          <w:iCs/>
        </w:rPr>
        <w:t>“ARTÍCULO 307.-</w:t>
      </w:r>
      <w:r w:rsidRPr="007856D0">
        <w:rPr>
          <w:rFonts w:ascii="Arial Narrow" w:hAnsi="Arial Narrow"/>
          <w:i/>
          <w:iCs/>
        </w:rPr>
        <w:t xml:space="preserve"> La interposición de los medios de impugnación corresponde a:</w:t>
      </w:r>
    </w:p>
    <w:p w:rsidR="00AA6056" w:rsidRPr="007856D0" w:rsidRDefault="00AA6056" w:rsidP="00AA6056">
      <w:pPr>
        <w:pStyle w:val="Estilo"/>
        <w:ind w:left="1134" w:right="616"/>
        <w:rPr>
          <w:rFonts w:ascii="Arial Narrow" w:hAnsi="Arial Narrow"/>
          <w:i/>
          <w:iCs/>
        </w:rPr>
      </w:pPr>
      <w:r w:rsidRPr="007856D0">
        <w:rPr>
          <w:rFonts w:ascii="Arial Narrow" w:hAnsi="Arial Narrow"/>
          <w:i/>
          <w:iCs/>
        </w:rPr>
        <w:t>[…]</w:t>
      </w:r>
    </w:p>
    <w:p w:rsidR="00AA6056" w:rsidRPr="007856D0" w:rsidRDefault="00AA6056" w:rsidP="00AA6056">
      <w:pPr>
        <w:pStyle w:val="Estilo"/>
        <w:ind w:left="1134" w:right="616"/>
        <w:rPr>
          <w:rFonts w:ascii="Arial Narrow" w:hAnsi="Arial Narrow"/>
          <w:i/>
          <w:iCs/>
        </w:rPr>
      </w:pPr>
      <w:r w:rsidRPr="007856D0">
        <w:rPr>
          <w:rFonts w:ascii="Arial Narrow" w:hAnsi="Arial Narrow"/>
          <w:i/>
          <w:iCs/>
        </w:rPr>
        <w:t>II. Los ciudadanos y los candidatos por su propio derecho, sin que sea admisible representación alguna. Los candidatos deberán acompañar el original o copia certificada del documento en el que conste su registro</w:t>
      </w:r>
      <w:proofErr w:type="gramStart"/>
      <w:r w:rsidRPr="007856D0">
        <w:rPr>
          <w:rFonts w:ascii="Arial Narrow" w:hAnsi="Arial Narrow"/>
          <w:i/>
          <w:iCs/>
        </w:rPr>
        <w:t>… ”</w:t>
      </w:r>
      <w:proofErr w:type="gramEnd"/>
    </w:p>
    <w:p w:rsidR="00AA6056" w:rsidRDefault="00AA6056" w:rsidP="00AA6056">
      <w:pPr>
        <w:spacing w:after="0" w:line="360" w:lineRule="auto"/>
        <w:jc w:val="both"/>
        <w:rPr>
          <w:rFonts w:ascii="Arial" w:eastAsia="Times New Roman" w:hAnsi="Arial" w:cs="Arial"/>
          <w:color w:val="000000"/>
          <w:sz w:val="24"/>
          <w:szCs w:val="24"/>
          <w:lang w:eastAsia="es-MX"/>
        </w:rPr>
      </w:pPr>
    </w:p>
    <w:p w:rsidR="00BC15F4" w:rsidRDefault="00BC15F4" w:rsidP="00AA6056">
      <w:pPr>
        <w:spacing w:after="0" w:line="360" w:lineRule="auto"/>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De una comparativa de los textos, se puede advertir su identidad.</w:t>
      </w:r>
    </w:p>
    <w:p w:rsidR="00AA6056" w:rsidRDefault="00BC15F4" w:rsidP="00AA6056">
      <w:pPr>
        <w:spacing w:after="0" w:line="360" w:lineRule="auto"/>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 </w:t>
      </w:r>
    </w:p>
    <w:p w:rsidR="00AA6056" w:rsidRDefault="00BC15F4" w:rsidP="00AA6056">
      <w:pPr>
        <w:spacing w:after="0" w:line="360" w:lineRule="auto"/>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En tal orden de ideas, la Sala Superior, al dilucidar los alcances de esa literalidad, </w:t>
      </w:r>
      <w:r w:rsidR="00AA6056">
        <w:rPr>
          <w:rFonts w:ascii="Arial" w:eastAsia="Times New Roman" w:hAnsi="Arial" w:cs="Arial"/>
          <w:color w:val="000000"/>
          <w:sz w:val="24"/>
          <w:szCs w:val="24"/>
          <w:lang w:eastAsia="es-MX"/>
        </w:rPr>
        <w:t xml:space="preserve">determinó que conforme lo establecido en los </w:t>
      </w:r>
      <w:r w:rsidR="00AA6056" w:rsidRPr="008A2A60">
        <w:rPr>
          <w:rFonts w:ascii="Arial" w:eastAsia="Times New Roman" w:hAnsi="Arial" w:cs="Arial"/>
          <w:color w:val="000000"/>
          <w:sz w:val="24"/>
          <w:szCs w:val="24"/>
          <w:lang w:eastAsia="es-MX"/>
        </w:rPr>
        <w:t xml:space="preserve">artículos 1° y 17 de la Constitución Política de los Estados Unidos Mexicanos, las normas relativas a los derechos humanos, entre los </w:t>
      </w:r>
      <w:r w:rsidR="00AA6056">
        <w:rPr>
          <w:rFonts w:ascii="Arial" w:eastAsia="Times New Roman" w:hAnsi="Arial" w:cs="Arial"/>
          <w:color w:val="000000"/>
          <w:sz w:val="24"/>
          <w:szCs w:val="24"/>
          <w:lang w:eastAsia="es-MX"/>
        </w:rPr>
        <w:t xml:space="preserve">que </w:t>
      </w:r>
      <w:r w:rsidR="00AA6056" w:rsidRPr="008A2A60">
        <w:rPr>
          <w:rFonts w:ascii="Arial" w:eastAsia="Times New Roman" w:hAnsi="Arial" w:cs="Arial"/>
          <w:color w:val="000000"/>
          <w:sz w:val="24"/>
          <w:szCs w:val="24"/>
          <w:lang w:eastAsia="es-MX"/>
        </w:rPr>
        <w:t xml:space="preserve">se encuentra el de acceso efectivo a la impartición de justicia a cargo de los tribunales, deben interpretarse de conformidad con la propia Constitución y con los tratados internacionales suscritos por el Estado </w:t>
      </w:r>
      <w:r w:rsidR="00AA6056">
        <w:rPr>
          <w:rFonts w:ascii="Arial" w:eastAsia="Times New Roman" w:hAnsi="Arial" w:cs="Arial"/>
          <w:color w:val="000000"/>
          <w:sz w:val="24"/>
          <w:szCs w:val="24"/>
          <w:lang w:eastAsia="es-MX"/>
        </w:rPr>
        <w:t>M</w:t>
      </w:r>
      <w:r w:rsidR="00AA6056" w:rsidRPr="008A2A60">
        <w:rPr>
          <w:rFonts w:ascii="Arial" w:eastAsia="Times New Roman" w:hAnsi="Arial" w:cs="Arial"/>
          <w:color w:val="000000"/>
          <w:sz w:val="24"/>
          <w:szCs w:val="24"/>
          <w:lang w:eastAsia="es-MX"/>
        </w:rPr>
        <w:t>exicano, favoreciendo en todo tiempo a las personas la protección más amplia</w:t>
      </w:r>
      <w:r w:rsidR="00673DE5">
        <w:rPr>
          <w:rFonts w:ascii="Arial" w:eastAsia="Times New Roman" w:hAnsi="Arial" w:cs="Arial"/>
          <w:color w:val="000000"/>
          <w:sz w:val="24"/>
          <w:szCs w:val="24"/>
          <w:lang w:eastAsia="es-MX"/>
        </w:rPr>
        <w:t xml:space="preserve">, por lo que </w:t>
      </w:r>
      <w:r w:rsidR="00AA6056" w:rsidRPr="008A2A60">
        <w:rPr>
          <w:rFonts w:ascii="Arial" w:eastAsia="Times New Roman" w:hAnsi="Arial" w:cs="Arial"/>
          <w:color w:val="000000"/>
          <w:sz w:val="24"/>
          <w:szCs w:val="24"/>
          <w:lang w:eastAsia="es-MX"/>
        </w:rPr>
        <w:t>se debe admitir la </w:t>
      </w:r>
      <w:r w:rsidR="00AA6056">
        <w:rPr>
          <w:rFonts w:ascii="Arial" w:eastAsia="Times New Roman" w:hAnsi="Arial" w:cs="Arial"/>
          <w:color w:val="000000"/>
          <w:sz w:val="24"/>
          <w:szCs w:val="24"/>
          <w:lang w:eastAsia="es-MX"/>
        </w:rPr>
        <w:t xml:space="preserve">representación </w:t>
      </w:r>
      <w:r w:rsidR="00AA6056" w:rsidRPr="008A2A60">
        <w:rPr>
          <w:rFonts w:ascii="Arial" w:eastAsia="Times New Roman" w:hAnsi="Arial" w:cs="Arial"/>
          <w:color w:val="000000"/>
          <w:sz w:val="24"/>
          <w:szCs w:val="24"/>
          <w:lang w:eastAsia="es-MX"/>
        </w:rPr>
        <w:t xml:space="preserve">para </w:t>
      </w:r>
      <w:r w:rsidR="00AA6056">
        <w:rPr>
          <w:rFonts w:ascii="Arial" w:eastAsia="Times New Roman" w:hAnsi="Arial" w:cs="Arial"/>
          <w:color w:val="000000"/>
          <w:sz w:val="24"/>
          <w:szCs w:val="24"/>
          <w:lang w:eastAsia="es-MX"/>
        </w:rPr>
        <w:t>la</w:t>
      </w:r>
      <w:r w:rsidR="00AA6056" w:rsidRPr="008A2A60">
        <w:rPr>
          <w:rFonts w:ascii="Arial" w:eastAsia="Times New Roman" w:hAnsi="Arial" w:cs="Arial"/>
          <w:color w:val="000000"/>
          <w:sz w:val="24"/>
          <w:szCs w:val="24"/>
          <w:lang w:eastAsia="es-MX"/>
        </w:rPr>
        <w:t xml:space="preserve"> </w:t>
      </w:r>
      <w:r w:rsidR="007856D0">
        <w:rPr>
          <w:rFonts w:ascii="Arial" w:eastAsia="Times New Roman" w:hAnsi="Arial" w:cs="Arial"/>
          <w:color w:val="000000"/>
          <w:sz w:val="24"/>
          <w:szCs w:val="24"/>
          <w:lang w:eastAsia="es-MX"/>
        </w:rPr>
        <w:t>interposición</w:t>
      </w:r>
      <w:r w:rsidR="00AA6056">
        <w:rPr>
          <w:rFonts w:ascii="Arial" w:eastAsia="Times New Roman" w:hAnsi="Arial" w:cs="Arial"/>
          <w:color w:val="000000"/>
          <w:sz w:val="24"/>
          <w:szCs w:val="24"/>
          <w:lang w:eastAsia="es-MX"/>
        </w:rPr>
        <w:t xml:space="preserve"> de los medios de impugnación.</w:t>
      </w:r>
    </w:p>
    <w:p w:rsidR="00AA6056" w:rsidRDefault="00AA6056" w:rsidP="00AA6056">
      <w:pPr>
        <w:spacing w:after="0" w:line="360" w:lineRule="auto"/>
        <w:jc w:val="both"/>
        <w:rPr>
          <w:rFonts w:ascii="Arial" w:eastAsia="Times New Roman" w:hAnsi="Arial" w:cs="Arial"/>
          <w:color w:val="000000"/>
          <w:sz w:val="24"/>
          <w:szCs w:val="24"/>
          <w:lang w:eastAsia="es-MX"/>
        </w:rPr>
      </w:pPr>
    </w:p>
    <w:p w:rsidR="00AA6056" w:rsidRDefault="00AA6056" w:rsidP="00AA6056">
      <w:pPr>
        <w:spacing w:after="0" w:line="360" w:lineRule="auto"/>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Precisó que, d</w:t>
      </w:r>
      <w:r w:rsidRPr="008A2A60">
        <w:rPr>
          <w:rFonts w:ascii="Arial" w:eastAsia="Times New Roman" w:hAnsi="Arial" w:cs="Arial"/>
          <w:color w:val="000000"/>
          <w:sz w:val="24"/>
          <w:szCs w:val="24"/>
          <w:lang w:eastAsia="es-MX"/>
        </w:rPr>
        <w:t>e estimar lo contrario, es decir, de imponer la obligación a ciudadanos y candidatos de promover los medios de impugnación en materia electoral por sí mismos, prohibiéndoles la posibilidad de hacerlo a través de representante, se generaría una medida desproporcional e innecesaria, ajena a los fines de certeza y seguridad jurídica que se pretenden alcanzar en el citado artículo 17 constitucional</w:t>
      </w:r>
      <w:r>
        <w:rPr>
          <w:rFonts w:ascii="Arial" w:eastAsia="Times New Roman" w:hAnsi="Arial" w:cs="Arial"/>
          <w:color w:val="000000"/>
          <w:sz w:val="24"/>
          <w:szCs w:val="24"/>
          <w:lang w:eastAsia="es-MX"/>
        </w:rPr>
        <w:t xml:space="preserve">, </w:t>
      </w:r>
      <w:r w:rsidRPr="008A2A60">
        <w:rPr>
          <w:rFonts w:ascii="Arial" w:eastAsia="Times New Roman" w:hAnsi="Arial" w:cs="Arial"/>
          <w:color w:val="000000"/>
          <w:sz w:val="24"/>
          <w:szCs w:val="24"/>
          <w:lang w:eastAsia="es-MX"/>
        </w:rPr>
        <w:t xml:space="preserve">pues el requisito legal </w:t>
      </w:r>
      <w:r w:rsidR="00BC15F4">
        <w:rPr>
          <w:rFonts w:ascii="Arial" w:eastAsia="Times New Roman" w:hAnsi="Arial" w:cs="Arial"/>
          <w:color w:val="000000"/>
          <w:sz w:val="24"/>
          <w:szCs w:val="24"/>
          <w:lang w:eastAsia="es-MX"/>
        </w:rPr>
        <w:t xml:space="preserve">que </w:t>
      </w:r>
      <w:r w:rsidRPr="008A2A60">
        <w:rPr>
          <w:rFonts w:ascii="Arial" w:eastAsia="Times New Roman" w:hAnsi="Arial" w:cs="Arial"/>
          <w:color w:val="000000"/>
          <w:sz w:val="24"/>
          <w:szCs w:val="24"/>
          <w:lang w:eastAsia="es-MX"/>
        </w:rPr>
        <w:t>estudi</w:t>
      </w:r>
      <w:r w:rsidR="00BC15F4">
        <w:rPr>
          <w:rFonts w:ascii="Arial" w:eastAsia="Times New Roman" w:hAnsi="Arial" w:cs="Arial"/>
          <w:color w:val="000000"/>
          <w:sz w:val="24"/>
          <w:szCs w:val="24"/>
          <w:lang w:eastAsia="es-MX"/>
        </w:rPr>
        <w:t>ó</w:t>
      </w:r>
      <w:r w:rsidR="007856D0">
        <w:rPr>
          <w:rFonts w:ascii="Arial" w:eastAsia="Times New Roman" w:hAnsi="Arial" w:cs="Arial"/>
          <w:color w:val="000000"/>
          <w:sz w:val="24"/>
          <w:szCs w:val="24"/>
          <w:lang w:eastAsia="es-MX"/>
        </w:rPr>
        <w:t>,</w:t>
      </w:r>
      <w:r w:rsidRPr="008A2A60">
        <w:rPr>
          <w:rFonts w:ascii="Arial" w:eastAsia="Times New Roman" w:hAnsi="Arial" w:cs="Arial"/>
          <w:color w:val="000000"/>
          <w:sz w:val="24"/>
          <w:szCs w:val="24"/>
          <w:lang w:eastAsia="es-MX"/>
        </w:rPr>
        <w:t xml:space="preserve"> no </w:t>
      </w:r>
      <w:r w:rsidR="00BC15F4">
        <w:rPr>
          <w:rFonts w:ascii="Arial" w:eastAsia="Times New Roman" w:hAnsi="Arial" w:cs="Arial"/>
          <w:color w:val="000000"/>
          <w:sz w:val="24"/>
          <w:szCs w:val="24"/>
          <w:lang w:eastAsia="es-MX"/>
        </w:rPr>
        <w:t xml:space="preserve">tenía </w:t>
      </w:r>
      <w:r w:rsidRPr="008A2A60">
        <w:rPr>
          <w:rFonts w:ascii="Arial" w:eastAsia="Times New Roman" w:hAnsi="Arial" w:cs="Arial"/>
          <w:color w:val="000000"/>
          <w:sz w:val="24"/>
          <w:szCs w:val="24"/>
          <w:lang w:eastAsia="es-MX"/>
        </w:rPr>
        <w:t xml:space="preserve">como objetivo la protección de ningún otro derecho fundamental o principio constitucional ni la salvaguarda de derechos de terceros. </w:t>
      </w:r>
    </w:p>
    <w:p w:rsidR="00AA6056" w:rsidRDefault="00AA6056" w:rsidP="00AA6056">
      <w:pPr>
        <w:spacing w:after="0" w:line="360" w:lineRule="auto"/>
        <w:jc w:val="both"/>
        <w:rPr>
          <w:rFonts w:ascii="Arial" w:eastAsia="Times New Roman" w:hAnsi="Arial" w:cs="Arial"/>
          <w:color w:val="000000"/>
          <w:sz w:val="24"/>
          <w:szCs w:val="24"/>
          <w:lang w:eastAsia="es-MX"/>
        </w:rPr>
      </w:pPr>
    </w:p>
    <w:p w:rsidR="00AA6056" w:rsidRDefault="00BC15F4" w:rsidP="00AA6056">
      <w:pPr>
        <w:spacing w:after="0" w:line="360" w:lineRule="auto"/>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Concluyó que</w:t>
      </w:r>
      <w:r w:rsidR="0096454C">
        <w:rPr>
          <w:rFonts w:ascii="Arial" w:eastAsia="Times New Roman" w:hAnsi="Arial" w:cs="Arial"/>
          <w:color w:val="000000"/>
          <w:sz w:val="24"/>
          <w:szCs w:val="24"/>
          <w:lang w:eastAsia="es-MX"/>
        </w:rPr>
        <w:t>,</w:t>
      </w:r>
      <w:r w:rsidR="007856D0">
        <w:rPr>
          <w:rFonts w:ascii="Arial" w:eastAsia="Times New Roman" w:hAnsi="Arial" w:cs="Arial"/>
          <w:color w:val="000000"/>
          <w:sz w:val="24"/>
          <w:szCs w:val="24"/>
          <w:lang w:eastAsia="es-MX"/>
        </w:rPr>
        <w:t xml:space="preserve"> por el contrario,</w:t>
      </w:r>
      <w:r>
        <w:rPr>
          <w:rFonts w:ascii="Arial" w:eastAsia="Times New Roman" w:hAnsi="Arial" w:cs="Arial"/>
          <w:color w:val="000000"/>
          <w:sz w:val="24"/>
          <w:szCs w:val="24"/>
          <w:lang w:eastAsia="es-MX"/>
        </w:rPr>
        <w:t xml:space="preserve"> </w:t>
      </w:r>
      <w:r w:rsidR="00AA6056" w:rsidRPr="008A2A60">
        <w:rPr>
          <w:rFonts w:ascii="Arial" w:eastAsia="Times New Roman" w:hAnsi="Arial" w:cs="Arial"/>
          <w:color w:val="000000"/>
          <w:sz w:val="24"/>
          <w:szCs w:val="24"/>
          <w:lang w:eastAsia="es-MX"/>
        </w:rPr>
        <w:t xml:space="preserve">al permitir a ciudadanos y candidatos la posibilidad de promover medios de impugnación en materia electoral a través de representantes, se concede una opción más para que dichas personas legitimadas puedan acudir ante la justicia, ampliando con ello, conforme al vigente marco constitucional, los alcances del derecho fundamental de acceso a la justicia y tutela judicial efectiva, traducidos en los principios constitucionales </w:t>
      </w:r>
      <w:r w:rsidR="00AA6056" w:rsidRPr="00133915">
        <w:rPr>
          <w:rFonts w:ascii="Arial" w:eastAsia="Times New Roman" w:hAnsi="Arial" w:cs="Arial"/>
          <w:i/>
          <w:iCs/>
          <w:color w:val="000000"/>
          <w:sz w:val="24"/>
          <w:szCs w:val="24"/>
          <w:lang w:eastAsia="es-MX"/>
        </w:rPr>
        <w:t>pro persona</w:t>
      </w:r>
      <w:r w:rsidR="00AA6056" w:rsidRPr="008A2A60">
        <w:rPr>
          <w:rFonts w:ascii="Arial" w:eastAsia="Times New Roman" w:hAnsi="Arial" w:cs="Arial"/>
          <w:color w:val="000000"/>
          <w:sz w:val="24"/>
          <w:szCs w:val="24"/>
          <w:lang w:eastAsia="es-MX"/>
        </w:rPr>
        <w:t xml:space="preserve"> y </w:t>
      </w:r>
      <w:r w:rsidR="00AA6056" w:rsidRPr="00133915">
        <w:rPr>
          <w:rFonts w:ascii="Arial" w:eastAsia="Times New Roman" w:hAnsi="Arial" w:cs="Arial"/>
          <w:i/>
          <w:iCs/>
          <w:color w:val="000000"/>
          <w:sz w:val="24"/>
          <w:szCs w:val="24"/>
          <w:lang w:eastAsia="es-MX"/>
        </w:rPr>
        <w:t xml:space="preserve">pro </w:t>
      </w:r>
      <w:proofErr w:type="spellStart"/>
      <w:r w:rsidR="00AA6056" w:rsidRPr="00133915">
        <w:rPr>
          <w:rFonts w:ascii="Arial" w:eastAsia="Times New Roman" w:hAnsi="Arial" w:cs="Arial"/>
          <w:i/>
          <w:iCs/>
          <w:color w:val="000000"/>
          <w:sz w:val="24"/>
          <w:szCs w:val="24"/>
          <w:lang w:eastAsia="es-MX"/>
        </w:rPr>
        <w:t>actione</w:t>
      </w:r>
      <w:proofErr w:type="spellEnd"/>
      <w:r w:rsidR="00AA6056" w:rsidRPr="008A2A60">
        <w:rPr>
          <w:rFonts w:ascii="Arial" w:eastAsia="Times New Roman" w:hAnsi="Arial" w:cs="Arial"/>
          <w:color w:val="000000"/>
          <w:sz w:val="24"/>
          <w:szCs w:val="24"/>
          <w:lang w:eastAsia="es-MX"/>
        </w:rPr>
        <w:t>.</w:t>
      </w:r>
    </w:p>
    <w:p w:rsidR="00AA6056" w:rsidRDefault="00AA6056" w:rsidP="00AA6056">
      <w:pPr>
        <w:spacing w:after="0" w:line="360" w:lineRule="auto"/>
        <w:jc w:val="both"/>
        <w:rPr>
          <w:rFonts w:ascii="Arial" w:eastAsia="Times New Roman" w:hAnsi="Arial" w:cs="Arial"/>
          <w:b/>
          <w:bCs/>
          <w:color w:val="000000"/>
          <w:sz w:val="24"/>
          <w:szCs w:val="24"/>
          <w:lang w:eastAsia="es-MX"/>
        </w:rPr>
      </w:pPr>
    </w:p>
    <w:p w:rsidR="00AA6056" w:rsidRPr="00854C04" w:rsidRDefault="00673DE5" w:rsidP="00AA6056">
      <w:pPr>
        <w:spacing w:after="0" w:line="360" w:lineRule="auto"/>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lastRenderedPageBreak/>
        <w:t xml:space="preserve">A igual razonamiento llegó </w:t>
      </w:r>
      <w:r w:rsidR="00AA6056">
        <w:rPr>
          <w:rFonts w:ascii="Arial" w:eastAsia="Times New Roman" w:hAnsi="Arial" w:cs="Arial"/>
          <w:color w:val="000000"/>
          <w:sz w:val="24"/>
          <w:szCs w:val="24"/>
          <w:lang w:eastAsia="es-MX"/>
        </w:rPr>
        <w:t xml:space="preserve">la Sala Regional Monterrey, al resolver los expedientes SM-RAP-031/2012 y SM-RAP-053/2012, </w:t>
      </w:r>
      <w:r>
        <w:rPr>
          <w:rFonts w:ascii="Arial" w:eastAsia="Times New Roman" w:hAnsi="Arial" w:cs="Arial"/>
          <w:color w:val="000000"/>
          <w:sz w:val="24"/>
          <w:szCs w:val="24"/>
          <w:lang w:eastAsia="es-MX"/>
        </w:rPr>
        <w:t>donde también</w:t>
      </w:r>
      <w:r w:rsidR="00AA6056">
        <w:rPr>
          <w:rFonts w:ascii="Arial" w:eastAsia="Times New Roman" w:hAnsi="Arial" w:cs="Arial"/>
          <w:color w:val="000000"/>
          <w:sz w:val="24"/>
          <w:szCs w:val="24"/>
          <w:lang w:eastAsia="es-MX"/>
        </w:rPr>
        <w:t xml:space="preserve"> estimó que </w:t>
      </w:r>
      <w:r w:rsidR="00AA6056" w:rsidRPr="00854C04">
        <w:rPr>
          <w:rFonts w:ascii="Arial" w:hAnsi="Arial" w:cs="Arial"/>
          <w:color w:val="000000"/>
          <w:sz w:val="24"/>
          <w:szCs w:val="24"/>
        </w:rPr>
        <w:t>el artículo 13, párrafo 1, inciso b), de la Ley General del Sistema de Medios de Impugnación en Materia Electoral, resulta</w:t>
      </w:r>
      <w:r w:rsidR="00AA6056">
        <w:rPr>
          <w:rFonts w:ascii="Arial" w:hAnsi="Arial" w:cs="Arial"/>
          <w:color w:val="000000"/>
          <w:sz w:val="24"/>
          <w:szCs w:val="24"/>
        </w:rPr>
        <w:t>ba</w:t>
      </w:r>
      <w:r w:rsidR="00AA6056" w:rsidRPr="00854C04">
        <w:rPr>
          <w:rFonts w:ascii="Arial" w:hAnsi="Arial" w:cs="Arial"/>
          <w:color w:val="000000"/>
          <w:sz w:val="24"/>
          <w:szCs w:val="24"/>
        </w:rPr>
        <w:t xml:space="preserve"> contrario a lo previsto en los mencionados artículos 1° y 17 de la Constitución Política de los Estados Unidos Mexicanos, al exigir que la presentación de los medios de impugnación en materia electoral, tratándose de ciudadanos y candidatos, deb</w:t>
      </w:r>
      <w:r w:rsidR="00AA6056">
        <w:rPr>
          <w:rFonts w:ascii="Arial" w:hAnsi="Arial" w:cs="Arial"/>
          <w:color w:val="000000"/>
          <w:sz w:val="24"/>
          <w:szCs w:val="24"/>
        </w:rPr>
        <w:t>ía</w:t>
      </w:r>
      <w:r w:rsidR="00AA6056" w:rsidRPr="00854C04">
        <w:rPr>
          <w:rFonts w:ascii="Arial" w:hAnsi="Arial" w:cs="Arial"/>
          <w:color w:val="000000"/>
          <w:sz w:val="24"/>
          <w:szCs w:val="24"/>
        </w:rPr>
        <w:t xml:space="preserve"> realizarse</w:t>
      </w:r>
      <w:r w:rsidR="00AA6056">
        <w:rPr>
          <w:rFonts w:ascii="Arial" w:hAnsi="Arial" w:cs="Arial"/>
          <w:color w:val="000000"/>
          <w:sz w:val="24"/>
          <w:szCs w:val="24"/>
        </w:rPr>
        <w:t xml:space="preserve">, </w:t>
      </w:r>
      <w:r w:rsidR="00AA6056" w:rsidRPr="00854C04">
        <w:rPr>
          <w:rFonts w:ascii="Arial" w:hAnsi="Arial" w:cs="Arial"/>
          <w:color w:val="000000"/>
          <w:sz w:val="24"/>
          <w:szCs w:val="24"/>
        </w:rPr>
        <w:t>indefectiblemente</w:t>
      </w:r>
      <w:r w:rsidR="00AA6056">
        <w:rPr>
          <w:rFonts w:ascii="Arial" w:hAnsi="Arial" w:cs="Arial"/>
          <w:color w:val="000000"/>
          <w:sz w:val="24"/>
          <w:szCs w:val="24"/>
        </w:rPr>
        <w:t>,</w:t>
      </w:r>
      <w:r w:rsidR="00AA6056" w:rsidRPr="00854C04">
        <w:rPr>
          <w:rFonts w:ascii="Arial" w:hAnsi="Arial" w:cs="Arial"/>
          <w:color w:val="000000"/>
          <w:sz w:val="24"/>
          <w:szCs w:val="24"/>
        </w:rPr>
        <w:t xml:space="preserve"> por su propio derecho y sin que sea admisible representación alguna, lo cual se traduce, a juicio de ese órgano jurisdiccional, en una exigencia innecesaria o restricción indebida, que limita sin justificación alguna, para los referidos sujetos legitimados (ciudadanos y candidatos), el aludido derecho humano de acceso efectivo a la justicia.</w:t>
      </w:r>
    </w:p>
    <w:p w:rsidR="00AA6056" w:rsidRDefault="00AA6056" w:rsidP="00AA6056">
      <w:pPr>
        <w:spacing w:after="0" w:line="360" w:lineRule="auto"/>
        <w:jc w:val="both"/>
        <w:rPr>
          <w:rFonts w:ascii="Arial" w:eastAsia="Times New Roman" w:hAnsi="Arial" w:cs="Arial"/>
          <w:color w:val="000000"/>
          <w:sz w:val="24"/>
          <w:szCs w:val="24"/>
          <w:lang w:eastAsia="es-MX"/>
        </w:rPr>
      </w:pPr>
    </w:p>
    <w:p w:rsidR="00AA6056" w:rsidRDefault="00C93A98" w:rsidP="00AA6056">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Conforme a todo lo </w:t>
      </w:r>
      <w:r w:rsidR="00AA6056">
        <w:rPr>
          <w:rFonts w:ascii="Arial" w:hAnsi="Arial" w:cs="Arial"/>
        </w:rPr>
        <w:t xml:space="preserve">antes expuesto, </w:t>
      </w:r>
      <w:r w:rsidR="00673DE5">
        <w:rPr>
          <w:rFonts w:ascii="Arial" w:hAnsi="Arial" w:cs="Arial"/>
        </w:rPr>
        <w:t xml:space="preserve">por identidad de razones, </w:t>
      </w:r>
      <w:r w:rsidR="00AA6056">
        <w:rPr>
          <w:rFonts w:ascii="Arial" w:hAnsi="Arial" w:cs="Arial"/>
        </w:rPr>
        <w:t xml:space="preserve">este Tribunal </w:t>
      </w:r>
      <w:r w:rsidR="00673DE5">
        <w:rPr>
          <w:rFonts w:ascii="Arial" w:hAnsi="Arial" w:cs="Arial"/>
        </w:rPr>
        <w:t xml:space="preserve">se apega a la </w:t>
      </w:r>
      <w:r w:rsidR="00AA6056">
        <w:rPr>
          <w:rFonts w:ascii="Arial" w:hAnsi="Arial" w:cs="Arial"/>
        </w:rPr>
        <w:t xml:space="preserve">interpretación </w:t>
      </w:r>
      <w:r w:rsidR="00673DE5">
        <w:rPr>
          <w:rFonts w:ascii="Arial" w:hAnsi="Arial" w:cs="Arial"/>
        </w:rPr>
        <w:t xml:space="preserve">realizada por la Sala Superior y Sala Regional Monterrey, respecto </w:t>
      </w:r>
      <w:r w:rsidR="00AA6056">
        <w:rPr>
          <w:rFonts w:ascii="Arial" w:hAnsi="Arial" w:cs="Arial"/>
        </w:rPr>
        <w:t xml:space="preserve">del </w:t>
      </w:r>
      <w:r w:rsidR="007856D0">
        <w:rPr>
          <w:rFonts w:ascii="Arial" w:hAnsi="Arial" w:cs="Arial"/>
        </w:rPr>
        <w:t xml:space="preserve">texto del </w:t>
      </w:r>
      <w:r w:rsidR="00AA6056">
        <w:rPr>
          <w:rFonts w:ascii="Arial" w:hAnsi="Arial" w:cs="Arial"/>
        </w:rPr>
        <w:t>artículo 307, fracción II, del Código Electoral</w:t>
      </w:r>
      <w:r w:rsidR="00A25D48">
        <w:rPr>
          <w:rFonts w:ascii="Arial" w:hAnsi="Arial" w:cs="Arial"/>
        </w:rPr>
        <w:t xml:space="preserve"> y,</w:t>
      </w:r>
      <w:r w:rsidR="00133915">
        <w:rPr>
          <w:rFonts w:ascii="Arial" w:hAnsi="Arial" w:cs="Arial"/>
        </w:rPr>
        <w:t xml:space="preserve"> </w:t>
      </w:r>
      <w:r w:rsidR="00AA6056">
        <w:rPr>
          <w:rFonts w:ascii="Arial" w:hAnsi="Arial" w:cs="Arial"/>
        </w:rPr>
        <w:t xml:space="preserve">en tal sentido, </w:t>
      </w:r>
      <w:r w:rsidR="00673DE5">
        <w:rPr>
          <w:rFonts w:ascii="Arial" w:hAnsi="Arial" w:cs="Arial"/>
        </w:rPr>
        <w:t xml:space="preserve">se </w:t>
      </w:r>
      <w:r w:rsidR="00AA6056">
        <w:rPr>
          <w:rFonts w:ascii="Arial" w:hAnsi="Arial" w:cs="Arial"/>
        </w:rPr>
        <w:t xml:space="preserve">reconoce la personalidad de quien promovió el presente recurso, en su carácter de representante legítimo del candidato independiente José Luis Mares Medina. </w:t>
      </w:r>
    </w:p>
    <w:p w:rsidR="007F239F" w:rsidRDefault="007F239F" w:rsidP="00AA6056">
      <w:pPr>
        <w:pStyle w:val="NormalWeb"/>
        <w:spacing w:before="0" w:beforeAutospacing="0" w:after="0" w:afterAutospacing="0" w:line="360" w:lineRule="auto"/>
        <w:contextualSpacing/>
        <w:mirrorIndents/>
        <w:jc w:val="both"/>
        <w:rPr>
          <w:rFonts w:ascii="Arial" w:hAnsi="Arial" w:cs="Arial"/>
        </w:rPr>
      </w:pPr>
    </w:p>
    <w:p w:rsidR="007F239F" w:rsidRDefault="007F239F" w:rsidP="00AA6056">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Por tanto, </w:t>
      </w:r>
      <w:r w:rsidR="007856D0">
        <w:rPr>
          <w:rFonts w:ascii="Arial" w:hAnsi="Arial" w:cs="Arial"/>
        </w:rPr>
        <w:t xml:space="preserve">según se dijo, </w:t>
      </w:r>
      <w:r>
        <w:rPr>
          <w:rFonts w:ascii="Arial" w:hAnsi="Arial" w:cs="Arial"/>
        </w:rPr>
        <w:t xml:space="preserve">la causal de improcedencia que invocan los terceros interesados </w:t>
      </w:r>
      <w:r w:rsidR="00673DE5">
        <w:rPr>
          <w:rFonts w:ascii="Arial" w:hAnsi="Arial" w:cs="Arial"/>
        </w:rPr>
        <w:t>es</w:t>
      </w:r>
      <w:r>
        <w:rPr>
          <w:rFonts w:ascii="Arial" w:hAnsi="Arial" w:cs="Arial"/>
        </w:rPr>
        <w:t xml:space="preserve"> infundada.</w:t>
      </w:r>
    </w:p>
    <w:p w:rsidR="00AA6056" w:rsidRDefault="00AA6056" w:rsidP="00691DBD">
      <w:pPr>
        <w:pStyle w:val="NormalWeb"/>
        <w:spacing w:before="0" w:beforeAutospacing="0" w:after="0" w:afterAutospacing="0" w:line="360" w:lineRule="auto"/>
        <w:contextualSpacing/>
        <w:mirrorIndents/>
        <w:jc w:val="both"/>
        <w:rPr>
          <w:rFonts w:ascii="Arial" w:hAnsi="Arial" w:cs="Arial"/>
          <w:b/>
        </w:rPr>
      </w:pPr>
    </w:p>
    <w:p w:rsidR="00FE053B" w:rsidRPr="007D4F86" w:rsidRDefault="006A768B" w:rsidP="00691DBD">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 xml:space="preserve">4. </w:t>
      </w:r>
      <w:r w:rsidR="00FE053B" w:rsidRPr="007D4F86">
        <w:rPr>
          <w:rFonts w:ascii="Arial" w:hAnsi="Arial" w:cs="Arial"/>
          <w:b/>
        </w:rPr>
        <w:t>REQUISITOS DE PROCEDENCIA</w:t>
      </w:r>
      <w:r w:rsidR="002228CE" w:rsidRPr="007D4F86">
        <w:rPr>
          <w:rFonts w:ascii="Arial" w:hAnsi="Arial" w:cs="Arial"/>
          <w:b/>
        </w:rPr>
        <w:t>.</w:t>
      </w:r>
    </w:p>
    <w:p w:rsidR="0005282C" w:rsidRDefault="0005282C" w:rsidP="00691DBD">
      <w:pPr>
        <w:pStyle w:val="NormalWeb"/>
        <w:spacing w:before="0" w:beforeAutospacing="0" w:after="0" w:afterAutospacing="0" w:line="360" w:lineRule="auto"/>
        <w:contextualSpacing/>
        <w:mirrorIndents/>
        <w:jc w:val="both"/>
        <w:rPr>
          <w:rFonts w:ascii="Arial" w:hAnsi="Arial" w:cs="Arial"/>
        </w:rPr>
      </w:pPr>
    </w:p>
    <w:p w:rsidR="00FE053B" w:rsidRPr="007D4F86" w:rsidRDefault="00FE053B" w:rsidP="00691DBD">
      <w:pPr>
        <w:pStyle w:val="NormalWeb"/>
        <w:spacing w:before="0" w:beforeAutospacing="0" w:after="0" w:afterAutospacing="0" w:line="360" w:lineRule="auto"/>
        <w:contextualSpacing/>
        <w:mirrorIndents/>
        <w:jc w:val="both"/>
        <w:rPr>
          <w:rFonts w:ascii="Arial" w:hAnsi="Arial" w:cs="Arial"/>
        </w:rPr>
      </w:pPr>
      <w:r w:rsidRPr="007D4F86">
        <w:rPr>
          <w:rFonts w:ascii="Arial" w:hAnsi="Arial" w:cs="Arial"/>
        </w:rPr>
        <w:t>Este Tribunal estima</w:t>
      </w:r>
      <w:r w:rsidR="000A6E1C">
        <w:rPr>
          <w:rFonts w:ascii="Arial" w:hAnsi="Arial" w:cs="Arial"/>
        </w:rPr>
        <w:t>,</w:t>
      </w:r>
      <w:r w:rsidRPr="007D4F86">
        <w:rPr>
          <w:rFonts w:ascii="Arial" w:hAnsi="Arial" w:cs="Arial"/>
        </w:rPr>
        <w:t xml:space="preserve"> que se cumplen los requisitos de procedibilidad previstos de manera general para todos los medios de impugnación en el artículo 302, así como los específicos del </w:t>
      </w:r>
      <w:r w:rsidR="002228CE" w:rsidRPr="007D4F86">
        <w:rPr>
          <w:rFonts w:ascii="Arial" w:hAnsi="Arial" w:cs="Arial"/>
        </w:rPr>
        <w:t>r</w:t>
      </w:r>
      <w:r w:rsidRPr="007D4F86">
        <w:rPr>
          <w:rFonts w:ascii="Arial" w:hAnsi="Arial" w:cs="Arial"/>
        </w:rPr>
        <w:t xml:space="preserve">ecurso de </w:t>
      </w:r>
      <w:r w:rsidR="002228CE" w:rsidRPr="007D4F86">
        <w:rPr>
          <w:rFonts w:ascii="Arial" w:hAnsi="Arial" w:cs="Arial"/>
        </w:rPr>
        <w:t>n</w:t>
      </w:r>
      <w:r w:rsidRPr="007D4F86">
        <w:rPr>
          <w:rFonts w:ascii="Arial" w:hAnsi="Arial" w:cs="Arial"/>
        </w:rPr>
        <w:t>ulidad que establece el diverso numeral 341 del Código Electoral</w:t>
      </w:r>
      <w:r w:rsidR="001E60D1" w:rsidRPr="007D4F86">
        <w:rPr>
          <w:rFonts w:ascii="Arial" w:hAnsi="Arial" w:cs="Arial"/>
        </w:rPr>
        <w:t>, como se evidencia a continuación.</w:t>
      </w:r>
      <w:r w:rsidRPr="007D4F86">
        <w:rPr>
          <w:rFonts w:ascii="Arial" w:hAnsi="Arial" w:cs="Arial"/>
        </w:rPr>
        <w:t xml:space="preserve"> </w:t>
      </w:r>
    </w:p>
    <w:p w:rsidR="00FE053B" w:rsidRPr="007D4F86" w:rsidRDefault="00FE053B" w:rsidP="00691DBD">
      <w:pPr>
        <w:pStyle w:val="NormalWeb"/>
        <w:spacing w:before="0" w:beforeAutospacing="0" w:after="0" w:afterAutospacing="0" w:line="360" w:lineRule="auto"/>
        <w:contextualSpacing/>
        <w:mirrorIndents/>
        <w:jc w:val="both"/>
        <w:rPr>
          <w:rFonts w:ascii="Arial" w:hAnsi="Arial" w:cs="Arial"/>
          <w:b/>
        </w:rPr>
      </w:pPr>
    </w:p>
    <w:p w:rsidR="00A665ED" w:rsidRPr="00A665ED" w:rsidRDefault="006A768B" w:rsidP="00691DBD">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4</w:t>
      </w:r>
      <w:r w:rsidR="007E1C62" w:rsidRPr="007D4F86">
        <w:rPr>
          <w:rFonts w:ascii="Arial" w:hAnsi="Arial" w:cs="Arial"/>
          <w:b/>
        </w:rPr>
        <w:t>.</w:t>
      </w:r>
      <w:r w:rsidR="00A665ED" w:rsidRPr="007D4F86">
        <w:rPr>
          <w:rFonts w:ascii="Arial" w:hAnsi="Arial" w:cs="Arial"/>
          <w:b/>
        </w:rPr>
        <w:t>1. Forma.</w:t>
      </w:r>
      <w:r w:rsidR="00A665ED" w:rsidRPr="007D4F86">
        <w:rPr>
          <w:rFonts w:ascii="Arial" w:eastAsiaTheme="minorHAnsi" w:hAnsi="Arial" w:cs="Arial"/>
          <w:color w:val="000000"/>
          <w:sz w:val="36"/>
          <w:szCs w:val="36"/>
          <w:lang w:eastAsia="en-US"/>
        </w:rPr>
        <w:t xml:space="preserve"> </w:t>
      </w:r>
      <w:r w:rsidR="00A665ED" w:rsidRPr="007D4F86">
        <w:rPr>
          <w:rFonts w:ascii="Arial" w:hAnsi="Arial" w:cs="Arial"/>
        </w:rPr>
        <w:t xml:space="preserve">La demanda se presentó por escrito ante la autoridad señalada como responsable, </w:t>
      </w:r>
      <w:r w:rsidR="00A25D48">
        <w:rPr>
          <w:rFonts w:ascii="Arial" w:hAnsi="Arial" w:cs="Arial"/>
        </w:rPr>
        <w:t xml:space="preserve">pues </w:t>
      </w:r>
      <w:r w:rsidR="00A665ED" w:rsidRPr="007D4F86">
        <w:rPr>
          <w:rFonts w:ascii="Arial" w:hAnsi="Arial" w:cs="Arial"/>
        </w:rPr>
        <w:t xml:space="preserve">en ella constan </w:t>
      </w:r>
      <w:r>
        <w:rPr>
          <w:rFonts w:ascii="Arial" w:hAnsi="Arial" w:cs="Arial"/>
        </w:rPr>
        <w:t xml:space="preserve">el nombre del candidato independiente </w:t>
      </w:r>
      <w:r w:rsidR="00A665ED" w:rsidRPr="007D4F86">
        <w:rPr>
          <w:rFonts w:ascii="Arial" w:hAnsi="Arial" w:cs="Arial"/>
        </w:rPr>
        <w:t>actor</w:t>
      </w:r>
      <w:r w:rsidR="002228CE" w:rsidRPr="007D4F86">
        <w:rPr>
          <w:rFonts w:ascii="Arial" w:hAnsi="Arial" w:cs="Arial"/>
        </w:rPr>
        <w:t>,</w:t>
      </w:r>
      <w:r w:rsidR="00A665ED" w:rsidRPr="007D4F86">
        <w:rPr>
          <w:rFonts w:ascii="Arial" w:hAnsi="Arial" w:cs="Arial"/>
        </w:rPr>
        <w:t xml:space="preserve"> </w:t>
      </w:r>
      <w:r w:rsidR="00A25D48">
        <w:rPr>
          <w:rFonts w:ascii="Arial" w:hAnsi="Arial" w:cs="Arial"/>
        </w:rPr>
        <w:t>además d</w:t>
      </w:r>
      <w:r w:rsidR="002228CE" w:rsidRPr="007D4F86">
        <w:rPr>
          <w:rFonts w:ascii="Arial" w:hAnsi="Arial" w:cs="Arial"/>
        </w:rPr>
        <w:t>e</w:t>
      </w:r>
      <w:r w:rsidR="00A665ED" w:rsidRPr="007D4F86">
        <w:rPr>
          <w:rFonts w:ascii="Arial" w:hAnsi="Arial" w:cs="Arial"/>
        </w:rPr>
        <w:t xml:space="preserve">l nombre y firma de quien promueve en su representación; </w:t>
      </w:r>
      <w:r w:rsidR="00A25D48">
        <w:rPr>
          <w:rFonts w:ascii="Arial" w:hAnsi="Arial" w:cs="Arial"/>
        </w:rPr>
        <w:t xml:space="preserve">asimismo </w:t>
      </w:r>
      <w:r w:rsidR="00A665ED" w:rsidRPr="007D4F86">
        <w:rPr>
          <w:rFonts w:ascii="Arial" w:hAnsi="Arial" w:cs="Arial"/>
        </w:rPr>
        <w:t>los actos impugnados y el responsable; se mencionan</w:t>
      </w:r>
      <w:r w:rsidR="00A665ED" w:rsidRPr="00A665ED">
        <w:rPr>
          <w:rFonts w:ascii="Arial" w:hAnsi="Arial" w:cs="Arial"/>
        </w:rPr>
        <w:t xml:space="preserve"> hechos y agravios, así como los artículos supuestamente violados.</w:t>
      </w:r>
    </w:p>
    <w:p w:rsidR="00D61C8C" w:rsidRDefault="00D61C8C" w:rsidP="00D61C8C">
      <w:pPr>
        <w:pStyle w:val="NormalWeb"/>
        <w:spacing w:before="0" w:beforeAutospacing="0" w:after="0" w:afterAutospacing="0" w:line="360" w:lineRule="auto"/>
        <w:contextualSpacing/>
        <w:mirrorIndents/>
        <w:jc w:val="both"/>
        <w:rPr>
          <w:rFonts w:ascii="Arial" w:hAnsi="Arial" w:cs="Arial"/>
          <w:b/>
          <w:bCs/>
        </w:rPr>
      </w:pPr>
    </w:p>
    <w:p w:rsidR="00AD348C" w:rsidRDefault="006A768B" w:rsidP="00D61C8C">
      <w:pPr>
        <w:pStyle w:val="NormalWeb"/>
        <w:spacing w:before="0" w:beforeAutospacing="0" w:after="0" w:afterAutospacing="0" w:line="360" w:lineRule="auto"/>
        <w:contextualSpacing/>
        <w:mirrorIndents/>
        <w:jc w:val="both"/>
        <w:rPr>
          <w:rFonts w:ascii="Arial" w:hAnsi="Arial" w:cs="Arial"/>
        </w:rPr>
      </w:pPr>
      <w:r>
        <w:rPr>
          <w:rFonts w:ascii="Arial" w:hAnsi="Arial" w:cs="Arial"/>
          <w:b/>
          <w:bCs/>
        </w:rPr>
        <w:t>4</w:t>
      </w:r>
      <w:r w:rsidR="007E1C62">
        <w:rPr>
          <w:rFonts w:ascii="Arial" w:hAnsi="Arial" w:cs="Arial"/>
          <w:b/>
          <w:bCs/>
        </w:rPr>
        <w:t>.1.2</w:t>
      </w:r>
      <w:r w:rsidR="00A665ED" w:rsidRPr="00A665ED">
        <w:rPr>
          <w:rFonts w:ascii="Arial" w:hAnsi="Arial" w:cs="Arial"/>
          <w:b/>
          <w:bCs/>
        </w:rPr>
        <w:t xml:space="preserve"> Oportunidad. </w:t>
      </w:r>
      <w:r w:rsidR="00A665ED">
        <w:rPr>
          <w:rFonts w:ascii="Arial" w:hAnsi="Arial" w:cs="Arial"/>
        </w:rPr>
        <w:t>El recurso</w:t>
      </w:r>
      <w:r w:rsidR="00A665ED" w:rsidRPr="00A665ED">
        <w:rPr>
          <w:rFonts w:ascii="Arial" w:hAnsi="Arial" w:cs="Arial"/>
        </w:rPr>
        <w:t xml:space="preserve"> fue promovido </w:t>
      </w:r>
      <w:r w:rsidR="007F239F">
        <w:rPr>
          <w:rFonts w:ascii="Arial" w:hAnsi="Arial" w:cs="Arial"/>
        </w:rPr>
        <w:t>oportunamente</w:t>
      </w:r>
      <w:r w:rsidR="00A665ED" w:rsidRPr="00A665ED">
        <w:rPr>
          <w:rFonts w:ascii="Arial" w:hAnsi="Arial" w:cs="Arial"/>
        </w:rPr>
        <w:t xml:space="preserve">, toda vez que el cómputo </w:t>
      </w:r>
      <w:r>
        <w:rPr>
          <w:rFonts w:ascii="Arial" w:hAnsi="Arial" w:cs="Arial"/>
        </w:rPr>
        <w:t xml:space="preserve">municipal se efectuó el cinco de junio </w:t>
      </w:r>
      <w:r w:rsidR="00A665ED" w:rsidRPr="00A665ED">
        <w:rPr>
          <w:rFonts w:ascii="Arial" w:hAnsi="Arial" w:cs="Arial"/>
        </w:rPr>
        <w:t>y la demanda se present</w:t>
      </w:r>
      <w:r w:rsidR="00A665ED">
        <w:rPr>
          <w:rFonts w:ascii="Arial" w:hAnsi="Arial" w:cs="Arial"/>
        </w:rPr>
        <w:t>ó</w:t>
      </w:r>
      <w:r w:rsidR="00A665ED" w:rsidRPr="00A665ED">
        <w:rPr>
          <w:rFonts w:ascii="Arial" w:hAnsi="Arial" w:cs="Arial"/>
        </w:rPr>
        <w:t xml:space="preserve"> el </w:t>
      </w:r>
      <w:r>
        <w:rPr>
          <w:rFonts w:ascii="Arial" w:hAnsi="Arial" w:cs="Arial"/>
        </w:rPr>
        <w:t>nueve</w:t>
      </w:r>
      <w:r w:rsidR="00A665ED" w:rsidRPr="00A665ED">
        <w:rPr>
          <w:rFonts w:ascii="Arial" w:hAnsi="Arial" w:cs="Arial"/>
        </w:rPr>
        <w:t xml:space="preserve"> del mismo mes y </w:t>
      </w:r>
      <w:r w:rsidR="00A665ED" w:rsidRPr="007B64CC">
        <w:rPr>
          <w:rFonts w:ascii="Arial" w:hAnsi="Arial" w:cs="Arial"/>
        </w:rPr>
        <w:t>año</w:t>
      </w:r>
      <w:r w:rsidR="00756DC2" w:rsidRPr="007B64CC">
        <w:rPr>
          <w:rStyle w:val="Refdenotaalpie"/>
          <w:rFonts w:ascii="Arial" w:hAnsi="Arial" w:cs="Arial"/>
        </w:rPr>
        <w:footnoteReference w:id="4"/>
      </w:r>
      <w:r w:rsidR="00A665ED" w:rsidRPr="007B64CC">
        <w:rPr>
          <w:rFonts w:ascii="Arial" w:hAnsi="Arial" w:cs="Arial"/>
        </w:rPr>
        <w:t>; esto</w:t>
      </w:r>
      <w:r w:rsidR="00A665ED" w:rsidRPr="00A665ED">
        <w:rPr>
          <w:rFonts w:ascii="Arial" w:hAnsi="Arial" w:cs="Arial"/>
        </w:rPr>
        <w:t xml:space="preserve"> es, dentro del plazo legal de cuatro días previsto en el </w:t>
      </w:r>
      <w:r w:rsidR="00D61C8C">
        <w:rPr>
          <w:rFonts w:ascii="Arial" w:hAnsi="Arial" w:cs="Arial"/>
        </w:rPr>
        <w:t>artículo 301</w:t>
      </w:r>
      <w:r w:rsidR="00A665ED" w:rsidRPr="00A665ED">
        <w:rPr>
          <w:rFonts w:ascii="Arial" w:hAnsi="Arial" w:cs="Arial"/>
        </w:rPr>
        <w:t>, de</w:t>
      </w:r>
      <w:r w:rsidR="00D61C8C">
        <w:rPr>
          <w:rFonts w:ascii="Arial" w:hAnsi="Arial" w:cs="Arial"/>
        </w:rPr>
        <w:t>l Código Electoral.</w:t>
      </w:r>
    </w:p>
    <w:p w:rsidR="00D61C8C" w:rsidRDefault="00D61C8C" w:rsidP="00D61C8C">
      <w:pPr>
        <w:pStyle w:val="NormalWeb"/>
        <w:spacing w:before="0" w:beforeAutospacing="0" w:after="0" w:afterAutospacing="0" w:line="360" w:lineRule="auto"/>
        <w:contextualSpacing/>
        <w:mirrorIndents/>
        <w:jc w:val="both"/>
        <w:rPr>
          <w:rFonts w:ascii="Arial" w:hAnsi="Arial" w:cs="Arial"/>
          <w:b/>
          <w:bCs/>
        </w:rPr>
      </w:pPr>
    </w:p>
    <w:p w:rsidR="00D61C8C" w:rsidRDefault="006A768B" w:rsidP="00D61C8C">
      <w:pPr>
        <w:pStyle w:val="NormalWeb"/>
        <w:spacing w:before="0" w:beforeAutospacing="0" w:after="0" w:afterAutospacing="0" w:line="360" w:lineRule="auto"/>
        <w:contextualSpacing/>
        <w:mirrorIndents/>
        <w:jc w:val="both"/>
        <w:rPr>
          <w:rFonts w:ascii="Arial" w:hAnsi="Arial" w:cs="Arial"/>
        </w:rPr>
      </w:pPr>
      <w:r>
        <w:rPr>
          <w:rFonts w:ascii="Arial" w:hAnsi="Arial" w:cs="Arial"/>
          <w:b/>
          <w:bCs/>
        </w:rPr>
        <w:lastRenderedPageBreak/>
        <w:t>4</w:t>
      </w:r>
      <w:r w:rsidR="007E1C62">
        <w:rPr>
          <w:rFonts w:ascii="Arial" w:hAnsi="Arial" w:cs="Arial"/>
          <w:b/>
          <w:bCs/>
        </w:rPr>
        <w:t>.1</w:t>
      </w:r>
      <w:r w:rsidR="00D61C8C" w:rsidRPr="00D61C8C">
        <w:rPr>
          <w:rFonts w:ascii="Arial" w:hAnsi="Arial" w:cs="Arial"/>
          <w:b/>
          <w:bCs/>
        </w:rPr>
        <w:t>.3.</w:t>
      </w:r>
      <w:r w:rsidR="00F348B9">
        <w:rPr>
          <w:rFonts w:ascii="Arial" w:hAnsi="Arial" w:cs="Arial"/>
          <w:b/>
          <w:bCs/>
        </w:rPr>
        <w:t xml:space="preserve"> </w:t>
      </w:r>
      <w:r w:rsidR="00D61C8C" w:rsidRPr="00D61C8C">
        <w:rPr>
          <w:rFonts w:ascii="Arial" w:hAnsi="Arial" w:cs="Arial"/>
          <w:b/>
          <w:bCs/>
        </w:rPr>
        <w:t>Legitimación.</w:t>
      </w:r>
      <w:r w:rsidR="00D61C8C" w:rsidRPr="00D61C8C">
        <w:rPr>
          <w:rFonts w:ascii="Arial" w:hAnsi="Arial" w:cs="Arial"/>
        </w:rPr>
        <w:t> </w:t>
      </w:r>
      <w:r w:rsidR="002228CE">
        <w:rPr>
          <w:rFonts w:ascii="Arial" w:hAnsi="Arial" w:cs="Arial"/>
        </w:rPr>
        <w:t>El</w:t>
      </w:r>
      <w:r w:rsidR="00D61C8C" w:rsidRPr="00D61C8C">
        <w:rPr>
          <w:rFonts w:ascii="Arial" w:hAnsi="Arial" w:cs="Arial"/>
        </w:rPr>
        <w:t xml:space="preserve"> actor está</w:t>
      </w:r>
      <w:r w:rsidR="002228CE">
        <w:rPr>
          <w:rFonts w:ascii="Arial" w:hAnsi="Arial" w:cs="Arial"/>
        </w:rPr>
        <w:t xml:space="preserve"> </w:t>
      </w:r>
      <w:r w:rsidR="00D61C8C" w:rsidRPr="00D61C8C">
        <w:rPr>
          <w:rFonts w:ascii="Arial" w:hAnsi="Arial" w:cs="Arial"/>
        </w:rPr>
        <w:t xml:space="preserve">legitimado por tratarse de </w:t>
      </w:r>
      <w:r w:rsidR="002228CE">
        <w:rPr>
          <w:rFonts w:ascii="Arial" w:hAnsi="Arial" w:cs="Arial"/>
        </w:rPr>
        <w:t xml:space="preserve">un </w:t>
      </w:r>
      <w:r>
        <w:rPr>
          <w:rFonts w:ascii="Arial" w:hAnsi="Arial" w:cs="Arial"/>
        </w:rPr>
        <w:t>candidato independiente</w:t>
      </w:r>
      <w:r w:rsidR="00D61C8C" w:rsidRPr="00D61C8C">
        <w:rPr>
          <w:rFonts w:ascii="Arial" w:hAnsi="Arial" w:cs="Arial"/>
        </w:rPr>
        <w:t xml:space="preserve">, conforme lo previsto en el artículo </w:t>
      </w:r>
      <w:r w:rsidR="00D61C8C">
        <w:rPr>
          <w:rFonts w:ascii="Arial" w:hAnsi="Arial" w:cs="Arial"/>
        </w:rPr>
        <w:t>342</w:t>
      </w:r>
      <w:r w:rsidR="00D61C8C" w:rsidRPr="00D61C8C">
        <w:rPr>
          <w:rFonts w:ascii="Arial" w:hAnsi="Arial" w:cs="Arial"/>
        </w:rPr>
        <w:t xml:space="preserve">, </w:t>
      </w:r>
      <w:r w:rsidR="00D61C8C">
        <w:rPr>
          <w:rFonts w:ascii="Arial" w:hAnsi="Arial" w:cs="Arial"/>
        </w:rPr>
        <w:t>del citado ordenamiento</w:t>
      </w:r>
      <w:r w:rsidR="00D61C8C" w:rsidRPr="00D61C8C">
        <w:rPr>
          <w:rFonts w:ascii="Arial" w:hAnsi="Arial" w:cs="Arial"/>
        </w:rPr>
        <w:t>.</w:t>
      </w:r>
    </w:p>
    <w:p w:rsidR="00D61C8C" w:rsidRDefault="00D61C8C" w:rsidP="00D61C8C">
      <w:pPr>
        <w:pStyle w:val="NormalWeb"/>
        <w:spacing w:before="0" w:beforeAutospacing="0" w:after="0" w:afterAutospacing="0" w:line="360" w:lineRule="auto"/>
        <w:contextualSpacing/>
        <w:mirrorIndents/>
        <w:jc w:val="both"/>
        <w:rPr>
          <w:rFonts w:ascii="Arial" w:hAnsi="Arial" w:cs="Arial"/>
          <w:b/>
          <w:bCs/>
        </w:rPr>
      </w:pPr>
    </w:p>
    <w:p w:rsidR="00D61C8C" w:rsidRDefault="006A768B" w:rsidP="00D61C8C">
      <w:pPr>
        <w:pStyle w:val="NormalWeb"/>
        <w:spacing w:before="0" w:beforeAutospacing="0" w:after="0" w:afterAutospacing="0" w:line="360" w:lineRule="auto"/>
        <w:contextualSpacing/>
        <w:mirrorIndents/>
        <w:jc w:val="both"/>
        <w:rPr>
          <w:rFonts w:ascii="Arial" w:hAnsi="Arial" w:cs="Arial"/>
        </w:rPr>
      </w:pPr>
      <w:r>
        <w:rPr>
          <w:rFonts w:ascii="Arial" w:hAnsi="Arial" w:cs="Arial"/>
          <w:b/>
          <w:bCs/>
        </w:rPr>
        <w:t>4</w:t>
      </w:r>
      <w:r w:rsidR="007E1C62">
        <w:rPr>
          <w:rFonts w:ascii="Arial" w:hAnsi="Arial" w:cs="Arial"/>
          <w:b/>
          <w:bCs/>
        </w:rPr>
        <w:t>.1</w:t>
      </w:r>
      <w:r w:rsidR="00D61C8C" w:rsidRPr="00D61C8C">
        <w:rPr>
          <w:rFonts w:ascii="Arial" w:hAnsi="Arial" w:cs="Arial"/>
          <w:b/>
          <w:bCs/>
        </w:rPr>
        <w:t>.4. Personería.</w:t>
      </w:r>
      <w:r w:rsidR="00D61C8C" w:rsidRPr="00D61C8C">
        <w:rPr>
          <w:rFonts w:ascii="Arial" w:hAnsi="Arial" w:cs="Arial"/>
        </w:rPr>
        <w:t> Se encuentra satisfecho el requisito,</w:t>
      </w:r>
      <w:r w:rsidR="00C93A98">
        <w:rPr>
          <w:rFonts w:ascii="Arial" w:hAnsi="Arial" w:cs="Arial"/>
        </w:rPr>
        <w:t xml:space="preserve"> conforme a lo expuesto en el punto número 3</w:t>
      </w:r>
      <w:r w:rsidR="007F239F">
        <w:rPr>
          <w:rFonts w:ascii="Arial" w:hAnsi="Arial" w:cs="Arial"/>
        </w:rPr>
        <w:t xml:space="preserve"> de esta resolución</w:t>
      </w:r>
      <w:r w:rsidR="00C93A98">
        <w:rPr>
          <w:rFonts w:ascii="Arial" w:hAnsi="Arial" w:cs="Arial"/>
        </w:rPr>
        <w:t xml:space="preserve"> y en virtud de que </w:t>
      </w:r>
      <w:r w:rsidR="00D61C8C" w:rsidRPr="00D61C8C">
        <w:rPr>
          <w:rFonts w:ascii="Arial" w:hAnsi="Arial" w:cs="Arial"/>
        </w:rPr>
        <w:t xml:space="preserve">la </w:t>
      </w:r>
      <w:r w:rsidR="00C93A98">
        <w:rPr>
          <w:rFonts w:ascii="Arial" w:hAnsi="Arial" w:cs="Arial"/>
        </w:rPr>
        <w:t xml:space="preserve">autoridad </w:t>
      </w:r>
      <w:r w:rsidR="00D61C8C" w:rsidRPr="00D61C8C">
        <w:rPr>
          <w:rFonts w:ascii="Arial" w:hAnsi="Arial" w:cs="Arial"/>
        </w:rPr>
        <w:t xml:space="preserve">responsable, </w:t>
      </w:r>
      <w:r w:rsidR="00D61C8C" w:rsidRPr="004F55A1">
        <w:rPr>
          <w:rFonts w:ascii="Arial" w:hAnsi="Arial" w:cs="Arial"/>
        </w:rPr>
        <w:t>en su informe circunstanciado</w:t>
      </w:r>
      <w:r w:rsidR="00D61C8C" w:rsidRPr="00D61C8C">
        <w:rPr>
          <w:rFonts w:ascii="Arial" w:hAnsi="Arial" w:cs="Arial"/>
        </w:rPr>
        <w:t>, reconoc</w:t>
      </w:r>
      <w:r w:rsidR="007F239F">
        <w:rPr>
          <w:rFonts w:ascii="Arial" w:hAnsi="Arial" w:cs="Arial"/>
        </w:rPr>
        <w:t>ió</w:t>
      </w:r>
      <w:r w:rsidR="00D61C8C" w:rsidRPr="00D61C8C">
        <w:rPr>
          <w:rFonts w:ascii="Arial" w:hAnsi="Arial" w:cs="Arial"/>
        </w:rPr>
        <w:t xml:space="preserve"> a </w:t>
      </w:r>
      <w:r>
        <w:rPr>
          <w:rFonts w:ascii="Arial" w:hAnsi="Arial" w:cs="Arial"/>
        </w:rPr>
        <w:t>Alan Gerardo Arias Flores</w:t>
      </w:r>
      <w:r w:rsidR="00D61C8C">
        <w:rPr>
          <w:rFonts w:ascii="Arial" w:hAnsi="Arial" w:cs="Arial"/>
        </w:rPr>
        <w:t xml:space="preserve">, como representante propietario </w:t>
      </w:r>
      <w:r w:rsidR="00D61C8C" w:rsidRPr="007B64CC">
        <w:rPr>
          <w:rFonts w:ascii="Arial" w:hAnsi="Arial" w:cs="Arial"/>
        </w:rPr>
        <w:t xml:space="preserve">del </w:t>
      </w:r>
      <w:r w:rsidRPr="007B64CC">
        <w:rPr>
          <w:rFonts w:ascii="Arial" w:hAnsi="Arial" w:cs="Arial"/>
        </w:rPr>
        <w:t>candidato independiente José Luis Mares Medina</w:t>
      </w:r>
      <w:r w:rsidR="00D61C8C" w:rsidRPr="007B64CC">
        <w:rPr>
          <w:rFonts w:ascii="Arial" w:hAnsi="Arial" w:cs="Arial"/>
        </w:rPr>
        <w:t xml:space="preserve">, acreditado ante el Consejo </w:t>
      </w:r>
      <w:r w:rsidRPr="007B64CC">
        <w:rPr>
          <w:rFonts w:ascii="Arial" w:hAnsi="Arial" w:cs="Arial"/>
        </w:rPr>
        <w:t>Municipal</w:t>
      </w:r>
      <w:r w:rsidR="00D61C8C" w:rsidRPr="007B64CC">
        <w:rPr>
          <w:rStyle w:val="Refdenotaalpie"/>
          <w:rFonts w:ascii="Arial" w:hAnsi="Arial" w:cs="Arial"/>
        </w:rPr>
        <w:footnoteReference w:id="5"/>
      </w:r>
      <w:r w:rsidR="00D61C8C" w:rsidRPr="007B64CC">
        <w:rPr>
          <w:rFonts w:ascii="Arial" w:hAnsi="Arial" w:cs="Arial"/>
        </w:rPr>
        <w:t>.</w:t>
      </w:r>
    </w:p>
    <w:p w:rsidR="007E1C62" w:rsidRDefault="007E1C62" w:rsidP="007E1C62">
      <w:pPr>
        <w:pStyle w:val="NormalWeb"/>
        <w:spacing w:before="0" w:beforeAutospacing="0" w:after="0" w:afterAutospacing="0" w:line="360" w:lineRule="auto"/>
        <w:contextualSpacing/>
        <w:mirrorIndents/>
        <w:jc w:val="both"/>
        <w:rPr>
          <w:rFonts w:ascii="Arial" w:hAnsi="Arial" w:cs="Arial"/>
          <w:b/>
        </w:rPr>
      </w:pPr>
    </w:p>
    <w:p w:rsidR="007E1C62" w:rsidRDefault="006A768B" w:rsidP="007E1C62">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4</w:t>
      </w:r>
      <w:r w:rsidR="007E1C62">
        <w:rPr>
          <w:rFonts w:ascii="Arial" w:hAnsi="Arial" w:cs="Arial"/>
          <w:b/>
        </w:rPr>
        <w:t>.2. Tercero</w:t>
      </w:r>
      <w:r w:rsidR="00C93A98">
        <w:rPr>
          <w:rFonts w:ascii="Arial" w:hAnsi="Arial" w:cs="Arial"/>
          <w:b/>
        </w:rPr>
        <w:t>s</w:t>
      </w:r>
      <w:r w:rsidR="007E1C62">
        <w:rPr>
          <w:rFonts w:ascii="Arial" w:hAnsi="Arial" w:cs="Arial"/>
          <w:b/>
        </w:rPr>
        <w:t xml:space="preserve"> </w:t>
      </w:r>
      <w:r w:rsidR="00C93A98">
        <w:rPr>
          <w:rFonts w:ascii="Arial" w:hAnsi="Arial" w:cs="Arial"/>
          <w:b/>
        </w:rPr>
        <w:t>i</w:t>
      </w:r>
      <w:r w:rsidR="007E1C62">
        <w:rPr>
          <w:rFonts w:ascii="Arial" w:hAnsi="Arial" w:cs="Arial"/>
          <w:b/>
        </w:rPr>
        <w:t>nteresado</w:t>
      </w:r>
      <w:r w:rsidR="00C93A98">
        <w:rPr>
          <w:rFonts w:ascii="Arial" w:hAnsi="Arial" w:cs="Arial"/>
          <w:b/>
        </w:rPr>
        <w:t>s</w:t>
      </w:r>
      <w:r w:rsidR="007E1C62">
        <w:rPr>
          <w:rFonts w:ascii="Arial" w:hAnsi="Arial" w:cs="Arial"/>
          <w:b/>
        </w:rPr>
        <w:t>.</w:t>
      </w:r>
    </w:p>
    <w:p w:rsidR="007E1C62" w:rsidRDefault="007E1C62" w:rsidP="007E1C62">
      <w:pPr>
        <w:pStyle w:val="NormalWeb"/>
        <w:spacing w:before="0" w:beforeAutospacing="0" w:after="0" w:afterAutospacing="0" w:line="360" w:lineRule="auto"/>
        <w:contextualSpacing/>
        <w:mirrorIndents/>
        <w:jc w:val="both"/>
        <w:rPr>
          <w:rFonts w:ascii="Arial" w:hAnsi="Arial" w:cs="Arial"/>
          <w:b/>
        </w:rPr>
      </w:pPr>
    </w:p>
    <w:p w:rsidR="007E1C62" w:rsidRDefault="006A768B" w:rsidP="007E1C62">
      <w:pPr>
        <w:pStyle w:val="NormalWeb"/>
        <w:spacing w:before="0" w:beforeAutospacing="0" w:after="0" w:afterAutospacing="0" w:line="360" w:lineRule="auto"/>
        <w:contextualSpacing/>
        <w:mirrorIndents/>
        <w:jc w:val="both"/>
        <w:rPr>
          <w:rFonts w:ascii="Arial" w:hAnsi="Arial" w:cs="Arial"/>
        </w:rPr>
      </w:pPr>
      <w:r>
        <w:rPr>
          <w:rFonts w:ascii="Arial" w:hAnsi="Arial" w:cs="Arial"/>
          <w:b/>
        </w:rPr>
        <w:t>4</w:t>
      </w:r>
      <w:r w:rsidR="007E1C62">
        <w:rPr>
          <w:rFonts w:ascii="Arial" w:hAnsi="Arial" w:cs="Arial"/>
          <w:b/>
        </w:rPr>
        <w:t xml:space="preserve">.2.1. Legitimación. </w:t>
      </w:r>
      <w:r w:rsidR="007E1C62">
        <w:rPr>
          <w:rFonts w:ascii="Arial" w:hAnsi="Arial" w:cs="Arial"/>
        </w:rPr>
        <w:t xml:space="preserve">El </w:t>
      </w:r>
      <w:r>
        <w:rPr>
          <w:rFonts w:ascii="Arial" w:hAnsi="Arial" w:cs="Arial"/>
        </w:rPr>
        <w:t xml:space="preserve">PAN y </w:t>
      </w:r>
      <w:r w:rsidR="00C93A98">
        <w:rPr>
          <w:rFonts w:ascii="Arial" w:hAnsi="Arial" w:cs="Arial"/>
        </w:rPr>
        <w:t xml:space="preserve">el </w:t>
      </w:r>
      <w:r>
        <w:rPr>
          <w:rFonts w:ascii="Arial" w:hAnsi="Arial" w:cs="Arial"/>
        </w:rPr>
        <w:t>candidato electo como presidente municipal de Jesús María, José Antonio Arámbula López,</w:t>
      </w:r>
      <w:r w:rsidR="007E1C62">
        <w:rPr>
          <w:rFonts w:ascii="Arial" w:hAnsi="Arial" w:cs="Arial"/>
        </w:rPr>
        <w:t xml:space="preserve"> está</w:t>
      </w:r>
      <w:r w:rsidR="007F239F">
        <w:rPr>
          <w:rFonts w:ascii="Arial" w:hAnsi="Arial" w:cs="Arial"/>
        </w:rPr>
        <w:t>n</w:t>
      </w:r>
      <w:r w:rsidR="007E1C62">
        <w:rPr>
          <w:rFonts w:ascii="Arial" w:hAnsi="Arial" w:cs="Arial"/>
        </w:rPr>
        <w:t xml:space="preserve"> legitimado</w:t>
      </w:r>
      <w:r w:rsidR="007F239F">
        <w:rPr>
          <w:rFonts w:ascii="Arial" w:hAnsi="Arial" w:cs="Arial"/>
        </w:rPr>
        <w:t>s</w:t>
      </w:r>
      <w:r w:rsidR="007E1C62">
        <w:rPr>
          <w:rFonts w:ascii="Arial" w:hAnsi="Arial" w:cs="Arial"/>
        </w:rPr>
        <w:t xml:space="preserve"> para comparecer al presente </w:t>
      </w:r>
      <w:r w:rsidR="002228CE">
        <w:rPr>
          <w:rFonts w:ascii="Arial" w:hAnsi="Arial" w:cs="Arial"/>
        </w:rPr>
        <w:t>r</w:t>
      </w:r>
      <w:r w:rsidR="007E1C62">
        <w:rPr>
          <w:rFonts w:ascii="Arial" w:hAnsi="Arial" w:cs="Arial"/>
        </w:rPr>
        <w:t xml:space="preserve">ecurso de </w:t>
      </w:r>
      <w:r w:rsidR="002228CE">
        <w:rPr>
          <w:rFonts w:ascii="Arial" w:hAnsi="Arial" w:cs="Arial"/>
        </w:rPr>
        <w:t>n</w:t>
      </w:r>
      <w:r w:rsidR="007E1C62">
        <w:rPr>
          <w:rFonts w:ascii="Arial" w:hAnsi="Arial" w:cs="Arial"/>
        </w:rPr>
        <w:t>ulidad en términos del artículo 3</w:t>
      </w:r>
      <w:r w:rsidR="00C93A98">
        <w:rPr>
          <w:rFonts w:ascii="Arial" w:hAnsi="Arial" w:cs="Arial"/>
        </w:rPr>
        <w:t>06</w:t>
      </w:r>
      <w:r w:rsidR="007E1C62">
        <w:rPr>
          <w:rFonts w:ascii="Arial" w:hAnsi="Arial" w:cs="Arial"/>
        </w:rPr>
        <w:t>,</w:t>
      </w:r>
      <w:r w:rsidR="00C93A98">
        <w:rPr>
          <w:rFonts w:ascii="Arial" w:hAnsi="Arial" w:cs="Arial"/>
        </w:rPr>
        <w:t xml:space="preserve"> fracción III,</w:t>
      </w:r>
      <w:r w:rsidR="007E1C62">
        <w:rPr>
          <w:rFonts w:ascii="Arial" w:hAnsi="Arial" w:cs="Arial"/>
        </w:rPr>
        <w:t xml:space="preserve"> del Código Electoral.</w:t>
      </w:r>
    </w:p>
    <w:p w:rsidR="007E1C62" w:rsidRDefault="007E1C62" w:rsidP="007E1C62">
      <w:pPr>
        <w:pStyle w:val="NormalWeb"/>
        <w:spacing w:before="0" w:beforeAutospacing="0" w:after="0" w:afterAutospacing="0" w:line="360" w:lineRule="auto"/>
        <w:contextualSpacing/>
        <w:mirrorIndents/>
        <w:jc w:val="both"/>
        <w:rPr>
          <w:rFonts w:ascii="Arial" w:hAnsi="Arial" w:cs="Arial"/>
        </w:rPr>
      </w:pPr>
    </w:p>
    <w:p w:rsidR="007E1C62" w:rsidRDefault="006A768B" w:rsidP="007E1C62">
      <w:pPr>
        <w:pStyle w:val="NormalWeb"/>
        <w:spacing w:before="0" w:beforeAutospacing="0" w:after="0" w:afterAutospacing="0" w:line="360" w:lineRule="auto"/>
        <w:contextualSpacing/>
        <w:mirrorIndents/>
        <w:jc w:val="both"/>
        <w:rPr>
          <w:rFonts w:ascii="Arial" w:hAnsi="Arial" w:cs="Arial"/>
        </w:rPr>
      </w:pPr>
      <w:r>
        <w:rPr>
          <w:rFonts w:ascii="Arial" w:hAnsi="Arial" w:cs="Arial"/>
          <w:b/>
        </w:rPr>
        <w:t>4</w:t>
      </w:r>
      <w:r w:rsidR="007E1C62">
        <w:rPr>
          <w:rFonts w:ascii="Arial" w:hAnsi="Arial" w:cs="Arial"/>
          <w:b/>
        </w:rPr>
        <w:t xml:space="preserve">.2.2.  </w:t>
      </w:r>
      <w:r w:rsidR="007E1C62" w:rsidRPr="003A6C0A">
        <w:rPr>
          <w:rFonts w:ascii="Arial" w:hAnsi="Arial" w:cs="Arial"/>
          <w:b/>
        </w:rPr>
        <w:t>Personería.</w:t>
      </w:r>
      <w:r w:rsidR="007E1C62">
        <w:rPr>
          <w:rFonts w:ascii="Arial" w:hAnsi="Arial" w:cs="Arial"/>
        </w:rPr>
        <w:t xml:space="preserve"> Se tiene por acreditada la personería de</w:t>
      </w:r>
      <w:r w:rsidR="00AA18D4">
        <w:rPr>
          <w:rFonts w:ascii="Arial" w:hAnsi="Arial" w:cs="Arial"/>
        </w:rPr>
        <w:t xml:space="preserve"> </w:t>
      </w:r>
      <w:r w:rsidR="001437C9">
        <w:rPr>
          <w:rFonts w:ascii="Arial" w:hAnsi="Arial" w:cs="Arial"/>
        </w:rPr>
        <w:t>Sergio Luna Ramírez</w:t>
      </w:r>
      <w:r w:rsidR="007E1C62" w:rsidRPr="000611D5">
        <w:rPr>
          <w:rFonts w:ascii="Arial" w:hAnsi="Arial" w:cs="Arial"/>
        </w:rPr>
        <w:t>,</w:t>
      </w:r>
      <w:r w:rsidR="007E1C62">
        <w:rPr>
          <w:rFonts w:ascii="Arial" w:hAnsi="Arial" w:cs="Arial"/>
        </w:rPr>
        <w:t xml:space="preserve"> quien comparece </w:t>
      </w:r>
      <w:r w:rsidR="007E1C62" w:rsidRPr="000611D5">
        <w:rPr>
          <w:rFonts w:ascii="Arial" w:hAnsi="Arial" w:cs="Arial"/>
        </w:rPr>
        <w:t xml:space="preserve">en su calidad de representante </w:t>
      </w:r>
      <w:r w:rsidR="001437C9">
        <w:rPr>
          <w:rFonts w:ascii="Arial" w:hAnsi="Arial" w:cs="Arial"/>
        </w:rPr>
        <w:t xml:space="preserve">propietario </w:t>
      </w:r>
      <w:r w:rsidR="007E1C62" w:rsidRPr="000611D5">
        <w:rPr>
          <w:rFonts w:ascii="Arial" w:hAnsi="Arial" w:cs="Arial"/>
        </w:rPr>
        <w:t xml:space="preserve">del </w:t>
      </w:r>
      <w:r w:rsidR="001437C9">
        <w:rPr>
          <w:rFonts w:ascii="Arial" w:hAnsi="Arial" w:cs="Arial"/>
        </w:rPr>
        <w:t xml:space="preserve">PAN ante el Consejo </w:t>
      </w:r>
      <w:proofErr w:type="gramStart"/>
      <w:r w:rsidR="001437C9">
        <w:rPr>
          <w:rFonts w:ascii="Arial" w:hAnsi="Arial" w:cs="Arial"/>
        </w:rPr>
        <w:t>Municipal</w:t>
      </w:r>
      <w:proofErr w:type="gramEnd"/>
      <w:r w:rsidR="001437C9">
        <w:rPr>
          <w:rFonts w:ascii="Arial" w:hAnsi="Arial" w:cs="Arial"/>
        </w:rPr>
        <w:t xml:space="preserve"> así como de José Antonio Arámbula López presidente municipal </w:t>
      </w:r>
      <w:r w:rsidR="00C93A98">
        <w:rPr>
          <w:rFonts w:ascii="Arial" w:hAnsi="Arial" w:cs="Arial"/>
        </w:rPr>
        <w:t xml:space="preserve">electo del ayuntamiento de Jesús María, </w:t>
      </w:r>
      <w:r w:rsidR="001437C9">
        <w:rPr>
          <w:rFonts w:ascii="Arial" w:hAnsi="Arial" w:cs="Arial"/>
        </w:rPr>
        <w:t xml:space="preserve">Aguascalientes, por así desprenderse del acta de sesión del </w:t>
      </w:r>
      <w:r w:rsidR="0053576F">
        <w:rPr>
          <w:rFonts w:ascii="Arial" w:hAnsi="Arial" w:cs="Arial"/>
        </w:rPr>
        <w:t>referido consejo</w:t>
      </w:r>
      <w:r w:rsidR="001437C9">
        <w:rPr>
          <w:rFonts w:ascii="Arial" w:hAnsi="Arial" w:cs="Arial"/>
        </w:rPr>
        <w:t xml:space="preserve">, de fecha cinco de junio. </w:t>
      </w:r>
    </w:p>
    <w:p w:rsidR="007E1C62" w:rsidRPr="003A6C0A" w:rsidRDefault="007E1C62" w:rsidP="007E1C62">
      <w:pPr>
        <w:pStyle w:val="NormalWeb"/>
        <w:spacing w:before="0" w:beforeAutospacing="0" w:after="0" w:afterAutospacing="0" w:line="360" w:lineRule="auto"/>
        <w:contextualSpacing/>
        <w:mirrorIndents/>
        <w:jc w:val="both"/>
        <w:rPr>
          <w:rFonts w:ascii="Arial" w:hAnsi="Arial" w:cs="Arial"/>
        </w:rPr>
      </w:pPr>
    </w:p>
    <w:p w:rsidR="007E1C62" w:rsidRDefault="006A768B" w:rsidP="007E1C62">
      <w:pPr>
        <w:pStyle w:val="NormalWeb"/>
        <w:spacing w:before="0" w:beforeAutospacing="0" w:after="0" w:afterAutospacing="0" w:line="360" w:lineRule="auto"/>
        <w:contextualSpacing/>
        <w:mirrorIndents/>
        <w:jc w:val="both"/>
        <w:rPr>
          <w:rFonts w:ascii="Arial" w:hAnsi="Arial" w:cs="Arial"/>
        </w:rPr>
      </w:pPr>
      <w:r>
        <w:rPr>
          <w:rFonts w:ascii="Arial" w:hAnsi="Arial" w:cs="Arial"/>
          <w:b/>
        </w:rPr>
        <w:t>4</w:t>
      </w:r>
      <w:r w:rsidR="007E1C62">
        <w:rPr>
          <w:rFonts w:ascii="Arial" w:hAnsi="Arial" w:cs="Arial"/>
          <w:b/>
        </w:rPr>
        <w:t xml:space="preserve">.2.3.  Oportunidad en la comparecencia del tercero interesado. </w:t>
      </w:r>
      <w:r w:rsidR="007E1C62">
        <w:rPr>
          <w:rFonts w:ascii="Arial" w:hAnsi="Arial" w:cs="Arial"/>
        </w:rPr>
        <w:t xml:space="preserve">Por lo que refiere a los requisitos que debe satisfacer el escrito del tercero interesado en atención a lo dispuesto por el artículo 311 del Código Electoral, se advierte que la autoridad responsable </w:t>
      </w:r>
      <w:r w:rsidR="001437C9">
        <w:rPr>
          <w:rFonts w:ascii="Arial" w:hAnsi="Arial" w:cs="Arial"/>
        </w:rPr>
        <w:t xml:space="preserve">refiere que fue presentado </w:t>
      </w:r>
      <w:r w:rsidR="007E1C62">
        <w:rPr>
          <w:rFonts w:ascii="Arial" w:hAnsi="Arial" w:cs="Arial"/>
        </w:rPr>
        <w:t>dentro de las setenta y dos horas siguientes a la publicación del presente medio impugnativo.</w:t>
      </w:r>
    </w:p>
    <w:p w:rsidR="007E1C62" w:rsidRDefault="007E1C62" w:rsidP="007E1C62">
      <w:pPr>
        <w:pStyle w:val="NormalWeb"/>
        <w:spacing w:before="0" w:beforeAutospacing="0" w:after="0" w:afterAutospacing="0" w:line="360" w:lineRule="auto"/>
        <w:contextualSpacing/>
        <w:mirrorIndents/>
        <w:jc w:val="both"/>
        <w:rPr>
          <w:rFonts w:ascii="Arial" w:hAnsi="Arial" w:cs="Arial"/>
          <w:b/>
        </w:rPr>
      </w:pPr>
    </w:p>
    <w:p w:rsidR="007E1C62" w:rsidRPr="00B933CC" w:rsidRDefault="006A768B" w:rsidP="007E1C62">
      <w:pPr>
        <w:pStyle w:val="NormalWeb"/>
        <w:spacing w:before="0" w:beforeAutospacing="0" w:after="0" w:afterAutospacing="0" w:line="360" w:lineRule="auto"/>
        <w:contextualSpacing/>
        <w:mirrorIndents/>
        <w:jc w:val="both"/>
        <w:rPr>
          <w:rFonts w:ascii="Arial" w:hAnsi="Arial" w:cs="Arial"/>
        </w:rPr>
      </w:pPr>
      <w:r>
        <w:rPr>
          <w:rFonts w:ascii="Arial" w:hAnsi="Arial" w:cs="Arial"/>
          <w:b/>
        </w:rPr>
        <w:t>4</w:t>
      </w:r>
      <w:r w:rsidR="007E1C62">
        <w:rPr>
          <w:rFonts w:ascii="Arial" w:hAnsi="Arial" w:cs="Arial"/>
          <w:b/>
        </w:rPr>
        <w:t xml:space="preserve">.2.4.  </w:t>
      </w:r>
      <w:r w:rsidR="00027943">
        <w:rPr>
          <w:rFonts w:ascii="Arial" w:hAnsi="Arial" w:cs="Arial"/>
          <w:b/>
        </w:rPr>
        <w:t>Forma</w:t>
      </w:r>
      <w:r w:rsidR="007E1C62">
        <w:rPr>
          <w:rFonts w:ascii="Arial" w:hAnsi="Arial" w:cs="Arial"/>
          <w:b/>
        </w:rPr>
        <w:t xml:space="preserve"> del escrito del tercero interesado. </w:t>
      </w:r>
      <w:r w:rsidR="007E1C62">
        <w:rPr>
          <w:rFonts w:ascii="Arial" w:hAnsi="Arial" w:cs="Arial"/>
        </w:rPr>
        <w:t>En el escrito que se analiza se hace constar el nombre de</w:t>
      </w:r>
      <w:r w:rsidR="00125751">
        <w:rPr>
          <w:rFonts w:ascii="Arial" w:hAnsi="Arial" w:cs="Arial"/>
        </w:rPr>
        <w:t xml:space="preserve"> </w:t>
      </w:r>
      <w:r w:rsidR="007E1C62">
        <w:rPr>
          <w:rFonts w:ascii="Arial" w:hAnsi="Arial" w:cs="Arial"/>
        </w:rPr>
        <w:t>l</w:t>
      </w:r>
      <w:r w:rsidR="00125751">
        <w:rPr>
          <w:rFonts w:ascii="Arial" w:hAnsi="Arial" w:cs="Arial"/>
        </w:rPr>
        <w:t>os</w:t>
      </w:r>
      <w:r w:rsidR="007E1C62">
        <w:rPr>
          <w:rFonts w:ascii="Arial" w:hAnsi="Arial" w:cs="Arial"/>
        </w:rPr>
        <w:t xml:space="preserve"> tercero</w:t>
      </w:r>
      <w:r w:rsidR="00125751">
        <w:rPr>
          <w:rFonts w:ascii="Arial" w:hAnsi="Arial" w:cs="Arial"/>
        </w:rPr>
        <w:t>s</w:t>
      </w:r>
      <w:r w:rsidR="007E1C62">
        <w:rPr>
          <w:rFonts w:ascii="Arial" w:hAnsi="Arial" w:cs="Arial"/>
        </w:rPr>
        <w:t xml:space="preserve"> interesado</w:t>
      </w:r>
      <w:r w:rsidR="00125751">
        <w:rPr>
          <w:rFonts w:ascii="Arial" w:hAnsi="Arial" w:cs="Arial"/>
        </w:rPr>
        <w:t>s</w:t>
      </w:r>
      <w:r w:rsidR="007E1C62">
        <w:rPr>
          <w:rFonts w:ascii="Arial" w:hAnsi="Arial" w:cs="Arial"/>
        </w:rPr>
        <w:t xml:space="preserve">, </w:t>
      </w:r>
      <w:r w:rsidR="00AA18D4">
        <w:rPr>
          <w:rFonts w:ascii="Arial" w:hAnsi="Arial" w:cs="Arial"/>
        </w:rPr>
        <w:t>su</w:t>
      </w:r>
      <w:r w:rsidR="007E1C62">
        <w:rPr>
          <w:rFonts w:ascii="Arial" w:hAnsi="Arial" w:cs="Arial"/>
        </w:rPr>
        <w:t xml:space="preserve"> firma autógrafa, así como la razón del interés jurídico en que funda</w:t>
      </w:r>
      <w:r w:rsidR="00125751">
        <w:rPr>
          <w:rFonts w:ascii="Arial" w:hAnsi="Arial" w:cs="Arial"/>
        </w:rPr>
        <w:t>n</w:t>
      </w:r>
      <w:r w:rsidR="007E1C62">
        <w:rPr>
          <w:rFonts w:ascii="Arial" w:hAnsi="Arial" w:cs="Arial"/>
        </w:rPr>
        <w:t xml:space="preserve"> </w:t>
      </w:r>
      <w:r w:rsidR="00AA18D4">
        <w:rPr>
          <w:rFonts w:ascii="Arial" w:hAnsi="Arial" w:cs="Arial"/>
        </w:rPr>
        <w:t>su</w:t>
      </w:r>
      <w:r w:rsidR="007E1C62">
        <w:rPr>
          <w:rFonts w:ascii="Arial" w:hAnsi="Arial" w:cs="Arial"/>
        </w:rPr>
        <w:t xml:space="preserve"> pretensión. </w:t>
      </w:r>
    </w:p>
    <w:p w:rsidR="007E1C62" w:rsidRDefault="007E1C62" w:rsidP="00D61C8C">
      <w:pPr>
        <w:pStyle w:val="NormalWeb"/>
        <w:spacing w:before="0" w:beforeAutospacing="0" w:after="0" w:afterAutospacing="0" w:line="360" w:lineRule="auto"/>
        <w:contextualSpacing/>
        <w:mirrorIndents/>
        <w:jc w:val="both"/>
        <w:rPr>
          <w:rFonts w:ascii="Arial" w:hAnsi="Arial" w:cs="Arial"/>
        </w:rPr>
      </w:pPr>
    </w:p>
    <w:p w:rsidR="00C908AD" w:rsidRPr="00C908AD" w:rsidRDefault="00C908AD" w:rsidP="00D61C8C">
      <w:pPr>
        <w:pStyle w:val="NormalWeb"/>
        <w:spacing w:before="0" w:beforeAutospacing="0" w:after="0" w:afterAutospacing="0" w:line="360" w:lineRule="auto"/>
        <w:contextualSpacing/>
        <w:mirrorIndents/>
        <w:jc w:val="both"/>
        <w:rPr>
          <w:rFonts w:ascii="Arial" w:hAnsi="Arial" w:cs="Arial"/>
          <w:b/>
        </w:rPr>
      </w:pPr>
      <w:r w:rsidRPr="00C908AD">
        <w:rPr>
          <w:rFonts w:ascii="Arial" w:hAnsi="Arial" w:cs="Arial"/>
          <w:b/>
        </w:rPr>
        <w:t xml:space="preserve">5. </w:t>
      </w:r>
      <w:r>
        <w:rPr>
          <w:rFonts w:ascii="Arial" w:hAnsi="Arial" w:cs="Arial"/>
          <w:b/>
        </w:rPr>
        <w:t>REQUISITOS ESPECIALES DEL ESCRITO DE NULIDAD</w:t>
      </w:r>
      <w:r w:rsidR="00AA18D4">
        <w:rPr>
          <w:rFonts w:ascii="Arial" w:hAnsi="Arial" w:cs="Arial"/>
          <w:b/>
        </w:rPr>
        <w:t>.</w:t>
      </w:r>
    </w:p>
    <w:p w:rsidR="00D61C8C" w:rsidRDefault="00D61C8C" w:rsidP="00D61C8C">
      <w:pPr>
        <w:pStyle w:val="NormalWeb"/>
        <w:spacing w:before="0" w:beforeAutospacing="0" w:after="0" w:afterAutospacing="0" w:line="360" w:lineRule="auto"/>
        <w:contextualSpacing/>
        <w:mirrorIndents/>
        <w:jc w:val="both"/>
        <w:rPr>
          <w:rFonts w:ascii="Arial" w:hAnsi="Arial" w:cs="Arial"/>
        </w:rPr>
      </w:pPr>
    </w:p>
    <w:p w:rsidR="007D4F86" w:rsidRPr="008D35B6" w:rsidRDefault="00876108" w:rsidP="007D4F86">
      <w:pPr>
        <w:pStyle w:val="NormalWeb"/>
        <w:spacing w:before="0" w:beforeAutospacing="0" w:after="0" w:afterAutospacing="0" w:line="360" w:lineRule="auto"/>
        <w:contextualSpacing/>
        <w:mirrorIndents/>
        <w:jc w:val="both"/>
        <w:rPr>
          <w:rFonts w:ascii="Arial" w:hAnsi="Arial" w:cs="Arial"/>
          <w:b/>
          <w:bCs/>
        </w:rPr>
      </w:pPr>
      <w:r>
        <w:rPr>
          <w:rFonts w:ascii="Arial" w:hAnsi="Arial" w:cs="Arial"/>
          <w:b/>
          <w:bCs/>
        </w:rPr>
        <w:t>5</w:t>
      </w:r>
      <w:r w:rsidR="00D61C8C" w:rsidRPr="00D61C8C">
        <w:rPr>
          <w:rFonts w:ascii="Arial" w:hAnsi="Arial" w:cs="Arial"/>
          <w:b/>
          <w:bCs/>
        </w:rPr>
        <w:t>.</w:t>
      </w:r>
      <w:r>
        <w:rPr>
          <w:rFonts w:ascii="Arial" w:hAnsi="Arial" w:cs="Arial"/>
          <w:b/>
          <w:bCs/>
        </w:rPr>
        <w:t>1.</w:t>
      </w:r>
      <w:r w:rsidR="00D61C8C" w:rsidRPr="00D61C8C">
        <w:rPr>
          <w:rFonts w:ascii="Arial" w:hAnsi="Arial" w:cs="Arial"/>
          <w:b/>
          <w:bCs/>
        </w:rPr>
        <w:t xml:space="preserve"> </w:t>
      </w:r>
      <w:r w:rsidR="00C908AD" w:rsidRPr="00C908AD">
        <w:rPr>
          <w:rFonts w:ascii="Arial" w:hAnsi="Arial" w:cs="Arial"/>
          <w:b/>
          <w:bCs/>
        </w:rPr>
        <w:t xml:space="preserve">Señalar la elección que se impugna, manifestando expresamente si se objetan los resultados del cómputo, la declaración de validez de la elección y </w:t>
      </w:r>
      <w:r w:rsidR="00C908AD" w:rsidRPr="00C908AD">
        <w:rPr>
          <w:rFonts w:ascii="Arial" w:hAnsi="Arial" w:cs="Arial"/>
          <w:b/>
          <w:bCs/>
        </w:rPr>
        <w:lastRenderedPageBreak/>
        <w:t>por consecuencia, el otorgamiento de las constancias respectivas</w:t>
      </w:r>
      <w:r w:rsidR="00D61C8C" w:rsidRPr="00D61C8C">
        <w:rPr>
          <w:rFonts w:ascii="Arial" w:hAnsi="Arial" w:cs="Arial"/>
          <w:b/>
          <w:bCs/>
        </w:rPr>
        <w:t>. </w:t>
      </w:r>
      <w:r w:rsidR="00D61C8C" w:rsidRPr="00D61C8C">
        <w:rPr>
          <w:rFonts w:ascii="Arial" w:hAnsi="Arial" w:cs="Arial"/>
        </w:rPr>
        <w:t xml:space="preserve">Se satisface, en virtud de que </w:t>
      </w:r>
      <w:r w:rsidR="00D61C8C">
        <w:rPr>
          <w:rFonts w:ascii="Arial" w:hAnsi="Arial" w:cs="Arial"/>
        </w:rPr>
        <w:t>el promovente</w:t>
      </w:r>
      <w:r w:rsidR="00D61C8C" w:rsidRPr="00D61C8C">
        <w:rPr>
          <w:rFonts w:ascii="Arial" w:hAnsi="Arial" w:cs="Arial"/>
        </w:rPr>
        <w:t xml:space="preserve"> cuestiona </w:t>
      </w:r>
      <w:r w:rsidR="00C908AD">
        <w:rPr>
          <w:rFonts w:ascii="Arial" w:hAnsi="Arial" w:cs="Arial"/>
        </w:rPr>
        <w:t xml:space="preserve">los </w:t>
      </w:r>
      <w:r w:rsidR="00D61C8C" w:rsidRPr="00D61C8C">
        <w:rPr>
          <w:rFonts w:ascii="Arial" w:hAnsi="Arial" w:cs="Arial"/>
        </w:rPr>
        <w:t xml:space="preserve">comicios </w:t>
      </w:r>
      <w:r w:rsidR="00C908AD">
        <w:rPr>
          <w:rFonts w:ascii="Arial" w:hAnsi="Arial" w:cs="Arial"/>
        </w:rPr>
        <w:t xml:space="preserve">llevados a cabo el </w:t>
      </w:r>
      <w:r w:rsidR="00125751">
        <w:rPr>
          <w:rFonts w:ascii="Arial" w:hAnsi="Arial" w:cs="Arial"/>
        </w:rPr>
        <w:t>dos de junio</w:t>
      </w:r>
      <w:r w:rsidR="00F348B9">
        <w:rPr>
          <w:rFonts w:ascii="Arial" w:hAnsi="Arial" w:cs="Arial"/>
        </w:rPr>
        <w:t>,</w:t>
      </w:r>
      <w:r w:rsidR="00C908AD">
        <w:rPr>
          <w:rFonts w:ascii="Arial" w:hAnsi="Arial" w:cs="Arial"/>
        </w:rPr>
        <w:t xml:space="preserve"> </w:t>
      </w:r>
      <w:r w:rsidR="00125751">
        <w:rPr>
          <w:rFonts w:ascii="Arial" w:hAnsi="Arial" w:cs="Arial"/>
        </w:rPr>
        <w:t>relativos al municipio de Jesús María</w:t>
      </w:r>
      <w:r w:rsidR="00F348B9">
        <w:rPr>
          <w:rFonts w:ascii="Arial" w:hAnsi="Arial" w:cs="Arial"/>
        </w:rPr>
        <w:t>, re</w:t>
      </w:r>
      <w:r>
        <w:rPr>
          <w:rFonts w:ascii="Arial" w:hAnsi="Arial" w:cs="Arial"/>
        </w:rPr>
        <w:t>firiendo expresamente que impugna:</w:t>
      </w:r>
    </w:p>
    <w:p w:rsidR="00413CEA" w:rsidRDefault="00413CEA" w:rsidP="007D4F86">
      <w:pPr>
        <w:pStyle w:val="NormalWeb"/>
        <w:spacing w:before="0" w:beforeAutospacing="0" w:after="0" w:afterAutospacing="0" w:line="360" w:lineRule="auto"/>
        <w:contextualSpacing/>
        <w:mirrorIndents/>
        <w:jc w:val="both"/>
        <w:rPr>
          <w:rFonts w:ascii="Arial" w:hAnsi="Arial" w:cs="Arial"/>
        </w:rPr>
      </w:pPr>
    </w:p>
    <w:p w:rsidR="00876108" w:rsidRDefault="00876108" w:rsidP="007D4F86">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i) </w:t>
      </w:r>
      <w:r w:rsidR="00125751">
        <w:rPr>
          <w:rFonts w:ascii="Arial" w:hAnsi="Arial" w:cs="Arial"/>
        </w:rPr>
        <w:t>Los resultados consignados en las actas de cómputo municipal</w:t>
      </w:r>
      <w:r>
        <w:rPr>
          <w:rFonts w:ascii="Arial" w:hAnsi="Arial" w:cs="Arial"/>
        </w:rPr>
        <w:t>;</w:t>
      </w:r>
    </w:p>
    <w:p w:rsidR="00876108" w:rsidRDefault="00876108" w:rsidP="00413CEA">
      <w:pPr>
        <w:pStyle w:val="NormalWeb"/>
        <w:spacing w:before="0" w:beforeAutospacing="0" w:after="0" w:afterAutospacing="0" w:line="360" w:lineRule="auto"/>
        <w:contextualSpacing/>
        <w:mirrorIndents/>
        <w:jc w:val="both"/>
        <w:rPr>
          <w:rFonts w:ascii="Arial" w:hAnsi="Arial" w:cs="Arial"/>
        </w:rPr>
      </w:pPr>
      <w:proofErr w:type="spellStart"/>
      <w:r>
        <w:rPr>
          <w:rFonts w:ascii="Arial" w:hAnsi="Arial" w:cs="Arial"/>
        </w:rPr>
        <w:t>ii</w:t>
      </w:r>
      <w:proofErr w:type="spellEnd"/>
      <w:r>
        <w:rPr>
          <w:rFonts w:ascii="Arial" w:hAnsi="Arial" w:cs="Arial"/>
        </w:rPr>
        <w:t>) La declaración de validez de la elección; y</w:t>
      </w:r>
    </w:p>
    <w:p w:rsidR="00876108" w:rsidRDefault="00876108" w:rsidP="00413CEA">
      <w:pPr>
        <w:pStyle w:val="NormalWeb"/>
        <w:spacing w:before="0" w:beforeAutospacing="0" w:after="0" w:afterAutospacing="0" w:line="360" w:lineRule="auto"/>
        <w:contextualSpacing/>
        <w:mirrorIndents/>
        <w:jc w:val="both"/>
        <w:rPr>
          <w:rFonts w:ascii="Arial" w:hAnsi="Arial" w:cs="Arial"/>
        </w:rPr>
      </w:pPr>
      <w:proofErr w:type="spellStart"/>
      <w:r>
        <w:rPr>
          <w:rFonts w:ascii="Arial" w:hAnsi="Arial" w:cs="Arial"/>
        </w:rPr>
        <w:t>iii</w:t>
      </w:r>
      <w:proofErr w:type="spellEnd"/>
      <w:r>
        <w:rPr>
          <w:rFonts w:ascii="Arial" w:hAnsi="Arial" w:cs="Arial"/>
        </w:rPr>
        <w:t xml:space="preserve">) La entrega de la </w:t>
      </w:r>
      <w:r w:rsidR="00125751">
        <w:rPr>
          <w:rFonts w:ascii="Arial" w:hAnsi="Arial" w:cs="Arial"/>
        </w:rPr>
        <w:t>c</w:t>
      </w:r>
      <w:r>
        <w:rPr>
          <w:rFonts w:ascii="Arial" w:hAnsi="Arial" w:cs="Arial"/>
        </w:rPr>
        <w:t>onstancia de mayoría.</w:t>
      </w:r>
    </w:p>
    <w:p w:rsidR="00876108" w:rsidRDefault="00876108" w:rsidP="00D61C8C">
      <w:pPr>
        <w:pStyle w:val="NormalWeb"/>
        <w:spacing w:before="0" w:beforeAutospacing="0" w:after="0" w:afterAutospacing="0" w:line="360" w:lineRule="auto"/>
        <w:contextualSpacing/>
        <w:mirrorIndents/>
        <w:jc w:val="both"/>
        <w:rPr>
          <w:rFonts w:ascii="Arial" w:hAnsi="Arial" w:cs="Arial"/>
        </w:rPr>
      </w:pPr>
    </w:p>
    <w:p w:rsidR="00876108" w:rsidRDefault="00876108" w:rsidP="00D61C8C">
      <w:pPr>
        <w:pStyle w:val="NormalWeb"/>
        <w:spacing w:before="0" w:beforeAutospacing="0" w:after="0" w:afterAutospacing="0" w:line="360" w:lineRule="auto"/>
        <w:contextualSpacing/>
        <w:mirrorIndents/>
        <w:jc w:val="both"/>
        <w:rPr>
          <w:rFonts w:ascii="Arial" w:hAnsi="Arial" w:cs="Arial"/>
        </w:rPr>
      </w:pPr>
      <w:r>
        <w:rPr>
          <w:rFonts w:ascii="Arial" w:hAnsi="Arial" w:cs="Arial"/>
          <w:b/>
        </w:rPr>
        <w:t xml:space="preserve">5.2. </w:t>
      </w:r>
      <w:r w:rsidRPr="00876108">
        <w:rPr>
          <w:rFonts w:ascii="Arial" w:hAnsi="Arial" w:cs="Arial"/>
          <w:b/>
        </w:rPr>
        <w:t>La mención individualizada del acta de cómputo de la elección que se impugne</w:t>
      </w:r>
      <w:r>
        <w:rPr>
          <w:rFonts w:ascii="Arial" w:hAnsi="Arial" w:cs="Arial"/>
          <w:b/>
        </w:rPr>
        <w:t xml:space="preserve">. </w:t>
      </w:r>
      <w:r w:rsidRPr="00876108">
        <w:rPr>
          <w:rFonts w:ascii="Arial" w:hAnsi="Arial" w:cs="Arial"/>
        </w:rPr>
        <w:t xml:space="preserve">Se cumple con ello, puesto que </w:t>
      </w:r>
      <w:r>
        <w:rPr>
          <w:rFonts w:ascii="Arial" w:hAnsi="Arial" w:cs="Arial"/>
        </w:rPr>
        <w:t>el</w:t>
      </w:r>
      <w:r w:rsidRPr="00876108">
        <w:rPr>
          <w:rFonts w:ascii="Arial" w:hAnsi="Arial" w:cs="Arial"/>
        </w:rPr>
        <w:t xml:space="preserve"> enjuiciante precisa que controvierte el acta de cómputo </w:t>
      </w:r>
      <w:r w:rsidR="00125751">
        <w:rPr>
          <w:rFonts w:ascii="Arial" w:hAnsi="Arial" w:cs="Arial"/>
        </w:rPr>
        <w:t>de la elección del ayuntamiento de Jesús María, Aguascalientes</w:t>
      </w:r>
      <w:r>
        <w:rPr>
          <w:rFonts w:ascii="Arial" w:hAnsi="Arial" w:cs="Arial"/>
        </w:rPr>
        <w:t>.</w:t>
      </w:r>
    </w:p>
    <w:p w:rsidR="00876108" w:rsidRDefault="00876108" w:rsidP="00D61C8C">
      <w:pPr>
        <w:pStyle w:val="NormalWeb"/>
        <w:spacing w:before="0" w:beforeAutospacing="0" w:after="0" w:afterAutospacing="0" w:line="360" w:lineRule="auto"/>
        <w:contextualSpacing/>
        <w:mirrorIndents/>
        <w:jc w:val="both"/>
        <w:rPr>
          <w:rFonts w:ascii="Arial" w:hAnsi="Arial" w:cs="Arial"/>
        </w:rPr>
      </w:pPr>
    </w:p>
    <w:p w:rsidR="00C908AD" w:rsidRDefault="00876108" w:rsidP="00D61C8C">
      <w:pPr>
        <w:pStyle w:val="NormalWeb"/>
        <w:spacing w:before="0" w:beforeAutospacing="0" w:after="0" w:afterAutospacing="0" w:line="360" w:lineRule="auto"/>
        <w:contextualSpacing/>
        <w:mirrorIndents/>
        <w:jc w:val="both"/>
        <w:rPr>
          <w:rFonts w:ascii="Arial" w:hAnsi="Arial" w:cs="Arial"/>
        </w:rPr>
      </w:pPr>
      <w:r>
        <w:rPr>
          <w:rFonts w:ascii="Arial" w:hAnsi="Arial" w:cs="Arial"/>
          <w:b/>
        </w:rPr>
        <w:t xml:space="preserve">5.3. </w:t>
      </w:r>
      <w:r w:rsidRPr="00876108">
        <w:rPr>
          <w:rFonts w:ascii="Arial" w:hAnsi="Arial" w:cs="Arial"/>
          <w:b/>
        </w:rPr>
        <w:t>La mención individualizada de las casillas cuya votación se solicite anular en cada caso y la causal que se invoque para cada una de ellas</w:t>
      </w:r>
      <w:r w:rsidR="004F55A1">
        <w:rPr>
          <w:rFonts w:ascii="Arial" w:hAnsi="Arial" w:cs="Arial"/>
          <w:b/>
        </w:rPr>
        <w:t>.</w:t>
      </w:r>
      <w:r w:rsidR="00A66B3C">
        <w:rPr>
          <w:rFonts w:ascii="Arial" w:hAnsi="Arial" w:cs="Arial"/>
          <w:b/>
        </w:rPr>
        <w:t xml:space="preserve"> </w:t>
      </w:r>
      <w:r w:rsidR="00A66B3C" w:rsidRPr="00A66B3C">
        <w:rPr>
          <w:rFonts w:ascii="Arial" w:hAnsi="Arial" w:cs="Arial"/>
        </w:rPr>
        <w:t xml:space="preserve">Se acredita esta exigencia porque </w:t>
      </w:r>
      <w:r w:rsidR="00125751">
        <w:rPr>
          <w:rFonts w:ascii="Arial" w:hAnsi="Arial" w:cs="Arial"/>
        </w:rPr>
        <w:t>e</w:t>
      </w:r>
      <w:r w:rsidR="00A66B3C" w:rsidRPr="00A66B3C">
        <w:rPr>
          <w:rFonts w:ascii="Arial" w:hAnsi="Arial" w:cs="Arial"/>
        </w:rPr>
        <w:t xml:space="preserve">l actor solicita se declare la nulidad de la votación recibida en </w:t>
      </w:r>
      <w:r w:rsidR="00125751">
        <w:rPr>
          <w:rFonts w:ascii="Arial" w:hAnsi="Arial" w:cs="Arial"/>
        </w:rPr>
        <w:t>las siete</w:t>
      </w:r>
      <w:r w:rsidR="00A66B3C" w:rsidRPr="00A66B3C">
        <w:rPr>
          <w:rFonts w:ascii="Arial" w:hAnsi="Arial" w:cs="Arial"/>
        </w:rPr>
        <w:t xml:space="preserve"> casillas</w:t>
      </w:r>
      <w:r w:rsidR="00125751">
        <w:rPr>
          <w:rFonts w:ascii="Arial" w:hAnsi="Arial" w:cs="Arial"/>
        </w:rPr>
        <w:t xml:space="preserve"> que precisa en su demanda</w:t>
      </w:r>
      <w:r w:rsidR="00A66B3C" w:rsidRPr="00A66B3C">
        <w:rPr>
          <w:rFonts w:ascii="Arial" w:hAnsi="Arial" w:cs="Arial"/>
        </w:rPr>
        <w:t>, invocando la causal y razones para hacerlo.</w:t>
      </w:r>
    </w:p>
    <w:p w:rsidR="000A6E1C" w:rsidRDefault="000A6E1C" w:rsidP="00D61C8C">
      <w:pPr>
        <w:pStyle w:val="NormalWeb"/>
        <w:spacing w:before="0" w:beforeAutospacing="0" w:after="0" w:afterAutospacing="0" w:line="360" w:lineRule="auto"/>
        <w:contextualSpacing/>
        <w:mirrorIndents/>
        <w:jc w:val="both"/>
        <w:rPr>
          <w:rFonts w:ascii="Arial" w:hAnsi="Arial" w:cs="Arial"/>
        </w:rPr>
      </w:pPr>
    </w:p>
    <w:p w:rsidR="004F55A1" w:rsidRPr="00D53BB4" w:rsidRDefault="004F55A1" w:rsidP="00D61C8C">
      <w:pPr>
        <w:pStyle w:val="NormalWeb"/>
        <w:spacing w:before="0" w:beforeAutospacing="0" w:after="0" w:afterAutospacing="0" w:line="360" w:lineRule="auto"/>
        <w:contextualSpacing/>
        <w:mirrorIndents/>
        <w:jc w:val="both"/>
        <w:rPr>
          <w:rFonts w:ascii="Arial" w:hAnsi="Arial" w:cs="Arial"/>
        </w:rPr>
      </w:pPr>
      <w:r>
        <w:rPr>
          <w:rFonts w:ascii="Arial" w:hAnsi="Arial" w:cs="Arial"/>
          <w:b/>
        </w:rPr>
        <w:t xml:space="preserve">5.4. </w:t>
      </w:r>
      <w:r w:rsidRPr="004F55A1">
        <w:rPr>
          <w:rFonts w:ascii="Arial" w:hAnsi="Arial" w:cs="Arial"/>
          <w:b/>
        </w:rPr>
        <w:t xml:space="preserve">El señalamiento del error aritmético, cuando por este motivo se impugnen los resultados consignados en las actas de cómputo de la elección </w:t>
      </w:r>
      <w:r w:rsidR="009D6BC6">
        <w:rPr>
          <w:rFonts w:ascii="Arial" w:hAnsi="Arial" w:cs="Arial"/>
          <w:b/>
        </w:rPr>
        <w:t xml:space="preserve">de </w:t>
      </w:r>
      <w:r w:rsidRPr="004F55A1">
        <w:rPr>
          <w:rFonts w:ascii="Arial" w:hAnsi="Arial" w:cs="Arial"/>
          <w:b/>
        </w:rPr>
        <w:t xml:space="preserve">que se </w:t>
      </w:r>
      <w:r w:rsidR="009D6BC6">
        <w:rPr>
          <w:rFonts w:ascii="Arial" w:hAnsi="Arial" w:cs="Arial"/>
          <w:b/>
        </w:rPr>
        <w:t>trate</w:t>
      </w:r>
      <w:r>
        <w:rPr>
          <w:rFonts w:ascii="Arial" w:hAnsi="Arial" w:cs="Arial"/>
          <w:b/>
        </w:rPr>
        <w:t>.</w:t>
      </w:r>
      <w:r w:rsidR="00D53BB4">
        <w:rPr>
          <w:rFonts w:ascii="Arial" w:hAnsi="Arial" w:cs="Arial"/>
          <w:b/>
        </w:rPr>
        <w:t xml:space="preserve"> </w:t>
      </w:r>
      <w:r w:rsidR="00D53BB4">
        <w:rPr>
          <w:rFonts w:ascii="Arial" w:hAnsi="Arial" w:cs="Arial"/>
        </w:rPr>
        <w:t xml:space="preserve"> E</w:t>
      </w:r>
      <w:r w:rsidR="00125751">
        <w:rPr>
          <w:rFonts w:ascii="Arial" w:hAnsi="Arial" w:cs="Arial"/>
        </w:rPr>
        <w:t>n este punto, el actor refiere que “la presente fracción no aplica dentro del medio de impugnación”</w:t>
      </w:r>
      <w:r w:rsidR="00D53BB4">
        <w:rPr>
          <w:rFonts w:ascii="Arial" w:hAnsi="Arial" w:cs="Arial"/>
        </w:rPr>
        <w:t>.</w:t>
      </w:r>
    </w:p>
    <w:p w:rsidR="004F55A1" w:rsidRDefault="004F55A1" w:rsidP="00D61C8C">
      <w:pPr>
        <w:pStyle w:val="NormalWeb"/>
        <w:spacing w:before="0" w:beforeAutospacing="0" w:after="0" w:afterAutospacing="0" w:line="360" w:lineRule="auto"/>
        <w:contextualSpacing/>
        <w:mirrorIndents/>
        <w:jc w:val="both"/>
        <w:rPr>
          <w:rFonts w:ascii="Arial" w:hAnsi="Arial" w:cs="Arial"/>
          <w:b/>
        </w:rPr>
      </w:pPr>
    </w:p>
    <w:p w:rsidR="004F55A1" w:rsidRPr="00D53BB4" w:rsidRDefault="004F55A1" w:rsidP="00D61C8C">
      <w:pPr>
        <w:pStyle w:val="NormalWeb"/>
        <w:spacing w:before="0" w:beforeAutospacing="0" w:after="0" w:afterAutospacing="0" w:line="360" w:lineRule="auto"/>
        <w:contextualSpacing/>
        <w:mirrorIndents/>
        <w:jc w:val="both"/>
        <w:rPr>
          <w:rFonts w:ascii="Arial" w:hAnsi="Arial" w:cs="Arial"/>
        </w:rPr>
      </w:pPr>
      <w:r>
        <w:rPr>
          <w:rFonts w:ascii="Arial" w:hAnsi="Arial" w:cs="Arial"/>
          <w:b/>
        </w:rPr>
        <w:t xml:space="preserve">5.5. </w:t>
      </w:r>
      <w:r w:rsidRPr="004F55A1">
        <w:rPr>
          <w:rFonts w:ascii="Arial" w:hAnsi="Arial" w:cs="Arial"/>
          <w:b/>
        </w:rPr>
        <w:t>Manifestar expresamente los hechos o causas por las cuales se impugna el otorgamiento de las constancias de mayoría o asignación</w:t>
      </w:r>
      <w:r>
        <w:rPr>
          <w:rFonts w:ascii="Arial" w:hAnsi="Arial" w:cs="Arial"/>
          <w:b/>
        </w:rPr>
        <w:t>.</w:t>
      </w:r>
      <w:r w:rsidR="00D53BB4">
        <w:rPr>
          <w:rFonts w:ascii="Arial" w:hAnsi="Arial" w:cs="Arial"/>
          <w:b/>
        </w:rPr>
        <w:t xml:space="preserve"> </w:t>
      </w:r>
      <w:r w:rsidR="00D53BB4">
        <w:rPr>
          <w:rFonts w:ascii="Arial" w:hAnsi="Arial" w:cs="Arial"/>
        </w:rPr>
        <w:t>Se cumple</w:t>
      </w:r>
      <w:r w:rsidR="009D6BC6">
        <w:rPr>
          <w:rFonts w:ascii="Arial" w:hAnsi="Arial" w:cs="Arial"/>
        </w:rPr>
        <w:t>,</w:t>
      </w:r>
      <w:r w:rsidR="00D53BB4">
        <w:rPr>
          <w:rFonts w:ascii="Arial" w:hAnsi="Arial" w:cs="Arial"/>
        </w:rPr>
        <w:t xml:space="preserve"> toda vez que el </w:t>
      </w:r>
      <w:r w:rsidR="009D6BC6">
        <w:rPr>
          <w:rFonts w:ascii="Arial" w:hAnsi="Arial" w:cs="Arial"/>
        </w:rPr>
        <w:t>actor</w:t>
      </w:r>
      <w:r w:rsidR="00D53BB4">
        <w:rPr>
          <w:rFonts w:ascii="Arial" w:hAnsi="Arial" w:cs="Arial"/>
        </w:rPr>
        <w:t xml:space="preserve"> asienta en su escrito impugnativo un apartado de hechos</w:t>
      </w:r>
      <w:r w:rsidR="00036134">
        <w:rPr>
          <w:rFonts w:ascii="Arial" w:hAnsi="Arial" w:cs="Arial"/>
        </w:rPr>
        <w:t xml:space="preserve"> </w:t>
      </w:r>
      <w:r w:rsidR="00D53BB4">
        <w:rPr>
          <w:rFonts w:ascii="Arial" w:hAnsi="Arial" w:cs="Arial"/>
        </w:rPr>
        <w:t>y agravios.</w:t>
      </w:r>
    </w:p>
    <w:p w:rsidR="004F55A1" w:rsidRDefault="004F55A1" w:rsidP="00D61C8C">
      <w:pPr>
        <w:pStyle w:val="NormalWeb"/>
        <w:spacing w:before="0" w:beforeAutospacing="0" w:after="0" w:afterAutospacing="0" w:line="360" w:lineRule="auto"/>
        <w:contextualSpacing/>
        <w:mirrorIndents/>
        <w:jc w:val="both"/>
        <w:rPr>
          <w:rFonts w:ascii="Arial" w:hAnsi="Arial" w:cs="Arial"/>
          <w:b/>
        </w:rPr>
      </w:pPr>
    </w:p>
    <w:p w:rsidR="00A66B3C" w:rsidRDefault="00A66B3C" w:rsidP="00A66B3C">
      <w:pPr>
        <w:pStyle w:val="NormalWeb"/>
        <w:spacing w:before="0" w:beforeAutospacing="0" w:after="0" w:afterAutospacing="0" w:line="360" w:lineRule="auto"/>
        <w:contextualSpacing/>
        <w:mirrorIndents/>
        <w:jc w:val="both"/>
        <w:rPr>
          <w:rFonts w:ascii="Arial" w:hAnsi="Arial" w:cs="Arial"/>
          <w:b/>
          <w:bCs/>
        </w:rPr>
      </w:pPr>
      <w:r>
        <w:rPr>
          <w:rFonts w:ascii="Arial" w:hAnsi="Arial" w:cs="Arial"/>
          <w:b/>
        </w:rPr>
        <w:t xml:space="preserve">6. </w:t>
      </w:r>
      <w:r w:rsidR="00E1056A" w:rsidRPr="00A66B3C">
        <w:rPr>
          <w:rFonts w:ascii="Arial" w:hAnsi="Arial" w:cs="Arial"/>
          <w:b/>
          <w:bCs/>
        </w:rPr>
        <w:t>PLANTEAMIENTO DEL CASO</w:t>
      </w:r>
      <w:r w:rsidR="00E1056A">
        <w:rPr>
          <w:rFonts w:ascii="Arial" w:hAnsi="Arial" w:cs="Arial"/>
          <w:b/>
          <w:bCs/>
        </w:rPr>
        <w:t>.</w:t>
      </w:r>
    </w:p>
    <w:p w:rsidR="006925ED" w:rsidRDefault="006925ED" w:rsidP="00A66B3C">
      <w:pPr>
        <w:pStyle w:val="NormalWeb"/>
        <w:spacing w:before="0" w:beforeAutospacing="0" w:after="0" w:afterAutospacing="0" w:line="360" w:lineRule="auto"/>
        <w:contextualSpacing/>
        <w:mirrorIndents/>
        <w:jc w:val="both"/>
        <w:rPr>
          <w:rFonts w:ascii="Arial" w:hAnsi="Arial" w:cs="Arial"/>
          <w:b/>
          <w:bCs/>
        </w:rPr>
      </w:pPr>
    </w:p>
    <w:p w:rsidR="006925ED" w:rsidRDefault="006925ED" w:rsidP="006925ED">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Del análisis integral del escrito de demanda, se advierte que el actor plantea </w:t>
      </w:r>
      <w:bookmarkStart w:id="3" w:name="_Hlk520920398"/>
      <w:r w:rsidR="00F348B9">
        <w:rPr>
          <w:rFonts w:ascii="Arial" w:hAnsi="Arial" w:cs="Arial"/>
        </w:rPr>
        <w:t>que</w:t>
      </w:r>
      <w:r>
        <w:rPr>
          <w:rFonts w:ascii="Arial" w:hAnsi="Arial" w:cs="Arial"/>
        </w:rPr>
        <w:t xml:space="preserve"> </w:t>
      </w:r>
      <w:r w:rsidR="007856D0">
        <w:rPr>
          <w:rFonts w:ascii="Arial" w:hAnsi="Arial" w:cs="Arial"/>
        </w:rPr>
        <w:t xml:space="preserve">a su juicio </w:t>
      </w:r>
      <w:r>
        <w:rPr>
          <w:rFonts w:ascii="Arial" w:hAnsi="Arial" w:cs="Arial"/>
        </w:rPr>
        <w:t>existieron irregularidades graves, plenamente acreditadas y no reparables durante la jornada electoral y en las actas de escrutinio y cómputo</w:t>
      </w:r>
      <w:bookmarkEnd w:id="3"/>
      <w:r>
        <w:rPr>
          <w:rFonts w:ascii="Arial" w:hAnsi="Arial" w:cs="Arial"/>
        </w:rPr>
        <w:t xml:space="preserve">, por virtud de la existencia de diversos volantes que se encontraron en tres calles de la </w:t>
      </w:r>
      <w:r w:rsidR="00373B01">
        <w:rPr>
          <w:rFonts w:ascii="Arial" w:hAnsi="Arial" w:cs="Arial"/>
        </w:rPr>
        <w:t>z</w:t>
      </w:r>
      <w:r>
        <w:rPr>
          <w:rFonts w:ascii="Arial" w:hAnsi="Arial" w:cs="Arial"/>
        </w:rPr>
        <w:t xml:space="preserve">ona </w:t>
      </w:r>
      <w:r w:rsidR="00373B01">
        <w:rPr>
          <w:rFonts w:ascii="Arial" w:hAnsi="Arial" w:cs="Arial"/>
        </w:rPr>
        <w:t>c</w:t>
      </w:r>
      <w:r>
        <w:rPr>
          <w:rFonts w:ascii="Arial" w:hAnsi="Arial" w:cs="Arial"/>
        </w:rPr>
        <w:t>entro del municipio de Jesús María, cuyo contenido confundió a los electores</w:t>
      </w:r>
      <w:r w:rsidR="00F348B9">
        <w:rPr>
          <w:rFonts w:ascii="Arial" w:hAnsi="Arial" w:cs="Arial"/>
        </w:rPr>
        <w:t xml:space="preserve"> y dada la diferencia existente </w:t>
      </w:r>
      <w:r w:rsidR="00430EE3">
        <w:rPr>
          <w:rFonts w:ascii="Arial" w:hAnsi="Arial" w:cs="Arial"/>
        </w:rPr>
        <w:t xml:space="preserve">entre los votos nulos con la diferencia entre el primero y segundo lugar, </w:t>
      </w:r>
      <w:r>
        <w:rPr>
          <w:rFonts w:ascii="Arial" w:hAnsi="Arial" w:cs="Arial"/>
        </w:rPr>
        <w:t xml:space="preserve">debe anularse la elección recibida en </w:t>
      </w:r>
      <w:r w:rsidR="00A03F91">
        <w:rPr>
          <w:rFonts w:ascii="Arial" w:hAnsi="Arial" w:cs="Arial"/>
        </w:rPr>
        <w:t xml:space="preserve">las </w:t>
      </w:r>
      <w:r>
        <w:rPr>
          <w:rFonts w:ascii="Arial" w:hAnsi="Arial" w:cs="Arial"/>
        </w:rPr>
        <w:t>siete casillas</w:t>
      </w:r>
      <w:r w:rsidR="00A03F91">
        <w:rPr>
          <w:rFonts w:ascii="Arial" w:hAnsi="Arial" w:cs="Arial"/>
        </w:rPr>
        <w:t xml:space="preserve"> que a continuación se refieren</w:t>
      </w:r>
      <w:r>
        <w:rPr>
          <w:rFonts w:ascii="Arial" w:hAnsi="Arial" w:cs="Arial"/>
        </w:rPr>
        <w:t>, así como la elección en general</w:t>
      </w:r>
      <w:r w:rsidR="007856D0">
        <w:rPr>
          <w:rFonts w:ascii="Arial" w:hAnsi="Arial" w:cs="Arial"/>
        </w:rPr>
        <w:t>:</w:t>
      </w:r>
    </w:p>
    <w:p w:rsidR="00B10EBF" w:rsidRDefault="00B10EBF" w:rsidP="006925ED">
      <w:pPr>
        <w:pStyle w:val="NormalWeb"/>
        <w:spacing w:before="0" w:beforeAutospacing="0" w:after="0" w:afterAutospacing="0" w:line="360" w:lineRule="auto"/>
        <w:contextualSpacing/>
        <w:mirrorIndents/>
        <w:jc w:val="both"/>
        <w:rPr>
          <w:rFonts w:ascii="Arial" w:hAnsi="Arial" w:cs="Arial"/>
        </w:rPr>
      </w:pPr>
    </w:p>
    <w:p w:rsidR="00B10EBF" w:rsidRDefault="00B10EBF" w:rsidP="006925ED">
      <w:pPr>
        <w:pStyle w:val="NormalWeb"/>
        <w:spacing w:before="0" w:beforeAutospacing="0" w:after="0" w:afterAutospacing="0" w:line="360" w:lineRule="auto"/>
        <w:contextualSpacing/>
        <w:mirrorIndents/>
        <w:jc w:val="both"/>
        <w:rPr>
          <w:rFonts w:ascii="Arial" w:hAnsi="Arial" w:cs="Arial"/>
        </w:rPr>
      </w:pPr>
    </w:p>
    <w:p w:rsidR="00A03F91" w:rsidRDefault="00A03F91" w:rsidP="00A03F91">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jc w:val="center"/>
        <w:tblLook w:val="04A0" w:firstRow="1" w:lastRow="0" w:firstColumn="1" w:lastColumn="0" w:noHBand="0" w:noVBand="1"/>
      </w:tblPr>
      <w:tblGrid>
        <w:gridCol w:w="972"/>
        <w:gridCol w:w="1291"/>
      </w:tblGrid>
      <w:tr w:rsidR="00A03F91" w:rsidTr="00936998">
        <w:trPr>
          <w:jc w:val="center"/>
        </w:trPr>
        <w:tc>
          <w:tcPr>
            <w:tcW w:w="972" w:type="dxa"/>
            <w:shd w:val="clear" w:color="auto" w:fill="FFC000"/>
          </w:tcPr>
          <w:p w:rsidR="00A03F91" w:rsidRPr="00F023BF" w:rsidRDefault="00A03F91" w:rsidP="00936998">
            <w:pPr>
              <w:pStyle w:val="NormalWeb"/>
              <w:spacing w:before="0" w:beforeAutospacing="0" w:after="0" w:afterAutospacing="0" w:line="360" w:lineRule="auto"/>
              <w:contextualSpacing/>
              <w:mirrorIndents/>
              <w:jc w:val="both"/>
              <w:rPr>
                <w:rFonts w:ascii="Arial" w:hAnsi="Arial" w:cs="Arial"/>
                <w:b/>
                <w:sz w:val="20"/>
                <w:szCs w:val="20"/>
              </w:rPr>
            </w:pPr>
          </w:p>
        </w:tc>
        <w:tc>
          <w:tcPr>
            <w:tcW w:w="1291" w:type="dxa"/>
            <w:shd w:val="clear" w:color="auto" w:fill="FFC000"/>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b/>
                <w:sz w:val="20"/>
                <w:szCs w:val="20"/>
              </w:rPr>
            </w:pPr>
            <w:r w:rsidRPr="00F023BF">
              <w:rPr>
                <w:rFonts w:ascii="Arial" w:hAnsi="Arial" w:cs="Arial"/>
                <w:b/>
                <w:sz w:val="20"/>
                <w:szCs w:val="20"/>
              </w:rPr>
              <w:t>Casilla</w:t>
            </w:r>
          </w:p>
        </w:tc>
      </w:tr>
      <w:tr w:rsidR="00A03F91" w:rsidTr="00936998">
        <w:trPr>
          <w:jc w:val="center"/>
        </w:trPr>
        <w:tc>
          <w:tcPr>
            <w:tcW w:w="972"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1.</w:t>
            </w:r>
          </w:p>
        </w:tc>
        <w:tc>
          <w:tcPr>
            <w:tcW w:w="1291"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0393 B</w:t>
            </w:r>
          </w:p>
        </w:tc>
      </w:tr>
      <w:tr w:rsidR="00A03F91" w:rsidTr="00936998">
        <w:trPr>
          <w:jc w:val="center"/>
        </w:trPr>
        <w:tc>
          <w:tcPr>
            <w:tcW w:w="972"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2.</w:t>
            </w:r>
          </w:p>
        </w:tc>
        <w:tc>
          <w:tcPr>
            <w:tcW w:w="1291"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0394 C1</w:t>
            </w:r>
          </w:p>
        </w:tc>
      </w:tr>
      <w:tr w:rsidR="00A03F91" w:rsidTr="00936998">
        <w:trPr>
          <w:jc w:val="center"/>
        </w:trPr>
        <w:tc>
          <w:tcPr>
            <w:tcW w:w="972"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3.</w:t>
            </w:r>
          </w:p>
        </w:tc>
        <w:tc>
          <w:tcPr>
            <w:tcW w:w="1291"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0397 C3</w:t>
            </w:r>
          </w:p>
        </w:tc>
      </w:tr>
      <w:tr w:rsidR="00A03F91" w:rsidTr="00936998">
        <w:trPr>
          <w:jc w:val="center"/>
        </w:trPr>
        <w:tc>
          <w:tcPr>
            <w:tcW w:w="972" w:type="dxa"/>
          </w:tcPr>
          <w:p w:rsidR="00A03F91"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4.</w:t>
            </w:r>
          </w:p>
        </w:tc>
        <w:tc>
          <w:tcPr>
            <w:tcW w:w="1291"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0400 C2</w:t>
            </w:r>
          </w:p>
        </w:tc>
      </w:tr>
      <w:tr w:rsidR="00A03F91" w:rsidTr="00936998">
        <w:trPr>
          <w:jc w:val="center"/>
        </w:trPr>
        <w:tc>
          <w:tcPr>
            <w:tcW w:w="972" w:type="dxa"/>
          </w:tcPr>
          <w:p w:rsidR="00A03F91"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5.</w:t>
            </w:r>
          </w:p>
        </w:tc>
        <w:tc>
          <w:tcPr>
            <w:tcW w:w="1291" w:type="dxa"/>
          </w:tcPr>
          <w:p w:rsidR="00A03F91"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0405 E1 C4</w:t>
            </w:r>
          </w:p>
        </w:tc>
      </w:tr>
      <w:tr w:rsidR="00A03F91" w:rsidTr="00936998">
        <w:trPr>
          <w:jc w:val="center"/>
        </w:trPr>
        <w:tc>
          <w:tcPr>
            <w:tcW w:w="972" w:type="dxa"/>
          </w:tcPr>
          <w:p w:rsidR="00A03F91"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6.</w:t>
            </w:r>
          </w:p>
        </w:tc>
        <w:tc>
          <w:tcPr>
            <w:tcW w:w="1291"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0406 C1</w:t>
            </w:r>
          </w:p>
        </w:tc>
      </w:tr>
      <w:tr w:rsidR="00A03F91" w:rsidTr="00936998">
        <w:trPr>
          <w:jc w:val="center"/>
        </w:trPr>
        <w:tc>
          <w:tcPr>
            <w:tcW w:w="972" w:type="dxa"/>
          </w:tcPr>
          <w:p w:rsidR="00A03F91"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7.</w:t>
            </w:r>
          </w:p>
        </w:tc>
        <w:tc>
          <w:tcPr>
            <w:tcW w:w="1291" w:type="dxa"/>
          </w:tcPr>
          <w:p w:rsidR="00A03F91" w:rsidRPr="00F023BF" w:rsidRDefault="00A03F91" w:rsidP="00A03F91">
            <w:pPr>
              <w:pStyle w:val="NormalWeb"/>
              <w:spacing w:before="0" w:beforeAutospacing="0" w:after="0" w:afterAutospacing="0" w:line="360" w:lineRule="auto"/>
              <w:contextualSpacing/>
              <w:mirrorIndents/>
              <w:jc w:val="center"/>
              <w:rPr>
                <w:rFonts w:ascii="Arial" w:hAnsi="Arial" w:cs="Arial"/>
                <w:sz w:val="20"/>
                <w:szCs w:val="20"/>
              </w:rPr>
            </w:pPr>
            <w:r>
              <w:rPr>
                <w:rFonts w:ascii="Arial" w:hAnsi="Arial" w:cs="Arial"/>
                <w:sz w:val="20"/>
                <w:szCs w:val="20"/>
              </w:rPr>
              <w:t>0412 B</w:t>
            </w:r>
          </w:p>
        </w:tc>
      </w:tr>
    </w:tbl>
    <w:p w:rsidR="006925ED" w:rsidRDefault="006925ED" w:rsidP="00A66B3C">
      <w:pPr>
        <w:pStyle w:val="NormalWeb"/>
        <w:spacing w:before="0" w:beforeAutospacing="0" w:after="0" w:afterAutospacing="0" w:line="360" w:lineRule="auto"/>
        <w:contextualSpacing/>
        <w:mirrorIndents/>
        <w:jc w:val="both"/>
        <w:rPr>
          <w:rFonts w:ascii="Arial" w:hAnsi="Arial" w:cs="Arial"/>
          <w:b/>
          <w:bCs/>
        </w:rPr>
      </w:pPr>
    </w:p>
    <w:p w:rsidR="000976E4" w:rsidRPr="00C60E22" w:rsidRDefault="00E1056A" w:rsidP="007E1C62">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 xml:space="preserve">6.1. </w:t>
      </w:r>
      <w:r w:rsidR="000976E4" w:rsidRPr="00C60E22">
        <w:rPr>
          <w:rFonts w:ascii="Arial" w:hAnsi="Arial" w:cs="Arial"/>
          <w:b/>
        </w:rPr>
        <w:t>Síntesis de los agravios del actor.</w:t>
      </w:r>
    </w:p>
    <w:p w:rsidR="00C60E22" w:rsidRDefault="00C60E22" w:rsidP="00C60E22">
      <w:pPr>
        <w:pStyle w:val="NormalWeb"/>
        <w:spacing w:before="0" w:beforeAutospacing="0" w:after="0" w:afterAutospacing="0" w:line="360" w:lineRule="auto"/>
        <w:contextualSpacing/>
        <w:mirrorIndents/>
        <w:jc w:val="both"/>
        <w:rPr>
          <w:rFonts w:ascii="Arial" w:hAnsi="Arial" w:cs="Arial"/>
          <w:b/>
        </w:rPr>
      </w:pPr>
    </w:p>
    <w:p w:rsidR="004B365B" w:rsidRPr="003E3E2B" w:rsidRDefault="00454FC1" w:rsidP="004B365B">
      <w:pPr>
        <w:pStyle w:val="NormalWeb"/>
        <w:spacing w:before="0" w:beforeAutospacing="0" w:after="0" w:afterAutospacing="0" w:line="360" w:lineRule="auto"/>
        <w:contextualSpacing/>
        <w:mirrorIndents/>
        <w:jc w:val="both"/>
        <w:rPr>
          <w:rFonts w:ascii="Arial" w:hAnsi="Arial" w:cs="Arial"/>
          <w:bCs/>
        </w:rPr>
      </w:pPr>
      <w:r>
        <w:rPr>
          <w:rFonts w:ascii="Arial" w:hAnsi="Arial" w:cs="Arial"/>
          <w:bCs/>
        </w:rPr>
        <w:t xml:space="preserve">El promovente plantea </w:t>
      </w:r>
      <w:r w:rsidR="004B365B">
        <w:rPr>
          <w:rFonts w:ascii="Arial" w:hAnsi="Arial" w:cs="Arial"/>
          <w:bCs/>
        </w:rPr>
        <w:t>que, en las siete casillas instaladas para recibir la votación de la elección del ayuntamiento de Jesús María, Aguascalientes</w:t>
      </w:r>
      <w:r w:rsidR="007856D0">
        <w:rPr>
          <w:rFonts w:ascii="Arial" w:hAnsi="Arial" w:cs="Arial"/>
          <w:bCs/>
        </w:rPr>
        <w:t>,</w:t>
      </w:r>
      <w:r w:rsidR="004B365B">
        <w:rPr>
          <w:rFonts w:ascii="Arial" w:hAnsi="Arial" w:cs="Arial"/>
          <w:bCs/>
        </w:rPr>
        <w:t xml:space="preserve"> ya referidas, se suscitaron irregularidades que materializan la hipótesis de nulidad de la votación, prevista en el artículo 349, fracción XI, del Código Electoral, </w:t>
      </w:r>
      <w:r>
        <w:rPr>
          <w:rFonts w:ascii="Arial" w:hAnsi="Arial" w:cs="Arial"/>
          <w:bCs/>
        </w:rPr>
        <w:t>las que consistieron en lo siguiente</w:t>
      </w:r>
      <w:r w:rsidR="004B365B">
        <w:rPr>
          <w:rFonts w:ascii="Arial" w:hAnsi="Arial" w:cs="Arial"/>
          <w:bCs/>
        </w:rPr>
        <w:t>:</w:t>
      </w:r>
    </w:p>
    <w:p w:rsidR="004B365B" w:rsidRDefault="004B365B" w:rsidP="00C60E22">
      <w:pPr>
        <w:pStyle w:val="NormalWeb"/>
        <w:spacing w:before="0" w:beforeAutospacing="0" w:after="0" w:afterAutospacing="0" w:line="360" w:lineRule="auto"/>
        <w:contextualSpacing/>
        <w:mirrorIndents/>
        <w:jc w:val="both"/>
        <w:rPr>
          <w:rFonts w:ascii="Arial" w:hAnsi="Arial" w:cs="Arial"/>
          <w:bCs/>
        </w:rPr>
      </w:pPr>
    </w:p>
    <w:p w:rsidR="00C60E22" w:rsidRDefault="007856D0" w:rsidP="00C60E22">
      <w:pPr>
        <w:pStyle w:val="NormalWeb"/>
        <w:spacing w:before="0" w:beforeAutospacing="0" w:after="0" w:afterAutospacing="0" w:line="360" w:lineRule="auto"/>
        <w:contextualSpacing/>
        <w:mirrorIndents/>
        <w:jc w:val="both"/>
        <w:rPr>
          <w:rFonts w:ascii="Arial" w:hAnsi="Arial" w:cs="Arial"/>
          <w:bCs/>
        </w:rPr>
      </w:pPr>
      <w:r>
        <w:rPr>
          <w:rFonts w:ascii="Arial" w:hAnsi="Arial" w:cs="Arial"/>
          <w:b/>
        </w:rPr>
        <w:t>a</w:t>
      </w:r>
      <w:r w:rsidR="004B365B" w:rsidRPr="00C60E22">
        <w:rPr>
          <w:rFonts w:ascii="Arial" w:hAnsi="Arial" w:cs="Arial"/>
          <w:b/>
        </w:rPr>
        <w:t>)</w:t>
      </w:r>
      <w:r w:rsidR="00454FC1">
        <w:rPr>
          <w:rFonts w:ascii="Arial" w:hAnsi="Arial" w:cs="Arial"/>
          <w:b/>
        </w:rPr>
        <w:t xml:space="preserve"> </w:t>
      </w:r>
      <w:r w:rsidR="00454FC1" w:rsidRPr="00454FC1">
        <w:rPr>
          <w:rFonts w:ascii="Arial" w:hAnsi="Arial" w:cs="Arial"/>
          <w:bCs/>
        </w:rPr>
        <w:t>Durante</w:t>
      </w:r>
      <w:r w:rsidR="00C60E22">
        <w:rPr>
          <w:rFonts w:ascii="Arial" w:hAnsi="Arial" w:cs="Arial"/>
          <w:bCs/>
        </w:rPr>
        <w:t xml:space="preserve"> la jornada electoral</w:t>
      </w:r>
      <w:r w:rsidR="00454FC1">
        <w:rPr>
          <w:rFonts w:ascii="Arial" w:hAnsi="Arial" w:cs="Arial"/>
          <w:bCs/>
        </w:rPr>
        <w:t>,</w:t>
      </w:r>
      <w:r w:rsidR="00C60E22">
        <w:rPr>
          <w:rFonts w:ascii="Arial" w:hAnsi="Arial" w:cs="Arial"/>
          <w:bCs/>
        </w:rPr>
        <w:t xml:space="preserve"> se suscitó una irregularidad grave que vulneró los principios de certeza, legalidad y equidad en la contienda, ya que en las calles Hidalgo, Aldama y San Lorenzo, </w:t>
      </w:r>
      <w:r w:rsidR="00373B01">
        <w:rPr>
          <w:rFonts w:ascii="Arial" w:hAnsi="Arial" w:cs="Arial"/>
          <w:bCs/>
        </w:rPr>
        <w:t xml:space="preserve">de la zona centro </w:t>
      </w:r>
      <w:r w:rsidR="00C60E22">
        <w:rPr>
          <w:rFonts w:ascii="Arial" w:hAnsi="Arial" w:cs="Arial"/>
          <w:bCs/>
        </w:rPr>
        <w:t>del municipio de Jesús María, se encontraron recortes de papel a manera de “volantes”</w:t>
      </w:r>
      <w:r w:rsidR="00B73CB1">
        <w:rPr>
          <w:rFonts w:ascii="Arial" w:hAnsi="Arial" w:cs="Arial"/>
          <w:bCs/>
        </w:rPr>
        <w:t>,</w:t>
      </w:r>
      <w:r w:rsidR="00C60E22">
        <w:rPr>
          <w:rFonts w:ascii="Arial" w:hAnsi="Arial" w:cs="Arial"/>
          <w:bCs/>
        </w:rPr>
        <w:t xml:space="preserve"> que </w:t>
      </w:r>
      <w:r w:rsidR="00B73CB1">
        <w:rPr>
          <w:rFonts w:ascii="Arial" w:hAnsi="Arial" w:cs="Arial"/>
          <w:bCs/>
        </w:rPr>
        <w:t>indicaban</w:t>
      </w:r>
      <w:r w:rsidR="00C60E22">
        <w:rPr>
          <w:rFonts w:ascii="Arial" w:hAnsi="Arial" w:cs="Arial"/>
          <w:bCs/>
        </w:rPr>
        <w:t xml:space="preserve"> marcar la boleta </w:t>
      </w:r>
      <w:r w:rsidR="00B73CB1">
        <w:rPr>
          <w:rFonts w:ascii="Arial" w:hAnsi="Arial" w:cs="Arial"/>
          <w:bCs/>
        </w:rPr>
        <w:t xml:space="preserve">con un símbolo “X” </w:t>
      </w:r>
      <w:r w:rsidR="00C60E22">
        <w:rPr>
          <w:rFonts w:ascii="Arial" w:hAnsi="Arial" w:cs="Arial"/>
          <w:bCs/>
        </w:rPr>
        <w:t xml:space="preserve">en </w:t>
      </w:r>
      <w:r w:rsidR="00B73CB1">
        <w:rPr>
          <w:rFonts w:ascii="Arial" w:hAnsi="Arial" w:cs="Arial"/>
          <w:bCs/>
        </w:rPr>
        <w:t xml:space="preserve">cada uno de </w:t>
      </w:r>
      <w:r w:rsidR="00C60E22">
        <w:rPr>
          <w:rFonts w:ascii="Arial" w:hAnsi="Arial" w:cs="Arial"/>
          <w:bCs/>
        </w:rPr>
        <w:t xml:space="preserve">los </w:t>
      </w:r>
      <w:r w:rsidR="00B73CB1">
        <w:rPr>
          <w:rFonts w:ascii="Arial" w:hAnsi="Arial" w:cs="Arial"/>
          <w:bCs/>
        </w:rPr>
        <w:t xml:space="preserve">tres </w:t>
      </w:r>
      <w:r w:rsidR="00C60E22">
        <w:rPr>
          <w:rFonts w:ascii="Arial" w:hAnsi="Arial" w:cs="Arial"/>
          <w:bCs/>
        </w:rPr>
        <w:t xml:space="preserve">apartados </w:t>
      </w:r>
      <w:r w:rsidR="00B73CB1">
        <w:rPr>
          <w:rFonts w:ascii="Arial" w:hAnsi="Arial" w:cs="Arial"/>
          <w:bCs/>
        </w:rPr>
        <w:t xml:space="preserve">relativos a los </w:t>
      </w:r>
      <w:r w:rsidR="00C60E22">
        <w:rPr>
          <w:rFonts w:ascii="Arial" w:hAnsi="Arial" w:cs="Arial"/>
          <w:bCs/>
        </w:rPr>
        <w:t>candidatos independientes participantes en la contienda</w:t>
      </w:r>
      <w:r>
        <w:rPr>
          <w:rFonts w:ascii="Arial" w:hAnsi="Arial" w:cs="Arial"/>
          <w:bCs/>
        </w:rPr>
        <w:t xml:space="preserve"> (como si fuera</w:t>
      </w:r>
      <w:r w:rsidR="000712CE">
        <w:rPr>
          <w:rFonts w:ascii="Arial" w:hAnsi="Arial" w:cs="Arial"/>
          <w:bCs/>
        </w:rPr>
        <w:t>n</w:t>
      </w:r>
      <w:r>
        <w:rPr>
          <w:rFonts w:ascii="Arial" w:hAnsi="Arial" w:cs="Arial"/>
          <w:bCs/>
        </w:rPr>
        <w:t xml:space="preserve"> una coalición)</w:t>
      </w:r>
      <w:r w:rsidR="00B73CB1">
        <w:rPr>
          <w:rFonts w:ascii="Arial" w:hAnsi="Arial" w:cs="Arial"/>
          <w:bCs/>
        </w:rPr>
        <w:t xml:space="preserve">, lo que </w:t>
      </w:r>
      <w:r w:rsidR="00C60E22">
        <w:rPr>
          <w:rFonts w:ascii="Arial" w:hAnsi="Arial" w:cs="Arial"/>
          <w:bCs/>
        </w:rPr>
        <w:t>indujo al error a los electores</w:t>
      </w:r>
      <w:r w:rsidR="00B73CB1">
        <w:rPr>
          <w:rFonts w:ascii="Arial" w:hAnsi="Arial" w:cs="Arial"/>
          <w:bCs/>
        </w:rPr>
        <w:t xml:space="preserve"> para marcar las tres opciones y, con ello, se declarara</w:t>
      </w:r>
      <w:r w:rsidR="00454FC1">
        <w:rPr>
          <w:rFonts w:ascii="Arial" w:hAnsi="Arial" w:cs="Arial"/>
          <w:bCs/>
        </w:rPr>
        <w:t>n</w:t>
      </w:r>
      <w:r w:rsidR="00B73CB1">
        <w:rPr>
          <w:rFonts w:ascii="Arial" w:hAnsi="Arial" w:cs="Arial"/>
          <w:bCs/>
        </w:rPr>
        <w:t xml:space="preserve"> nulo</w:t>
      </w:r>
      <w:r w:rsidR="00454FC1">
        <w:rPr>
          <w:rFonts w:ascii="Arial" w:hAnsi="Arial" w:cs="Arial"/>
          <w:bCs/>
        </w:rPr>
        <w:t xml:space="preserve">s </w:t>
      </w:r>
      <w:r w:rsidR="00B73CB1">
        <w:rPr>
          <w:rFonts w:ascii="Arial" w:hAnsi="Arial" w:cs="Arial"/>
          <w:bCs/>
        </w:rPr>
        <w:t>l</w:t>
      </w:r>
      <w:r w:rsidR="00454FC1">
        <w:rPr>
          <w:rFonts w:ascii="Arial" w:hAnsi="Arial" w:cs="Arial"/>
          <w:bCs/>
        </w:rPr>
        <w:t>os</w:t>
      </w:r>
      <w:r w:rsidR="00B73CB1">
        <w:rPr>
          <w:rFonts w:ascii="Arial" w:hAnsi="Arial" w:cs="Arial"/>
          <w:bCs/>
        </w:rPr>
        <w:t xml:space="preserve"> voto</w:t>
      </w:r>
      <w:r w:rsidR="00454FC1">
        <w:rPr>
          <w:rFonts w:ascii="Arial" w:hAnsi="Arial" w:cs="Arial"/>
          <w:bCs/>
        </w:rPr>
        <w:t>s emitidos a favor de ellos</w:t>
      </w:r>
      <w:r w:rsidR="00C60E22">
        <w:rPr>
          <w:rFonts w:ascii="Arial" w:hAnsi="Arial" w:cs="Arial"/>
          <w:bCs/>
        </w:rPr>
        <w:t>.</w:t>
      </w:r>
    </w:p>
    <w:p w:rsidR="00C60E22" w:rsidRDefault="00C60E22" w:rsidP="00C60E22">
      <w:pPr>
        <w:pStyle w:val="NormalWeb"/>
        <w:spacing w:before="0" w:beforeAutospacing="0" w:after="0" w:afterAutospacing="0" w:line="360" w:lineRule="auto"/>
        <w:contextualSpacing/>
        <w:mirrorIndents/>
        <w:jc w:val="both"/>
        <w:rPr>
          <w:rFonts w:ascii="Arial" w:hAnsi="Arial" w:cs="Arial"/>
          <w:bCs/>
        </w:rPr>
      </w:pPr>
    </w:p>
    <w:p w:rsidR="00C60E22" w:rsidRPr="007E54BC" w:rsidRDefault="007856D0" w:rsidP="00C60E22">
      <w:pPr>
        <w:pStyle w:val="NormalWeb"/>
        <w:spacing w:before="0" w:beforeAutospacing="0" w:after="0" w:afterAutospacing="0" w:line="360" w:lineRule="auto"/>
        <w:contextualSpacing/>
        <w:mirrorIndents/>
        <w:jc w:val="both"/>
        <w:rPr>
          <w:rFonts w:ascii="Arial" w:hAnsi="Arial" w:cs="Arial"/>
        </w:rPr>
      </w:pPr>
      <w:r>
        <w:rPr>
          <w:rFonts w:ascii="Arial" w:hAnsi="Arial" w:cs="Arial"/>
          <w:b/>
          <w:bCs/>
        </w:rPr>
        <w:t>b</w:t>
      </w:r>
      <w:r w:rsidR="00C60E22" w:rsidRPr="00C60E22">
        <w:rPr>
          <w:rFonts w:ascii="Arial" w:hAnsi="Arial" w:cs="Arial"/>
          <w:b/>
          <w:bCs/>
        </w:rPr>
        <w:t xml:space="preserve">) </w:t>
      </w:r>
      <w:r w:rsidR="00454FC1">
        <w:rPr>
          <w:rFonts w:ascii="Arial" w:hAnsi="Arial" w:cs="Arial"/>
        </w:rPr>
        <w:t xml:space="preserve">Aduce que </w:t>
      </w:r>
      <w:r>
        <w:rPr>
          <w:rFonts w:ascii="Arial" w:hAnsi="Arial" w:cs="Arial"/>
        </w:rPr>
        <w:t xml:space="preserve">en las actas de las siete casillas que precisó en su demanda, es posible advertir que </w:t>
      </w:r>
      <w:r w:rsidR="00454FC1">
        <w:rPr>
          <w:rFonts w:ascii="Arial" w:hAnsi="Arial" w:cs="Arial"/>
        </w:rPr>
        <w:t>la cantidad de votos nulos</w:t>
      </w:r>
      <w:r>
        <w:rPr>
          <w:rFonts w:ascii="Arial" w:hAnsi="Arial" w:cs="Arial"/>
        </w:rPr>
        <w:t>,</w:t>
      </w:r>
      <w:r w:rsidR="00454FC1">
        <w:rPr>
          <w:rFonts w:ascii="Arial" w:hAnsi="Arial" w:cs="Arial"/>
        </w:rPr>
        <w:t xml:space="preserve"> fue igual o mayor que la </w:t>
      </w:r>
      <w:r w:rsidR="00C60E22" w:rsidRPr="007E54BC">
        <w:rPr>
          <w:rFonts w:ascii="Arial" w:hAnsi="Arial" w:cs="Arial"/>
        </w:rPr>
        <w:t xml:space="preserve">diferencia </w:t>
      </w:r>
      <w:r w:rsidR="00454FC1">
        <w:rPr>
          <w:rFonts w:ascii="Arial" w:hAnsi="Arial" w:cs="Arial"/>
        </w:rPr>
        <w:t xml:space="preserve">de votos </w:t>
      </w:r>
      <w:r w:rsidR="00C60E22" w:rsidRPr="007E54BC">
        <w:rPr>
          <w:rFonts w:ascii="Arial" w:hAnsi="Arial" w:cs="Arial"/>
        </w:rPr>
        <w:t>entre el primero y segundo</w:t>
      </w:r>
      <w:r w:rsidR="00454FC1">
        <w:rPr>
          <w:rFonts w:ascii="Arial" w:hAnsi="Arial" w:cs="Arial"/>
        </w:rPr>
        <w:t xml:space="preserve"> lugar</w:t>
      </w:r>
      <w:r>
        <w:rPr>
          <w:rFonts w:ascii="Arial" w:hAnsi="Arial" w:cs="Arial"/>
        </w:rPr>
        <w:t xml:space="preserve">, por lo </w:t>
      </w:r>
      <w:proofErr w:type="gramStart"/>
      <w:r>
        <w:rPr>
          <w:rFonts w:ascii="Arial" w:hAnsi="Arial" w:cs="Arial"/>
        </w:rPr>
        <w:t>que</w:t>
      </w:r>
      <w:proofErr w:type="gramEnd"/>
      <w:r>
        <w:rPr>
          <w:rFonts w:ascii="Arial" w:hAnsi="Arial" w:cs="Arial"/>
        </w:rPr>
        <w:t xml:space="preserve"> sin duda, la irregularidad de que se duele trascendió al resultado de la </w:t>
      </w:r>
      <w:r w:rsidR="009E0ADA">
        <w:rPr>
          <w:rFonts w:ascii="Arial" w:hAnsi="Arial" w:cs="Arial"/>
        </w:rPr>
        <w:t>votación</w:t>
      </w:r>
      <w:r>
        <w:rPr>
          <w:rFonts w:ascii="Arial" w:hAnsi="Arial" w:cs="Arial"/>
        </w:rPr>
        <w:t>.</w:t>
      </w:r>
    </w:p>
    <w:p w:rsidR="00C60E22" w:rsidRPr="00AA6CFA" w:rsidRDefault="00C60E22" w:rsidP="007E1C62">
      <w:pPr>
        <w:pStyle w:val="NormalWeb"/>
        <w:spacing w:before="0" w:beforeAutospacing="0" w:after="0" w:afterAutospacing="0" w:line="360" w:lineRule="auto"/>
        <w:contextualSpacing/>
        <w:mirrorIndents/>
        <w:jc w:val="both"/>
        <w:rPr>
          <w:rFonts w:ascii="Arial" w:hAnsi="Arial" w:cs="Arial"/>
          <w:b/>
          <w:highlight w:val="yellow"/>
        </w:rPr>
      </w:pPr>
    </w:p>
    <w:p w:rsidR="007E1C62" w:rsidRPr="00C60E22" w:rsidRDefault="00E1056A" w:rsidP="007E1C62">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6.2. A</w:t>
      </w:r>
      <w:r w:rsidR="008D35B6" w:rsidRPr="00C60E22">
        <w:rPr>
          <w:rFonts w:ascii="Arial" w:hAnsi="Arial" w:cs="Arial"/>
          <w:b/>
        </w:rPr>
        <w:t>rgumentos</w:t>
      </w:r>
      <w:r w:rsidR="007E1C62" w:rsidRPr="00C60E22">
        <w:rPr>
          <w:rFonts w:ascii="Arial" w:hAnsi="Arial" w:cs="Arial"/>
          <w:b/>
        </w:rPr>
        <w:t xml:space="preserve"> </w:t>
      </w:r>
      <w:r>
        <w:rPr>
          <w:rFonts w:ascii="Arial" w:hAnsi="Arial" w:cs="Arial"/>
          <w:b/>
        </w:rPr>
        <w:t xml:space="preserve">de </w:t>
      </w:r>
      <w:r w:rsidR="007E1C62" w:rsidRPr="00C60E22">
        <w:rPr>
          <w:rFonts w:ascii="Arial" w:hAnsi="Arial" w:cs="Arial"/>
          <w:b/>
        </w:rPr>
        <w:t>l</w:t>
      </w:r>
      <w:r>
        <w:rPr>
          <w:rFonts w:ascii="Arial" w:hAnsi="Arial" w:cs="Arial"/>
          <w:b/>
        </w:rPr>
        <w:t>os</w:t>
      </w:r>
      <w:r w:rsidR="007E1C62" w:rsidRPr="00C60E22">
        <w:rPr>
          <w:rFonts w:ascii="Arial" w:hAnsi="Arial" w:cs="Arial"/>
          <w:b/>
        </w:rPr>
        <w:t xml:space="preserve"> tercero</w:t>
      </w:r>
      <w:r>
        <w:rPr>
          <w:rFonts w:ascii="Arial" w:hAnsi="Arial" w:cs="Arial"/>
          <w:b/>
        </w:rPr>
        <w:t>s</w:t>
      </w:r>
      <w:r w:rsidR="007E1C62" w:rsidRPr="00C60E22">
        <w:rPr>
          <w:rFonts w:ascii="Arial" w:hAnsi="Arial" w:cs="Arial"/>
          <w:b/>
        </w:rPr>
        <w:t xml:space="preserve"> interesado</w:t>
      </w:r>
      <w:r>
        <w:rPr>
          <w:rFonts w:ascii="Arial" w:hAnsi="Arial" w:cs="Arial"/>
          <w:b/>
        </w:rPr>
        <w:t>s</w:t>
      </w:r>
      <w:r w:rsidR="007E1C62" w:rsidRPr="00C60E22">
        <w:rPr>
          <w:rFonts w:ascii="Arial" w:hAnsi="Arial" w:cs="Arial"/>
          <w:b/>
        </w:rPr>
        <w:t>.</w:t>
      </w:r>
    </w:p>
    <w:p w:rsidR="007E1C62" w:rsidRPr="00C60E22" w:rsidRDefault="007E1C62" w:rsidP="007E1C62">
      <w:pPr>
        <w:pStyle w:val="NormalWeb"/>
        <w:spacing w:before="0" w:beforeAutospacing="0" w:after="0" w:afterAutospacing="0" w:line="360" w:lineRule="auto"/>
        <w:contextualSpacing/>
        <w:mirrorIndents/>
        <w:jc w:val="both"/>
        <w:rPr>
          <w:rFonts w:ascii="Arial" w:hAnsi="Arial" w:cs="Arial"/>
          <w:b/>
        </w:rPr>
      </w:pPr>
    </w:p>
    <w:p w:rsidR="001908F8" w:rsidRDefault="007E1C62" w:rsidP="007E1C62">
      <w:pPr>
        <w:pStyle w:val="NormalWeb"/>
        <w:spacing w:before="0" w:beforeAutospacing="0" w:after="0" w:afterAutospacing="0" w:line="360" w:lineRule="auto"/>
        <w:contextualSpacing/>
        <w:mirrorIndents/>
        <w:jc w:val="both"/>
        <w:rPr>
          <w:rFonts w:ascii="Arial" w:hAnsi="Arial" w:cs="Arial"/>
        </w:rPr>
      </w:pPr>
      <w:r w:rsidRPr="00C60E22">
        <w:rPr>
          <w:rFonts w:ascii="Arial" w:hAnsi="Arial" w:cs="Arial"/>
          <w:b/>
        </w:rPr>
        <w:t>a)</w:t>
      </w:r>
      <w:r w:rsidRPr="00C60E22">
        <w:rPr>
          <w:rFonts w:ascii="Arial" w:hAnsi="Arial" w:cs="Arial"/>
        </w:rPr>
        <w:t xml:space="preserve"> </w:t>
      </w:r>
      <w:r w:rsidR="00C60E22">
        <w:rPr>
          <w:rFonts w:ascii="Arial" w:hAnsi="Arial" w:cs="Arial"/>
        </w:rPr>
        <w:t xml:space="preserve"> Aducen que los hechos narrados en el recurso son ambiguos, </w:t>
      </w:r>
      <w:r w:rsidR="001A6DAB">
        <w:rPr>
          <w:rFonts w:ascii="Arial" w:hAnsi="Arial" w:cs="Arial"/>
        </w:rPr>
        <w:t xml:space="preserve">obscuros e imprecisos, ya que si bien el actor presentó un acta de oficialía electoral en la que se </w:t>
      </w:r>
      <w:r w:rsidR="001908F8">
        <w:rPr>
          <w:rFonts w:ascii="Arial" w:hAnsi="Arial" w:cs="Arial"/>
        </w:rPr>
        <w:t>hizo</w:t>
      </w:r>
      <w:r w:rsidR="001A6DAB">
        <w:rPr>
          <w:rFonts w:ascii="Arial" w:hAnsi="Arial" w:cs="Arial"/>
        </w:rPr>
        <w:t xml:space="preserve"> constar que el funcionario electoral advirtió la presencia de volantes en diversas calles de la cabecera municipal de Jesús María</w:t>
      </w:r>
      <w:r w:rsidR="001908F8">
        <w:rPr>
          <w:rFonts w:ascii="Arial" w:hAnsi="Arial" w:cs="Arial"/>
        </w:rPr>
        <w:t xml:space="preserve"> el día de la jornada electoral</w:t>
      </w:r>
      <w:r w:rsidR="001A6DAB">
        <w:rPr>
          <w:rFonts w:ascii="Arial" w:hAnsi="Arial" w:cs="Arial"/>
        </w:rPr>
        <w:t xml:space="preserve">, </w:t>
      </w:r>
      <w:r w:rsidR="001908F8">
        <w:rPr>
          <w:rFonts w:ascii="Arial" w:hAnsi="Arial" w:cs="Arial"/>
        </w:rPr>
        <w:t xml:space="preserve">no se precisó </w:t>
      </w:r>
      <w:r w:rsidR="00EE47D2">
        <w:rPr>
          <w:rFonts w:ascii="Arial" w:hAnsi="Arial" w:cs="Arial"/>
        </w:rPr>
        <w:t>la cantidad que fue encontrada, a cu</w:t>
      </w:r>
      <w:r w:rsidR="00454FC1">
        <w:rPr>
          <w:rFonts w:ascii="Arial" w:hAnsi="Arial" w:cs="Arial"/>
        </w:rPr>
        <w:t>á</w:t>
      </w:r>
      <w:r w:rsidR="00EE47D2">
        <w:rPr>
          <w:rFonts w:ascii="Arial" w:hAnsi="Arial" w:cs="Arial"/>
        </w:rPr>
        <w:t xml:space="preserve">ntas personas se </w:t>
      </w:r>
      <w:r w:rsidR="00EE47D2">
        <w:rPr>
          <w:rFonts w:ascii="Arial" w:hAnsi="Arial" w:cs="Arial"/>
        </w:rPr>
        <w:lastRenderedPageBreak/>
        <w:t>distribuyeron, ni se estableció cualitativa y cuantitativamente c</w:t>
      </w:r>
      <w:r w:rsidR="00454FC1">
        <w:rPr>
          <w:rFonts w:ascii="Arial" w:hAnsi="Arial" w:cs="Arial"/>
        </w:rPr>
        <w:t>ó</w:t>
      </w:r>
      <w:r w:rsidR="00EE47D2">
        <w:rPr>
          <w:rFonts w:ascii="Arial" w:hAnsi="Arial" w:cs="Arial"/>
        </w:rPr>
        <w:t>mo</w:t>
      </w:r>
      <w:r w:rsidR="00454FC1">
        <w:rPr>
          <w:rFonts w:ascii="Arial" w:hAnsi="Arial" w:cs="Arial"/>
        </w:rPr>
        <w:t xml:space="preserve"> esto</w:t>
      </w:r>
      <w:r w:rsidR="00EE47D2">
        <w:rPr>
          <w:rFonts w:ascii="Arial" w:hAnsi="Arial" w:cs="Arial"/>
        </w:rPr>
        <w:t xml:space="preserve"> influyó </w:t>
      </w:r>
      <w:r w:rsidR="002C2CDE">
        <w:rPr>
          <w:rFonts w:ascii="Arial" w:hAnsi="Arial" w:cs="Arial"/>
        </w:rPr>
        <w:t>o se propició el error en la votación de los ciudadanos en las calles Hidalgo, Aldama y San Lorenzo de la zona centro de Jesús María o, en su caso, en la votación de todas y cada una de las casillas</w:t>
      </w:r>
      <w:r w:rsidR="00373B01">
        <w:rPr>
          <w:rFonts w:ascii="Arial" w:hAnsi="Arial" w:cs="Arial"/>
        </w:rPr>
        <w:t>.</w:t>
      </w:r>
      <w:r w:rsidR="002C2CDE">
        <w:rPr>
          <w:rFonts w:ascii="Arial" w:hAnsi="Arial" w:cs="Arial"/>
        </w:rPr>
        <w:t xml:space="preserve"> </w:t>
      </w:r>
    </w:p>
    <w:p w:rsidR="001908F8" w:rsidRDefault="001908F8" w:rsidP="007E1C62">
      <w:pPr>
        <w:pStyle w:val="NormalWeb"/>
        <w:spacing w:before="0" w:beforeAutospacing="0" w:after="0" w:afterAutospacing="0" w:line="360" w:lineRule="auto"/>
        <w:contextualSpacing/>
        <w:mirrorIndents/>
        <w:jc w:val="both"/>
        <w:rPr>
          <w:rFonts w:ascii="Arial" w:hAnsi="Arial" w:cs="Arial"/>
        </w:rPr>
      </w:pPr>
    </w:p>
    <w:p w:rsidR="002C2CDE" w:rsidRPr="00C60E22" w:rsidRDefault="007E1C62" w:rsidP="002C2CDE">
      <w:pPr>
        <w:pStyle w:val="NormalWeb"/>
        <w:spacing w:before="0" w:beforeAutospacing="0" w:after="0" w:afterAutospacing="0" w:line="360" w:lineRule="auto"/>
        <w:contextualSpacing/>
        <w:mirrorIndents/>
        <w:jc w:val="both"/>
        <w:rPr>
          <w:rFonts w:ascii="Arial" w:hAnsi="Arial" w:cs="Arial"/>
          <w:b/>
        </w:rPr>
      </w:pPr>
      <w:r w:rsidRPr="00C60E22">
        <w:rPr>
          <w:rFonts w:ascii="Arial" w:hAnsi="Arial" w:cs="Arial"/>
          <w:b/>
        </w:rPr>
        <w:t>b)</w:t>
      </w:r>
      <w:r w:rsidRPr="00C60E22">
        <w:rPr>
          <w:rFonts w:ascii="Arial" w:hAnsi="Arial" w:cs="Arial"/>
        </w:rPr>
        <w:t xml:space="preserve"> </w:t>
      </w:r>
      <w:r w:rsidR="002C2CDE">
        <w:rPr>
          <w:rFonts w:ascii="Arial" w:hAnsi="Arial" w:cs="Arial"/>
        </w:rPr>
        <w:t xml:space="preserve">En ninguna casilla se presentó escrito de protesta o alguna incidencia en el sentido de que existieron volantes cuyo contenido podría provocar confusión a los votantes, sino que, por el contrario, la jornada se desarrolló con normalidad. </w:t>
      </w:r>
      <w:r w:rsidR="002C2CDE">
        <w:rPr>
          <w:rFonts w:ascii="Arial" w:hAnsi="Arial" w:cs="Arial"/>
        </w:rPr>
        <w:tab/>
      </w:r>
    </w:p>
    <w:p w:rsidR="00C60E22" w:rsidRDefault="00C60E22" w:rsidP="007E1C62">
      <w:pPr>
        <w:pStyle w:val="NormalWeb"/>
        <w:spacing w:before="0" w:beforeAutospacing="0" w:after="0" w:afterAutospacing="0" w:line="360" w:lineRule="auto"/>
        <w:contextualSpacing/>
        <w:mirrorIndents/>
        <w:jc w:val="both"/>
        <w:rPr>
          <w:rFonts w:ascii="Arial" w:hAnsi="Arial" w:cs="Arial"/>
          <w:b/>
        </w:rPr>
      </w:pPr>
    </w:p>
    <w:p w:rsidR="002C2CDE" w:rsidRDefault="007E1C62" w:rsidP="007E1C62">
      <w:pPr>
        <w:pStyle w:val="NormalWeb"/>
        <w:spacing w:before="0" w:beforeAutospacing="0" w:after="0" w:afterAutospacing="0" w:line="360" w:lineRule="auto"/>
        <w:contextualSpacing/>
        <w:mirrorIndents/>
        <w:jc w:val="both"/>
        <w:rPr>
          <w:rFonts w:ascii="Arial" w:hAnsi="Arial" w:cs="Arial"/>
        </w:rPr>
      </w:pPr>
      <w:r w:rsidRPr="00C60E22">
        <w:rPr>
          <w:rFonts w:ascii="Arial" w:hAnsi="Arial" w:cs="Arial"/>
          <w:b/>
        </w:rPr>
        <w:t>c)</w:t>
      </w:r>
      <w:r w:rsidRPr="00C60E22">
        <w:rPr>
          <w:rFonts w:ascii="Arial" w:hAnsi="Arial" w:cs="Arial"/>
        </w:rPr>
        <w:t xml:space="preserve"> </w:t>
      </w:r>
      <w:r w:rsidR="002C2CDE">
        <w:rPr>
          <w:rFonts w:ascii="Arial" w:hAnsi="Arial" w:cs="Arial"/>
        </w:rPr>
        <w:t>De los elementos aportados al expediente, no se puede acreditar el origen, autenticidad, contenido, elaboración y modalidad de la distribución de los volantes.</w:t>
      </w:r>
    </w:p>
    <w:p w:rsidR="002C2CDE" w:rsidRDefault="002C2CDE" w:rsidP="007E1C62">
      <w:pPr>
        <w:pStyle w:val="NormalWeb"/>
        <w:spacing w:before="0" w:beforeAutospacing="0" w:after="0" w:afterAutospacing="0" w:line="360" w:lineRule="auto"/>
        <w:contextualSpacing/>
        <w:mirrorIndents/>
        <w:jc w:val="both"/>
        <w:rPr>
          <w:rFonts w:ascii="Arial" w:hAnsi="Arial" w:cs="Arial"/>
        </w:rPr>
      </w:pPr>
    </w:p>
    <w:p w:rsidR="002C2CDE" w:rsidRDefault="002C2CDE" w:rsidP="007E1C62">
      <w:pPr>
        <w:pStyle w:val="NormalWeb"/>
        <w:spacing w:before="0" w:beforeAutospacing="0" w:after="0" w:afterAutospacing="0" w:line="360" w:lineRule="auto"/>
        <w:contextualSpacing/>
        <w:mirrorIndents/>
        <w:jc w:val="both"/>
        <w:rPr>
          <w:rFonts w:ascii="Arial" w:hAnsi="Arial" w:cs="Arial"/>
        </w:rPr>
      </w:pPr>
      <w:r w:rsidRPr="002C2CDE">
        <w:rPr>
          <w:rFonts w:ascii="Arial" w:hAnsi="Arial" w:cs="Arial"/>
          <w:b/>
          <w:bCs/>
        </w:rPr>
        <w:t>d)</w:t>
      </w:r>
      <w:r>
        <w:rPr>
          <w:rFonts w:ascii="Arial" w:hAnsi="Arial" w:cs="Arial"/>
        </w:rPr>
        <w:t xml:space="preserve"> Que, contrario a lo que plantea el actor</w:t>
      </w:r>
      <w:r w:rsidR="005F4D78">
        <w:rPr>
          <w:rFonts w:ascii="Arial" w:hAnsi="Arial" w:cs="Arial"/>
        </w:rPr>
        <w:t>, la certeza de la elección no la otorga un volante como el que se denuncia, sino las instituciones electorales, los ciudadanos que integran las casillas, los observadores electorales y las autoridades electorales.</w:t>
      </w:r>
      <w:r>
        <w:rPr>
          <w:rFonts w:ascii="Arial" w:hAnsi="Arial" w:cs="Arial"/>
        </w:rPr>
        <w:t xml:space="preserve"> </w:t>
      </w:r>
    </w:p>
    <w:p w:rsidR="002C2CDE" w:rsidRDefault="002C2CDE" w:rsidP="007E1C62">
      <w:pPr>
        <w:pStyle w:val="NormalWeb"/>
        <w:spacing w:before="0" w:beforeAutospacing="0" w:after="0" w:afterAutospacing="0" w:line="360" w:lineRule="auto"/>
        <w:contextualSpacing/>
        <w:mirrorIndents/>
        <w:jc w:val="both"/>
        <w:rPr>
          <w:rFonts w:ascii="Arial" w:hAnsi="Arial" w:cs="Arial"/>
        </w:rPr>
      </w:pPr>
    </w:p>
    <w:p w:rsidR="005F4D78" w:rsidRDefault="005F4D78" w:rsidP="007E1C62">
      <w:pPr>
        <w:pStyle w:val="NormalWeb"/>
        <w:spacing w:before="0" w:beforeAutospacing="0" w:after="0" w:afterAutospacing="0" w:line="360" w:lineRule="auto"/>
        <w:contextualSpacing/>
        <w:mirrorIndents/>
        <w:jc w:val="both"/>
        <w:rPr>
          <w:rFonts w:ascii="Arial" w:hAnsi="Arial" w:cs="Arial"/>
        </w:rPr>
      </w:pPr>
      <w:r>
        <w:rPr>
          <w:rFonts w:ascii="Arial" w:hAnsi="Arial" w:cs="Arial"/>
          <w:b/>
          <w:bCs/>
        </w:rPr>
        <w:t xml:space="preserve">e) </w:t>
      </w:r>
      <w:r>
        <w:rPr>
          <w:rFonts w:ascii="Arial" w:hAnsi="Arial" w:cs="Arial"/>
        </w:rPr>
        <w:t xml:space="preserve">Considerando el resultado de la votación obtenida por el candidato del PAN en relación con la del promovente, así como la cantidad de los votos nulos de las casillas a que se refiere el promovente, ésta no sería causa determinante para anular la elección de las casillas ni mucho menos de la elección, siendo importante considerar que la </w:t>
      </w:r>
      <w:proofErr w:type="spellStart"/>
      <w:r>
        <w:rPr>
          <w:rFonts w:ascii="Arial" w:hAnsi="Arial" w:cs="Arial"/>
        </w:rPr>
        <w:t>determinancia</w:t>
      </w:r>
      <w:proofErr w:type="spellEnd"/>
      <w:r>
        <w:rPr>
          <w:rFonts w:ascii="Arial" w:hAnsi="Arial" w:cs="Arial"/>
        </w:rPr>
        <w:t xml:space="preserve"> es un principio cuya finalidad es la de salvaguardar la votación válida emitida, por lo que el vicio o irregularidad que plantea el actor no alteraría el resultado de la votación.</w:t>
      </w:r>
    </w:p>
    <w:p w:rsidR="00B73CB1" w:rsidRDefault="00B73CB1" w:rsidP="007E1C62">
      <w:pPr>
        <w:pStyle w:val="NormalWeb"/>
        <w:spacing w:before="0" w:beforeAutospacing="0" w:after="0" w:afterAutospacing="0" w:line="360" w:lineRule="auto"/>
        <w:contextualSpacing/>
        <w:mirrorIndents/>
        <w:jc w:val="both"/>
        <w:rPr>
          <w:rFonts w:ascii="Arial" w:hAnsi="Arial" w:cs="Arial"/>
        </w:rPr>
      </w:pPr>
    </w:p>
    <w:p w:rsidR="00E1056A" w:rsidRDefault="00E1056A" w:rsidP="000154FA">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7. ESTUDIO DE FONDO.</w:t>
      </w:r>
    </w:p>
    <w:p w:rsidR="007F239F" w:rsidRDefault="007F239F" w:rsidP="000154FA">
      <w:pPr>
        <w:pStyle w:val="NormalWeb"/>
        <w:spacing w:before="0" w:beforeAutospacing="0" w:after="0" w:afterAutospacing="0" w:line="360" w:lineRule="auto"/>
        <w:contextualSpacing/>
        <w:mirrorIndents/>
        <w:jc w:val="both"/>
        <w:rPr>
          <w:rFonts w:ascii="Arial" w:hAnsi="Arial" w:cs="Arial"/>
          <w:b/>
        </w:rPr>
      </w:pPr>
    </w:p>
    <w:p w:rsidR="00E96238" w:rsidRDefault="000B2B9A" w:rsidP="006A55D5">
      <w:pPr>
        <w:pStyle w:val="NormalWeb"/>
        <w:spacing w:before="0" w:beforeAutospacing="0" w:after="0" w:afterAutospacing="0" w:line="360" w:lineRule="auto"/>
        <w:contextualSpacing/>
        <w:mirrorIndents/>
        <w:jc w:val="both"/>
        <w:rPr>
          <w:rFonts w:ascii="Arial" w:hAnsi="Arial" w:cs="Arial"/>
        </w:rPr>
      </w:pPr>
      <w:r>
        <w:rPr>
          <w:rFonts w:ascii="Arial" w:hAnsi="Arial" w:cs="Arial"/>
        </w:rPr>
        <w:t>En su demanda</w:t>
      </w:r>
      <w:r w:rsidR="00440278" w:rsidRPr="003309BE">
        <w:rPr>
          <w:rFonts w:ascii="Arial" w:hAnsi="Arial" w:cs="Arial"/>
        </w:rPr>
        <w:t xml:space="preserve">, </w:t>
      </w:r>
      <w:r w:rsidR="00F64DA1">
        <w:rPr>
          <w:rFonts w:ascii="Arial" w:hAnsi="Arial" w:cs="Arial"/>
        </w:rPr>
        <w:t>el promovente</w:t>
      </w:r>
      <w:r w:rsidRPr="003309BE">
        <w:rPr>
          <w:rFonts w:ascii="Arial" w:hAnsi="Arial" w:cs="Arial"/>
        </w:rPr>
        <w:t xml:space="preserve"> </w:t>
      </w:r>
      <w:r w:rsidR="005F4D78">
        <w:rPr>
          <w:rFonts w:ascii="Arial" w:hAnsi="Arial" w:cs="Arial"/>
        </w:rPr>
        <w:t xml:space="preserve">solicita la </w:t>
      </w:r>
      <w:r w:rsidRPr="003309BE">
        <w:rPr>
          <w:rFonts w:ascii="Arial" w:hAnsi="Arial" w:cs="Arial"/>
        </w:rPr>
        <w:t>nulidad de la votación recibida en</w:t>
      </w:r>
      <w:r w:rsidR="005F4D78">
        <w:rPr>
          <w:rFonts w:ascii="Arial" w:hAnsi="Arial" w:cs="Arial"/>
        </w:rPr>
        <w:t xml:space="preserve"> las siete</w:t>
      </w:r>
      <w:r w:rsidRPr="003309BE">
        <w:rPr>
          <w:rFonts w:ascii="Arial" w:hAnsi="Arial" w:cs="Arial"/>
        </w:rPr>
        <w:t xml:space="preserve"> casilla</w:t>
      </w:r>
      <w:r w:rsidR="005F4D78">
        <w:rPr>
          <w:rFonts w:ascii="Arial" w:hAnsi="Arial" w:cs="Arial"/>
        </w:rPr>
        <w:t xml:space="preserve">s </w:t>
      </w:r>
      <w:r w:rsidR="006A55D5">
        <w:rPr>
          <w:rFonts w:ascii="Arial" w:hAnsi="Arial" w:cs="Arial"/>
        </w:rPr>
        <w:t>precisadas en el considerando 6</w:t>
      </w:r>
      <w:r w:rsidR="00535142">
        <w:rPr>
          <w:rFonts w:ascii="Arial" w:hAnsi="Arial" w:cs="Arial"/>
        </w:rPr>
        <w:t xml:space="preserve"> </w:t>
      </w:r>
      <w:r w:rsidR="006A55D5">
        <w:rPr>
          <w:rFonts w:ascii="Arial" w:hAnsi="Arial" w:cs="Arial"/>
        </w:rPr>
        <w:t xml:space="preserve">de esta resolución; </w:t>
      </w:r>
      <w:r w:rsidR="00133915">
        <w:rPr>
          <w:rFonts w:ascii="Arial" w:hAnsi="Arial" w:cs="Arial"/>
        </w:rPr>
        <w:t xml:space="preserve">refiere </w:t>
      </w:r>
      <w:r w:rsidR="006A55D5">
        <w:rPr>
          <w:rFonts w:ascii="Arial" w:hAnsi="Arial" w:cs="Arial"/>
        </w:rPr>
        <w:t xml:space="preserve">que en todas ellas se actualiza </w:t>
      </w:r>
      <w:r w:rsidR="005F4D78">
        <w:rPr>
          <w:rFonts w:ascii="Arial" w:hAnsi="Arial" w:cs="Arial"/>
        </w:rPr>
        <w:t xml:space="preserve">la causal </w:t>
      </w:r>
      <w:r w:rsidRPr="003309BE">
        <w:rPr>
          <w:rFonts w:ascii="Arial" w:hAnsi="Arial" w:cs="Arial"/>
        </w:rPr>
        <w:t xml:space="preserve">contemplada en el artículo 349, </w:t>
      </w:r>
      <w:r w:rsidR="00F64DA1">
        <w:rPr>
          <w:rFonts w:ascii="Arial" w:hAnsi="Arial" w:cs="Arial"/>
        </w:rPr>
        <w:t xml:space="preserve">fracción </w:t>
      </w:r>
      <w:r w:rsidRPr="003309BE">
        <w:rPr>
          <w:rFonts w:ascii="Arial" w:hAnsi="Arial" w:cs="Arial"/>
        </w:rPr>
        <w:t>XI, del Código Electoral</w:t>
      </w:r>
      <w:r w:rsidR="005F4D78">
        <w:rPr>
          <w:rFonts w:ascii="Arial" w:hAnsi="Arial" w:cs="Arial"/>
        </w:rPr>
        <w:t>.</w:t>
      </w:r>
      <w:r w:rsidR="006A55D5">
        <w:rPr>
          <w:rFonts w:ascii="Arial" w:hAnsi="Arial" w:cs="Arial"/>
        </w:rPr>
        <w:t xml:space="preserve"> </w:t>
      </w:r>
    </w:p>
    <w:p w:rsidR="005F4D78" w:rsidRDefault="005F4D78" w:rsidP="00CE5E2A">
      <w:pPr>
        <w:pStyle w:val="NormalWeb"/>
        <w:spacing w:before="0" w:beforeAutospacing="0" w:after="0" w:afterAutospacing="0" w:line="360" w:lineRule="auto"/>
        <w:contextualSpacing/>
        <w:mirrorIndents/>
        <w:jc w:val="both"/>
        <w:rPr>
          <w:rFonts w:ascii="Arial" w:hAnsi="Arial" w:cs="Arial"/>
        </w:rPr>
      </w:pPr>
    </w:p>
    <w:p w:rsidR="004F50CA" w:rsidRDefault="009E7789" w:rsidP="004F50CA">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Por tanto, este Tribunal realizará el análisis respectivo para </w:t>
      </w:r>
      <w:r w:rsidR="004F50CA">
        <w:rPr>
          <w:rFonts w:ascii="Arial" w:hAnsi="Arial" w:cs="Arial"/>
        </w:rPr>
        <w:t xml:space="preserve">determinar si se actualiza la causal de invalidez invocada y, en su caso, si resulta procedente decretar la nulidad de la votación recibida en </w:t>
      </w:r>
      <w:r w:rsidR="00463A67">
        <w:rPr>
          <w:rFonts w:ascii="Arial" w:hAnsi="Arial" w:cs="Arial"/>
        </w:rPr>
        <w:t>ellas</w:t>
      </w:r>
      <w:r w:rsidR="006A55D5">
        <w:rPr>
          <w:rFonts w:ascii="Arial" w:hAnsi="Arial" w:cs="Arial"/>
        </w:rPr>
        <w:t xml:space="preserve">, así como de la elección del </w:t>
      </w:r>
      <w:r w:rsidR="007D0B9C">
        <w:rPr>
          <w:rFonts w:ascii="Arial" w:hAnsi="Arial" w:cs="Arial"/>
        </w:rPr>
        <w:t>A</w:t>
      </w:r>
      <w:r w:rsidR="006A55D5">
        <w:rPr>
          <w:rFonts w:ascii="Arial" w:hAnsi="Arial" w:cs="Arial"/>
        </w:rPr>
        <w:t>yuntamiento de Jesús María</w:t>
      </w:r>
      <w:r w:rsidR="003613BE">
        <w:rPr>
          <w:rFonts w:ascii="Arial" w:hAnsi="Arial" w:cs="Arial"/>
        </w:rPr>
        <w:t>, Agu</w:t>
      </w:r>
      <w:r w:rsidR="00734D18">
        <w:rPr>
          <w:rFonts w:ascii="Arial" w:hAnsi="Arial" w:cs="Arial"/>
        </w:rPr>
        <w:t>a</w:t>
      </w:r>
      <w:r w:rsidR="003613BE">
        <w:rPr>
          <w:rFonts w:ascii="Arial" w:hAnsi="Arial" w:cs="Arial"/>
        </w:rPr>
        <w:t>scalientes</w:t>
      </w:r>
      <w:r w:rsidR="009D3CC4">
        <w:rPr>
          <w:rFonts w:ascii="Arial" w:hAnsi="Arial" w:cs="Arial"/>
        </w:rPr>
        <w:t>.</w:t>
      </w:r>
    </w:p>
    <w:p w:rsidR="00721CD9" w:rsidRDefault="00721CD9" w:rsidP="000B2B9A">
      <w:pPr>
        <w:pStyle w:val="NormalWeb"/>
        <w:spacing w:before="0" w:beforeAutospacing="0" w:after="0" w:afterAutospacing="0" w:line="360" w:lineRule="auto"/>
        <w:contextualSpacing/>
        <w:mirrorIndents/>
        <w:jc w:val="both"/>
        <w:rPr>
          <w:rFonts w:ascii="Arial" w:hAnsi="Arial" w:cs="Arial"/>
          <w:b/>
        </w:rPr>
      </w:pPr>
    </w:p>
    <w:p w:rsidR="00334A9C" w:rsidRDefault="00334A9C" w:rsidP="000B2B9A">
      <w:pPr>
        <w:pStyle w:val="NormalWeb"/>
        <w:spacing w:before="0" w:beforeAutospacing="0" w:after="0" w:afterAutospacing="0" w:line="360" w:lineRule="auto"/>
        <w:contextualSpacing/>
        <w:mirrorIndents/>
        <w:jc w:val="both"/>
        <w:rPr>
          <w:rFonts w:ascii="Arial" w:hAnsi="Arial" w:cs="Arial"/>
          <w:b/>
          <w:bCs/>
        </w:rPr>
      </w:pPr>
      <w:r>
        <w:rPr>
          <w:rFonts w:ascii="Arial" w:hAnsi="Arial" w:cs="Arial"/>
          <w:b/>
          <w:bCs/>
        </w:rPr>
        <w:t>Marco normativo</w:t>
      </w:r>
      <w:r w:rsidR="00535142">
        <w:rPr>
          <w:rFonts w:ascii="Arial" w:hAnsi="Arial" w:cs="Arial"/>
          <w:b/>
          <w:bCs/>
        </w:rPr>
        <w:t xml:space="preserve">, </w:t>
      </w:r>
      <w:r>
        <w:rPr>
          <w:rFonts w:ascii="Arial" w:hAnsi="Arial" w:cs="Arial"/>
          <w:b/>
          <w:bCs/>
        </w:rPr>
        <w:t>jurisprudencial</w:t>
      </w:r>
      <w:r w:rsidR="00535142">
        <w:rPr>
          <w:rFonts w:ascii="Arial" w:hAnsi="Arial" w:cs="Arial"/>
          <w:b/>
          <w:bCs/>
        </w:rPr>
        <w:t xml:space="preserve"> y criterios emitidos por la Superioridad.</w:t>
      </w:r>
    </w:p>
    <w:p w:rsidR="00334A9C" w:rsidRPr="00334A9C" w:rsidRDefault="00334A9C" w:rsidP="000B2B9A">
      <w:pPr>
        <w:pStyle w:val="NormalWeb"/>
        <w:spacing w:before="0" w:beforeAutospacing="0" w:after="0" w:afterAutospacing="0" w:line="360" w:lineRule="auto"/>
        <w:contextualSpacing/>
        <w:mirrorIndents/>
        <w:jc w:val="both"/>
        <w:rPr>
          <w:rFonts w:ascii="Arial" w:hAnsi="Arial" w:cs="Arial"/>
          <w:b/>
          <w:bCs/>
        </w:rPr>
      </w:pPr>
    </w:p>
    <w:p w:rsidR="006A55D5" w:rsidRDefault="006A55D5"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El artículo </w:t>
      </w:r>
      <w:r w:rsidR="00CF0A27">
        <w:rPr>
          <w:rFonts w:ascii="Arial" w:hAnsi="Arial" w:cs="Arial"/>
        </w:rPr>
        <w:t>349, fracción XI, del Código Electoral</w:t>
      </w:r>
      <w:r>
        <w:rPr>
          <w:rFonts w:ascii="Arial" w:hAnsi="Arial" w:cs="Arial"/>
        </w:rPr>
        <w:t>, dispone lo siguiente:</w:t>
      </w:r>
    </w:p>
    <w:p w:rsidR="006A55D5" w:rsidRDefault="006A55D5" w:rsidP="000B2B9A">
      <w:pPr>
        <w:pStyle w:val="NormalWeb"/>
        <w:spacing w:before="0" w:beforeAutospacing="0" w:after="0" w:afterAutospacing="0" w:line="360" w:lineRule="auto"/>
        <w:contextualSpacing/>
        <w:mirrorIndents/>
        <w:jc w:val="both"/>
        <w:rPr>
          <w:rFonts w:ascii="Arial" w:hAnsi="Arial" w:cs="Arial"/>
        </w:rPr>
      </w:pPr>
    </w:p>
    <w:p w:rsidR="006A55D5" w:rsidRPr="009E0ADA" w:rsidRDefault="006A55D5" w:rsidP="006A55D5">
      <w:pPr>
        <w:pStyle w:val="NormalWeb"/>
        <w:spacing w:before="0" w:beforeAutospacing="0" w:after="0" w:afterAutospacing="0"/>
        <w:ind w:left="709" w:right="474"/>
        <w:contextualSpacing/>
        <w:mirrorIndents/>
        <w:jc w:val="both"/>
        <w:rPr>
          <w:rFonts w:ascii="Arial Narrow" w:hAnsi="Arial Narrow" w:cs="Arial"/>
          <w:i/>
        </w:rPr>
      </w:pPr>
      <w:r w:rsidRPr="009E0ADA">
        <w:rPr>
          <w:rFonts w:ascii="Arial Narrow" w:hAnsi="Arial Narrow" w:cs="Arial"/>
          <w:b/>
          <w:bCs/>
          <w:i/>
        </w:rPr>
        <w:t>“Artículo 349.-</w:t>
      </w:r>
      <w:r w:rsidRPr="009E0ADA">
        <w:rPr>
          <w:rFonts w:ascii="Arial Narrow" w:hAnsi="Arial Narrow" w:cs="Arial"/>
          <w:i/>
        </w:rPr>
        <w:t xml:space="preserve"> La votación recibida en una casilla será nula cuando se acredite cualquiera de las siguientes causales:</w:t>
      </w:r>
    </w:p>
    <w:p w:rsidR="006A55D5" w:rsidRPr="009E0ADA" w:rsidRDefault="006A55D5" w:rsidP="006A55D5">
      <w:pPr>
        <w:pStyle w:val="NormalWeb"/>
        <w:spacing w:before="0" w:beforeAutospacing="0" w:after="0" w:afterAutospacing="0"/>
        <w:ind w:left="709" w:right="474"/>
        <w:contextualSpacing/>
        <w:mirrorIndents/>
        <w:jc w:val="both"/>
        <w:rPr>
          <w:rFonts w:ascii="Arial Narrow" w:hAnsi="Arial Narrow" w:cs="Arial"/>
          <w:b/>
          <w:bCs/>
          <w:i/>
        </w:rPr>
      </w:pPr>
      <w:r w:rsidRPr="009E0ADA">
        <w:rPr>
          <w:rFonts w:ascii="Arial Narrow" w:hAnsi="Arial Narrow" w:cs="Arial"/>
          <w:b/>
          <w:bCs/>
          <w:i/>
        </w:rPr>
        <w:t xml:space="preserve">[…] </w:t>
      </w:r>
    </w:p>
    <w:p w:rsidR="006A55D5" w:rsidRPr="009E0ADA" w:rsidRDefault="006A55D5" w:rsidP="006A55D5">
      <w:pPr>
        <w:pStyle w:val="NormalWeb"/>
        <w:spacing w:before="0" w:beforeAutospacing="0" w:after="0" w:afterAutospacing="0"/>
        <w:ind w:left="709" w:right="474"/>
        <w:contextualSpacing/>
        <w:mirrorIndents/>
        <w:jc w:val="both"/>
        <w:rPr>
          <w:rFonts w:ascii="Arial Narrow" w:hAnsi="Arial Narrow" w:cs="Arial"/>
          <w:b/>
          <w:bCs/>
          <w:i/>
        </w:rPr>
      </w:pPr>
    </w:p>
    <w:p w:rsidR="006A55D5" w:rsidRPr="009E0ADA" w:rsidRDefault="006A55D5" w:rsidP="006A55D5">
      <w:pPr>
        <w:pStyle w:val="NormalWeb"/>
        <w:spacing w:before="0" w:beforeAutospacing="0" w:after="0" w:afterAutospacing="0"/>
        <w:ind w:left="709" w:right="474"/>
        <w:contextualSpacing/>
        <w:mirrorIndents/>
        <w:jc w:val="both"/>
        <w:rPr>
          <w:rFonts w:ascii="Arial Narrow" w:hAnsi="Arial Narrow" w:cs="Arial"/>
          <w:i/>
        </w:rPr>
      </w:pPr>
      <w:r w:rsidRPr="009E0ADA">
        <w:rPr>
          <w:rFonts w:ascii="Arial Narrow" w:hAnsi="Arial Narrow" w:cs="Arial"/>
          <w:b/>
          <w:bCs/>
          <w:i/>
        </w:rPr>
        <w:t>XI.</w:t>
      </w:r>
      <w:r w:rsidRPr="009E0ADA">
        <w:rPr>
          <w:rFonts w:ascii="Arial Narrow" w:hAnsi="Arial Narrow" w:cs="Arial"/>
          <w:i/>
        </w:rPr>
        <w:t xml:space="preserve"> Existir irregularidades graves, plenamente acreditadas y no reparables durante la jornada electoral o en las actas de escrutinio y cómputo que, en forma evidente, pongan en duda la certeza de la votación y sean determinantes para el resultado de la misma.</w:t>
      </w:r>
    </w:p>
    <w:p w:rsidR="006A55D5" w:rsidRDefault="006A55D5" w:rsidP="000B2B9A">
      <w:pPr>
        <w:pStyle w:val="NormalWeb"/>
        <w:spacing w:before="0" w:beforeAutospacing="0" w:after="0" w:afterAutospacing="0" w:line="360" w:lineRule="auto"/>
        <w:contextualSpacing/>
        <w:mirrorIndents/>
        <w:jc w:val="both"/>
        <w:rPr>
          <w:rFonts w:ascii="Arial" w:hAnsi="Arial" w:cs="Arial"/>
        </w:rPr>
      </w:pPr>
    </w:p>
    <w:p w:rsidR="00CF0A27" w:rsidRDefault="006A55D5"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Ahora bien, conforme a</w:t>
      </w:r>
      <w:r w:rsidR="00535142">
        <w:rPr>
          <w:rFonts w:ascii="Arial" w:hAnsi="Arial" w:cs="Arial"/>
        </w:rPr>
        <w:t xml:space="preserve">l contenido de </w:t>
      </w:r>
      <w:r>
        <w:rPr>
          <w:rFonts w:ascii="Arial" w:hAnsi="Arial" w:cs="Arial"/>
        </w:rPr>
        <w:t xml:space="preserve">tal dispositivo legal </w:t>
      </w:r>
      <w:r w:rsidR="00FD6F7C">
        <w:rPr>
          <w:rFonts w:ascii="Arial" w:hAnsi="Arial" w:cs="Arial"/>
        </w:rPr>
        <w:t>y de acuerdo a</w:t>
      </w:r>
      <w:r w:rsidR="007B64CC">
        <w:rPr>
          <w:rFonts w:ascii="Arial" w:hAnsi="Arial" w:cs="Arial"/>
        </w:rPr>
        <w:t xml:space="preserve">l criterio emitido </w:t>
      </w:r>
      <w:r w:rsidR="00FD6F7C">
        <w:rPr>
          <w:rFonts w:ascii="Arial" w:hAnsi="Arial" w:cs="Arial"/>
        </w:rPr>
        <w:t xml:space="preserve">por la Sala </w:t>
      </w:r>
      <w:r w:rsidR="001908F8">
        <w:rPr>
          <w:rFonts w:ascii="Arial" w:hAnsi="Arial" w:cs="Arial"/>
        </w:rPr>
        <w:t xml:space="preserve">Regional </w:t>
      </w:r>
      <w:r w:rsidR="00FD6F7C">
        <w:rPr>
          <w:rFonts w:ascii="Arial" w:hAnsi="Arial" w:cs="Arial"/>
        </w:rPr>
        <w:t xml:space="preserve">Monterrey en </w:t>
      </w:r>
      <w:r w:rsidR="009E7789">
        <w:rPr>
          <w:rFonts w:ascii="Arial" w:hAnsi="Arial" w:cs="Arial"/>
        </w:rPr>
        <w:t>las sentencias dictadas en los expedientes</w:t>
      </w:r>
      <w:r w:rsidR="001908F8">
        <w:rPr>
          <w:rFonts w:ascii="Arial" w:hAnsi="Arial" w:cs="Arial"/>
        </w:rPr>
        <w:t xml:space="preserve"> </w:t>
      </w:r>
      <w:r w:rsidR="00FD6F7C">
        <w:rPr>
          <w:rFonts w:ascii="Arial" w:hAnsi="Arial" w:cs="Arial"/>
        </w:rPr>
        <w:t xml:space="preserve">SM-JIN-41/2018 y </w:t>
      </w:r>
      <w:r w:rsidR="001908F8">
        <w:rPr>
          <w:rFonts w:ascii="Arial" w:hAnsi="Arial" w:cs="Arial"/>
        </w:rPr>
        <w:t>a</w:t>
      </w:r>
      <w:r w:rsidR="00463ED6">
        <w:rPr>
          <w:rFonts w:ascii="Arial" w:hAnsi="Arial" w:cs="Arial"/>
        </w:rPr>
        <w:t>cumulados</w:t>
      </w:r>
      <w:r w:rsidR="001908F8">
        <w:rPr>
          <w:rFonts w:ascii="Arial" w:hAnsi="Arial" w:cs="Arial"/>
        </w:rPr>
        <w:t>, SM-JIN-66/2018 y SM-JIN-87/2018</w:t>
      </w:r>
      <w:r w:rsidR="00463ED6">
        <w:rPr>
          <w:rFonts w:ascii="Arial" w:hAnsi="Arial" w:cs="Arial"/>
        </w:rPr>
        <w:t>, la</w:t>
      </w:r>
      <w:r w:rsidR="00CF0A27">
        <w:rPr>
          <w:rFonts w:ascii="Arial" w:hAnsi="Arial" w:cs="Arial"/>
        </w:rPr>
        <w:t xml:space="preserve"> votación recibida en una casilla será nula </w:t>
      </w:r>
      <w:r w:rsidR="0040589B">
        <w:rPr>
          <w:rFonts w:ascii="Arial" w:hAnsi="Arial" w:cs="Arial"/>
        </w:rPr>
        <w:t xml:space="preserve">siempre y </w:t>
      </w:r>
      <w:r w:rsidR="00CF0A27">
        <w:rPr>
          <w:rFonts w:ascii="Arial" w:hAnsi="Arial" w:cs="Arial"/>
        </w:rPr>
        <w:t>cuando se reúnan los elementos siguientes:</w:t>
      </w:r>
    </w:p>
    <w:p w:rsidR="00CF0A27" w:rsidRDefault="00CF0A27" w:rsidP="007B64CC">
      <w:pPr>
        <w:pStyle w:val="NormalWeb"/>
        <w:spacing w:before="0" w:beforeAutospacing="0" w:after="0" w:afterAutospacing="0" w:line="360" w:lineRule="auto"/>
        <w:contextualSpacing/>
        <w:mirrorIndents/>
        <w:jc w:val="both"/>
        <w:rPr>
          <w:rFonts w:ascii="Arial" w:hAnsi="Arial" w:cs="Arial"/>
        </w:rPr>
      </w:pPr>
    </w:p>
    <w:p w:rsidR="00CF0A27" w:rsidRDefault="00CF0A27" w:rsidP="007B64CC">
      <w:pPr>
        <w:pStyle w:val="NormalWeb"/>
        <w:spacing w:before="0" w:beforeAutospacing="0" w:after="0" w:afterAutospacing="0" w:line="360" w:lineRule="auto"/>
        <w:contextualSpacing/>
        <w:mirrorIndents/>
        <w:jc w:val="both"/>
        <w:rPr>
          <w:rFonts w:ascii="Arial" w:hAnsi="Arial" w:cs="Arial"/>
        </w:rPr>
      </w:pPr>
      <w:r>
        <w:rPr>
          <w:rFonts w:ascii="Arial" w:hAnsi="Arial" w:cs="Arial"/>
        </w:rPr>
        <w:tab/>
      </w:r>
      <w:r w:rsidRPr="00CF0A27">
        <w:rPr>
          <w:rFonts w:ascii="Arial" w:hAnsi="Arial" w:cs="Arial"/>
          <w:b/>
          <w:bCs/>
        </w:rPr>
        <w:t>a)</w:t>
      </w:r>
      <w:r>
        <w:rPr>
          <w:rFonts w:ascii="Arial" w:hAnsi="Arial" w:cs="Arial"/>
        </w:rPr>
        <w:t xml:space="preserve"> </w:t>
      </w:r>
      <w:r w:rsidRPr="00CF0A27">
        <w:rPr>
          <w:rFonts w:ascii="Arial" w:hAnsi="Arial" w:cs="Arial"/>
          <w:b/>
          <w:bCs/>
        </w:rPr>
        <w:t>Exist</w:t>
      </w:r>
      <w:r w:rsidR="007B64CC">
        <w:rPr>
          <w:rFonts w:ascii="Arial" w:hAnsi="Arial" w:cs="Arial"/>
          <w:b/>
          <w:bCs/>
        </w:rPr>
        <w:t>an</w:t>
      </w:r>
      <w:r w:rsidRPr="00CF0A27">
        <w:rPr>
          <w:rFonts w:ascii="Arial" w:hAnsi="Arial" w:cs="Arial"/>
          <w:b/>
          <w:bCs/>
        </w:rPr>
        <w:t xml:space="preserve"> irregularidades graves,</w:t>
      </w:r>
      <w:r>
        <w:rPr>
          <w:rFonts w:ascii="Arial" w:hAnsi="Arial" w:cs="Arial"/>
        </w:rPr>
        <w:t xml:space="preserve"> es decir, actos contrarios a la ley que produzcan consecuencias jurídicas o repercusiones en el resultado de la votación, generando incertidumbre en su realización.</w:t>
      </w:r>
    </w:p>
    <w:p w:rsidR="00535142" w:rsidRDefault="00CF0A27" w:rsidP="007B64CC">
      <w:pPr>
        <w:pStyle w:val="NormalWeb"/>
        <w:spacing w:before="0" w:beforeAutospacing="0" w:after="0" w:afterAutospacing="0" w:line="360" w:lineRule="auto"/>
        <w:contextualSpacing/>
        <w:mirrorIndents/>
        <w:jc w:val="both"/>
        <w:rPr>
          <w:rFonts w:ascii="Arial" w:hAnsi="Arial" w:cs="Arial"/>
        </w:rPr>
      </w:pPr>
      <w:r>
        <w:rPr>
          <w:rFonts w:ascii="Arial" w:hAnsi="Arial" w:cs="Arial"/>
        </w:rPr>
        <w:tab/>
      </w:r>
    </w:p>
    <w:p w:rsidR="00CF0A27" w:rsidRDefault="00CF0A27" w:rsidP="00535142">
      <w:pPr>
        <w:pStyle w:val="NormalWeb"/>
        <w:spacing w:before="0" w:beforeAutospacing="0" w:after="0" w:afterAutospacing="0" w:line="360" w:lineRule="auto"/>
        <w:ind w:firstLine="708"/>
        <w:contextualSpacing/>
        <w:mirrorIndents/>
        <w:jc w:val="both"/>
        <w:rPr>
          <w:rFonts w:ascii="Arial" w:hAnsi="Arial" w:cs="Arial"/>
          <w:b/>
          <w:bCs/>
        </w:rPr>
      </w:pPr>
      <w:r>
        <w:rPr>
          <w:rFonts w:ascii="Arial" w:hAnsi="Arial" w:cs="Arial"/>
          <w:b/>
          <w:bCs/>
        </w:rPr>
        <w:t xml:space="preserve">b) </w:t>
      </w:r>
      <w:r>
        <w:rPr>
          <w:rFonts w:ascii="Arial" w:hAnsi="Arial" w:cs="Arial"/>
        </w:rPr>
        <w:t xml:space="preserve">Que dichas irregularidades </w:t>
      </w:r>
      <w:r w:rsidRPr="00535142">
        <w:rPr>
          <w:rFonts w:ascii="Arial" w:hAnsi="Arial" w:cs="Arial"/>
          <w:b/>
          <w:bCs/>
        </w:rPr>
        <w:t>queden</w:t>
      </w:r>
      <w:r>
        <w:rPr>
          <w:rFonts w:ascii="Arial" w:hAnsi="Arial" w:cs="Arial"/>
        </w:rPr>
        <w:t xml:space="preserve"> </w:t>
      </w:r>
      <w:r>
        <w:rPr>
          <w:rFonts w:ascii="Arial" w:hAnsi="Arial" w:cs="Arial"/>
          <w:b/>
          <w:bCs/>
        </w:rPr>
        <w:t>plenamente acreditadas</w:t>
      </w:r>
      <w:r w:rsidR="007B64CC">
        <w:rPr>
          <w:rFonts w:ascii="Arial" w:hAnsi="Arial" w:cs="Arial"/>
          <w:b/>
          <w:bCs/>
        </w:rPr>
        <w:t>.</w:t>
      </w:r>
    </w:p>
    <w:p w:rsidR="00133915" w:rsidRDefault="00CF0A27" w:rsidP="007B64CC">
      <w:pPr>
        <w:pStyle w:val="NormalWeb"/>
        <w:spacing w:before="0" w:beforeAutospacing="0" w:after="0" w:afterAutospacing="0" w:line="360" w:lineRule="auto"/>
        <w:contextualSpacing/>
        <w:mirrorIndents/>
        <w:jc w:val="both"/>
        <w:rPr>
          <w:rFonts w:ascii="Arial" w:hAnsi="Arial" w:cs="Arial"/>
          <w:b/>
          <w:bCs/>
        </w:rPr>
      </w:pPr>
      <w:r>
        <w:rPr>
          <w:rFonts w:ascii="Arial" w:hAnsi="Arial" w:cs="Arial"/>
          <w:b/>
          <w:bCs/>
        </w:rPr>
        <w:tab/>
      </w:r>
    </w:p>
    <w:p w:rsidR="00CF0A27" w:rsidRDefault="00CF0A27" w:rsidP="00133915">
      <w:pPr>
        <w:pStyle w:val="NormalWeb"/>
        <w:spacing w:before="0" w:beforeAutospacing="0" w:after="0" w:afterAutospacing="0" w:line="360" w:lineRule="auto"/>
        <w:ind w:firstLine="708"/>
        <w:contextualSpacing/>
        <w:mirrorIndents/>
        <w:jc w:val="both"/>
        <w:rPr>
          <w:rFonts w:ascii="Arial" w:hAnsi="Arial" w:cs="Arial"/>
        </w:rPr>
      </w:pPr>
      <w:r w:rsidRPr="00CF0A27">
        <w:rPr>
          <w:rFonts w:ascii="Arial" w:hAnsi="Arial" w:cs="Arial"/>
          <w:b/>
          <w:bCs/>
        </w:rPr>
        <w:t>c)</w:t>
      </w:r>
      <w:r>
        <w:rPr>
          <w:rFonts w:ascii="Arial" w:hAnsi="Arial" w:cs="Arial"/>
          <w:b/>
          <w:bCs/>
        </w:rPr>
        <w:t xml:space="preserve"> </w:t>
      </w:r>
      <w:r w:rsidRPr="00FD6F7C">
        <w:rPr>
          <w:rFonts w:ascii="Arial" w:hAnsi="Arial" w:cs="Arial"/>
        </w:rPr>
        <w:t>Que</w:t>
      </w:r>
      <w:r>
        <w:rPr>
          <w:rFonts w:ascii="Arial" w:hAnsi="Arial" w:cs="Arial"/>
          <w:b/>
          <w:bCs/>
        </w:rPr>
        <w:t xml:space="preserve"> su reparación no fuese factible durante la jornada electoral o en las actas de escrutinio y cómputo, </w:t>
      </w:r>
      <w:r>
        <w:rPr>
          <w:rFonts w:ascii="Arial" w:hAnsi="Arial" w:cs="Arial"/>
        </w:rPr>
        <w:t>lo cual implica que dichas anomalías trasciendan en el resultado de la votación.</w:t>
      </w:r>
    </w:p>
    <w:p w:rsidR="00133915" w:rsidRDefault="00CF0A27" w:rsidP="007B64CC">
      <w:pPr>
        <w:pStyle w:val="NormalWeb"/>
        <w:spacing w:before="0" w:beforeAutospacing="0" w:after="0" w:afterAutospacing="0" w:line="360" w:lineRule="auto"/>
        <w:contextualSpacing/>
        <w:mirrorIndents/>
        <w:jc w:val="both"/>
        <w:rPr>
          <w:rFonts w:ascii="Arial" w:hAnsi="Arial" w:cs="Arial"/>
        </w:rPr>
      </w:pPr>
      <w:r>
        <w:rPr>
          <w:rFonts w:ascii="Arial" w:hAnsi="Arial" w:cs="Arial"/>
        </w:rPr>
        <w:tab/>
      </w:r>
    </w:p>
    <w:p w:rsidR="00CF0A27" w:rsidRDefault="00CF0A27" w:rsidP="00133915">
      <w:pPr>
        <w:pStyle w:val="NormalWeb"/>
        <w:spacing w:before="0" w:beforeAutospacing="0" w:after="0" w:afterAutospacing="0" w:line="360" w:lineRule="auto"/>
        <w:ind w:firstLine="708"/>
        <w:contextualSpacing/>
        <w:mirrorIndents/>
        <w:jc w:val="both"/>
        <w:rPr>
          <w:rFonts w:ascii="Arial" w:hAnsi="Arial" w:cs="Arial"/>
        </w:rPr>
      </w:pPr>
      <w:r>
        <w:rPr>
          <w:rFonts w:ascii="Arial" w:hAnsi="Arial" w:cs="Arial"/>
          <w:b/>
          <w:bCs/>
        </w:rPr>
        <w:t xml:space="preserve">d) </w:t>
      </w:r>
      <w:r>
        <w:rPr>
          <w:rFonts w:ascii="Arial" w:hAnsi="Arial" w:cs="Arial"/>
        </w:rPr>
        <w:t>Que la a</w:t>
      </w:r>
      <w:r w:rsidR="00FD6F7C">
        <w:rPr>
          <w:rFonts w:ascii="Arial" w:hAnsi="Arial" w:cs="Arial"/>
        </w:rPr>
        <w:t xml:space="preserve">fectación </w:t>
      </w:r>
      <w:r w:rsidR="00FD6F7C">
        <w:rPr>
          <w:rFonts w:ascii="Arial" w:hAnsi="Arial" w:cs="Arial"/>
          <w:b/>
          <w:bCs/>
        </w:rPr>
        <w:t xml:space="preserve">resulte determinante para el resultado de la votación, </w:t>
      </w:r>
      <w:r w:rsidR="00FD6F7C">
        <w:rPr>
          <w:rFonts w:ascii="Arial" w:hAnsi="Arial" w:cs="Arial"/>
        </w:rPr>
        <w:t xml:space="preserve">provocando una variación tal que sea suficiente para revertirlo, atendiendo el criterio cuantitativo o cualitativo, según corresponda a la naturaleza de la irregularidad plenamente acreditada. </w:t>
      </w:r>
    </w:p>
    <w:p w:rsidR="00FD6F7C" w:rsidRDefault="00FD6F7C" w:rsidP="007B64CC">
      <w:pPr>
        <w:pStyle w:val="NormalWeb"/>
        <w:spacing w:before="0" w:beforeAutospacing="0" w:after="0" w:afterAutospacing="0" w:line="360" w:lineRule="auto"/>
        <w:contextualSpacing/>
        <w:mirrorIndents/>
        <w:jc w:val="both"/>
        <w:rPr>
          <w:rFonts w:ascii="Arial" w:hAnsi="Arial" w:cs="Arial"/>
        </w:rPr>
      </w:pPr>
    </w:p>
    <w:p w:rsidR="00FD6F7C" w:rsidRDefault="007B64CC" w:rsidP="007B64CC">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Por </w:t>
      </w:r>
      <w:r w:rsidR="00535142">
        <w:rPr>
          <w:rFonts w:ascii="Arial" w:hAnsi="Arial" w:cs="Arial"/>
        </w:rPr>
        <w:t>otra parte</w:t>
      </w:r>
      <w:r>
        <w:rPr>
          <w:rFonts w:ascii="Arial" w:hAnsi="Arial" w:cs="Arial"/>
        </w:rPr>
        <w:t xml:space="preserve">, la Sala Superior emitió la jurisprudencia de rubro: </w:t>
      </w:r>
      <w:r w:rsidRPr="007B64CC">
        <w:rPr>
          <w:rFonts w:ascii="Arial" w:hAnsi="Arial" w:cs="Arial"/>
          <w:b/>
          <w:bCs/>
          <w:i/>
          <w:iCs/>
        </w:rPr>
        <w:t>“NULIDAD DE VOTACIÓN RECIBIDA EN CASILLA. DIFERENCIA ENTRE LAS CAUSALES ESPECÍFICAS Y LA GENÉRICA”</w:t>
      </w:r>
      <w:r w:rsidRPr="007B64CC">
        <w:rPr>
          <w:rStyle w:val="Refdenotaalpie"/>
          <w:rFonts w:ascii="Arial" w:hAnsi="Arial" w:cs="Arial"/>
        </w:rPr>
        <w:t xml:space="preserve"> </w:t>
      </w:r>
      <w:r>
        <w:rPr>
          <w:rStyle w:val="Refdenotaalpie"/>
          <w:rFonts w:ascii="Arial" w:hAnsi="Arial" w:cs="Arial"/>
        </w:rPr>
        <w:footnoteReference w:id="6"/>
      </w:r>
      <w:r>
        <w:t xml:space="preserve">, </w:t>
      </w:r>
      <w:r w:rsidRPr="007B64CC">
        <w:rPr>
          <w:rFonts w:ascii="Arial" w:hAnsi="Arial" w:cs="Arial"/>
        </w:rPr>
        <w:t>en la que sostuvo</w:t>
      </w:r>
      <w:r w:rsidR="00FD6F7C" w:rsidRPr="007B64CC">
        <w:rPr>
          <w:rFonts w:ascii="Arial" w:hAnsi="Arial" w:cs="Arial"/>
        </w:rPr>
        <w:t xml:space="preserve"> que esta causal genérica de nulidad de votación, en virtud de sus características especiales, es independiente de las demás específicas contenidas en las fracciones I a X, del artículo 349, del Código Electoral, </w:t>
      </w:r>
      <w:r>
        <w:rPr>
          <w:rFonts w:ascii="Arial" w:hAnsi="Arial" w:cs="Arial"/>
        </w:rPr>
        <w:t xml:space="preserve">por lo que </w:t>
      </w:r>
      <w:r w:rsidRPr="007B64CC">
        <w:rPr>
          <w:rFonts w:ascii="Arial" w:hAnsi="Arial" w:cs="Arial"/>
        </w:rPr>
        <w:t>deben</w:t>
      </w:r>
      <w:r>
        <w:rPr>
          <w:rFonts w:ascii="Arial" w:hAnsi="Arial" w:cs="Arial"/>
        </w:rPr>
        <w:t xml:space="preserve"> plantearse </w:t>
      </w:r>
      <w:r w:rsidR="00FD6F7C">
        <w:rPr>
          <w:rFonts w:ascii="Arial" w:hAnsi="Arial" w:cs="Arial"/>
        </w:rPr>
        <w:t xml:space="preserve">irregularidades </w:t>
      </w:r>
      <w:r>
        <w:rPr>
          <w:rFonts w:ascii="Arial" w:hAnsi="Arial" w:cs="Arial"/>
        </w:rPr>
        <w:t xml:space="preserve">distintas a las </w:t>
      </w:r>
      <w:r w:rsidR="00FD6F7C">
        <w:rPr>
          <w:rFonts w:ascii="Arial" w:hAnsi="Arial" w:cs="Arial"/>
        </w:rPr>
        <w:t xml:space="preserve">contempladas en </w:t>
      </w:r>
      <w:r w:rsidR="00463ED6">
        <w:rPr>
          <w:rFonts w:ascii="Arial" w:hAnsi="Arial" w:cs="Arial"/>
        </w:rPr>
        <w:t>es</w:t>
      </w:r>
      <w:r>
        <w:rPr>
          <w:rFonts w:ascii="Arial" w:hAnsi="Arial" w:cs="Arial"/>
        </w:rPr>
        <w:t>a</w:t>
      </w:r>
      <w:r w:rsidR="00463ED6">
        <w:rPr>
          <w:rFonts w:ascii="Arial" w:hAnsi="Arial" w:cs="Arial"/>
        </w:rPr>
        <w:t xml:space="preserve">s hipótesis. </w:t>
      </w:r>
    </w:p>
    <w:p w:rsidR="007B64CC" w:rsidRDefault="007B64CC" w:rsidP="007B64CC">
      <w:pPr>
        <w:pStyle w:val="NormalWeb"/>
        <w:spacing w:before="0" w:beforeAutospacing="0" w:after="0" w:afterAutospacing="0" w:line="360" w:lineRule="auto"/>
        <w:contextualSpacing/>
        <w:mirrorIndents/>
        <w:jc w:val="both"/>
        <w:rPr>
          <w:rFonts w:ascii="Arial" w:hAnsi="Arial" w:cs="Arial"/>
        </w:rPr>
      </w:pPr>
    </w:p>
    <w:p w:rsidR="007B64CC" w:rsidRDefault="007B64CC" w:rsidP="007B64CC">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Bajo este marco normativo, jurisprudencial y </w:t>
      </w:r>
      <w:r w:rsidR="0040589B">
        <w:rPr>
          <w:rFonts w:ascii="Arial" w:hAnsi="Arial" w:cs="Arial"/>
        </w:rPr>
        <w:t xml:space="preserve">los precedentes referidos, </w:t>
      </w:r>
      <w:r>
        <w:rPr>
          <w:rFonts w:ascii="Arial" w:hAnsi="Arial" w:cs="Arial"/>
        </w:rPr>
        <w:t xml:space="preserve">este Tribunal realizará el análisis de la causal de nulidad </w:t>
      </w:r>
      <w:r w:rsidR="000A2FD9">
        <w:rPr>
          <w:rFonts w:ascii="Arial" w:hAnsi="Arial" w:cs="Arial"/>
        </w:rPr>
        <w:t xml:space="preserve">invocada </w:t>
      </w:r>
      <w:r>
        <w:rPr>
          <w:rFonts w:ascii="Arial" w:hAnsi="Arial" w:cs="Arial"/>
        </w:rPr>
        <w:t>por el actor.</w:t>
      </w:r>
    </w:p>
    <w:p w:rsidR="005668F7" w:rsidRPr="00E121B5" w:rsidRDefault="00334A9C" w:rsidP="000B2B9A">
      <w:pPr>
        <w:pStyle w:val="NormalWeb"/>
        <w:spacing w:before="0" w:beforeAutospacing="0" w:after="0" w:afterAutospacing="0" w:line="360" w:lineRule="auto"/>
        <w:contextualSpacing/>
        <w:mirrorIndents/>
        <w:jc w:val="both"/>
        <w:rPr>
          <w:rFonts w:ascii="Arial" w:hAnsi="Arial" w:cs="Arial"/>
          <w:b/>
          <w:bCs/>
        </w:rPr>
      </w:pPr>
      <w:r>
        <w:rPr>
          <w:rFonts w:ascii="Arial" w:hAnsi="Arial" w:cs="Arial"/>
          <w:b/>
          <w:bCs/>
        </w:rPr>
        <w:lastRenderedPageBreak/>
        <w:t>Hechos que el actor considera configuran la causal de nulidad.</w:t>
      </w:r>
    </w:p>
    <w:p w:rsidR="007B64CC" w:rsidRDefault="007B64CC" w:rsidP="000B2B9A">
      <w:pPr>
        <w:pStyle w:val="NormalWeb"/>
        <w:spacing w:before="0" w:beforeAutospacing="0" w:after="0" w:afterAutospacing="0" w:line="360" w:lineRule="auto"/>
        <w:contextualSpacing/>
        <w:mirrorIndents/>
        <w:jc w:val="both"/>
        <w:rPr>
          <w:rFonts w:ascii="Arial" w:hAnsi="Arial" w:cs="Arial"/>
        </w:rPr>
      </w:pPr>
    </w:p>
    <w:p w:rsidR="00663961" w:rsidRDefault="00705695" w:rsidP="00663961">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El promovente alega fundamentalmente, que </w:t>
      </w:r>
      <w:r w:rsidR="0040589B">
        <w:rPr>
          <w:rFonts w:ascii="Arial" w:hAnsi="Arial" w:cs="Arial"/>
        </w:rPr>
        <w:t>el día de la jornada electoral</w:t>
      </w:r>
      <w:r w:rsidR="006B0709">
        <w:rPr>
          <w:rStyle w:val="Refdenotaalpie"/>
          <w:rFonts w:ascii="Arial" w:hAnsi="Arial" w:cs="Arial"/>
        </w:rPr>
        <w:footnoteReference w:id="7"/>
      </w:r>
      <w:r w:rsidR="0040589B">
        <w:rPr>
          <w:rFonts w:ascii="Arial" w:hAnsi="Arial" w:cs="Arial"/>
        </w:rPr>
        <w:t xml:space="preserve"> </w:t>
      </w:r>
      <w:r w:rsidR="006B0709">
        <w:rPr>
          <w:rFonts w:ascii="Arial" w:hAnsi="Arial" w:cs="Arial"/>
        </w:rPr>
        <w:t xml:space="preserve">en las calles Hidalgo, Aldama y San Lorenzo, pertenecientes a la </w:t>
      </w:r>
      <w:r w:rsidR="00334A9C">
        <w:rPr>
          <w:rFonts w:ascii="Arial" w:hAnsi="Arial" w:cs="Arial"/>
        </w:rPr>
        <w:t>z</w:t>
      </w:r>
      <w:r w:rsidR="006B0709">
        <w:rPr>
          <w:rFonts w:ascii="Arial" w:hAnsi="Arial" w:cs="Arial"/>
        </w:rPr>
        <w:t xml:space="preserve">ona </w:t>
      </w:r>
      <w:r w:rsidR="00334A9C">
        <w:rPr>
          <w:rFonts w:ascii="Arial" w:hAnsi="Arial" w:cs="Arial"/>
        </w:rPr>
        <w:t>c</w:t>
      </w:r>
      <w:r w:rsidR="006B0709">
        <w:rPr>
          <w:rFonts w:ascii="Arial" w:hAnsi="Arial" w:cs="Arial"/>
        </w:rPr>
        <w:t xml:space="preserve">entro de Jesús María, se repartieron volantes </w:t>
      </w:r>
      <w:r w:rsidR="00DA03CE">
        <w:rPr>
          <w:rFonts w:ascii="Arial" w:hAnsi="Arial" w:cs="Arial"/>
        </w:rPr>
        <w:t>cuyas características provocaron la confusión en el electorado</w:t>
      </w:r>
      <w:r w:rsidR="00334A9C">
        <w:rPr>
          <w:rFonts w:ascii="Arial" w:hAnsi="Arial" w:cs="Arial"/>
        </w:rPr>
        <w:t xml:space="preserve"> en perjuicio de la candidatura de su representado, lo que considera una irregularidad grave que produjo consecuencias en el resultado de la votación de las siete casillas motivo de análisis</w:t>
      </w:r>
      <w:r w:rsidR="00663961">
        <w:rPr>
          <w:rFonts w:ascii="Arial" w:hAnsi="Arial" w:cs="Arial"/>
        </w:rPr>
        <w:t>, no reparable durante la jornada electoral o en las actas de escrutinio y cómputo, que pone en duda la certeza de la votación y fue determinante para el resultado.</w:t>
      </w:r>
    </w:p>
    <w:p w:rsidR="006B0709" w:rsidRDefault="006B0709" w:rsidP="0040589B">
      <w:pPr>
        <w:pStyle w:val="NormalWeb"/>
        <w:spacing w:before="0" w:beforeAutospacing="0" w:after="0" w:afterAutospacing="0" w:line="360" w:lineRule="auto"/>
        <w:contextualSpacing/>
        <w:mirrorIndents/>
        <w:jc w:val="both"/>
        <w:rPr>
          <w:rFonts w:ascii="Arial" w:hAnsi="Arial" w:cs="Arial"/>
        </w:rPr>
      </w:pPr>
    </w:p>
    <w:p w:rsidR="0040589B" w:rsidRDefault="00334A9C" w:rsidP="0040589B">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Para acreditar su dicho, presentó como medio de convicción </w:t>
      </w:r>
      <w:r w:rsidR="0040589B">
        <w:rPr>
          <w:rFonts w:ascii="Arial" w:hAnsi="Arial" w:cs="Arial"/>
        </w:rPr>
        <w:t xml:space="preserve">el acta de </w:t>
      </w:r>
      <w:r w:rsidR="00705695">
        <w:rPr>
          <w:rFonts w:ascii="Arial" w:hAnsi="Arial" w:cs="Arial"/>
        </w:rPr>
        <w:t xml:space="preserve">oficialía electoral IEE/OE/101/2019, </w:t>
      </w:r>
      <w:r>
        <w:rPr>
          <w:rFonts w:ascii="Arial" w:hAnsi="Arial" w:cs="Arial"/>
        </w:rPr>
        <w:t>en la que el funcionario electoral asentó lo siguiente</w:t>
      </w:r>
      <w:r w:rsidR="0040589B">
        <w:rPr>
          <w:rFonts w:ascii="Arial" w:hAnsi="Arial" w:cs="Arial"/>
        </w:rPr>
        <w:t xml:space="preserve">: </w:t>
      </w:r>
    </w:p>
    <w:p w:rsidR="0040589B" w:rsidRDefault="0040589B" w:rsidP="0040589B">
      <w:pPr>
        <w:pStyle w:val="NormalWeb"/>
        <w:spacing w:before="0" w:beforeAutospacing="0" w:after="0" w:afterAutospacing="0" w:line="360" w:lineRule="auto"/>
        <w:contextualSpacing/>
        <w:mirrorIndents/>
        <w:jc w:val="both"/>
        <w:rPr>
          <w:rFonts w:ascii="Arial" w:hAnsi="Arial" w:cs="Arial"/>
        </w:rPr>
      </w:pPr>
    </w:p>
    <w:p w:rsidR="00705695" w:rsidRPr="009E0ADA" w:rsidRDefault="00705695" w:rsidP="0040589B">
      <w:pPr>
        <w:pStyle w:val="NormalWeb"/>
        <w:spacing w:before="0" w:beforeAutospacing="0" w:after="0" w:afterAutospacing="0" w:line="360" w:lineRule="auto"/>
        <w:contextualSpacing/>
        <w:mirrorIndents/>
        <w:jc w:val="both"/>
        <w:rPr>
          <w:rFonts w:ascii="Arial Narrow" w:hAnsi="Arial Narrow" w:cs="Arial"/>
          <w:i/>
          <w:iCs/>
        </w:rPr>
      </w:pPr>
      <w:r w:rsidRPr="009E0ADA">
        <w:rPr>
          <w:rFonts w:ascii="Arial Narrow" w:hAnsi="Arial Narrow" w:cs="Arial"/>
          <w:i/>
          <w:iCs/>
        </w:rPr>
        <w:t>“</w:t>
      </w:r>
      <w:r w:rsidR="0040589B" w:rsidRPr="009E0ADA">
        <w:rPr>
          <w:rFonts w:ascii="Arial Narrow" w:hAnsi="Arial Narrow" w:cs="Arial"/>
          <w:i/>
          <w:iCs/>
        </w:rPr>
        <w:t xml:space="preserve">…me constituí en el domicilio que al efecto se me señaló por el peticionario y que lo es </w:t>
      </w:r>
      <w:r w:rsidRPr="009E0ADA">
        <w:rPr>
          <w:rFonts w:ascii="Arial Narrow" w:hAnsi="Arial Narrow" w:cs="Arial"/>
          <w:i/>
          <w:iCs/>
        </w:rPr>
        <w:t xml:space="preserve">las calles Hidalgo, Aldama y San Lorenzo de la Zona Centro del municipio de Jesús María, </w:t>
      </w:r>
      <w:r w:rsidR="0040589B" w:rsidRPr="009E0ADA">
        <w:rPr>
          <w:rFonts w:ascii="Arial Narrow" w:hAnsi="Arial Narrow" w:cs="Arial"/>
          <w:i/>
          <w:iCs/>
        </w:rPr>
        <w:t xml:space="preserve">constatando tal hecho por así </w:t>
      </w:r>
      <w:proofErr w:type="spellStart"/>
      <w:r w:rsidR="0040589B" w:rsidRPr="009E0ADA">
        <w:rPr>
          <w:rFonts w:ascii="Arial Narrow" w:hAnsi="Arial Narrow" w:cs="Arial"/>
          <w:i/>
          <w:iCs/>
        </w:rPr>
        <w:t>confirmalo</w:t>
      </w:r>
      <w:proofErr w:type="spellEnd"/>
      <w:r w:rsidR="0040589B" w:rsidRPr="009E0ADA">
        <w:rPr>
          <w:rFonts w:ascii="Arial Narrow" w:hAnsi="Arial Narrow" w:cs="Arial"/>
          <w:i/>
          <w:iCs/>
        </w:rPr>
        <w:t xml:space="preserve"> (sic) la nomenclatura, lugares en los que observé que en diversos domicilios, </w:t>
      </w:r>
      <w:r w:rsidRPr="009E0ADA">
        <w:rPr>
          <w:rFonts w:ascii="Arial Narrow" w:hAnsi="Arial Narrow" w:cs="Arial"/>
          <w:i/>
          <w:iCs/>
        </w:rPr>
        <w:t>y tirados en la vía pública, se encontraban varios volantes que contenían la siguiente información impresa: en la parte superior en color lila el texto “</w:t>
      </w:r>
      <w:r w:rsidR="007E54BC" w:rsidRPr="009E0ADA">
        <w:rPr>
          <w:rFonts w:ascii="Arial Narrow" w:hAnsi="Arial Narrow" w:cs="Arial"/>
          <w:i/>
          <w:iCs/>
        </w:rPr>
        <w:t xml:space="preserve">LOS INDEPENDIENTES NOS UNIMOS”; </w:t>
      </w:r>
      <w:r w:rsidR="0040589B" w:rsidRPr="009E0ADA">
        <w:rPr>
          <w:rFonts w:ascii="Arial Narrow" w:hAnsi="Arial Narrow" w:cs="Arial"/>
          <w:i/>
          <w:iCs/>
        </w:rPr>
        <w:t>e</w:t>
      </w:r>
      <w:r w:rsidR="007E54BC" w:rsidRPr="009E0ADA">
        <w:rPr>
          <w:rFonts w:ascii="Arial Narrow" w:hAnsi="Arial Narrow" w:cs="Arial"/>
          <w:i/>
          <w:iCs/>
        </w:rPr>
        <w:t xml:space="preserve">n la parte izquierda del volante </w:t>
      </w:r>
      <w:r w:rsidR="0040589B" w:rsidRPr="009E0ADA">
        <w:rPr>
          <w:rFonts w:ascii="Arial Narrow" w:hAnsi="Arial Narrow" w:cs="Arial"/>
          <w:i/>
          <w:iCs/>
        </w:rPr>
        <w:t>s</w:t>
      </w:r>
      <w:r w:rsidR="007E54BC" w:rsidRPr="009E0ADA">
        <w:rPr>
          <w:rFonts w:ascii="Arial Narrow" w:hAnsi="Arial Narrow" w:cs="Arial"/>
          <w:i/>
          <w:iCs/>
        </w:rPr>
        <w:t>e observa una imagen de una boleta electoral del municipio de Jesús María, con los recuadros de los candidatos independientes José Luis Mares Medina, Jorge Ríos Contreras y Jairo Daniel Segura Pérez marcados con una cruz en color rojo. En l</w:t>
      </w:r>
      <w:r w:rsidR="006B0709" w:rsidRPr="009E0ADA">
        <w:rPr>
          <w:rFonts w:ascii="Arial Narrow" w:hAnsi="Arial Narrow" w:cs="Arial"/>
          <w:i/>
          <w:iCs/>
        </w:rPr>
        <w:t>a</w:t>
      </w:r>
      <w:r w:rsidR="007E54BC" w:rsidRPr="009E0ADA">
        <w:rPr>
          <w:rFonts w:ascii="Arial Narrow" w:hAnsi="Arial Narrow" w:cs="Arial"/>
          <w:i/>
          <w:iCs/>
        </w:rPr>
        <w:t xml:space="preserve"> parte superior derecha del volante se observan tres los </w:t>
      </w:r>
      <w:r w:rsidR="006B0709" w:rsidRPr="009E0ADA">
        <w:rPr>
          <w:rFonts w:ascii="Arial Narrow" w:hAnsi="Arial Narrow" w:cs="Arial"/>
          <w:i/>
          <w:iCs/>
        </w:rPr>
        <w:t xml:space="preserve">(sic) </w:t>
      </w:r>
      <w:r w:rsidR="007E54BC" w:rsidRPr="009E0ADA">
        <w:rPr>
          <w:rFonts w:ascii="Arial Narrow" w:hAnsi="Arial Narrow" w:cs="Arial"/>
          <w:i/>
          <w:iCs/>
        </w:rPr>
        <w:t>logotipos en recuadro, que están marcados con una cruz en color rojo. En el primer logotipo se observa una imagen con fondo morado y en la parte inferior un texto que dice “DR. MARES”, y en el centro algo que se asemeja a la silueta de una persona animada, en color blanco. El segundo logotipo son dos manos vistas de frente en color lila y morado que en su parte inferior tiene un texto que dice “DANIEL SEGURA Todos somos uno Presidente Municipal de Jesús María”; y el tercer logotipo es un recuadro en color guinda que muestra en el centro la imagen de la silueta de la cabeza de un caballo y debajo de él un texto que dice: “CORONEL Jorge Ríos Vota por Él”. También se observó en la parte derecha central un texto que dice: “PON UNA X EN EL MONITO”, “PON UNA X EN LAS MANITAS”, “PON UNA X EN EL CABALLITO”, “ASÍ NO NOS ROBARÁN TU VOTO”; finalmente se observó en la parte derecha inferior, un texto en letras blancas que dice “#Cuidemos Jesús María #Voto Seguro”</w:t>
      </w:r>
      <w:r w:rsidR="006B0709" w:rsidRPr="009E0ADA">
        <w:rPr>
          <w:rFonts w:ascii="Arial Narrow" w:hAnsi="Arial Narrow" w:cs="Arial"/>
          <w:i/>
          <w:iCs/>
        </w:rPr>
        <w:t xml:space="preserve">. Siendo todo lo que observé y me constó por tener el volante en mi mano; tomado (sic) en ese momento una fotografía de un volante que encontré tirado en la calle, que contiene lo observado y que se incorporan a la presente acta, identificadas como Anexo A”. </w:t>
      </w:r>
    </w:p>
    <w:p w:rsidR="00334A9C" w:rsidRDefault="00334A9C" w:rsidP="0040589B">
      <w:pPr>
        <w:pStyle w:val="NormalWeb"/>
        <w:spacing w:before="0" w:beforeAutospacing="0" w:after="0" w:afterAutospacing="0" w:line="360" w:lineRule="auto"/>
        <w:contextualSpacing/>
        <w:mirrorIndents/>
        <w:jc w:val="both"/>
        <w:rPr>
          <w:rFonts w:ascii="Arial" w:hAnsi="Arial" w:cs="Arial"/>
        </w:rPr>
      </w:pPr>
    </w:p>
    <w:p w:rsidR="00334A9C" w:rsidRDefault="00334A9C" w:rsidP="0040589B">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La imagen del volante respecto del que se dio fe, es la siguiente: </w:t>
      </w:r>
    </w:p>
    <w:p w:rsidR="00334A9C" w:rsidRDefault="00334A9C" w:rsidP="0040589B">
      <w:pPr>
        <w:pStyle w:val="NormalWeb"/>
        <w:spacing w:before="0" w:beforeAutospacing="0" w:after="0" w:afterAutospacing="0" w:line="360" w:lineRule="auto"/>
        <w:contextualSpacing/>
        <w:mirrorIndents/>
        <w:jc w:val="both"/>
        <w:rPr>
          <w:rFonts w:ascii="Arial" w:hAnsi="Arial" w:cs="Arial"/>
        </w:rPr>
      </w:pPr>
    </w:p>
    <w:p w:rsidR="00334A9C" w:rsidRDefault="00334A9C" w:rsidP="0040589B">
      <w:pPr>
        <w:pStyle w:val="NormalWeb"/>
        <w:spacing w:before="0" w:beforeAutospacing="0" w:after="0" w:afterAutospacing="0" w:line="360" w:lineRule="auto"/>
        <w:contextualSpacing/>
        <w:mirrorIndents/>
        <w:jc w:val="both"/>
        <w:rPr>
          <w:rFonts w:ascii="Arial" w:hAnsi="Arial" w:cs="Arial"/>
        </w:rPr>
      </w:pPr>
      <w:r w:rsidRPr="002D5DBF">
        <w:rPr>
          <w:rFonts w:ascii="Arial" w:hAnsi="Arial" w:cs="Arial"/>
          <w:noProof/>
        </w:rPr>
        <w:lastRenderedPageBreak/>
        <w:drawing>
          <wp:inline distT="0" distB="0" distL="0" distR="0" wp14:anchorId="172D7485" wp14:editId="45DBE0D7">
            <wp:extent cx="5612130" cy="314579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3145790"/>
                    </a:xfrm>
                    <a:prstGeom prst="rect">
                      <a:avLst/>
                    </a:prstGeom>
                    <a:noFill/>
                    <a:ln>
                      <a:noFill/>
                    </a:ln>
                  </pic:spPr>
                </pic:pic>
              </a:graphicData>
            </a:graphic>
          </wp:inline>
        </w:drawing>
      </w:r>
    </w:p>
    <w:p w:rsidR="00705695" w:rsidRDefault="00705695" w:rsidP="000B2B9A">
      <w:pPr>
        <w:pStyle w:val="NormalWeb"/>
        <w:spacing w:before="0" w:beforeAutospacing="0" w:after="0" w:afterAutospacing="0" w:line="360" w:lineRule="auto"/>
        <w:contextualSpacing/>
        <w:mirrorIndents/>
        <w:jc w:val="both"/>
        <w:rPr>
          <w:rFonts w:ascii="Arial" w:hAnsi="Arial" w:cs="Arial"/>
        </w:rPr>
      </w:pPr>
    </w:p>
    <w:p w:rsidR="00A32EFC" w:rsidRDefault="00334A9C" w:rsidP="00EC1505">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Conforme a lo anterior, el actor aduce que </w:t>
      </w:r>
      <w:r w:rsidR="00E121B5">
        <w:rPr>
          <w:rFonts w:ascii="Arial" w:hAnsi="Arial" w:cs="Arial"/>
        </w:rPr>
        <w:t xml:space="preserve">la difusión de dicha propaganda </w:t>
      </w:r>
      <w:r>
        <w:rPr>
          <w:rFonts w:ascii="Arial" w:hAnsi="Arial" w:cs="Arial"/>
        </w:rPr>
        <w:t>vulneró</w:t>
      </w:r>
      <w:r w:rsidR="00E121B5">
        <w:rPr>
          <w:rFonts w:ascii="Arial" w:hAnsi="Arial" w:cs="Arial"/>
        </w:rPr>
        <w:t xml:space="preserve"> el principio de certeza y generó confusión en el electorado, pues indujo a que los ciudadanos marcar</w:t>
      </w:r>
      <w:r>
        <w:rPr>
          <w:rFonts w:ascii="Arial" w:hAnsi="Arial" w:cs="Arial"/>
        </w:rPr>
        <w:t>a</w:t>
      </w:r>
      <w:r w:rsidR="00E121B5">
        <w:rPr>
          <w:rFonts w:ascii="Arial" w:hAnsi="Arial" w:cs="Arial"/>
        </w:rPr>
        <w:t xml:space="preserve">n en las boletas el emblema de los </w:t>
      </w:r>
      <w:r>
        <w:rPr>
          <w:rFonts w:ascii="Arial" w:hAnsi="Arial" w:cs="Arial"/>
        </w:rPr>
        <w:t xml:space="preserve">tres </w:t>
      </w:r>
      <w:r w:rsidR="00E121B5">
        <w:rPr>
          <w:rFonts w:ascii="Arial" w:hAnsi="Arial" w:cs="Arial"/>
        </w:rPr>
        <w:t xml:space="preserve">candidatos independientes “José Luis Mares Medina”, “Jorge Ríos Contreras” y “Jairo Daniel Segura Pérez”, </w:t>
      </w:r>
      <w:r w:rsidR="00EC1505">
        <w:rPr>
          <w:rFonts w:ascii="Arial" w:hAnsi="Arial" w:cs="Arial"/>
        </w:rPr>
        <w:t xml:space="preserve">haciéndolos </w:t>
      </w:r>
      <w:r w:rsidR="00A32EFC">
        <w:rPr>
          <w:rFonts w:ascii="Arial" w:hAnsi="Arial" w:cs="Arial"/>
        </w:rPr>
        <w:t xml:space="preserve">incurrir </w:t>
      </w:r>
      <w:r w:rsidR="00EC1505">
        <w:rPr>
          <w:rFonts w:ascii="Arial" w:hAnsi="Arial" w:cs="Arial"/>
        </w:rPr>
        <w:t xml:space="preserve">en un error, ya que </w:t>
      </w:r>
      <w:r w:rsidR="00A32EFC">
        <w:rPr>
          <w:rFonts w:ascii="Arial" w:hAnsi="Arial" w:cs="Arial"/>
        </w:rPr>
        <w:t xml:space="preserve">no existe </w:t>
      </w:r>
      <w:r w:rsidR="00E121B5">
        <w:rPr>
          <w:rFonts w:ascii="Arial" w:hAnsi="Arial" w:cs="Arial"/>
        </w:rPr>
        <w:t xml:space="preserve">coalición </w:t>
      </w:r>
      <w:r w:rsidR="00A32EFC">
        <w:rPr>
          <w:rFonts w:ascii="Arial" w:hAnsi="Arial" w:cs="Arial"/>
        </w:rPr>
        <w:t>de</w:t>
      </w:r>
      <w:r w:rsidR="00E121B5">
        <w:rPr>
          <w:rFonts w:ascii="Arial" w:hAnsi="Arial" w:cs="Arial"/>
        </w:rPr>
        <w:t xml:space="preserve"> </w:t>
      </w:r>
      <w:r w:rsidR="00A32EFC">
        <w:rPr>
          <w:rFonts w:ascii="Arial" w:hAnsi="Arial" w:cs="Arial"/>
        </w:rPr>
        <w:t xml:space="preserve">las </w:t>
      </w:r>
      <w:r w:rsidR="00E121B5">
        <w:rPr>
          <w:rFonts w:ascii="Arial" w:hAnsi="Arial" w:cs="Arial"/>
        </w:rPr>
        <w:t>candidaturas independientes</w:t>
      </w:r>
      <w:r w:rsidR="00A32EFC">
        <w:rPr>
          <w:rFonts w:ascii="Arial" w:hAnsi="Arial" w:cs="Arial"/>
        </w:rPr>
        <w:t xml:space="preserve">, pues la </w:t>
      </w:r>
      <w:r w:rsidR="00E121B5">
        <w:rPr>
          <w:rFonts w:ascii="Arial" w:hAnsi="Arial" w:cs="Arial"/>
        </w:rPr>
        <w:t>legislación electoral local</w:t>
      </w:r>
      <w:r w:rsidR="00A32EFC">
        <w:rPr>
          <w:rFonts w:ascii="Arial" w:hAnsi="Arial" w:cs="Arial"/>
        </w:rPr>
        <w:t xml:space="preserve"> no la contempla</w:t>
      </w:r>
      <w:r w:rsidR="00463A67">
        <w:rPr>
          <w:rFonts w:ascii="Arial" w:hAnsi="Arial" w:cs="Arial"/>
        </w:rPr>
        <w:t xml:space="preserve"> y no existió</w:t>
      </w:r>
      <w:r w:rsidR="00535142">
        <w:rPr>
          <w:rFonts w:ascii="Arial" w:hAnsi="Arial" w:cs="Arial"/>
        </w:rPr>
        <w:t xml:space="preserve"> tal</w:t>
      </w:r>
      <w:r w:rsidR="00463A67">
        <w:rPr>
          <w:rFonts w:ascii="Arial" w:hAnsi="Arial" w:cs="Arial"/>
        </w:rPr>
        <w:t>.</w:t>
      </w:r>
    </w:p>
    <w:p w:rsidR="00A32EFC" w:rsidRDefault="00A32EFC" w:rsidP="00EC1505">
      <w:pPr>
        <w:pStyle w:val="NormalWeb"/>
        <w:spacing w:before="0" w:beforeAutospacing="0" w:after="0" w:afterAutospacing="0" w:line="360" w:lineRule="auto"/>
        <w:contextualSpacing/>
        <w:mirrorIndents/>
        <w:jc w:val="both"/>
        <w:rPr>
          <w:rFonts w:ascii="Arial" w:hAnsi="Arial" w:cs="Arial"/>
        </w:rPr>
      </w:pPr>
    </w:p>
    <w:p w:rsidR="00A32EFC" w:rsidRDefault="00ED216D" w:rsidP="00A32EFC">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Refiere, que </w:t>
      </w:r>
      <w:r w:rsidR="00A32EFC">
        <w:rPr>
          <w:rFonts w:ascii="Arial" w:hAnsi="Arial" w:cs="Arial"/>
        </w:rPr>
        <w:t xml:space="preserve">los volantes </w:t>
      </w:r>
      <w:r w:rsidR="00F130BC">
        <w:rPr>
          <w:rFonts w:ascii="Arial" w:hAnsi="Arial" w:cs="Arial"/>
        </w:rPr>
        <w:t>confundieron a</w:t>
      </w:r>
      <w:r w:rsidR="00A32EFC">
        <w:rPr>
          <w:rFonts w:ascii="Arial" w:hAnsi="Arial" w:cs="Arial"/>
        </w:rPr>
        <w:t xml:space="preserve"> quienes tenían la intención de votar por alguno de los candidatos independientes, </w:t>
      </w:r>
      <w:r w:rsidR="00F130BC">
        <w:rPr>
          <w:rFonts w:ascii="Arial" w:hAnsi="Arial" w:cs="Arial"/>
        </w:rPr>
        <w:t xml:space="preserve">ya que daban la indicación de </w:t>
      </w:r>
      <w:r w:rsidR="00A32EFC">
        <w:rPr>
          <w:rFonts w:ascii="Arial" w:hAnsi="Arial" w:cs="Arial"/>
        </w:rPr>
        <w:t xml:space="preserve">marcar en la boleta los tres recuadros </w:t>
      </w:r>
      <w:r w:rsidR="00535142">
        <w:rPr>
          <w:rFonts w:ascii="Arial" w:hAnsi="Arial" w:cs="Arial"/>
        </w:rPr>
        <w:t xml:space="preserve">atientes a ellos </w:t>
      </w:r>
      <w:r w:rsidR="00A32EFC">
        <w:rPr>
          <w:rFonts w:ascii="Arial" w:hAnsi="Arial" w:cs="Arial"/>
        </w:rPr>
        <w:t>cuando no existía una coalición, lo que trajo como consecuencia que</w:t>
      </w:r>
      <w:r w:rsidR="00535142">
        <w:rPr>
          <w:rFonts w:ascii="Arial" w:hAnsi="Arial" w:cs="Arial"/>
        </w:rPr>
        <w:t>,</w:t>
      </w:r>
      <w:r w:rsidR="00A32EFC">
        <w:rPr>
          <w:rFonts w:ascii="Arial" w:hAnsi="Arial" w:cs="Arial"/>
        </w:rPr>
        <w:t xml:space="preserve"> en el conteo de votos, éstos fueran declarados nulos.</w:t>
      </w:r>
    </w:p>
    <w:p w:rsidR="00A32EFC" w:rsidRDefault="00A32EFC" w:rsidP="00A32EFC">
      <w:pPr>
        <w:pStyle w:val="NormalWeb"/>
        <w:spacing w:before="0" w:beforeAutospacing="0" w:after="0" w:afterAutospacing="0" w:line="360" w:lineRule="auto"/>
        <w:contextualSpacing/>
        <w:mirrorIndents/>
        <w:jc w:val="both"/>
        <w:rPr>
          <w:rFonts w:ascii="Arial" w:hAnsi="Arial" w:cs="Arial"/>
        </w:rPr>
      </w:pPr>
    </w:p>
    <w:p w:rsidR="005A4158" w:rsidRDefault="000A2FD9" w:rsidP="00EC1505">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En esas condiciones, </w:t>
      </w:r>
      <w:r w:rsidR="00A32EFC">
        <w:rPr>
          <w:rFonts w:ascii="Arial" w:hAnsi="Arial" w:cs="Arial"/>
        </w:rPr>
        <w:t>e</w:t>
      </w:r>
      <w:r w:rsidR="00E121B5">
        <w:rPr>
          <w:rFonts w:ascii="Arial" w:hAnsi="Arial" w:cs="Arial"/>
        </w:rPr>
        <w:t xml:space="preserve">l </w:t>
      </w:r>
      <w:r w:rsidR="00EC1505">
        <w:rPr>
          <w:rFonts w:ascii="Arial" w:hAnsi="Arial" w:cs="Arial"/>
        </w:rPr>
        <w:t xml:space="preserve">actor se duele de </w:t>
      </w:r>
      <w:proofErr w:type="gramStart"/>
      <w:r w:rsidR="00EC1505">
        <w:rPr>
          <w:rFonts w:ascii="Arial" w:hAnsi="Arial" w:cs="Arial"/>
        </w:rPr>
        <w:t>que</w:t>
      </w:r>
      <w:proofErr w:type="gramEnd"/>
      <w:r w:rsidR="00EC1505">
        <w:rPr>
          <w:rFonts w:ascii="Arial" w:hAnsi="Arial" w:cs="Arial"/>
        </w:rPr>
        <w:t xml:space="preserve"> si bien </w:t>
      </w:r>
      <w:r w:rsidR="00E121B5">
        <w:rPr>
          <w:rFonts w:ascii="Arial" w:hAnsi="Arial" w:cs="Arial"/>
        </w:rPr>
        <w:t xml:space="preserve">los ciudadanos </w:t>
      </w:r>
      <w:r w:rsidR="00EC1505">
        <w:rPr>
          <w:rFonts w:ascii="Arial" w:hAnsi="Arial" w:cs="Arial"/>
        </w:rPr>
        <w:t xml:space="preserve">tenían la intención de votar por él, </w:t>
      </w:r>
      <w:r w:rsidR="00A32EFC">
        <w:rPr>
          <w:rFonts w:ascii="Arial" w:hAnsi="Arial" w:cs="Arial"/>
        </w:rPr>
        <w:t xml:space="preserve">los volantes los hicieron incurrir en el error de marcar </w:t>
      </w:r>
      <w:r w:rsidR="00EC1505">
        <w:rPr>
          <w:rFonts w:ascii="Arial" w:hAnsi="Arial" w:cs="Arial"/>
        </w:rPr>
        <w:t>las casillas de los tres candidatos independientes</w:t>
      </w:r>
      <w:r w:rsidR="00A32EFC">
        <w:rPr>
          <w:rFonts w:ascii="Arial" w:hAnsi="Arial" w:cs="Arial"/>
        </w:rPr>
        <w:t xml:space="preserve"> y con ello que se declararan nulos en su perjuicio y, por consecuencia, en beneficio del </w:t>
      </w:r>
      <w:r w:rsidR="00E121B5">
        <w:rPr>
          <w:rFonts w:ascii="Arial" w:hAnsi="Arial" w:cs="Arial"/>
        </w:rPr>
        <w:t>PAN</w:t>
      </w:r>
      <w:r w:rsidR="005A4158">
        <w:rPr>
          <w:rFonts w:ascii="Arial" w:hAnsi="Arial" w:cs="Arial"/>
        </w:rPr>
        <w:t>.</w:t>
      </w:r>
    </w:p>
    <w:p w:rsidR="005A4158" w:rsidRDefault="005A4158" w:rsidP="00EC1505">
      <w:pPr>
        <w:pStyle w:val="NormalWeb"/>
        <w:spacing w:before="0" w:beforeAutospacing="0" w:after="0" w:afterAutospacing="0" w:line="360" w:lineRule="auto"/>
        <w:contextualSpacing/>
        <w:mirrorIndents/>
        <w:jc w:val="both"/>
        <w:rPr>
          <w:rFonts w:ascii="Arial" w:hAnsi="Arial" w:cs="Arial"/>
        </w:rPr>
      </w:pPr>
    </w:p>
    <w:p w:rsidR="00E121B5" w:rsidRDefault="00ED216D" w:rsidP="00EC1505">
      <w:pPr>
        <w:pStyle w:val="NormalWeb"/>
        <w:spacing w:before="0" w:beforeAutospacing="0" w:after="0" w:afterAutospacing="0" w:line="360" w:lineRule="auto"/>
        <w:contextualSpacing/>
        <w:mirrorIndents/>
        <w:jc w:val="both"/>
        <w:rPr>
          <w:rFonts w:ascii="Arial" w:hAnsi="Arial" w:cs="Arial"/>
        </w:rPr>
      </w:pPr>
      <w:r>
        <w:rPr>
          <w:rFonts w:ascii="Arial" w:hAnsi="Arial" w:cs="Arial"/>
        </w:rPr>
        <w:t>Precisa</w:t>
      </w:r>
      <w:r w:rsidR="005A4158">
        <w:rPr>
          <w:rFonts w:ascii="Arial" w:hAnsi="Arial" w:cs="Arial"/>
        </w:rPr>
        <w:t>, que fueron novecientos do</w:t>
      </w:r>
      <w:r w:rsidR="00535142">
        <w:rPr>
          <w:rFonts w:ascii="Arial" w:hAnsi="Arial" w:cs="Arial"/>
        </w:rPr>
        <w:t>ce</w:t>
      </w:r>
      <w:r w:rsidR="005A4158">
        <w:rPr>
          <w:rFonts w:ascii="Arial" w:hAnsi="Arial" w:cs="Arial"/>
        </w:rPr>
        <w:t xml:space="preserve"> los votos que fueron declarados nulos</w:t>
      </w:r>
      <w:r w:rsidR="00F130BC">
        <w:rPr>
          <w:rFonts w:ascii="Arial" w:hAnsi="Arial" w:cs="Arial"/>
        </w:rPr>
        <w:t xml:space="preserve"> en la elección del ayuntamiento</w:t>
      </w:r>
      <w:r w:rsidR="005A4158">
        <w:rPr>
          <w:rFonts w:ascii="Arial" w:hAnsi="Arial" w:cs="Arial"/>
        </w:rPr>
        <w:t>, lo que sin duda trasciende en el resultado de la votación.</w:t>
      </w:r>
    </w:p>
    <w:p w:rsidR="00F130BC" w:rsidRDefault="00F130BC" w:rsidP="000B2B9A">
      <w:pPr>
        <w:pStyle w:val="NormalWeb"/>
        <w:spacing w:before="0" w:beforeAutospacing="0" w:after="0" w:afterAutospacing="0" w:line="360" w:lineRule="auto"/>
        <w:contextualSpacing/>
        <w:mirrorIndents/>
        <w:jc w:val="both"/>
        <w:rPr>
          <w:rFonts w:ascii="Arial" w:hAnsi="Arial" w:cs="Arial"/>
        </w:rPr>
      </w:pPr>
    </w:p>
    <w:p w:rsidR="009E0ADA" w:rsidRDefault="009E0ADA" w:rsidP="000B2B9A">
      <w:pPr>
        <w:pStyle w:val="NormalWeb"/>
        <w:spacing w:before="0" w:beforeAutospacing="0" w:after="0" w:afterAutospacing="0" w:line="360" w:lineRule="auto"/>
        <w:contextualSpacing/>
        <w:mirrorIndents/>
        <w:jc w:val="both"/>
        <w:rPr>
          <w:rFonts w:ascii="Arial" w:hAnsi="Arial" w:cs="Arial"/>
          <w:b/>
          <w:bCs/>
        </w:rPr>
      </w:pPr>
    </w:p>
    <w:p w:rsidR="009E0ADA" w:rsidRDefault="009E0ADA" w:rsidP="000B2B9A">
      <w:pPr>
        <w:pStyle w:val="NormalWeb"/>
        <w:spacing w:before="0" w:beforeAutospacing="0" w:after="0" w:afterAutospacing="0" w:line="360" w:lineRule="auto"/>
        <w:contextualSpacing/>
        <w:mirrorIndents/>
        <w:jc w:val="both"/>
        <w:rPr>
          <w:rFonts w:ascii="Arial" w:hAnsi="Arial" w:cs="Arial"/>
          <w:b/>
          <w:bCs/>
        </w:rPr>
      </w:pPr>
    </w:p>
    <w:p w:rsidR="009E0ADA" w:rsidRDefault="009E0ADA" w:rsidP="000B2B9A">
      <w:pPr>
        <w:pStyle w:val="NormalWeb"/>
        <w:spacing w:before="0" w:beforeAutospacing="0" w:after="0" w:afterAutospacing="0" w:line="360" w:lineRule="auto"/>
        <w:contextualSpacing/>
        <w:mirrorIndents/>
        <w:jc w:val="both"/>
        <w:rPr>
          <w:rFonts w:ascii="Arial" w:hAnsi="Arial" w:cs="Arial"/>
          <w:b/>
          <w:bCs/>
        </w:rPr>
      </w:pPr>
    </w:p>
    <w:p w:rsidR="00F130BC" w:rsidRDefault="00F130BC" w:rsidP="000B2B9A">
      <w:pPr>
        <w:pStyle w:val="NormalWeb"/>
        <w:spacing w:before="0" w:beforeAutospacing="0" w:after="0" w:afterAutospacing="0" w:line="360" w:lineRule="auto"/>
        <w:contextualSpacing/>
        <w:mirrorIndents/>
        <w:jc w:val="both"/>
        <w:rPr>
          <w:rFonts w:ascii="Arial" w:hAnsi="Arial" w:cs="Arial"/>
          <w:b/>
          <w:bCs/>
        </w:rPr>
      </w:pPr>
      <w:r>
        <w:rPr>
          <w:rFonts w:ascii="Arial" w:hAnsi="Arial" w:cs="Arial"/>
          <w:b/>
          <w:bCs/>
        </w:rPr>
        <w:lastRenderedPageBreak/>
        <w:t>No se acreditó plenamente la irregularidad grave.</w:t>
      </w:r>
    </w:p>
    <w:p w:rsidR="001819CD" w:rsidRDefault="001819CD" w:rsidP="000B2B9A">
      <w:pPr>
        <w:pStyle w:val="NormalWeb"/>
        <w:spacing w:before="0" w:beforeAutospacing="0" w:after="0" w:afterAutospacing="0" w:line="360" w:lineRule="auto"/>
        <w:contextualSpacing/>
        <w:mirrorIndents/>
        <w:jc w:val="both"/>
        <w:rPr>
          <w:rFonts w:ascii="Arial" w:hAnsi="Arial" w:cs="Arial"/>
        </w:rPr>
      </w:pPr>
    </w:p>
    <w:p w:rsidR="00663961" w:rsidRDefault="00663961"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Para este Tribunal, es ineficaz el planteamiento del promovente por las razones que se expresan a continuación:</w:t>
      </w:r>
    </w:p>
    <w:p w:rsidR="00663961" w:rsidRDefault="00663961" w:rsidP="000B2B9A">
      <w:pPr>
        <w:pStyle w:val="NormalWeb"/>
        <w:spacing w:before="0" w:beforeAutospacing="0" w:after="0" w:afterAutospacing="0" w:line="360" w:lineRule="auto"/>
        <w:contextualSpacing/>
        <w:mirrorIndents/>
        <w:jc w:val="both"/>
        <w:rPr>
          <w:rFonts w:ascii="Arial" w:hAnsi="Arial" w:cs="Arial"/>
        </w:rPr>
      </w:pPr>
    </w:p>
    <w:p w:rsidR="00AF39AA" w:rsidRDefault="00C45063"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En primer término, debe decirse que el acta de oficialía electoral</w:t>
      </w:r>
      <w:r w:rsidR="00663961">
        <w:rPr>
          <w:rFonts w:ascii="Arial" w:hAnsi="Arial" w:cs="Arial"/>
        </w:rPr>
        <w:t xml:space="preserve"> IEE/OE/101/2019</w:t>
      </w:r>
      <w:r>
        <w:rPr>
          <w:rFonts w:ascii="Arial" w:hAnsi="Arial" w:cs="Arial"/>
        </w:rPr>
        <w:t xml:space="preserve">, </w:t>
      </w:r>
      <w:r w:rsidR="006276C1">
        <w:rPr>
          <w:rFonts w:ascii="Arial" w:hAnsi="Arial" w:cs="Arial"/>
        </w:rPr>
        <w:t xml:space="preserve">dado su contenido, </w:t>
      </w:r>
      <w:r>
        <w:rPr>
          <w:rFonts w:ascii="Arial" w:hAnsi="Arial" w:cs="Arial"/>
        </w:rPr>
        <w:t xml:space="preserve">solo da fe de la existencia de </w:t>
      </w:r>
      <w:r w:rsidR="00F1095F">
        <w:rPr>
          <w:rFonts w:ascii="Arial" w:hAnsi="Arial" w:cs="Arial"/>
        </w:rPr>
        <w:t xml:space="preserve">varios volantes en diversos domicilios y </w:t>
      </w:r>
      <w:r w:rsidR="00BE4991">
        <w:rPr>
          <w:rFonts w:ascii="Arial" w:hAnsi="Arial" w:cs="Arial"/>
        </w:rPr>
        <w:t xml:space="preserve">sobre </w:t>
      </w:r>
      <w:r w:rsidR="00F1095F">
        <w:rPr>
          <w:rFonts w:ascii="Arial" w:hAnsi="Arial" w:cs="Arial"/>
        </w:rPr>
        <w:t>la vía pública</w:t>
      </w:r>
      <w:r w:rsidR="009E0ADA">
        <w:rPr>
          <w:rFonts w:ascii="Arial" w:hAnsi="Arial" w:cs="Arial"/>
        </w:rPr>
        <w:t>;</w:t>
      </w:r>
      <w:r w:rsidR="00F1095F">
        <w:rPr>
          <w:rFonts w:ascii="Arial" w:hAnsi="Arial" w:cs="Arial"/>
        </w:rPr>
        <w:t xml:space="preserve"> sin </w:t>
      </w:r>
      <w:r w:rsidR="00ED216D">
        <w:rPr>
          <w:rFonts w:ascii="Arial" w:hAnsi="Arial" w:cs="Arial"/>
        </w:rPr>
        <w:t xml:space="preserve">embargo, no evidencia la </w:t>
      </w:r>
      <w:r w:rsidR="00F1095F">
        <w:rPr>
          <w:rFonts w:ascii="Arial" w:hAnsi="Arial" w:cs="Arial"/>
        </w:rPr>
        <w:t>cantidad</w:t>
      </w:r>
      <w:r w:rsidR="00ED216D">
        <w:rPr>
          <w:rFonts w:ascii="Arial" w:hAnsi="Arial" w:cs="Arial"/>
        </w:rPr>
        <w:t xml:space="preserve"> que fue encontrada</w:t>
      </w:r>
      <w:r w:rsidR="00F1095F">
        <w:rPr>
          <w:rFonts w:ascii="Arial" w:hAnsi="Arial" w:cs="Arial"/>
        </w:rPr>
        <w:t xml:space="preserve">, tampoco se desprende que </w:t>
      </w:r>
      <w:r w:rsidR="00BE4991">
        <w:rPr>
          <w:rFonts w:ascii="Arial" w:hAnsi="Arial" w:cs="Arial"/>
        </w:rPr>
        <w:t>é</w:t>
      </w:r>
      <w:r w:rsidR="00F1095F">
        <w:rPr>
          <w:rFonts w:ascii="Arial" w:hAnsi="Arial" w:cs="Arial"/>
        </w:rPr>
        <w:t>stos hayan sido entregados a ciudadanos</w:t>
      </w:r>
      <w:r w:rsidR="00ED216D">
        <w:rPr>
          <w:rFonts w:ascii="Arial" w:hAnsi="Arial" w:cs="Arial"/>
        </w:rPr>
        <w:t xml:space="preserve"> y la forma en que fueron distribuidos</w:t>
      </w:r>
      <w:r w:rsidR="00F1095F">
        <w:rPr>
          <w:rFonts w:ascii="Arial" w:hAnsi="Arial" w:cs="Arial"/>
        </w:rPr>
        <w:t xml:space="preserve">, por lo que no puede inferirse que </w:t>
      </w:r>
      <w:r w:rsidR="00E37954">
        <w:rPr>
          <w:rFonts w:ascii="Arial" w:hAnsi="Arial" w:cs="Arial"/>
        </w:rPr>
        <w:t xml:space="preserve">los votantes </w:t>
      </w:r>
      <w:r w:rsidR="00F1095F">
        <w:rPr>
          <w:rFonts w:ascii="Arial" w:hAnsi="Arial" w:cs="Arial"/>
        </w:rPr>
        <w:t xml:space="preserve">tuvieron conocimiento de </w:t>
      </w:r>
      <w:r w:rsidR="00ED216D">
        <w:rPr>
          <w:rFonts w:ascii="Arial" w:hAnsi="Arial" w:cs="Arial"/>
        </w:rPr>
        <w:t>ellos</w:t>
      </w:r>
      <w:r w:rsidR="00F1095F">
        <w:rPr>
          <w:rFonts w:ascii="Arial" w:hAnsi="Arial" w:cs="Arial"/>
        </w:rPr>
        <w:t xml:space="preserve"> y</w:t>
      </w:r>
      <w:r w:rsidR="00ED216D">
        <w:rPr>
          <w:rFonts w:ascii="Arial" w:hAnsi="Arial" w:cs="Arial"/>
        </w:rPr>
        <w:t>,</w:t>
      </w:r>
      <w:r w:rsidR="00F1095F">
        <w:rPr>
          <w:rFonts w:ascii="Arial" w:hAnsi="Arial" w:cs="Arial"/>
        </w:rPr>
        <w:t xml:space="preserve"> por ende</w:t>
      </w:r>
      <w:r w:rsidR="00ED216D">
        <w:rPr>
          <w:rFonts w:ascii="Arial" w:hAnsi="Arial" w:cs="Arial"/>
        </w:rPr>
        <w:t>,</w:t>
      </w:r>
      <w:r w:rsidR="00F1095F">
        <w:rPr>
          <w:rFonts w:ascii="Arial" w:hAnsi="Arial" w:cs="Arial"/>
        </w:rPr>
        <w:t xml:space="preserve"> de su contenido</w:t>
      </w:r>
      <w:r w:rsidR="00AF39AA">
        <w:rPr>
          <w:rFonts w:ascii="Arial" w:hAnsi="Arial" w:cs="Arial"/>
        </w:rPr>
        <w:t>.</w:t>
      </w:r>
    </w:p>
    <w:p w:rsidR="00AF39AA" w:rsidRDefault="00AF39AA" w:rsidP="000B2B9A">
      <w:pPr>
        <w:pStyle w:val="NormalWeb"/>
        <w:spacing w:before="0" w:beforeAutospacing="0" w:after="0" w:afterAutospacing="0" w:line="360" w:lineRule="auto"/>
        <w:contextualSpacing/>
        <w:mirrorIndents/>
        <w:jc w:val="both"/>
        <w:rPr>
          <w:rFonts w:ascii="Arial" w:hAnsi="Arial" w:cs="Arial"/>
        </w:rPr>
      </w:pPr>
    </w:p>
    <w:p w:rsidR="00BC2A72" w:rsidRPr="00ED216D" w:rsidRDefault="00F130BC"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Por tanto</w:t>
      </w:r>
      <w:r w:rsidR="00ED216D" w:rsidRPr="00ED216D">
        <w:rPr>
          <w:rFonts w:ascii="Arial" w:hAnsi="Arial" w:cs="Arial"/>
        </w:rPr>
        <w:t xml:space="preserve">, </w:t>
      </w:r>
      <w:r w:rsidR="00663961">
        <w:rPr>
          <w:rFonts w:ascii="Arial" w:hAnsi="Arial" w:cs="Arial"/>
        </w:rPr>
        <w:t>tal probanza</w:t>
      </w:r>
      <w:r w:rsidR="00BC2A72" w:rsidRPr="00ED216D">
        <w:rPr>
          <w:rFonts w:ascii="Arial" w:hAnsi="Arial" w:cs="Arial"/>
        </w:rPr>
        <w:t xml:space="preserve"> s</w:t>
      </w:r>
      <w:r w:rsidR="009E0ADA">
        <w:rPr>
          <w:rFonts w:ascii="Arial" w:hAnsi="Arial" w:cs="Arial"/>
        </w:rPr>
        <w:t>o</w:t>
      </w:r>
      <w:r w:rsidR="00BC2A72" w:rsidRPr="00ED216D">
        <w:rPr>
          <w:rFonts w:ascii="Arial" w:hAnsi="Arial" w:cs="Arial"/>
        </w:rPr>
        <w:t xml:space="preserve">lo arroja un indicio de la existencia de los volantes, pero no así </w:t>
      </w:r>
      <w:r w:rsidR="009E0ADA">
        <w:rPr>
          <w:rFonts w:ascii="Arial" w:hAnsi="Arial" w:cs="Arial"/>
        </w:rPr>
        <w:t xml:space="preserve">de </w:t>
      </w:r>
      <w:r w:rsidR="00BC2A72" w:rsidRPr="00ED216D">
        <w:rPr>
          <w:rFonts w:ascii="Arial" w:hAnsi="Arial" w:cs="Arial"/>
        </w:rPr>
        <w:t>que en efecto se distribuyeron, ni cu</w:t>
      </w:r>
      <w:r w:rsidR="009E0ADA">
        <w:rPr>
          <w:rFonts w:ascii="Arial" w:hAnsi="Arial" w:cs="Arial"/>
        </w:rPr>
        <w:t>á</w:t>
      </w:r>
      <w:r w:rsidR="00BC2A72" w:rsidRPr="00ED216D">
        <w:rPr>
          <w:rFonts w:ascii="Arial" w:hAnsi="Arial" w:cs="Arial"/>
        </w:rPr>
        <w:t>ntas personas los recibieron</w:t>
      </w:r>
      <w:r w:rsidR="00ED216D" w:rsidRPr="00ED216D">
        <w:rPr>
          <w:rFonts w:ascii="Arial" w:hAnsi="Arial" w:cs="Arial"/>
        </w:rPr>
        <w:t>,</w:t>
      </w:r>
      <w:r w:rsidR="00BC2A72" w:rsidRPr="00ED216D">
        <w:rPr>
          <w:rFonts w:ascii="Arial" w:hAnsi="Arial" w:cs="Arial"/>
        </w:rPr>
        <w:t xml:space="preserve"> ya que el actor no aportó otros elementos a partir de los cuales sea posible corroborar su distribución</w:t>
      </w:r>
      <w:r w:rsidR="009E0ADA">
        <w:rPr>
          <w:rFonts w:ascii="Arial" w:hAnsi="Arial" w:cs="Arial"/>
        </w:rPr>
        <w:t>;</w:t>
      </w:r>
      <w:r w:rsidR="00BC2A72" w:rsidRPr="00ED216D">
        <w:rPr>
          <w:rFonts w:ascii="Arial" w:hAnsi="Arial" w:cs="Arial"/>
        </w:rPr>
        <w:t xml:space="preserve"> </w:t>
      </w:r>
      <w:r w:rsidR="006B33AC">
        <w:rPr>
          <w:rFonts w:ascii="Arial" w:hAnsi="Arial" w:cs="Arial"/>
        </w:rPr>
        <w:t xml:space="preserve">por tanto, </w:t>
      </w:r>
      <w:r w:rsidR="00BC2A72" w:rsidRPr="00ED216D">
        <w:rPr>
          <w:rFonts w:ascii="Arial" w:hAnsi="Arial" w:cs="Arial"/>
        </w:rPr>
        <w:t>no es apta para generar convicción sobre la veracidad de los hechos afirmados</w:t>
      </w:r>
      <w:r w:rsidR="00ED216D" w:rsidRPr="00ED216D">
        <w:rPr>
          <w:rFonts w:ascii="Arial" w:hAnsi="Arial" w:cs="Arial"/>
        </w:rPr>
        <w:t>, sino solo de la presencia de los volantes tirados en la vía pública</w:t>
      </w:r>
      <w:r w:rsidR="00BC2A72" w:rsidRPr="00ED216D">
        <w:rPr>
          <w:rFonts w:ascii="Arial" w:hAnsi="Arial" w:cs="Arial"/>
        </w:rPr>
        <w:t>.</w:t>
      </w:r>
    </w:p>
    <w:p w:rsidR="00BC2A72" w:rsidRDefault="00BC2A72" w:rsidP="000B2B9A">
      <w:pPr>
        <w:pStyle w:val="NormalWeb"/>
        <w:spacing w:before="0" w:beforeAutospacing="0" w:after="0" w:afterAutospacing="0" w:line="360" w:lineRule="auto"/>
        <w:contextualSpacing/>
        <w:mirrorIndents/>
        <w:jc w:val="both"/>
        <w:rPr>
          <w:rFonts w:ascii="Arial" w:hAnsi="Arial" w:cs="Arial"/>
        </w:rPr>
      </w:pPr>
    </w:p>
    <w:p w:rsidR="006B33AC" w:rsidRPr="006B33AC" w:rsidRDefault="006B33AC" w:rsidP="006B33AC">
      <w:pPr>
        <w:pStyle w:val="NormalWeb"/>
        <w:spacing w:before="0" w:beforeAutospacing="0" w:after="0" w:afterAutospacing="0" w:line="360" w:lineRule="auto"/>
        <w:contextualSpacing/>
        <w:mirrorIndents/>
        <w:jc w:val="both"/>
        <w:rPr>
          <w:rFonts w:ascii="Arial" w:hAnsi="Arial" w:cs="Arial"/>
        </w:rPr>
      </w:pPr>
      <w:r w:rsidRPr="006B33AC">
        <w:rPr>
          <w:rFonts w:ascii="Arial" w:hAnsi="Arial" w:cs="Arial"/>
        </w:rPr>
        <w:t xml:space="preserve">Además, de autos no se advierte que </w:t>
      </w:r>
      <w:r w:rsidR="00663961">
        <w:rPr>
          <w:rFonts w:ascii="Arial" w:hAnsi="Arial" w:cs="Arial"/>
        </w:rPr>
        <w:t xml:space="preserve">en </w:t>
      </w:r>
      <w:r w:rsidRPr="006B33AC">
        <w:rPr>
          <w:rFonts w:ascii="Arial" w:hAnsi="Arial" w:cs="Arial"/>
        </w:rPr>
        <w:t>el desarrollo de la jornada electoral o</w:t>
      </w:r>
      <w:r w:rsidR="00663961">
        <w:rPr>
          <w:rFonts w:ascii="Arial" w:hAnsi="Arial" w:cs="Arial"/>
        </w:rPr>
        <w:t xml:space="preserve"> durante el</w:t>
      </w:r>
      <w:r w:rsidRPr="006B33AC">
        <w:rPr>
          <w:rFonts w:ascii="Arial" w:hAnsi="Arial" w:cs="Arial"/>
        </w:rPr>
        <w:t xml:space="preserve"> escrutinio y cómputo, se haya señalado como incidente </w:t>
      </w:r>
      <w:r w:rsidR="00663961">
        <w:rPr>
          <w:rFonts w:ascii="Arial" w:hAnsi="Arial" w:cs="Arial"/>
        </w:rPr>
        <w:t xml:space="preserve">por parte de los representantes de los candidatos independientes, </w:t>
      </w:r>
      <w:r w:rsidRPr="006B33AC">
        <w:rPr>
          <w:rFonts w:ascii="Arial" w:hAnsi="Arial" w:cs="Arial"/>
        </w:rPr>
        <w:t>algún hecho relacionado con la supuesta distribución de volantes.</w:t>
      </w:r>
    </w:p>
    <w:p w:rsidR="006B33AC" w:rsidRDefault="006B33AC" w:rsidP="000B2B9A">
      <w:pPr>
        <w:pStyle w:val="NormalWeb"/>
        <w:spacing w:before="0" w:beforeAutospacing="0" w:after="0" w:afterAutospacing="0" w:line="360" w:lineRule="auto"/>
        <w:contextualSpacing/>
        <w:mirrorIndents/>
        <w:jc w:val="both"/>
        <w:rPr>
          <w:rFonts w:ascii="Arial" w:hAnsi="Arial" w:cs="Arial"/>
        </w:rPr>
      </w:pPr>
    </w:p>
    <w:p w:rsidR="00ED216D" w:rsidRPr="00ED216D" w:rsidRDefault="00F130BC"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En este tenor</w:t>
      </w:r>
      <w:r w:rsidR="00ED216D" w:rsidRPr="00ED216D">
        <w:rPr>
          <w:rFonts w:ascii="Arial" w:hAnsi="Arial" w:cs="Arial"/>
        </w:rPr>
        <w:t xml:space="preserve">, la sola presencia de los </w:t>
      </w:r>
      <w:r w:rsidR="009E0ADA">
        <w:rPr>
          <w:rFonts w:ascii="Arial" w:hAnsi="Arial" w:cs="Arial"/>
        </w:rPr>
        <w:t>impresos</w:t>
      </w:r>
      <w:r w:rsidR="00ED216D" w:rsidRPr="00ED216D">
        <w:rPr>
          <w:rFonts w:ascii="Arial" w:hAnsi="Arial" w:cs="Arial"/>
        </w:rPr>
        <w:t xml:space="preserve"> en la vía pública, </w:t>
      </w:r>
      <w:r>
        <w:rPr>
          <w:rFonts w:ascii="Arial" w:hAnsi="Arial" w:cs="Arial"/>
        </w:rPr>
        <w:t xml:space="preserve">no puede ser considerada </w:t>
      </w:r>
      <w:r w:rsidR="00ED216D" w:rsidRPr="00ED216D">
        <w:rPr>
          <w:rFonts w:ascii="Arial" w:hAnsi="Arial" w:cs="Arial"/>
        </w:rPr>
        <w:t xml:space="preserve">una irregularidad grave que atente contra la certeza del resultado, pues no </w:t>
      </w:r>
      <w:r>
        <w:rPr>
          <w:rFonts w:ascii="Arial" w:hAnsi="Arial" w:cs="Arial"/>
        </w:rPr>
        <w:t>evidencia por s</w:t>
      </w:r>
      <w:r w:rsidR="00D92F22">
        <w:rPr>
          <w:rFonts w:ascii="Arial" w:hAnsi="Arial" w:cs="Arial"/>
        </w:rPr>
        <w:t>í</w:t>
      </w:r>
      <w:r>
        <w:rPr>
          <w:rFonts w:ascii="Arial" w:hAnsi="Arial" w:cs="Arial"/>
        </w:rPr>
        <w:t xml:space="preserve"> mism</w:t>
      </w:r>
      <w:r w:rsidR="009E0ADA">
        <w:rPr>
          <w:rFonts w:ascii="Arial" w:hAnsi="Arial" w:cs="Arial"/>
        </w:rPr>
        <w:t>a,</w:t>
      </w:r>
      <w:r>
        <w:rPr>
          <w:rFonts w:ascii="Arial" w:hAnsi="Arial" w:cs="Arial"/>
        </w:rPr>
        <w:t xml:space="preserve"> </w:t>
      </w:r>
      <w:r w:rsidR="00ED216D" w:rsidRPr="00ED216D">
        <w:rPr>
          <w:rFonts w:ascii="Arial" w:hAnsi="Arial" w:cs="Arial"/>
        </w:rPr>
        <w:t xml:space="preserve">en qué forma </w:t>
      </w:r>
      <w:r w:rsidR="00100736">
        <w:rPr>
          <w:rFonts w:ascii="Arial" w:hAnsi="Arial" w:cs="Arial"/>
        </w:rPr>
        <w:t xml:space="preserve">y cantidad </w:t>
      </w:r>
      <w:r>
        <w:rPr>
          <w:rFonts w:ascii="Arial" w:hAnsi="Arial" w:cs="Arial"/>
        </w:rPr>
        <w:t xml:space="preserve">pudieron </w:t>
      </w:r>
      <w:r w:rsidR="00ED216D" w:rsidRPr="00ED216D">
        <w:rPr>
          <w:rFonts w:ascii="Arial" w:hAnsi="Arial" w:cs="Arial"/>
        </w:rPr>
        <w:t>trascender</w:t>
      </w:r>
      <w:r w:rsidR="009E0ADA">
        <w:rPr>
          <w:rFonts w:ascii="Arial" w:hAnsi="Arial" w:cs="Arial"/>
        </w:rPr>
        <w:t>,</w:t>
      </w:r>
      <w:r w:rsidR="00ED216D" w:rsidRPr="00ED216D">
        <w:rPr>
          <w:rFonts w:ascii="Arial" w:hAnsi="Arial" w:cs="Arial"/>
        </w:rPr>
        <w:t xml:space="preserve"> precisamente</w:t>
      </w:r>
      <w:r w:rsidR="009E0ADA">
        <w:rPr>
          <w:rFonts w:ascii="Arial" w:hAnsi="Arial" w:cs="Arial"/>
        </w:rPr>
        <w:t>,</w:t>
      </w:r>
      <w:r w:rsidR="00ED216D" w:rsidRPr="00ED216D">
        <w:rPr>
          <w:rFonts w:ascii="Arial" w:hAnsi="Arial" w:cs="Arial"/>
        </w:rPr>
        <w:t xml:space="preserve"> a los resultados de la votación recibida en las siete casillas.</w:t>
      </w:r>
    </w:p>
    <w:p w:rsidR="00ED216D" w:rsidRDefault="00ED216D" w:rsidP="000B2B9A">
      <w:pPr>
        <w:pStyle w:val="NormalWeb"/>
        <w:spacing w:before="0" w:beforeAutospacing="0" w:after="0" w:afterAutospacing="0" w:line="360" w:lineRule="auto"/>
        <w:contextualSpacing/>
        <w:mirrorIndents/>
        <w:jc w:val="both"/>
        <w:rPr>
          <w:rFonts w:ascii="Arial" w:hAnsi="Arial" w:cs="Arial"/>
        </w:rPr>
      </w:pPr>
    </w:p>
    <w:p w:rsidR="00F130BC" w:rsidRPr="005A4158" w:rsidRDefault="00F130BC" w:rsidP="00F130BC">
      <w:pPr>
        <w:pStyle w:val="NormalWeb"/>
        <w:spacing w:before="0" w:beforeAutospacing="0" w:after="0" w:afterAutospacing="0" w:line="360" w:lineRule="auto"/>
        <w:contextualSpacing/>
        <w:mirrorIndents/>
        <w:jc w:val="both"/>
        <w:rPr>
          <w:rFonts w:ascii="Arial" w:hAnsi="Arial" w:cs="Arial"/>
          <w:b/>
          <w:bCs/>
        </w:rPr>
      </w:pPr>
      <w:r>
        <w:rPr>
          <w:rFonts w:ascii="Arial" w:hAnsi="Arial" w:cs="Arial"/>
          <w:b/>
          <w:bCs/>
        </w:rPr>
        <w:t>L</w:t>
      </w:r>
      <w:r w:rsidRPr="005A4158">
        <w:rPr>
          <w:rFonts w:ascii="Arial" w:hAnsi="Arial" w:cs="Arial"/>
          <w:b/>
          <w:bCs/>
        </w:rPr>
        <w:t xml:space="preserve">a afectación </w:t>
      </w:r>
      <w:r>
        <w:rPr>
          <w:rFonts w:ascii="Arial" w:hAnsi="Arial" w:cs="Arial"/>
          <w:b/>
          <w:bCs/>
        </w:rPr>
        <w:t xml:space="preserve">no es </w:t>
      </w:r>
      <w:r w:rsidRPr="005A4158">
        <w:rPr>
          <w:rFonts w:ascii="Arial" w:hAnsi="Arial" w:cs="Arial"/>
          <w:b/>
          <w:bCs/>
        </w:rPr>
        <w:t>determinante para el resultado de la votación</w:t>
      </w:r>
      <w:r>
        <w:rPr>
          <w:rFonts w:ascii="Arial" w:hAnsi="Arial" w:cs="Arial"/>
          <w:b/>
          <w:bCs/>
        </w:rPr>
        <w:t xml:space="preserve"> y no </w:t>
      </w:r>
      <w:r w:rsidRPr="005A4158">
        <w:rPr>
          <w:rFonts w:ascii="Arial" w:hAnsi="Arial" w:cs="Arial"/>
          <w:b/>
          <w:bCs/>
        </w:rPr>
        <w:t>provoca una variación tal que sea suficiente para revertirl</w:t>
      </w:r>
      <w:r>
        <w:rPr>
          <w:rFonts w:ascii="Arial" w:hAnsi="Arial" w:cs="Arial"/>
          <w:b/>
          <w:bCs/>
        </w:rPr>
        <w:t>a.</w:t>
      </w:r>
    </w:p>
    <w:p w:rsidR="00F130BC" w:rsidRDefault="00F130BC" w:rsidP="000B2B9A">
      <w:pPr>
        <w:pStyle w:val="NormalWeb"/>
        <w:spacing w:before="0" w:beforeAutospacing="0" w:after="0" w:afterAutospacing="0" w:line="360" w:lineRule="auto"/>
        <w:contextualSpacing/>
        <w:mirrorIndents/>
        <w:jc w:val="both"/>
        <w:rPr>
          <w:rFonts w:ascii="Arial" w:hAnsi="Arial" w:cs="Arial"/>
        </w:rPr>
      </w:pPr>
    </w:p>
    <w:p w:rsidR="009E0ADA" w:rsidRDefault="00100736"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E</w:t>
      </w:r>
      <w:r w:rsidR="006B33AC">
        <w:rPr>
          <w:rFonts w:ascii="Arial" w:hAnsi="Arial" w:cs="Arial"/>
        </w:rPr>
        <w:t>n el expediente</w:t>
      </w:r>
      <w:r>
        <w:rPr>
          <w:rFonts w:ascii="Arial" w:hAnsi="Arial" w:cs="Arial"/>
        </w:rPr>
        <w:t>,</w:t>
      </w:r>
      <w:r w:rsidR="006B33AC">
        <w:rPr>
          <w:rFonts w:ascii="Arial" w:hAnsi="Arial" w:cs="Arial"/>
        </w:rPr>
        <w:t xml:space="preserve"> </w:t>
      </w:r>
      <w:r w:rsidR="00BC2A72">
        <w:rPr>
          <w:rFonts w:ascii="Arial" w:hAnsi="Arial" w:cs="Arial"/>
        </w:rPr>
        <w:t>se cuenta con el acta de la sesión extraordinaria celebrada el cinco de junio</w:t>
      </w:r>
      <w:r>
        <w:rPr>
          <w:rFonts w:ascii="Arial" w:hAnsi="Arial" w:cs="Arial"/>
        </w:rPr>
        <w:t>, que fue remitida por la autoridad responsable con su informe circunstanciado</w:t>
      </w:r>
      <w:r w:rsidR="006B33AC">
        <w:rPr>
          <w:rFonts w:ascii="Arial" w:hAnsi="Arial" w:cs="Arial"/>
        </w:rPr>
        <w:t xml:space="preserve">, </w:t>
      </w:r>
      <w:r w:rsidR="00BC2A72">
        <w:rPr>
          <w:rFonts w:ascii="Arial" w:hAnsi="Arial" w:cs="Arial"/>
        </w:rPr>
        <w:t xml:space="preserve">de la que se desprende que </w:t>
      </w:r>
      <w:r w:rsidR="00BC2A72" w:rsidRPr="006276C1">
        <w:rPr>
          <w:rFonts w:ascii="Arial" w:hAnsi="Arial" w:cs="Arial"/>
          <w:b/>
          <w:bCs/>
        </w:rPr>
        <w:t>solo dos votos</w:t>
      </w:r>
      <w:r w:rsidR="00BC2A72">
        <w:rPr>
          <w:rFonts w:ascii="Arial" w:hAnsi="Arial" w:cs="Arial"/>
        </w:rPr>
        <w:t xml:space="preserve"> fueron reservados por el motivo que aduce el actor</w:t>
      </w:r>
      <w:r w:rsidR="006B33AC">
        <w:rPr>
          <w:rStyle w:val="Refdenotaalpie"/>
          <w:rFonts w:ascii="Arial" w:hAnsi="Arial" w:cs="Arial"/>
        </w:rPr>
        <w:footnoteReference w:id="8"/>
      </w:r>
      <w:r w:rsidR="00BC2A72">
        <w:rPr>
          <w:rFonts w:ascii="Arial" w:hAnsi="Arial" w:cs="Arial"/>
        </w:rPr>
        <w:t xml:space="preserve"> (</w:t>
      </w:r>
      <w:r w:rsidR="009E0ADA">
        <w:rPr>
          <w:rFonts w:ascii="Arial" w:hAnsi="Arial" w:cs="Arial"/>
        </w:rPr>
        <w:t xml:space="preserve">al </w:t>
      </w:r>
      <w:r w:rsidR="00BC2A72">
        <w:rPr>
          <w:rFonts w:ascii="Arial" w:hAnsi="Arial" w:cs="Arial"/>
        </w:rPr>
        <w:t xml:space="preserve">estar marcados los </w:t>
      </w:r>
      <w:r w:rsidR="00BE4991">
        <w:rPr>
          <w:rFonts w:ascii="Arial" w:hAnsi="Arial" w:cs="Arial"/>
        </w:rPr>
        <w:t>diversos</w:t>
      </w:r>
      <w:r w:rsidR="00BC2A72">
        <w:rPr>
          <w:rFonts w:ascii="Arial" w:hAnsi="Arial" w:cs="Arial"/>
        </w:rPr>
        <w:t xml:space="preserve"> recuadros de los candidatos independientes</w:t>
      </w:r>
      <w:r w:rsidR="009E0ADA">
        <w:rPr>
          <w:rFonts w:ascii="Arial" w:hAnsi="Arial" w:cs="Arial"/>
        </w:rPr>
        <w:t xml:space="preserve"> en forma simultánea</w:t>
      </w:r>
      <w:r w:rsidR="00BC2A72">
        <w:rPr>
          <w:rFonts w:ascii="Arial" w:hAnsi="Arial" w:cs="Arial"/>
        </w:rPr>
        <w:t>)</w:t>
      </w:r>
      <w:r w:rsidR="009E0ADA">
        <w:rPr>
          <w:rFonts w:ascii="Arial" w:hAnsi="Arial" w:cs="Arial"/>
        </w:rPr>
        <w:t xml:space="preserve">. </w:t>
      </w:r>
    </w:p>
    <w:p w:rsidR="009E0ADA" w:rsidRDefault="009E0ADA" w:rsidP="000B2B9A">
      <w:pPr>
        <w:pStyle w:val="NormalWeb"/>
        <w:spacing w:before="0" w:beforeAutospacing="0" w:after="0" w:afterAutospacing="0" w:line="360" w:lineRule="auto"/>
        <w:contextualSpacing/>
        <w:mirrorIndents/>
        <w:jc w:val="both"/>
        <w:rPr>
          <w:rFonts w:ascii="Arial" w:hAnsi="Arial" w:cs="Arial"/>
        </w:rPr>
      </w:pPr>
    </w:p>
    <w:p w:rsidR="00BC2A72" w:rsidRDefault="009E0ADA"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Resulta importante enfatizar, que conforme al artículo 228, del Código Electoral y 392, párrafo cuarto, del Reglamento de Elecciones, </w:t>
      </w:r>
      <w:r w:rsidR="00663961">
        <w:rPr>
          <w:rFonts w:ascii="Arial" w:hAnsi="Arial" w:cs="Arial"/>
        </w:rPr>
        <w:t xml:space="preserve">el candidato independiente o sus representantes </w:t>
      </w:r>
      <w:r w:rsidR="00F130BC">
        <w:rPr>
          <w:rFonts w:ascii="Arial" w:hAnsi="Arial" w:cs="Arial"/>
        </w:rPr>
        <w:t>tenía</w:t>
      </w:r>
      <w:r w:rsidR="00663961">
        <w:rPr>
          <w:rFonts w:ascii="Arial" w:hAnsi="Arial" w:cs="Arial"/>
        </w:rPr>
        <w:t>n</w:t>
      </w:r>
      <w:r w:rsidR="00F130BC">
        <w:rPr>
          <w:rFonts w:ascii="Arial" w:hAnsi="Arial" w:cs="Arial"/>
        </w:rPr>
        <w:t xml:space="preserve"> el derecho de reservar todos </w:t>
      </w:r>
      <w:r w:rsidR="00D92F22">
        <w:rPr>
          <w:rFonts w:ascii="Arial" w:hAnsi="Arial" w:cs="Arial"/>
        </w:rPr>
        <w:t xml:space="preserve">aquellos </w:t>
      </w:r>
      <w:r w:rsidR="00F130BC">
        <w:rPr>
          <w:rFonts w:ascii="Arial" w:hAnsi="Arial" w:cs="Arial"/>
        </w:rPr>
        <w:t xml:space="preserve">que a su </w:t>
      </w:r>
      <w:r w:rsidR="00F130BC">
        <w:rPr>
          <w:rFonts w:ascii="Arial" w:hAnsi="Arial" w:cs="Arial"/>
        </w:rPr>
        <w:lastRenderedPageBreak/>
        <w:t>consideración tenían las características en estudio</w:t>
      </w:r>
      <w:r w:rsidR="00100736">
        <w:rPr>
          <w:rFonts w:ascii="Arial" w:hAnsi="Arial" w:cs="Arial"/>
        </w:rPr>
        <w:t xml:space="preserve"> y respecto de las casillas en las que consideraron que se recibió influencia de los volantes.</w:t>
      </w:r>
    </w:p>
    <w:p w:rsidR="006B33AC" w:rsidRDefault="006B33AC" w:rsidP="000B2B9A">
      <w:pPr>
        <w:pStyle w:val="NormalWeb"/>
        <w:spacing w:before="0" w:beforeAutospacing="0" w:after="0" w:afterAutospacing="0" w:line="360" w:lineRule="auto"/>
        <w:contextualSpacing/>
        <w:mirrorIndents/>
        <w:jc w:val="both"/>
        <w:rPr>
          <w:rFonts w:ascii="Arial" w:hAnsi="Arial" w:cs="Arial"/>
        </w:rPr>
      </w:pPr>
    </w:p>
    <w:p w:rsidR="006B33AC" w:rsidRDefault="00F130BC" w:rsidP="00290E0C">
      <w:pPr>
        <w:pStyle w:val="NormalWeb"/>
        <w:spacing w:before="0" w:beforeAutospacing="0" w:after="0" w:afterAutospacing="0" w:line="360" w:lineRule="auto"/>
        <w:contextualSpacing/>
        <w:mirrorIndents/>
        <w:jc w:val="both"/>
        <w:rPr>
          <w:rFonts w:ascii="Arial" w:hAnsi="Arial" w:cs="Arial"/>
        </w:rPr>
      </w:pPr>
      <w:r>
        <w:rPr>
          <w:rFonts w:ascii="Arial" w:hAnsi="Arial" w:cs="Arial"/>
        </w:rPr>
        <w:t>Sin embargo, c</w:t>
      </w:r>
      <w:r w:rsidR="006B33AC">
        <w:rPr>
          <w:rFonts w:ascii="Arial" w:hAnsi="Arial" w:cs="Arial"/>
        </w:rPr>
        <w:t xml:space="preserve">omo se aprecia del acta de sesión en comento, </w:t>
      </w:r>
      <w:r>
        <w:rPr>
          <w:rFonts w:ascii="Arial" w:hAnsi="Arial" w:cs="Arial"/>
        </w:rPr>
        <w:t>así como de la confesión que el propio actor realiz</w:t>
      </w:r>
      <w:r w:rsidR="00100736">
        <w:rPr>
          <w:rFonts w:ascii="Arial" w:hAnsi="Arial" w:cs="Arial"/>
        </w:rPr>
        <w:t>ó</w:t>
      </w:r>
      <w:r>
        <w:rPr>
          <w:rFonts w:ascii="Arial" w:hAnsi="Arial" w:cs="Arial"/>
        </w:rPr>
        <w:t xml:space="preserve"> en su demanda, </w:t>
      </w:r>
      <w:r w:rsidR="00290E0C">
        <w:rPr>
          <w:rFonts w:ascii="Arial" w:hAnsi="Arial" w:cs="Arial"/>
        </w:rPr>
        <w:t xml:space="preserve">de las casillas que fueron objeto de recuento, </w:t>
      </w:r>
      <w:r w:rsidR="006B33AC">
        <w:rPr>
          <w:rFonts w:ascii="Arial" w:hAnsi="Arial" w:cs="Arial"/>
        </w:rPr>
        <w:t xml:space="preserve">el promovente a través de su representante, </w:t>
      </w:r>
      <w:r w:rsidR="009E0ADA">
        <w:rPr>
          <w:rFonts w:ascii="Arial" w:hAnsi="Arial" w:cs="Arial"/>
        </w:rPr>
        <w:t xml:space="preserve">solo </w:t>
      </w:r>
      <w:r w:rsidR="006B33AC">
        <w:rPr>
          <w:rFonts w:ascii="Arial" w:hAnsi="Arial" w:cs="Arial"/>
        </w:rPr>
        <w:t xml:space="preserve">reservó un voto </w:t>
      </w:r>
      <w:r w:rsidR="00290E0C">
        <w:rPr>
          <w:rFonts w:ascii="Arial" w:hAnsi="Arial" w:cs="Arial"/>
        </w:rPr>
        <w:t>respecto de la sección 0397 C1</w:t>
      </w:r>
      <w:r w:rsidR="00AA7B1A">
        <w:rPr>
          <w:rFonts w:ascii="Arial" w:hAnsi="Arial" w:cs="Arial"/>
        </w:rPr>
        <w:t xml:space="preserve"> </w:t>
      </w:r>
      <w:r w:rsidR="00290E0C">
        <w:rPr>
          <w:rFonts w:ascii="Arial" w:hAnsi="Arial" w:cs="Arial"/>
        </w:rPr>
        <w:t xml:space="preserve">y </w:t>
      </w:r>
      <w:r w:rsidR="009E0ADA">
        <w:rPr>
          <w:rFonts w:ascii="Arial" w:hAnsi="Arial" w:cs="Arial"/>
        </w:rPr>
        <w:t xml:space="preserve">otro </w:t>
      </w:r>
      <w:r w:rsidR="00290E0C">
        <w:rPr>
          <w:rFonts w:ascii="Arial" w:hAnsi="Arial" w:cs="Arial"/>
        </w:rPr>
        <w:t>de la 0396 C1</w:t>
      </w:r>
      <w:r w:rsidR="00663961">
        <w:rPr>
          <w:rFonts w:ascii="Arial" w:hAnsi="Arial" w:cs="Arial"/>
        </w:rPr>
        <w:t>;</w:t>
      </w:r>
      <w:r w:rsidR="00290E0C">
        <w:rPr>
          <w:rFonts w:ascii="Arial" w:hAnsi="Arial" w:cs="Arial"/>
        </w:rPr>
        <w:t xml:space="preserve"> </w:t>
      </w:r>
      <w:r w:rsidR="006B33AC">
        <w:rPr>
          <w:rFonts w:ascii="Arial" w:hAnsi="Arial" w:cs="Arial"/>
        </w:rPr>
        <w:t>en</w:t>
      </w:r>
      <w:r w:rsidR="00100736">
        <w:rPr>
          <w:rFonts w:ascii="Arial" w:hAnsi="Arial" w:cs="Arial"/>
        </w:rPr>
        <w:t xml:space="preserve"> el acta se narró que en </w:t>
      </w:r>
      <w:r w:rsidR="00290E0C">
        <w:rPr>
          <w:rFonts w:ascii="Arial" w:hAnsi="Arial" w:cs="Arial"/>
        </w:rPr>
        <w:t xml:space="preserve">el primero se observó que se </w:t>
      </w:r>
      <w:r w:rsidR="006B33AC">
        <w:rPr>
          <w:rFonts w:ascii="Arial" w:hAnsi="Arial" w:cs="Arial"/>
        </w:rPr>
        <w:t>marcaron las opciones de los candidatos independientes “José Luis Mares Medina”, “Jorge Ríos Contreras” y “Jairo Daniel Segura Pérez” y en el segundo voto, se marcaron las opciones de los candidatos independientes “José Luis Mares Medina” y “Jorge Ríos Contreras”, por lo que la autoridad electoral administrativa los consideró nulos.</w:t>
      </w:r>
    </w:p>
    <w:p w:rsidR="00290E0C" w:rsidRDefault="00290E0C" w:rsidP="00290E0C">
      <w:pPr>
        <w:pStyle w:val="NormalWeb"/>
        <w:spacing w:before="0" w:beforeAutospacing="0" w:after="0" w:afterAutospacing="0" w:line="360" w:lineRule="auto"/>
        <w:contextualSpacing/>
        <w:mirrorIndents/>
        <w:jc w:val="both"/>
        <w:rPr>
          <w:rFonts w:ascii="Arial" w:hAnsi="Arial" w:cs="Arial"/>
        </w:rPr>
      </w:pPr>
    </w:p>
    <w:p w:rsidR="00290E0C" w:rsidRDefault="009E0ADA" w:rsidP="00290E0C">
      <w:pPr>
        <w:pStyle w:val="NormalWeb"/>
        <w:spacing w:before="0" w:beforeAutospacing="0" w:after="0" w:afterAutospacing="0" w:line="360" w:lineRule="auto"/>
        <w:contextualSpacing/>
        <w:mirrorIndents/>
        <w:jc w:val="both"/>
        <w:rPr>
          <w:rFonts w:ascii="Arial" w:hAnsi="Arial" w:cs="Arial"/>
        </w:rPr>
      </w:pPr>
      <w:r>
        <w:rPr>
          <w:rFonts w:ascii="Arial" w:hAnsi="Arial" w:cs="Arial"/>
        </w:rPr>
        <w:t>Así</w:t>
      </w:r>
      <w:r w:rsidR="00290E0C">
        <w:rPr>
          <w:rFonts w:ascii="Arial" w:hAnsi="Arial" w:cs="Arial"/>
        </w:rPr>
        <w:t xml:space="preserve">, de autos solo es posible tener por acreditado que en un voto se encontraron las características exactas a que se refiere el volante (la marcación en las tres casillas de los independientes) mientras que en el segundo </w:t>
      </w:r>
      <w:r>
        <w:rPr>
          <w:rFonts w:ascii="Arial" w:hAnsi="Arial" w:cs="Arial"/>
        </w:rPr>
        <w:t xml:space="preserve">únicamente </w:t>
      </w:r>
      <w:r w:rsidR="00290E0C">
        <w:rPr>
          <w:rFonts w:ascii="Arial" w:hAnsi="Arial" w:cs="Arial"/>
        </w:rPr>
        <w:t>se marcaron dos casillas de los candidatos independientes, lo que de manera alguna evidencia una afectación determinante para el resultado de la votación.</w:t>
      </w:r>
    </w:p>
    <w:p w:rsidR="006B33AC" w:rsidRDefault="006B33AC" w:rsidP="000B2B9A">
      <w:pPr>
        <w:pStyle w:val="NormalWeb"/>
        <w:spacing w:before="0" w:beforeAutospacing="0" w:after="0" w:afterAutospacing="0" w:line="360" w:lineRule="auto"/>
        <w:contextualSpacing/>
        <w:mirrorIndents/>
        <w:jc w:val="both"/>
        <w:rPr>
          <w:rFonts w:ascii="Arial" w:hAnsi="Arial" w:cs="Arial"/>
        </w:rPr>
      </w:pPr>
    </w:p>
    <w:p w:rsidR="006B33AC" w:rsidRPr="006276C1" w:rsidRDefault="00F130BC" w:rsidP="006B33AC">
      <w:pPr>
        <w:pStyle w:val="NormalWeb"/>
        <w:spacing w:before="0" w:beforeAutospacing="0" w:after="0" w:afterAutospacing="0" w:line="360" w:lineRule="auto"/>
        <w:contextualSpacing/>
        <w:mirrorIndents/>
        <w:jc w:val="both"/>
        <w:rPr>
          <w:rFonts w:ascii="Arial" w:hAnsi="Arial" w:cs="Arial"/>
        </w:rPr>
      </w:pPr>
      <w:r>
        <w:rPr>
          <w:rFonts w:ascii="Arial" w:hAnsi="Arial" w:cs="Arial"/>
        </w:rPr>
        <w:t>Por otra parte</w:t>
      </w:r>
      <w:r w:rsidR="006276C1" w:rsidRPr="006276C1">
        <w:rPr>
          <w:rFonts w:ascii="Arial" w:hAnsi="Arial" w:cs="Arial"/>
        </w:rPr>
        <w:t xml:space="preserve">, </w:t>
      </w:r>
      <w:r w:rsidR="006B33AC" w:rsidRPr="006276C1">
        <w:rPr>
          <w:rFonts w:ascii="Arial" w:hAnsi="Arial" w:cs="Arial"/>
        </w:rPr>
        <w:t>atendiendo a los datos finales de cómputo municipal</w:t>
      </w:r>
      <w:r w:rsidR="00663961">
        <w:rPr>
          <w:rFonts w:ascii="Arial" w:hAnsi="Arial" w:cs="Arial"/>
        </w:rPr>
        <w:t xml:space="preserve"> de Jesús María</w:t>
      </w:r>
      <w:r w:rsidR="006B33AC" w:rsidRPr="006276C1">
        <w:rPr>
          <w:rFonts w:ascii="Arial" w:hAnsi="Arial" w:cs="Arial"/>
        </w:rPr>
        <w:t xml:space="preserve">, es posible advertir que la planilla ganadora obtuvo un total de </w:t>
      </w:r>
      <w:r w:rsidR="006B33AC" w:rsidRPr="006276C1">
        <w:rPr>
          <w:rFonts w:ascii="Arial" w:hAnsi="Arial" w:cs="Arial"/>
          <w:b/>
          <w:bCs/>
        </w:rPr>
        <w:t>12,171</w:t>
      </w:r>
      <w:r w:rsidR="006B33AC" w:rsidRPr="006276C1">
        <w:rPr>
          <w:rFonts w:ascii="Arial" w:hAnsi="Arial" w:cs="Arial"/>
        </w:rPr>
        <w:t xml:space="preserve"> (doce mil ciento setenta y uno) votos y la planilla en segundo lugar, ahora promovente, obtuvo </w:t>
      </w:r>
      <w:r w:rsidR="006B33AC" w:rsidRPr="006276C1">
        <w:rPr>
          <w:rFonts w:ascii="Arial" w:hAnsi="Arial" w:cs="Arial"/>
          <w:b/>
          <w:bCs/>
        </w:rPr>
        <w:t>6,020</w:t>
      </w:r>
      <w:r w:rsidR="006B33AC" w:rsidRPr="006276C1">
        <w:rPr>
          <w:rFonts w:ascii="Arial" w:hAnsi="Arial" w:cs="Arial"/>
        </w:rPr>
        <w:t xml:space="preserve"> (seis mil veinte) votos, es decir, existe una diferencia de </w:t>
      </w:r>
      <w:r w:rsidR="006B33AC" w:rsidRPr="006276C1">
        <w:rPr>
          <w:rFonts w:ascii="Arial" w:hAnsi="Arial" w:cs="Arial"/>
          <w:b/>
          <w:bCs/>
        </w:rPr>
        <w:t>6,151</w:t>
      </w:r>
      <w:r w:rsidR="006B33AC" w:rsidRPr="006276C1">
        <w:rPr>
          <w:rFonts w:ascii="Arial" w:hAnsi="Arial" w:cs="Arial"/>
        </w:rPr>
        <w:t xml:space="preserve"> (seis mil ciento quince votos), lo que representa más del cincuenta por ciento entre el primero y segundo lugar, mientras que la totalidad de votos nulos en dicha municipalidad fue de </w:t>
      </w:r>
      <w:r w:rsidR="006B33AC" w:rsidRPr="006276C1">
        <w:rPr>
          <w:rFonts w:ascii="Arial" w:hAnsi="Arial" w:cs="Arial"/>
          <w:b/>
          <w:bCs/>
        </w:rPr>
        <w:t>912</w:t>
      </w:r>
      <w:r w:rsidR="006B33AC" w:rsidRPr="006276C1">
        <w:rPr>
          <w:rFonts w:ascii="Arial" w:hAnsi="Arial" w:cs="Arial"/>
        </w:rPr>
        <w:t xml:space="preserve"> (novecientos doce)</w:t>
      </w:r>
      <w:r w:rsidR="00BE4991">
        <w:rPr>
          <w:rFonts w:ascii="Arial" w:hAnsi="Arial" w:cs="Arial"/>
        </w:rPr>
        <w:t>, cantidad que no podría revertir o variar el orden entre el primero y segundo lugar</w:t>
      </w:r>
      <w:r w:rsidR="00663961">
        <w:rPr>
          <w:rFonts w:ascii="Arial" w:hAnsi="Arial" w:cs="Arial"/>
        </w:rPr>
        <w:t>, aun y cuando se hubiese demostrado en autos que todos ellos contienen las características precisadas en el volante.</w:t>
      </w:r>
    </w:p>
    <w:p w:rsidR="006B33AC" w:rsidRPr="006276C1" w:rsidRDefault="006B33AC" w:rsidP="000B2B9A">
      <w:pPr>
        <w:pStyle w:val="NormalWeb"/>
        <w:spacing w:before="0" w:beforeAutospacing="0" w:after="0" w:afterAutospacing="0" w:line="360" w:lineRule="auto"/>
        <w:contextualSpacing/>
        <w:mirrorIndents/>
        <w:jc w:val="both"/>
        <w:rPr>
          <w:rFonts w:ascii="Arial" w:hAnsi="Arial" w:cs="Arial"/>
        </w:rPr>
      </w:pPr>
    </w:p>
    <w:p w:rsidR="006276C1" w:rsidRPr="006276C1" w:rsidRDefault="006276C1" w:rsidP="006276C1">
      <w:pPr>
        <w:pStyle w:val="NormalWeb"/>
        <w:spacing w:before="0" w:beforeAutospacing="0" w:after="0" w:afterAutospacing="0" w:line="360" w:lineRule="auto"/>
        <w:contextualSpacing/>
        <w:mirrorIndents/>
        <w:jc w:val="both"/>
        <w:rPr>
          <w:rFonts w:ascii="Arial" w:hAnsi="Arial" w:cs="Arial"/>
        </w:rPr>
      </w:pPr>
      <w:r w:rsidRPr="006276C1">
        <w:rPr>
          <w:rFonts w:ascii="Arial" w:hAnsi="Arial" w:cs="Arial"/>
        </w:rPr>
        <w:t>En tales condiciones, aun cuando pudiera demostrarse la supuesta irregularidad consistente en la confusión en el electorado</w:t>
      </w:r>
      <w:r w:rsidR="009E0ADA">
        <w:rPr>
          <w:rFonts w:ascii="Arial" w:hAnsi="Arial" w:cs="Arial"/>
        </w:rPr>
        <w:t xml:space="preserve"> (lo que no ocurrió)</w:t>
      </w:r>
      <w:r w:rsidRPr="006276C1">
        <w:rPr>
          <w:rFonts w:ascii="Arial" w:hAnsi="Arial" w:cs="Arial"/>
        </w:rPr>
        <w:t xml:space="preserve">, no resultaría grave ni mucho menos determinantes como exige la ley, pues como se señaló, </w:t>
      </w:r>
      <w:r w:rsidR="000A2FD9">
        <w:rPr>
          <w:rFonts w:ascii="Arial" w:hAnsi="Arial" w:cs="Arial"/>
        </w:rPr>
        <w:t>de todo el universo de votos nulos de la elección (912)</w:t>
      </w:r>
      <w:r w:rsidR="00E23FB9">
        <w:rPr>
          <w:rFonts w:ascii="Arial" w:hAnsi="Arial" w:cs="Arial"/>
        </w:rPr>
        <w:t>,</w:t>
      </w:r>
      <w:r w:rsidR="000A2FD9">
        <w:rPr>
          <w:rFonts w:ascii="Arial" w:hAnsi="Arial" w:cs="Arial"/>
        </w:rPr>
        <w:t xml:space="preserve"> en autos </w:t>
      </w:r>
      <w:r w:rsidRPr="006276C1">
        <w:rPr>
          <w:rFonts w:ascii="Arial" w:hAnsi="Arial" w:cs="Arial"/>
        </w:rPr>
        <w:t xml:space="preserve">solo se </w:t>
      </w:r>
      <w:r w:rsidR="000A2FD9">
        <w:rPr>
          <w:rFonts w:ascii="Arial" w:hAnsi="Arial" w:cs="Arial"/>
        </w:rPr>
        <w:t>acreditó</w:t>
      </w:r>
      <w:r w:rsidRPr="006276C1">
        <w:rPr>
          <w:rFonts w:ascii="Arial" w:hAnsi="Arial" w:cs="Arial"/>
        </w:rPr>
        <w:t xml:space="preserve"> la emisión de dos voto</w:t>
      </w:r>
      <w:r w:rsidR="00BE4991">
        <w:rPr>
          <w:rFonts w:ascii="Arial" w:hAnsi="Arial" w:cs="Arial"/>
        </w:rPr>
        <w:t>s</w:t>
      </w:r>
      <w:r w:rsidR="009E0ADA">
        <w:rPr>
          <w:rFonts w:ascii="Arial" w:hAnsi="Arial" w:cs="Arial"/>
        </w:rPr>
        <w:t>,</w:t>
      </w:r>
      <w:r w:rsidRPr="006276C1">
        <w:rPr>
          <w:rFonts w:ascii="Arial" w:hAnsi="Arial" w:cs="Arial"/>
        </w:rPr>
        <w:t xml:space="preserve"> en dos casillas diferentes (uno en cada una)</w:t>
      </w:r>
      <w:r w:rsidR="009E0ADA">
        <w:rPr>
          <w:rFonts w:ascii="Arial" w:hAnsi="Arial" w:cs="Arial"/>
        </w:rPr>
        <w:t>,</w:t>
      </w:r>
      <w:r w:rsidRPr="006276C1">
        <w:rPr>
          <w:rFonts w:ascii="Arial" w:hAnsi="Arial" w:cs="Arial"/>
        </w:rPr>
        <w:t xml:space="preserve"> con las características descritas en el volante, </w:t>
      </w:r>
      <w:r w:rsidR="00A01752" w:rsidRPr="006276C1">
        <w:rPr>
          <w:rFonts w:ascii="Arial" w:hAnsi="Arial" w:cs="Arial"/>
        </w:rPr>
        <w:t xml:space="preserve">lo que no es suficiente para actualizar la causal de nulidad de votación </w:t>
      </w:r>
      <w:r w:rsidR="00A01752">
        <w:rPr>
          <w:rFonts w:ascii="Arial" w:hAnsi="Arial" w:cs="Arial"/>
        </w:rPr>
        <w:t>que fue invocada</w:t>
      </w:r>
      <w:r w:rsidR="00E23FB9">
        <w:rPr>
          <w:rFonts w:ascii="Arial" w:hAnsi="Arial" w:cs="Arial"/>
        </w:rPr>
        <w:t xml:space="preserve">; aunado a que </w:t>
      </w:r>
      <w:r w:rsidR="00A01752">
        <w:rPr>
          <w:rFonts w:ascii="Arial" w:hAnsi="Arial" w:cs="Arial"/>
        </w:rPr>
        <w:t>las casillas donde se reservaron los dos votos</w:t>
      </w:r>
      <w:r w:rsidR="00E23FB9">
        <w:rPr>
          <w:rFonts w:ascii="Arial" w:hAnsi="Arial" w:cs="Arial"/>
        </w:rPr>
        <w:t>,</w:t>
      </w:r>
      <w:r w:rsidR="00A01752">
        <w:rPr>
          <w:rFonts w:ascii="Arial" w:hAnsi="Arial" w:cs="Arial"/>
        </w:rPr>
        <w:t xml:space="preserve"> no fueron impugnadas por el actor, haciendo imposible que esta </w:t>
      </w:r>
      <w:r w:rsidR="00A01752">
        <w:rPr>
          <w:rFonts w:ascii="Arial" w:hAnsi="Arial" w:cs="Arial"/>
        </w:rPr>
        <w:lastRenderedPageBreak/>
        <w:t>autoridad estudiara su legalidad</w:t>
      </w:r>
      <w:r w:rsidR="00E23FB9">
        <w:rPr>
          <w:rFonts w:ascii="Arial" w:hAnsi="Arial" w:cs="Arial"/>
        </w:rPr>
        <w:t xml:space="preserve">, ya que de hacerlo, </w:t>
      </w:r>
      <w:r w:rsidR="00A01752">
        <w:rPr>
          <w:rFonts w:ascii="Arial" w:hAnsi="Arial" w:cs="Arial"/>
        </w:rPr>
        <w:t>generaría que este órgano jurisdiccional sustituyera al actor realizando una suplencia de la queja absoluta</w:t>
      </w:r>
      <w:r w:rsidR="007F239F">
        <w:rPr>
          <w:rFonts w:ascii="Arial" w:hAnsi="Arial" w:cs="Arial"/>
        </w:rPr>
        <w:t>.</w:t>
      </w:r>
    </w:p>
    <w:p w:rsidR="006276C1" w:rsidRPr="006276C1" w:rsidRDefault="006276C1" w:rsidP="000B2B9A">
      <w:pPr>
        <w:pStyle w:val="NormalWeb"/>
        <w:spacing w:before="0" w:beforeAutospacing="0" w:after="0" w:afterAutospacing="0" w:line="360" w:lineRule="auto"/>
        <w:contextualSpacing/>
        <w:mirrorIndents/>
        <w:jc w:val="both"/>
        <w:rPr>
          <w:rFonts w:ascii="Arial" w:hAnsi="Arial" w:cs="Arial"/>
        </w:rPr>
      </w:pPr>
    </w:p>
    <w:p w:rsidR="00EC2961" w:rsidRDefault="006276C1" w:rsidP="000B2B9A">
      <w:pPr>
        <w:pStyle w:val="NormalWeb"/>
        <w:spacing w:before="0" w:beforeAutospacing="0" w:after="0" w:afterAutospacing="0" w:line="360" w:lineRule="auto"/>
        <w:contextualSpacing/>
        <w:mirrorIndents/>
        <w:jc w:val="both"/>
        <w:rPr>
          <w:rFonts w:ascii="Arial" w:hAnsi="Arial" w:cs="Arial"/>
        </w:rPr>
      </w:pPr>
      <w:proofErr w:type="gramStart"/>
      <w:r w:rsidRPr="006276C1">
        <w:rPr>
          <w:rFonts w:ascii="Arial" w:hAnsi="Arial" w:cs="Arial"/>
        </w:rPr>
        <w:t>Pero</w:t>
      </w:r>
      <w:proofErr w:type="gramEnd"/>
      <w:r w:rsidRPr="006276C1">
        <w:rPr>
          <w:rFonts w:ascii="Arial" w:hAnsi="Arial" w:cs="Arial"/>
        </w:rPr>
        <w:t xml:space="preserve"> además, i</w:t>
      </w:r>
      <w:r w:rsidR="00BC2A72" w:rsidRPr="006276C1">
        <w:rPr>
          <w:rFonts w:ascii="Arial" w:hAnsi="Arial" w:cs="Arial"/>
        </w:rPr>
        <w:t xml:space="preserve">ncluso si se hubieran aportado los elementos de prueba suficientes para acreditar plenamente que durante la jornada electoral se distribuyeron volantes como el descrito, lo anterior no sería suficiente para tener por actualizada la causal de nulidad </w:t>
      </w:r>
      <w:r w:rsidR="00290E0C">
        <w:rPr>
          <w:rFonts w:ascii="Arial" w:hAnsi="Arial" w:cs="Arial"/>
        </w:rPr>
        <w:t>en estudio</w:t>
      </w:r>
      <w:r w:rsidR="00EC2961">
        <w:rPr>
          <w:rFonts w:ascii="Arial" w:hAnsi="Arial" w:cs="Arial"/>
        </w:rPr>
        <w:t>.</w:t>
      </w:r>
    </w:p>
    <w:p w:rsidR="00EC2961" w:rsidRDefault="00EC2961" w:rsidP="000B2B9A">
      <w:pPr>
        <w:pStyle w:val="NormalWeb"/>
        <w:spacing w:before="0" w:beforeAutospacing="0" w:after="0" w:afterAutospacing="0" w:line="360" w:lineRule="auto"/>
        <w:contextualSpacing/>
        <w:mirrorIndents/>
        <w:jc w:val="both"/>
        <w:rPr>
          <w:rFonts w:ascii="Arial" w:hAnsi="Arial" w:cs="Arial"/>
        </w:rPr>
      </w:pPr>
    </w:p>
    <w:p w:rsidR="00AF39AA" w:rsidRPr="006276C1" w:rsidRDefault="00EC2961"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En efecto, </w:t>
      </w:r>
      <w:r w:rsidR="00BC2A72" w:rsidRPr="006276C1">
        <w:rPr>
          <w:rFonts w:ascii="Arial" w:hAnsi="Arial" w:cs="Arial"/>
        </w:rPr>
        <w:t xml:space="preserve">el actor incumple con la carga argumentativa y probatoria consistente en señalar las razones por las que podría considerarse que la distribución de un número no determinado de volantes podría generar una confusión tal que fuera determinante para el resultado de la votación recibida en las casillas, toda vez que: </w:t>
      </w:r>
      <w:r w:rsidR="00BC2A72" w:rsidRPr="00290E0C">
        <w:rPr>
          <w:rFonts w:ascii="Arial" w:hAnsi="Arial" w:cs="Arial"/>
          <w:b/>
          <w:bCs/>
        </w:rPr>
        <w:t>a)</w:t>
      </w:r>
      <w:r w:rsidR="00BC2A72" w:rsidRPr="006276C1">
        <w:rPr>
          <w:rFonts w:ascii="Arial" w:hAnsi="Arial" w:cs="Arial"/>
        </w:rPr>
        <w:t xml:space="preserve"> no especific</w:t>
      </w:r>
      <w:r w:rsidR="007F239F">
        <w:rPr>
          <w:rFonts w:ascii="Arial" w:hAnsi="Arial" w:cs="Arial"/>
        </w:rPr>
        <w:t>ó</w:t>
      </w:r>
      <w:r w:rsidR="00BC2A72" w:rsidRPr="006276C1">
        <w:rPr>
          <w:rFonts w:ascii="Arial" w:hAnsi="Arial" w:cs="Arial"/>
        </w:rPr>
        <w:t xml:space="preserve"> –ni siquiera aproximadamente– el número de vo</w:t>
      </w:r>
      <w:r w:rsidR="00BE4991">
        <w:rPr>
          <w:rFonts w:ascii="Arial" w:hAnsi="Arial" w:cs="Arial"/>
        </w:rPr>
        <w:t>l</w:t>
      </w:r>
      <w:r w:rsidR="00BC2A72" w:rsidRPr="006276C1">
        <w:rPr>
          <w:rFonts w:ascii="Arial" w:hAnsi="Arial" w:cs="Arial"/>
        </w:rPr>
        <w:t>antes que recibieron los vo</w:t>
      </w:r>
      <w:r w:rsidR="00BE4991">
        <w:rPr>
          <w:rFonts w:ascii="Arial" w:hAnsi="Arial" w:cs="Arial"/>
        </w:rPr>
        <w:t>t</w:t>
      </w:r>
      <w:r w:rsidR="00BC2A72" w:rsidRPr="006276C1">
        <w:rPr>
          <w:rFonts w:ascii="Arial" w:hAnsi="Arial" w:cs="Arial"/>
        </w:rPr>
        <w:t xml:space="preserve">antes, </w:t>
      </w:r>
      <w:r w:rsidR="00BC2A72" w:rsidRPr="00290E0C">
        <w:rPr>
          <w:rFonts w:ascii="Arial" w:hAnsi="Arial" w:cs="Arial"/>
          <w:b/>
          <w:bCs/>
        </w:rPr>
        <w:t>b)</w:t>
      </w:r>
      <w:r w:rsidR="00BC2A72" w:rsidRPr="006276C1">
        <w:rPr>
          <w:rFonts w:ascii="Arial" w:hAnsi="Arial" w:cs="Arial"/>
        </w:rPr>
        <w:t xml:space="preserve"> </w:t>
      </w:r>
      <w:r w:rsidR="00290E0C">
        <w:rPr>
          <w:rFonts w:ascii="Arial" w:hAnsi="Arial" w:cs="Arial"/>
        </w:rPr>
        <w:t xml:space="preserve">no demostró el impacto que tuvo el volante ni </w:t>
      </w:r>
      <w:r w:rsidR="00290E0C" w:rsidRPr="00290E0C">
        <w:rPr>
          <w:rFonts w:ascii="Arial" w:hAnsi="Arial" w:cs="Arial"/>
          <w:b/>
          <w:bCs/>
        </w:rPr>
        <w:t>c)</w:t>
      </w:r>
      <w:r w:rsidR="00290E0C">
        <w:rPr>
          <w:rFonts w:ascii="Arial" w:hAnsi="Arial" w:cs="Arial"/>
        </w:rPr>
        <w:t xml:space="preserve"> tampoco estableció </w:t>
      </w:r>
      <w:r w:rsidR="00BC2A72" w:rsidRPr="006276C1">
        <w:rPr>
          <w:rFonts w:ascii="Arial" w:hAnsi="Arial" w:cs="Arial"/>
        </w:rPr>
        <w:t xml:space="preserve">la manera en que dicha difusión estaría en aptitud de generar una confusión </w:t>
      </w:r>
      <w:r w:rsidR="00BC2A72" w:rsidRPr="00D92F22">
        <w:rPr>
          <w:rFonts w:ascii="Arial" w:hAnsi="Arial" w:cs="Arial"/>
          <w:b/>
          <w:bCs/>
        </w:rPr>
        <w:t>de tal magnitud que</w:t>
      </w:r>
      <w:r w:rsidR="00BC2A72" w:rsidRPr="006276C1">
        <w:rPr>
          <w:rFonts w:ascii="Arial" w:hAnsi="Arial" w:cs="Arial"/>
        </w:rPr>
        <w:t>, de no haberse presentado la supuesta irregularidad, el resultado de la votación en las casillas involucradas hubiera sido distinto.</w:t>
      </w:r>
    </w:p>
    <w:p w:rsidR="00BC2A72" w:rsidRPr="006276C1" w:rsidRDefault="00BC2A72" w:rsidP="000B2B9A">
      <w:pPr>
        <w:pStyle w:val="NormalWeb"/>
        <w:spacing w:before="0" w:beforeAutospacing="0" w:after="0" w:afterAutospacing="0" w:line="360" w:lineRule="auto"/>
        <w:contextualSpacing/>
        <w:mirrorIndents/>
        <w:jc w:val="both"/>
        <w:rPr>
          <w:rFonts w:ascii="Arial" w:hAnsi="Arial" w:cs="Arial"/>
        </w:rPr>
      </w:pPr>
    </w:p>
    <w:p w:rsidR="00F1095F" w:rsidRPr="006276C1" w:rsidRDefault="00AF39AA" w:rsidP="000B2B9A">
      <w:pPr>
        <w:pStyle w:val="NormalWeb"/>
        <w:spacing w:before="0" w:beforeAutospacing="0" w:after="0" w:afterAutospacing="0" w:line="360" w:lineRule="auto"/>
        <w:contextualSpacing/>
        <w:mirrorIndents/>
        <w:jc w:val="both"/>
        <w:rPr>
          <w:rFonts w:ascii="Arial" w:hAnsi="Arial" w:cs="Arial"/>
        </w:rPr>
      </w:pPr>
      <w:r w:rsidRPr="006276C1">
        <w:rPr>
          <w:rFonts w:ascii="Arial" w:hAnsi="Arial" w:cs="Arial"/>
        </w:rPr>
        <w:t>A</w:t>
      </w:r>
      <w:r w:rsidR="00F1095F" w:rsidRPr="006276C1">
        <w:rPr>
          <w:rFonts w:ascii="Arial" w:hAnsi="Arial" w:cs="Arial"/>
        </w:rPr>
        <w:t xml:space="preserve"> similares conclusiones arribó la Sala Monterrey en el expediente SM-JIN-46/2015</w:t>
      </w:r>
      <w:r w:rsidR="00B9256F" w:rsidRPr="006276C1">
        <w:rPr>
          <w:rFonts w:ascii="Arial" w:hAnsi="Arial" w:cs="Arial"/>
        </w:rPr>
        <w:t>.</w:t>
      </w:r>
      <w:r w:rsidR="00F1095F" w:rsidRPr="006276C1">
        <w:rPr>
          <w:rStyle w:val="Refdenotaalpie"/>
          <w:rFonts w:ascii="Arial" w:hAnsi="Arial" w:cs="Arial"/>
        </w:rPr>
        <w:footnoteReference w:id="9"/>
      </w:r>
      <w:r w:rsidR="00F1095F" w:rsidRPr="006276C1">
        <w:rPr>
          <w:rFonts w:ascii="Arial" w:hAnsi="Arial" w:cs="Arial"/>
        </w:rPr>
        <w:t xml:space="preserve"> </w:t>
      </w:r>
    </w:p>
    <w:p w:rsidR="00C45063" w:rsidRPr="006276C1" w:rsidRDefault="00C45063" w:rsidP="000B2B9A">
      <w:pPr>
        <w:pStyle w:val="NormalWeb"/>
        <w:spacing w:before="0" w:beforeAutospacing="0" w:after="0" w:afterAutospacing="0" w:line="360" w:lineRule="auto"/>
        <w:contextualSpacing/>
        <w:mirrorIndents/>
        <w:jc w:val="both"/>
        <w:rPr>
          <w:rFonts w:ascii="Arial" w:hAnsi="Arial" w:cs="Arial"/>
        </w:rPr>
      </w:pPr>
    </w:p>
    <w:p w:rsidR="00663961" w:rsidRDefault="00663961"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Por otra parte, resulta ineficaz el </w:t>
      </w:r>
      <w:r w:rsidR="007E2534">
        <w:rPr>
          <w:rFonts w:ascii="Arial" w:hAnsi="Arial" w:cs="Arial"/>
        </w:rPr>
        <w:t xml:space="preserve">argumento que realiza el actor para evidenciar </w:t>
      </w:r>
      <w:r w:rsidR="00A027DB">
        <w:rPr>
          <w:rFonts w:ascii="Arial" w:hAnsi="Arial" w:cs="Arial"/>
        </w:rPr>
        <w:t>una</w:t>
      </w:r>
      <w:r w:rsidR="007E2534">
        <w:rPr>
          <w:rFonts w:ascii="Arial" w:hAnsi="Arial" w:cs="Arial"/>
        </w:rPr>
        <w:t xml:space="preserve"> nulidad</w:t>
      </w:r>
      <w:r w:rsidR="00A027DB">
        <w:rPr>
          <w:rFonts w:ascii="Arial" w:hAnsi="Arial" w:cs="Arial"/>
        </w:rPr>
        <w:t xml:space="preserve"> a partir de que </w:t>
      </w:r>
      <w:r w:rsidR="007E2534">
        <w:rPr>
          <w:rFonts w:ascii="Arial" w:hAnsi="Arial" w:cs="Arial"/>
        </w:rPr>
        <w:t>la cantidad de votos nulos en las siete casillas</w:t>
      </w:r>
      <w:r w:rsidR="00A027DB">
        <w:rPr>
          <w:rFonts w:ascii="Arial" w:hAnsi="Arial" w:cs="Arial"/>
        </w:rPr>
        <w:t xml:space="preserve"> que destaca</w:t>
      </w:r>
      <w:r w:rsidR="007E2534">
        <w:rPr>
          <w:rFonts w:ascii="Arial" w:hAnsi="Arial" w:cs="Arial"/>
        </w:rPr>
        <w:t xml:space="preserve">, es igual o mayor a la diferencia de votos entre el primero y segundo lugar, ya que </w:t>
      </w:r>
      <w:r w:rsidR="008507E2">
        <w:rPr>
          <w:rFonts w:ascii="Arial" w:hAnsi="Arial" w:cs="Arial"/>
        </w:rPr>
        <w:t>tal situación no está prevista como causa de nulidad en la fracción XI</w:t>
      </w:r>
      <w:r w:rsidR="000A14F0">
        <w:rPr>
          <w:rFonts w:ascii="Arial" w:hAnsi="Arial" w:cs="Arial"/>
        </w:rPr>
        <w:t>,</w:t>
      </w:r>
      <w:r w:rsidR="008507E2">
        <w:rPr>
          <w:rFonts w:ascii="Arial" w:hAnsi="Arial" w:cs="Arial"/>
        </w:rPr>
        <w:t xml:space="preserve"> del artículo 349 del Código Electoral</w:t>
      </w:r>
      <w:r w:rsidR="000A14F0">
        <w:rPr>
          <w:rFonts w:ascii="Arial" w:hAnsi="Arial" w:cs="Arial"/>
        </w:rPr>
        <w:t xml:space="preserve"> que </w:t>
      </w:r>
      <w:r w:rsidR="00A027DB">
        <w:rPr>
          <w:rFonts w:ascii="Arial" w:hAnsi="Arial" w:cs="Arial"/>
        </w:rPr>
        <w:t xml:space="preserve">el actor afirmó actualizada </w:t>
      </w:r>
      <w:r w:rsidR="000A14F0">
        <w:rPr>
          <w:rFonts w:ascii="Arial" w:hAnsi="Arial" w:cs="Arial"/>
        </w:rPr>
        <w:t>en el presente recurso.</w:t>
      </w:r>
    </w:p>
    <w:p w:rsidR="000A14F0" w:rsidRDefault="000A14F0" w:rsidP="000B2B9A">
      <w:pPr>
        <w:pStyle w:val="NormalWeb"/>
        <w:spacing w:before="0" w:beforeAutospacing="0" w:after="0" w:afterAutospacing="0" w:line="360" w:lineRule="auto"/>
        <w:contextualSpacing/>
        <w:mirrorIndents/>
        <w:jc w:val="both"/>
        <w:rPr>
          <w:rFonts w:ascii="Arial" w:hAnsi="Arial" w:cs="Arial"/>
        </w:rPr>
      </w:pPr>
    </w:p>
    <w:p w:rsidR="000A14F0" w:rsidRPr="000A14F0" w:rsidRDefault="00EC2961" w:rsidP="000A14F0">
      <w:pPr>
        <w:pStyle w:val="NormalWeb"/>
        <w:spacing w:before="0" w:beforeAutospacing="0" w:after="0" w:afterAutospacing="0" w:line="360" w:lineRule="auto"/>
        <w:contextualSpacing/>
        <w:mirrorIndents/>
        <w:jc w:val="both"/>
        <w:rPr>
          <w:rFonts w:ascii="Arial" w:hAnsi="Arial" w:cs="Arial"/>
        </w:rPr>
      </w:pPr>
      <w:r>
        <w:rPr>
          <w:rFonts w:ascii="Arial" w:hAnsi="Arial" w:cs="Arial"/>
        </w:rPr>
        <w:t>Así, e</w:t>
      </w:r>
      <w:r w:rsidR="000A14F0">
        <w:rPr>
          <w:rFonts w:ascii="Arial" w:hAnsi="Arial" w:cs="Arial"/>
        </w:rPr>
        <w:t xml:space="preserve">l tópico que plantea el quejoso </w:t>
      </w:r>
      <w:r w:rsidR="000A2FD9">
        <w:rPr>
          <w:rFonts w:ascii="Arial" w:hAnsi="Arial" w:cs="Arial"/>
        </w:rPr>
        <w:t xml:space="preserve">de las siete casillas que precisó, </w:t>
      </w:r>
      <w:r w:rsidR="000A14F0">
        <w:rPr>
          <w:rFonts w:ascii="Arial" w:hAnsi="Arial" w:cs="Arial"/>
        </w:rPr>
        <w:t xml:space="preserve">conforme al artículo 228, fracción III, inciso c) y fracción VII, del Código Electoral, </w:t>
      </w:r>
      <w:r w:rsidR="000A14F0" w:rsidRPr="000A14F0">
        <w:rPr>
          <w:rFonts w:ascii="Arial" w:hAnsi="Arial" w:cs="Arial"/>
        </w:rPr>
        <w:t xml:space="preserve">en su caso, </w:t>
      </w:r>
      <w:r w:rsidR="00A027DB">
        <w:rPr>
          <w:rFonts w:ascii="Arial" w:hAnsi="Arial" w:cs="Arial"/>
        </w:rPr>
        <w:t xml:space="preserve">solo </w:t>
      </w:r>
      <w:r w:rsidR="000A14F0" w:rsidRPr="000A14F0">
        <w:rPr>
          <w:rFonts w:ascii="Arial" w:hAnsi="Arial" w:cs="Arial"/>
        </w:rPr>
        <w:t xml:space="preserve">genera la posibilidad de </w:t>
      </w:r>
      <w:r w:rsidR="000A14F0">
        <w:rPr>
          <w:rFonts w:ascii="Arial" w:hAnsi="Arial" w:cs="Arial"/>
        </w:rPr>
        <w:t xml:space="preserve">solicitar </w:t>
      </w:r>
      <w:r w:rsidR="000A14F0" w:rsidRPr="000A14F0">
        <w:rPr>
          <w:rFonts w:ascii="Arial" w:hAnsi="Arial" w:cs="Arial"/>
        </w:rPr>
        <w:t xml:space="preserve">que el Consejo Municipal realice nuevamente el escrutinio y cómputo de una casilla, </w:t>
      </w:r>
      <w:r w:rsidR="00A027DB">
        <w:rPr>
          <w:rFonts w:ascii="Arial" w:hAnsi="Arial" w:cs="Arial"/>
        </w:rPr>
        <w:t xml:space="preserve">lo que ocurre </w:t>
      </w:r>
      <w:r w:rsidR="000A14F0" w:rsidRPr="000A14F0">
        <w:rPr>
          <w:rFonts w:ascii="Arial" w:hAnsi="Arial" w:cs="Arial"/>
        </w:rPr>
        <w:t>entre otros casos, cuando el número de votos nulos sea mayor a la diferencia entre los candidatos ubicados en el primero y segundo lugares en votación</w:t>
      </w:r>
      <w:r w:rsidR="000A14F0">
        <w:rPr>
          <w:rFonts w:ascii="Arial" w:hAnsi="Arial" w:cs="Arial"/>
        </w:rPr>
        <w:t xml:space="preserve"> </w:t>
      </w:r>
      <w:r w:rsidR="000A2FD9">
        <w:rPr>
          <w:rFonts w:ascii="Arial" w:hAnsi="Arial" w:cs="Arial"/>
        </w:rPr>
        <w:t>o</w:t>
      </w:r>
      <w:r w:rsidR="000A14F0">
        <w:rPr>
          <w:rFonts w:ascii="Arial" w:hAnsi="Arial" w:cs="Arial"/>
        </w:rPr>
        <w:t>, en el supuesto de no haberlo hecho, que el recuento se realice en sede jurisdiccional</w:t>
      </w:r>
      <w:r w:rsidR="000A2FD9">
        <w:rPr>
          <w:rFonts w:ascii="Arial" w:hAnsi="Arial" w:cs="Arial"/>
        </w:rPr>
        <w:t xml:space="preserve">; pero tal planteamiento, </w:t>
      </w:r>
      <w:r w:rsidR="00A027DB">
        <w:rPr>
          <w:rFonts w:ascii="Arial" w:hAnsi="Arial" w:cs="Arial"/>
        </w:rPr>
        <w:t xml:space="preserve">se insiste, </w:t>
      </w:r>
      <w:r w:rsidR="000A2FD9">
        <w:rPr>
          <w:rFonts w:ascii="Arial" w:hAnsi="Arial" w:cs="Arial"/>
        </w:rPr>
        <w:t>no puede tener el efecto que pretende el actor, de acreditar la causal de nulidad genérica prevista por el artículo 349, fracción XI del multirreferido ordenamiento jurídico.</w:t>
      </w:r>
    </w:p>
    <w:p w:rsidR="00663961" w:rsidRDefault="00663961" w:rsidP="000B2B9A">
      <w:pPr>
        <w:pStyle w:val="NormalWeb"/>
        <w:spacing w:before="0" w:beforeAutospacing="0" w:after="0" w:afterAutospacing="0" w:line="360" w:lineRule="auto"/>
        <w:contextualSpacing/>
        <w:mirrorIndents/>
        <w:jc w:val="both"/>
        <w:rPr>
          <w:rFonts w:ascii="Arial" w:hAnsi="Arial" w:cs="Arial"/>
        </w:rPr>
      </w:pPr>
    </w:p>
    <w:p w:rsidR="007E2534" w:rsidRDefault="00BC2A72" w:rsidP="000B2B9A">
      <w:pPr>
        <w:pStyle w:val="NormalWeb"/>
        <w:spacing w:before="0" w:beforeAutospacing="0" w:after="0" w:afterAutospacing="0" w:line="360" w:lineRule="auto"/>
        <w:contextualSpacing/>
        <w:mirrorIndents/>
        <w:jc w:val="both"/>
        <w:rPr>
          <w:rFonts w:ascii="Arial" w:hAnsi="Arial" w:cs="Arial"/>
        </w:rPr>
      </w:pPr>
      <w:r w:rsidRPr="006276C1">
        <w:rPr>
          <w:rFonts w:ascii="Arial" w:hAnsi="Arial" w:cs="Arial"/>
        </w:rPr>
        <w:lastRenderedPageBreak/>
        <w:t xml:space="preserve">Por </w:t>
      </w:r>
      <w:r w:rsidR="00663961">
        <w:rPr>
          <w:rFonts w:ascii="Arial" w:hAnsi="Arial" w:cs="Arial"/>
        </w:rPr>
        <w:t>todo lo antes expuesto</w:t>
      </w:r>
      <w:r w:rsidRPr="006276C1">
        <w:rPr>
          <w:rFonts w:ascii="Arial" w:hAnsi="Arial" w:cs="Arial"/>
        </w:rPr>
        <w:t xml:space="preserve">, </w:t>
      </w:r>
      <w:r w:rsidR="007E2534">
        <w:rPr>
          <w:rFonts w:ascii="Arial" w:hAnsi="Arial" w:cs="Arial"/>
        </w:rPr>
        <w:t xml:space="preserve">este Tribunal </w:t>
      </w:r>
      <w:r w:rsidRPr="006276C1">
        <w:rPr>
          <w:rFonts w:ascii="Arial" w:hAnsi="Arial" w:cs="Arial"/>
        </w:rPr>
        <w:t>desestima l</w:t>
      </w:r>
      <w:r w:rsidR="007E2534">
        <w:rPr>
          <w:rFonts w:ascii="Arial" w:hAnsi="Arial" w:cs="Arial"/>
        </w:rPr>
        <w:t>os</w:t>
      </w:r>
      <w:r w:rsidRPr="006276C1">
        <w:rPr>
          <w:rFonts w:ascii="Arial" w:hAnsi="Arial" w:cs="Arial"/>
        </w:rPr>
        <w:t xml:space="preserve"> agravio</w:t>
      </w:r>
      <w:r w:rsidR="007E2534">
        <w:rPr>
          <w:rFonts w:ascii="Arial" w:hAnsi="Arial" w:cs="Arial"/>
        </w:rPr>
        <w:t>s</w:t>
      </w:r>
      <w:r w:rsidRPr="006276C1">
        <w:rPr>
          <w:rFonts w:ascii="Arial" w:hAnsi="Arial" w:cs="Arial"/>
        </w:rPr>
        <w:t xml:space="preserve"> que hace valer el promovente, pues a partir de los medios probatorios que ofreció</w:t>
      </w:r>
      <w:r w:rsidR="00D92F22">
        <w:rPr>
          <w:rFonts w:ascii="Arial" w:hAnsi="Arial" w:cs="Arial"/>
        </w:rPr>
        <w:t xml:space="preserve">, no se acreditan los elementos exigidos por </w:t>
      </w:r>
      <w:r w:rsidR="00D92F22" w:rsidRPr="006276C1">
        <w:rPr>
          <w:rFonts w:ascii="Arial" w:hAnsi="Arial" w:cs="Arial"/>
        </w:rPr>
        <w:t>el artículo 349, fracción XI, del Código Electoral</w:t>
      </w:r>
      <w:r w:rsidR="00D92F22">
        <w:rPr>
          <w:rFonts w:ascii="Arial" w:hAnsi="Arial" w:cs="Arial"/>
        </w:rPr>
        <w:t xml:space="preserve">, ya que no generan </w:t>
      </w:r>
      <w:r w:rsidRPr="006276C1">
        <w:rPr>
          <w:rFonts w:ascii="Arial" w:hAnsi="Arial" w:cs="Arial"/>
        </w:rPr>
        <w:t>convicción de que</w:t>
      </w:r>
      <w:r w:rsidR="007E2534">
        <w:rPr>
          <w:rFonts w:ascii="Arial" w:hAnsi="Arial" w:cs="Arial"/>
        </w:rPr>
        <w:t>:</w:t>
      </w:r>
    </w:p>
    <w:p w:rsidR="007E2534" w:rsidRDefault="007E2534" w:rsidP="000B2B9A">
      <w:pPr>
        <w:pStyle w:val="NormalWeb"/>
        <w:spacing w:before="0" w:beforeAutospacing="0" w:after="0" w:afterAutospacing="0" w:line="360" w:lineRule="auto"/>
        <w:contextualSpacing/>
        <w:mirrorIndents/>
        <w:jc w:val="both"/>
        <w:rPr>
          <w:rFonts w:ascii="Arial" w:hAnsi="Arial" w:cs="Arial"/>
        </w:rPr>
      </w:pPr>
    </w:p>
    <w:p w:rsidR="007E2534" w:rsidRDefault="007E2534" w:rsidP="000B2B9A">
      <w:pPr>
        <w:pStyle w:val="NormalWeb"/>
        <w:spacing w:before="0" w:beforeAutospacing="0" w:after="0" w:afterAutospacing="0" w:line="360" w:lineRule="auto"/>
        <w:contextualSpacing/>
        <w:mirrorIndents/>
        <w:jc w:val="both"/>
        <w:rPr>
          <w:rFonts w:ascii="Arial" w:hAnsi="Arial" w:cs="Arial"/>
        </w:rPr>
      </w:pPr>
      <w:r w:rsidRPr="007E2534">
        <w:rPr>
          <w:rFonts w:ascii="Arial" w:hAnsi="Arial" w:cs="Arial"/>
          <w:b/>
          <w:bCs/>
        </w:rPr>
        <w:t xml:space="preserve">a) </w:t>
      </w:r>
      <w:r w:rsidR="00BC2A72" w:rsidRPr="006276C1">
        <w:rPr>
          <w:rFonts w:ascii="Arial" w:hAnsi="Arial" w:cs="Arial"/>
        </w:rPr>
        <w:t xml:space="preserve"> </w:t>
      </w:r>
      <w:r>
        <w:rPr>
          <w:rFonts w:ascii="Arial" w:hAnsi="Arial" w:cs="Arial"/>
        </w:rPr>
        <w:t>L</w:t>
      </w:r>
      <w:r w:rsidR="00BC2A72" w:rsidRPr="006276C1">
        <w:rPr>
          <w:rFonts w:ascii="Arial" w:hAnsi="Arial" w:cs="Arial"/>
        </w:rPr>
        <w:t xml:space="preserve">os hechos </w:t>
      </w:r>
      <w:r w:rsidR="00D92F22">
        <w:rPr>
          <w:rFonts w:ascii="Arial" w:hAnsi="Arial" w:cs="Arial"/>
        </w:rPr>
        <w:t xml:space="preserve">ocurrieron </w:t>
      </w:r>
      <w:r>
        <w:rPr>
          <w:rFonts w:ascii="Arial" w:hAnsi="Arial" w:cs="Arial"/>
        </w:rPr>
        <w:t xml:space="preserve">tal como lo </w:t>
      </w:r>
      <w:r w:rsidR="000A2FD9">
        <w:rPr>
          <w:rFonts w:ascii="Arial" w:hAnsi="Arial" w:cs="Arial"/>
        </w:rPr>
        <w:t>refiere</w:t>
      </w:r>
      <w:r>
        <w:rPr>
          <w:rFonts w:ascii="Arial" w:hAnsi="Arial" w:cs="Arial"/>
        </w:rPr>
        <w:t xml:space="preserve"> el actor.</w:t>
      </w:r>
    </w:p>
    <w:p w:rsidR="007E2534" w:rsidRDefault="007E2534"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b/>
          <w:bCs/>
        </w:rPr>
        <w:t xml:space="preserve">b) </w:t>
      </w:r>
      <w:r w:rsidRPr="007E2534">
        <w:rPr>
          <w:rFonts w:ascii="Arial" w:hAnsi="Arial" w:cs="Arial"/>
        </w:rPr>
        <w:t>Q</w:t>
      </w:r>
      <w:r>
        <w:rPr>
          <w:rFonts w:ascii="Arial" w:hAnsi="Arial" w:cs="Arial"/>
        </w:rPr>
        <w:t xml:space="preserve">ue fueron de </w:t>
      </w:r>
      <w:r w:rsidR="00D92F22">
        <w:rPr>
          <w:rFonts w:ascii="Arial" w:hAnsi="Arial" w:cs="Arial"/>
        </w:rPr>
        <w:t>tal</w:t>
      </w:r>
      <w:r>
        <w:rPr>
          <w:rFonts w:ascii="Arial" w:hAnsi="Arial" w:cs="Arial"/>
        </w:rPr>
        <w:t xml:space="preserve"> magnitud y gravedad que confundieron al electorado y</w:t>
      </w:r>
      <w:r w:rsidR="000A2FD9">
        <w:rPr>
          <w:rFonts w:ascii="Arial" w:hAnsi="Arial" w:cs="Arial"/>
        </w:rPr>
        <w:t xml:space="preserve">, </w:t>
      </w:r>
      <w:r>
        <w:rPr>
          <w:rFonts w:ascii="Arial" w:hAnsi="Arial" w:cs="Arial"/>
        </w:rPr>
        <w:t xml:space="preserve"> </w:t>
      </w:r>
    </w:p>
    <w:p w:rsidR="00CC3F46" w:rsidRPr="006276C1" w:rsidRDefault="007E2534" w:rsidP="000B2B9A">
      <w:pPr>
        <w:pStyle w:val="NormalWeb"/>
        <w:spacing w:before="0" w:beforeAutospacing="0" w:after="0" w:afterAutospacing="0" w:line="360" w:lineRule="auto"/>
        <w:contextualSpacing/>
        <w:mirrorIndents/>
        <w:jc w:val="both"/>
        <w:rPr>
          <w:rFonts w:ascii="Arial" w:hAnsi="Arial" w:cs="Arial"/>
        </w:rPr>
      </w:pPr>
      <w:r>
        <w:rPr>
          <w:rFonts w:ascii="Arial" w:hAnsi="Arial" w:cs="Arial"/>
          <w:b/>
          <w:bCs/>
        </w:rPr>
        <w:t xml:space="preserve">c) </w:t>
      </w:r>
      <w:r w:rsidRPr="007E2534">
        <w:rPr>
          <w:rFonts w:ascii="Arial" w:hAnsi="Arial" w:cs="Arial"/>
        </w:rPr>
        <w:t>D</w:t>
      </w:r>
      <w:r>
        <w:rPr>
          <w:rFonts w:ascii="Arial" w:hAnsi="Arial" w:cs="Arial"/>
        </w:rPr>
        <w:t xml:space="preserve">icha situación </w:t>
      </w:r>
      <w:r w:rsidR="000A2FD9">
        <w:rPr>
          <w:rFonts w:ascii="Arial" w:hAnsi="Arial" w:cs="Arial"/>
        </w:rPr>
        <w:t xml:space="preserve">trascendió y </w:t>
      </w:r>
      <w:r>
        <w:rPr>
          <w:rFonts w:ascii="Arial" w:hAnsi="Arial" w:cs="Arial"/>
        </w:rPr>
        <w:t xml:space="preserve">fue </w:t>
      </w:r>
      <w:r w:rsidR="00BC2A72" w:rsidRPr="006276C1">
        <w:rPr>
          <w:rFonts w:ascii="Arial" w:hAnsi="Arial" w:cs="Arial"/>
        </w:rPr>
        <w:t>determinante para el resultado de la votación.</w:t>
      </w:r>
    </w:p>
    <w:p w:rsidR="006276C1" w:rsidRPr="006276C1" w:rsidRDefault="006276C1" w:rsidP="000B2B9A">
      <w:pPr>
        <w:pStyle w:val="NormalWeb"/>
        <w:spacing w:before="0" w:beforeAutospacing="0" w:after="0" w:afterAutospacing="0" w:line="360" w:lineRule="auto"/>
        <w:contextualSpacing/>
        <w:mirrorIndents/>
        <w:jc w:val="both"/>
        <w:rPr>
          <w:rFonts w:ascii="Arial" w:hAnsi="Arial" w:cs="Arial"/>
        </w:rPr>
      </w:pPr>
    </w:p>
    <w:p w:rsidR="006276C1" w:rsidRPr="006276C1" w:rsidRDefault="006276C1" w:rsidP="000B2B9A">
      <w:pPr>
        <w:pStyle w:val="NormalWeb"/>
        <w:spacing w:before="0" w:beforeAutospacing="0" w:after="0" w:afterAutospacing="0" w:line="360" w:lineRule="auto"/>
        <w:contextualSpacing/>
        <w:mirrorIndents/>
        <w:jc w:val="both"/>
        <w:rPr>
          <w:rFonts w:ascii="Arial" w:hAnsi="Arial" w:cs="Arial"/>
        </w:rPr>
      </w:pPr>
      <w:r w:rsidRPr="006276C1">
        <w:rPr>
          <w:rFonts w:ascii="Arial" w:hAnsi="Arial" w:cs="Arial"/>
        </w:rPr>
        <w:t>Así, al haber</w:t>
      </w:r>
      <w:r>
        <w:rPr>
          <w:rFonts w:ascii="Arial" w:hAnsi="Arial" w:cs="Arial"/>
        </w:rPr>
        <w:t xml:space="preserve"> quedado </w:t>
      </w:r>
      <w:r w:rsidRPr="006276C1">
        <w:rPr>
          <w:rFonts w:ascii="Arial" w:hAnsi="Arial" w:cs="Arial"/>
        </w:rPr>
        <w:t>desestimado</w:t>
      </w:r>
      <w:r>
        <w:rPr>
          <w:rFonts w:ascii="Arial" w:hAnsi="Arial" w:cs="Arial"/>
        </w:rPr>
        <w:t>s</w:t>
      </w:r>
      <w:r w:rsidRPr="006276C1">
        <w:rPr>
          <w:rFonts w:ascii="Arial" w:hAnsi="Arial" w:cs="Arial"/>
        </w:rPr>
        <w:t xml:space="preserve"> los agravios del actor, se deben confirmar los resultados del cómputo de la elección de presidente municipal de Jesús María, por el principio de mayoría relativa, </w:t>
      </w:r>
      <w:r w:rsidR="00D92F22">
        <w:rPr>
          <w:rFonts w:ascii="Arial" w:hAnsi="Arial" w:cs="Arial"/>
        </w:rPr>
        <w:t xml:space="preserve">así como </w:t>
      </w:r>
      <w:r w:rsidRPr="006276C1">
        <w:rPr>
          <w:rFonts w:ascii="Arial" w:hAnsi="Arial" w:cs="Arial"/>
        </w:rPr>
        <w:t xml:space="preserve">la validez de la elección y la constancia de mayoría entregada a la planilla </w:t>
      </w:r>
      <w:r w:rsidR="00D92F22">
        <w:rPr>
          <w:rFonts w:ascii="Arial" w:hAnsi="Arial" w:cs="Arial"/>
        </w:rPr>
        <w:t xml:space="preserve">del PAN por parte del </w:t>
      </w:r>
      <w:r w:rsidRPr="006276C1">
        <w:rPr>
          <w:rFonts w:ascii="Arial" w:hAnsi="Arial" w:cs="Arial"/>
        </w:rPr>
        <w:t>Consejo Municipal.</w:t>
      </w:r>
    </w:p>
    <w:p w:rsidR="006276C1" w:rsidRDefault="006276C1" w:rsidP="000B2B9A">
      <w:pPr>
        <w:pStyle w:val="NormalWeb"/>
        <w:spacing w:before="0" w:beforeAutospacing="0" w:after="0" w:afterAutospacing="0" w:line="360" w:lineRule="auto"/>
        <w:contextualSpacing/>
        <w:mirrorIndents/>
        <w:jc w:val="both"/>
        <w:rPr>
          <w:rFonts w:ascii="Arial" w:hAnsi="Arial" w:cs="Arial"/>
        </w:rPr>
      </w:pPr>
    </w:p>
    <w:p w:rsidR="007B64CC" w:rsidRDefault="0019499A" w:rsidP="007B64CC">
      <w:pPr>
        <w:pStyle w:val="NormalWeb"/>
        <w:spacing w:before="0" w:beforeAutospacing="0" w:after="0" w:afterAutospacing="0" w:line="360" w:lineRule="auto"/>
        <w:contextualSpacing/>
        <w:mirrorIndents/>
        <w:jc w:val="both"/>
        <w:rPr>
          <w:rFonts w:ascii="Arial" w:hAnsi="Arial" w:cs="Arial"/>
          <w:b/>
        </w:rPr>
      </w:pPr>
      <w:r w:rsidRPr="00777D87">
        <w:rPr>
          <w:rFonts w:ascii="Arial" w:hAnsi="Arial" w:cs="Arial"/>
          <w:b/>
        </w:rPr>
        <w:t>9</w:t>
      </w:r>
      <w:r w:rsidR="00E7350B" w:rsidRPr="00777D87">
        <w:rPr>
          <w:rFonts w:ascii="Arial" w:hAnsi="Arial" w:cs="Arial"/>
          <w:b/>
        </w:rPr>
        <w:t>. RESOLUTIVOS</w:t>
      </w:r>
      <w:r w:rsidR="0005282C">
        <w:rPr>
          <w:rFonts w:ascii="Arial" w:hAnsi="Arial" w:cs="Arial"/>
          <w:b/>
        </w:rPr>
        <w:t>.</w:t>
      </w:r>
    </w:p>
    <w:p w:rsidR="007B64CC" w:rsidRDefault="007B64CC" w:rsidP="007B64CC">
      <w:pPr>
        <w:pStyle w:val="NormalWeb"/>
        <w:spacing w:before="0" w:beforeAutospacing="0" w:after="0" w:afterAutospacing="0" w:line="360" w:lineRule="auto"/>
        <w:contextualSpacing/>
        <w:mirrorIndents/>
        <w:jc w:val="both"/>
        <w:rPr>
          <w:rFonts w:ascii="Arial" w:hAnsi="Arial" w:cs="Arial"/>
          <w:b/>
        </w:rPr>
      </w:pPr>
    </w:p>
    <w:p w:rsidR="00BC15F4" w:rsidRDefault="00E7350B" w:rsidP="00BC15F4">
      <w:pPr>
        <w:pStyle w:val="NormalWeb"/>
        <w:spacing w:before="0" w:beforeAutospacing="0" w:after="0" w:afterAutospacing="0" w:line="360" w:lineRule="auto"/>
        <w:contextualSpacing/>
        <w:mirrorIndents/>
        <w:jc w:val="both"/>
        <w:rPr>
          <w:rFonts w:ascii="Arial" w:hAnsi="Arial" w:cs="Arial"/>
          <w:b/>
        </w:rPr>
      </w:pPr>
      <w:r w:rsidRPr="00777D87">
        <w:rPr>
          <w:rFonts w:ascii="Arial" w:hAnsi="Arial" w:cs="Arial"/>
          <w:b/>
        </w:rPr>
        <w:t>PRIMERO.</w:t>
      </w:r>
      <w:r w:rsidR="00FA5098">
        <w:rPr>
          <w:rFonts w:ascii="Arial" w:hAnsi="Arial" w:cs="Arial"/>
          <w:b/>
        </w:rPr>
        <w:t xml:space="preserve"> </w:t>
      </w:r>
      <w:r w:rsidR="00BC15F4">
        <w:rPr>
          <w:rFonts w:ascii="Arial" w:hAnsi="Arial" w:cs="Arial"/>
          <w:bCs/>
        </w:rPr>
        <w:t>Se declara infundada la causal de nulidad prevista por el artículo 349, fracción XI, del Código Electoral, invocada por el actor.</w:t>
      </w:r>
    </w:p>
    <w:p w:rsidR="007B64CC" w:rsidRDefault="007B64CC" w:rsidP="007B64CC">
      <w:pPr>
        <w:pStyle w:val="NormalWeb"/>
        <w:spacing w:before="0" w:beforeAutospacing="0" w:after="0" w:afterAutospacing="0" w:line="360" w:lineRule="auto"/>
        <w:contextualSpacing/>
        <w:mirrorIndents/>
        <w:jc w:val="both"/>
        <w:rPr>
          <w:rFonts w:ascii="Arial" w:hAnsi="Arial" w:cs="Arial"/>
          <w:b/>
        </w:rPr>
      </w:pPr>
    </w:p>
    <w:p w:rsidR="007B64CC" w:rsidRDefault="00206E44" w:rsidP="007B64CC">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SEGUNDO.</w:t>
      </w:r>
      <w:r w:rsidR="00BC15F4">
        <w:rPr>
          <w:rFonts w:ascii="Arial" w:hAnsi="Arial" w:cs="Arial"/>
          <w:b/>
        </w:rPr>
        <w:t xml:space="preserve"> </w:t>
      </w:r>
      <w:r w:rsidR="00BC15F4">
        <w:rPr>
          <w:rFonts w:ascii="Arial" w:hAnsi="Arial" w:cs="Arial"/>
        </w:rPr>
        <w:t xml:space="preserve">Se </w:t>
      </w:r>
      <w:r w:rsidR="00BC15F4" w:rsidRPr="005B098D">
        <w:rPr>
          <w:rFonts w:ascii="Arial" w:hAnsi="Arial" w:cs="Arial"/>
          <w:b/>
        </w:rPr>
        <w:t>confirma</w:t>
      </w:r>
      <w:r w:rsidR="00BC15F4">
        <w:rPr>
          <w:rFonts w:ascii="Arial" w:hAnsi="Arial" w:cs="Arial"/>
          <w:b/>
        </w:rPr>
        <w:t xml:space="preserve">n </w:t>
      </w:r>
      <w:r w:rsidR="00BC15F4">
        <w:rPr>
          <w:rFonts w:ascii="Arial" w:hAnsi="Arial" w:cs="Arial"/>
          <w:bCs/>
        </w:rPr>
        <w:t xml:space="preserve">los resultados consignados en las actas de cómputo municipal, </w:t>
      </w:r>
      <w:r w:rsidR="00BC15F4">
        <w:rPr>
          <w:rFonts w:ascii="Arial" w:hAnsi="Arial" w:cs="Arial"/>
        </w:rPr>
        <w:t>la declaración de validez de la elección y el otorgamiento de la constancia de mayoría a la planilla del Partido Acción Nacional, emitida por el Consejo Municipal Electoral de Jesús María</w:t>
      </w:r>
      <w:r w:rsidR="008A5CC2">
        <w:rPr>
          <w:rFonts w:ascii="Arial" w:hAnsi="Arial" w:cs="Arial"/>
        </w:rPr>
        <w:t>,</w:t>
      </w:r>
      <w:r w:rsidR="00BC15F4">
        <w:rPr>
          <w:rFonts w:ascii="Arial" w:hAnsi="Arial" w:cs="Arial"/>
        </w:rPr>
        <w:t xml:space="preserve"> del IEE en Aguascalientes.</w:t>
      </w:r>
      <w:r>
        <w:rPr>
          <w:rFonts w:ascii="Arial" w:hAnsi="Arial" w:cs="Arial"/>
          <w:b/>
        </w:rPr>
        <w:t xml:space="preserve"> </w:t>
      </w:r>
    </w:p>
    <w:p w:rsidR="00FA5098" w:rsidRPr="00FA5098" w:rsidRDefault="00FA5098" w:rsidP="006A7DCF">
      <w:pPr>
        <w:pStyle w:val="NormalWeb"/>
        <w:spacing w:before="0" w:beforeAutospacing="0" w:after="0" w:afterAutospacing="0" w:line="360" w:lineRule="auto"/>
        <w:ind w:right="-376"/>
        <w:contextualSpacing/>
        <w:mirrorIndents/>
        <w:jc w:val="both"/>
        <w:rPr>
          <w:rFonts w:ascii="Arial" w:hAnsi="Arial" w:cs="Arial"/>
          <w:b/>
        </w:rPr>
      </w:pPr>
    </w:p>
    <w:p w:rsidR="005B098D" w:rsidRDefault="005B098D" w:rsidP="005B098D">
      <w:pPr>
        <w:pStyle w:val="NormalWeb"/>
        <w:spacing w:before="0" w:beforeAutospacing="0" w:after="0" w:afterAutospacing="0" w:line="360" w:lineRule="auto"/>
        <w:contextualSpacing/>
        <w:mirrorIndents/>
        <w:jc w:val="both"/>
        <w:rPr>
          <w:rFonts w:ascii="Arial" w:hAnsi="Arial" w:cs="Arial"/>
          <w:b/>
        </w:rPr>
      </w:pPr>
      <w:r w:rsidRPr="00B70640">
        <w:rPr>
          <w:rFonts w:ascii="Arial" w:hAnsi="Arial" w:cs="Arial"/>
          <w:b/>
        </w:rPr>
        <w:t>NOTIFÍQUESE.</w:t>
      </w:r>
    </w:p>
    <w:p w:rsidR="00001C6A" w:rsidRDefault="005B098D" w:rsidP="00554B8C">
      <w:pPr>
        <w:pStyle w:val="NormalWeb"/>
        <w:spacing w:before="0" w:beforeAutospacing="0" w:after="0" w:afterAutospacing="0" w:line="360" w:lineRule="auto"/>
        <w:ind w:right="-285"/>
        <w:contextualSpacing/>
        <w:mirrorIndents/>
        <w:jc w:val="both"/>
        <w:rPr>
          <w:rFonts w:ascii="Arial" w:hAnsi="Arial" w:cs="Arial"/>
        </w:rPr>
      </w:pPr>
      <w:r w:rsidRPr="00E87F03">
        <w:rPr>
          <w:rFonts w:ascii="Arial" w:hAnsi="Arial" w:cs="Arial"/>
        </w:rPr>
        <w:t xml:space="preserve">Así lo resolvió el Tribunal Electoral del Estado de Aguascalientes, por </w:t>
      </w:r>
      <w:r w:rsidRPr="00913D4A">
        <w:rPr>
          <w:rFonts w:ascii="Arial" w:hAnsi="Arial" w:cs="Arial"/>
        </w:rPr>
        <w:t>unanimidad</w:t>
      </w:r>
      <w:r w:rsidRPr="00E87F03">
        <w:rPr>
          <w:rFonts w:ascii="Arial" w:hAnsi="Arial" w:cs="Arial"/>
        </w:rPr>
        <w:t xml:space="preserve"> de votos de la Magistrada y Magistrados que lo integran, ante el Secretario General de Acuerdos, quien autoriza y da fe</w:t>
      </w:r>
      <w:r w:rsidR="00001C6A">
        <w:rPr>
          <w:rFonts w:ascii="Arial" w:hAnsi="Arial" w:cs="Arial"/>
        </w:rPr>
        <w:t>.</w:t>
      </w:r>
    </w:p>
    <w:p w:rsidR="005B098D" w:rsidRPr="00E87F03" w:rsidRDefault="005B098D" w:rsidP="005B098D">
      <w:pPr>
        <w:pStyle w:val="NormalWeb"/>
        <w:spacing w:before="0" w:beforeAutospacing="0" w:after="0" w:afterAutospacing="0" w:line="360" w:lineRule="auto"/>
        <w:ind w:left="142"/>
        <w:contextualSpacing/>
        <w:jc w:val="center"/>
        <w:rPr>
          <w:rFonts w:ascii="Arial" w:hAnsi="Arial" w:cs="Arial"/>
          <w:b/>
        </w:rPr>
      </w:pPr>
      <w:r w:rsidRPr="00E87F03">
        <w:rPr>
          <w:rFonts w:ascii="Arial" w:hAnsi="Arial" w:cs="Arial"/>
          <w:b/>
        </w:rPr>
        <w:t>MAGISTRADO PRESIDENTE</w:t>
      </w:r>
    </w:p>
    <w:p w:rsidR="009322EB" w:rsidRPr="00E87F03" w:rsidRDefault="009322EB" w:rsidP="005B098D">
      <w:pPr>
        <w:pStyle w:val="NormalWeb"/>
        <w:spacing w:before="0" w:beforeAutospacing="0" w:after="0" w:afterAutospacing="0" w:line="360" w:lineRule="auto"/>
        <w:ind w:left="142"/>
        <w:contextualSpacing/>
        <w:jc w:val="center"/>
        <w:rPr>
          <w:rFonts w:ascii="Arial" w:hAnsi="Arial" w:cs="Arial"/>
          <w:b/>
        </w:rPr>
      </w:pPr>
    </w:p>
    <w:p w:rsidR="005B098D" w:rsidRDefault="005B098D" w:rsidP="005B098D">
      <w:pPr>
        <w:pStyle w:val="NormalWeb"/>
        <w:spacing w:before="0" w:beforeAutospacing="0" w:after="0" w:afterAutospacing="0" w:line="360" w:lineRule="auto"/>
        <w:ind w:left="142"/>
        <w:contextualSpacing/>
        <w:jc w:val="center"/>
        <w:rPr>
          <w:rFonts w:ascii="Arial" w:hAnsi="Arial" w:cs="Arial"/>
          <w:b/>
        </w:rPr>
      </w:pPr>
      <w:r w:rsidRPr="00E87F03">
        <w:rPr>
          <w:rFonts w:ascii="Arial" w:hAnsi="Arial" w:cs="Arial"/>
          <w:b/>
        </w:rPr>
        <w:t>HÉCTOR SALVADOR HERNÁNDEZ GALLEGOS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5B098D" w:rsidRPr="00E87F03" w:rsidTr="000B7531">
        <w:tc>
          <w:tcPr>
            <w:tcW w:w="4177" w:type="dxa"/>
          </w:tcPr>
          <w:p w:rsidR="005B098D" w:rsidRPr="00E87F03" w:rsidRDefault="005B098D" w:rsidP="000B7531">
            <w:pPr>
              <w:pStyle w:val="NormalWeb"/>
              <w:spacing w:before="0" w:beforeAutospacing="0" w:after="0" w:afterAutospacing="0"/>
              <w:contextualSpacing/>
              <w:jc w:val="center"/>
              <w:rPr>
                <w:rFonts w:ascii="Arial" w:hAnsi="Arial" w:cs="Arial"/>
                <w:b/>
              </w:rPr>
            </w:pPr>
            <w:r w:rsidRPr="00E87F03">
              <w:rPr>
                <w:rFonts w:ascii="Arial" w:hAnsi="Arial" w:cs="Arial"/>
                <w:b/>
              </w:rPr>
              <w:t>MAGISTRADA</w:t>
            </w:r>
          </w:p>
          <w:p w:rsidR="005B098D" w:rsidRDefault="005B098D" w:rsidP="000B7531">
            <w:pPr>
              <w:pStyle w:val="NormalWeb"/>
              <w:spacing w:before="0" w:beforeAutospacing="0" w:after="0" w:afterAutospacing="0"/>
              <w:contextualSpacing/>
              <w:jc w:val="center"/>
              <w:rPr>
                <w:rFonts w:ascii="Arial" w:hAnsi="Arial" w:cs="Arial"/>
                <w:b/>
              </w:rPr>
            </w:pPr>
          </w:p>
          <w:p w:rsidR="005B098D" w:rsidRPr="00E87F03" w:rsidRDefault="005B098D" w:rsidP="000B7531">
            <w:pPr>
              <w:pStyle w:val="NormalWeb"/>
              <w:spacing w:before="0" w:beforeAutospacing="0" w:after="0" w:afterAutospacing="0"/>
              <w:contextualSpacing/>
              <w:jc w:val="center"/>
              <w:rPr>
                <w:rFonts w:ascii="Arial" w:hAnsi="Arial" w:cs="Arial"/>
                <w:b/>
              </w:rPr>
            </w:pPr>
          </w:p>
          <w:p w:rsidR="005B098D" w:rsidRPr="00E87F03" w:rsidRDefault="005B098D" w:rsidP="000B7531">
            <w:pPr>
              <w:pStyle w:val="NormalWeb"/>
              <w:spacing w:before="0" w:beforeAutospacing="0" w:after="0" w:afterAutospacing="0"/>
              <w:contextualSpacing/>
              <w:jc w:val="center"/>
              <w:rPr>
                <w:rFonts w:ascii="Arial" w:hAnsi="Arial" w:cs="Arial"/>
                <w:b/>
              </w:rPr>
            </w:pPr>
            <w:r w:rsidRPr="00E87F03">
              <w:rPr>
                <w:rFonts w:ascii="Arial" w:hAnsi="Arial" w:cs="Arial"/>
                <w:b/>
              </w:rPr>
              <w:t>CLAUDIA ELOISA DÍAZ DE LEÓN GONZÁLEZ</w:t>
            </w:r>
          </w:p>
          <w:p w:rsidR="005B098D" w:rsidRPr="00E87F03" w:rsidRDefault="005B098D" w:rsidP="000B7531">
            <w:pPr>
              <w:pStyle w:val="NormalWeb"/>
              <w:spacing w:before="0" w:beforeAutospacing="0" w:after="0" w:afterAutospacing="0"/>
              <w:contextualSpacing/>
              <w:jc w:val="both"/>
              <w:rPr>
                <w:rFonts w:ascii="Arial" w:hAnsi="Arial" w:cs="Arial"/>
                <w:b/>
              </w:rPr>
            </w:pPr>
          </w:p>
        </w:tc>
        <w:tc>
          <w:tcPr>
            <w:tcW w:w="4177" w:type="dxa"/>
          </w:tcPr>
          <w:p w:rsidR="005B098D" w:rsidRPr="00E87F03" w:rsidRDefault="005B098D" w:rsidP="000B7531">
            <w:pPr>
              <w:pStyle w:val="NormalWeb"/>
              <w:spacing w:before="0" w:beforeAutospacing="0" w:after="0" w:afterAutospacing="0"/>
              <w:contextualSpacing/>
              <w:jc w:val="center"/>
              <w:rPr>
                <w:rFonts w:ascii="Arial" w:hAnsi="Arial" w:cs="Arial"/>
                <w:b/>
              </w:rPr>
            </w:pPr>
            <w:r w:rsidRPr="00E87F03">
              <w:rPr>
                <w:rFonts w:ascii="Arial" w:hAnsi="Arial" w:cs="Arial"/>
                <w:b/>
              </w:rPr>
              <w:t>MAGISTRADO</w:t>
            </w:r>
          </w:p>
          <w:p w:rsidR="005B098D" w:rsidRDefault="005B098D" w:rsidP="000B7531">
            <w:pPr>
              <w:pStyle w:val="NormalWeb"/>
              <w:spacing w:before="0" w:beforeAutospacing="0" w:after="0" w:afterAutospacing="0"/>
              <w:contextualSpacing/>
              <w:jc w:val="center"/>
              <w:rPr>
                <w:rFonts w:ascii="Arial" w:hAnsi="Arial" w:cs="Arial"/>
                <w:b/>
              </w:rPr>
            </w:pPr>
          </w:p>
          <w:p w:rsidR="005B098D" w:rsidRPr="00E87F03" w:rsidRDefault="005B098D" w:rsidP="000B7531">
            <w:pPr>
              <w:pStyle w:val="NormalWeb"/>
              <w:spacing w:before="0" w:beforeAutospacing="0" w:after="0" w:afterAutospacing="0"/>
              <w:contextualSpacing/>
              <w:jc w:val="center"/>
              <w:rPr>
                <w:rFonts w:ascii="Arial" w:hAnsi="Arial" w:cs="Arial"/>
                <w:b/>
              </w:rPr>
            </w:pPr>
          </w:p>
          <w:p w:rsidR="005B098D" w:rsidRDefault="005B098D" w:rsidP="000B7531">
            <w:pPr>
              <w:pStyle w:val="NormalWeb"/>
              <w:spacing w:before="0" w:beforeAutospacing="0" w:after="0" w:afterAutospacing="0"/>
              <w:contextualSpacing/>
              <w:jc w:val="center"/>
              <w:rPr>
                <w:rFonts w:ascii="Arial" w:hAnsi="Arial" w:cs="Arial"/>
                <w:b/>
              </w:rPr>
            </w:pPr>
            <w:r w:rsidRPr="00E87F03">
              <w:rPr>
                <w:rFonts w:ascii="Arial" w:hAnsi="Arial" w:cs="Arial"/>
                <w:b/>
              </w:rPr>
              <w:t>JORGE RAMÓN DÍAZ DE LEÓN GUTIÉRREZ</w:t>
            </w:r>
          </w:p>
          <w:p w:rsidR="005B098D" w:rsidRPr="00E87F03" w:rsidRDefault="005B098D" w:rsidP="000B7531">
            <w:pPr>
              <w:pStyle w:val="NormalWeb"/>
              <w:spacing w:before="0" w:beforeAutospacing="0" w:after="0" w:afterAutospacing="0"/>
              <w:contextualSpacing/>
              <w:jc w:val="center"/>
              <w:rPr>
                <w:rFonts w:ascii="Arial" w:hAnsi="Arial" w:cs="Arial"/>
                <w:b/>
              </w:rPr>
            </w:pPr>
          </w:p>
        </w:tc>
      </w:tr>
    </w:tbl>
    <w:p w:rsidR="00206E44" w:rsidRDefault="005B098D" w:rsidP="005B098D">
      <w:pPr>
        <w:pStyle w:val="NormalWeb"/>
        <w:spacing w:before="0" w:beforeAutospacing="0" w:after="0" w:afterAutospacing="0"/>
        <w:ind w:left="142"/>
        <w:contextualSpacing/>
        <w:jc w:val="center"/>
        <w:rPr>
          <w:rFonts w:ascii="Arial" w:hAnsi="Arial" w:cs="Arial"/>
          <w:b/>
        </w:rPr>
      </w:pPr>
      <w:r w:rsidRPr="00E87F03">
        <w:rPr>
          <w:rFonts w:ascii="Arial" w:hAnsi="Arial" w:cs="Arial"/>
          <w:b/>
        </w:rPr>
        <w:t>SECRETARIO GENERAL DE ACUERDOS</w:t>
      </w:r>
    </w:p>
    <w:p w:rsidR="00206E44" w:rsidRPr="00E87F03" w:rsidRDefault="00206E44" w:rsidP="005B098D">
      <w:pPr>
        <w:pStyle w:val="NormalWeb"/>
        <w:spacing w:before="0" w:beforeAutospacing="0" w:after="0" w:afterAutospacing="0"/>
        <w:ind w:left="142"/>
        <w:contextualSpacing/>
        <w:jc w:val="center"/>
        <w:rPr>
          <w:rFonts w:ascii="Arial" w:hAnsi="Arial" w:cs="Arial"/>
          <w:b/>
        </w:rPr>
      </w:pPr>
    </w:p>
    <w:p w:rsidR="00E7350B" w:rsidRPr="00442C0D" w:rsidRDefault="0005282C" w:rsidP="0005282C">
      <w:pPr>
        <w:pStyle w:val="NormalWeb"/>
        <w:spacing w:before="0" w:beforeAutospacing="0" w:after="0" w:afterAutospacing="0"/>
        <w:ind w:left="142"/>
        <w:contextualSpacing/>
        <w:jc w:val="center"/>
        <w:rPr>
          <w:rFonts w:ascii="Arial" w:hAnsi="Arial" w:cs="Arial"/>
        </w:rPr>
      </w:pPr>
      <w:r>
        <w:rPr>
          <w:rFonts w:ascii="Arial" w:hAnsi="Arial" w:cs="Arial"/>
          <w:b/>
        </w:rPr>
        <w:t>J</w:t>
      </w:r>
      <w:r w:rsidR="005B098D" w:rsidRPr="00E87F03">
        <w:rPr>
          <w:rFonts w:ascii="Arial" w:hAnsi="Arial" w:cs="Arial"/>
          <w:b/>
        </w:rPr>
        <w:t>ESÚS OCIEL BAENA SAUCEDO</w:t>
      </w:r>
    </w:p>
    <w:sectPr w:rsidR="00E7350B" w:rsidRPr="00442C0D" w:rsidSect="000976E4">
      <w:headerReference w:type="even" r:id="rId22"/>
      <w:headerReference w:type="default" r:id="rId23"/>
      <w:footerReference w:type="even" r:id="rId24"/>
      <w:footerReference w:type="default" r:id="rId25"/>
      <w:headerReference w:type="first" r:id="rId26"/>
      <w:footerReference w:type="first" r:id="rId27"/>
      <w:pgSz w:w="12240" w:h="20160" w:code="5"/>
      <w:pgMar w:top="1418"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97F" w:rsidRDefault="001B597F" w:rsidP="00254E32">
      <w:pPr>
        <w:spacing w:after="0" w:line="240" w:lineRule="auto"/>
      </w:pPr>
      <w:r>
        <w:separator/>
      </w:r>
    </w:p>
  </w:endnote>
  <w:endnote w:type="continuationSeparator" w:id="0">
    <w:p w:rsidR="001B597F" w:rsidRDefault="001B597F"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A95" w:rsidRDefault="00947A9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A95" w:rsidRDefault="00947A9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A95" w:rsidRDefault="00947A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97F" w:rsidRDefault="001B597F" w:rsidP="00254E32">
      <w:pPr>
        <w:spacing w:after="0" w:line="240" w:lineRule="auto"/>
      </w:pPr>
      <w:r>
        <w:separator/>
      </w:r>
    </w:p>
  </w:footnote>
  <w:footnote w:type="continuationSeparator" w:id="0">
    <w:p w:rsidR="001B597F" w:rsidRDefault="001B597F" w:rsidP="00254E32">
      <w:pPr>
        <w:spacing w:after="0" w:line="240" w:lineRule="auto"/>
      </w:pPr>
      <w:r>
        <w:continuationSeparator/>
      </w:r>
    </w:p>
  </w:footnote>
  <w:footnote w:id="1">
    <w:p w:rsidR="004B365B" w:rsidRDefault="004B365B" w:rsidP="002D5B38">
      <w:pPr>
        <w:pStyle w:val="Textonotapie"/>
        <w:jc w:val="both"/>
      </w:pPr>
      <w:r>
        <w:rPr>
          <w:rStyle w:val="Refdenotaalpie"/>
        </w:rPr>
        <w:footnoteRef/>
      </w:r>
      <w:r>
        <w:t xml:space="preserve"> Todas las fechas referidas en la presente resolución, corresponden al año dos mil diecinueve, salvo el señalamiento expreso de anualidad diversa.</w:t>
      </w:r>
    </w:p>
  </w:footnote>
  <w:footnote w:id="2">
    <w:p w:rsidR="004B365B" w:rsidRPr="008A2A60" w:rsidRDefault="004B365B" w:rsidP="00AA6056">
      <w:pPr>
        <w:pStyle w:val="Textonotapie"/>
        <w:jc w:val="both"/>
        <w:rPr>
          <w:rFonts w:ascii="Arial" w:hAnsi="Arial" w:cs="Arial"/>
        </w:rPr>
      </w:pPr>
      <w:r w:rsidRPr="008A2A60">
        <w:rPr>
          <w:rStyle w:val="Refdenotaalpie"/>
          <w:rFonts w:ascii="Arial" w:hAnsi="Arial" w:cs="Arial"/>
        </w:rPr>
        <w:footnoteRef/>
      </w:r>
      <w:r w:rsidRPr="008A2A60">
        <w:rPr>
          <w:rFonts w:ascii="Arial" w:hAnsi="Arial" w:cs="Arial"/>
        </w:rPr>
        <w:t xml:space="preserve"> Consultable en la Gaceta de Jurisprudencia y Tesis en materia electoral, Tribunal Electoral del Poder Judicial de la Federación, Año 5, Número 11, 2012, páginas 27 y 28.</w:t>
      </w:r>
    </w:p>
  </w:footnote>
  <w:footnote w:id="3">
    <w:p w:rsidR="004B365B" w:rsidRPr="008A2A60" w:rsidRDefault="004B365B" w:rsidP="00AA6056">
      <w:pPr>
        <w:pStyle w:val="Textonotapie"/>
        <w:jc w:val="both"/>
        <w:rPr>
          <w:rFonts w:ascii="Arial" w:hAnsi="Arial" w:cs="Arial"/>
        </w:rPr>
      </w:pPr>
      <w:r w:rsidRPr="008A2A60">
        <w:rPr>
          <w:rStyle w:val="Refdenotaalpie"/>
          <w:rFonts w:ascii="Arial" w:hAnsi="Arial" w:cs="Arial"/>
        </w:rPr>
        <w:footnoteRef/>
      </w:r>
      <w:r w:rsidRPr="008A2A60">
        <w:rPr>
          <w:rFonts w:ascii="Arial" w:hAnsi="Arial" w:cs="Arial"/>
        </w:rPr>
        <w:t xml:space="preserve"> Conforme a la diversa </w:t>
      </w:r>
      <w:r>
        <w:rPr>
          <w:rFonts w:ascii="Arial" w:hAnsi="Arial" w:cs="Arial"/>
        </w:rPr>
        <w:t>tesis:</w:t>
      </w:r>
      <w:r w:rsidRPr="008A2A60">
        <w:rPr>
          <w:rFonts w:ascii="Arial" w:hAnsi="Arial" w:cs="Arial"/>
        </w:rPr>
        <w:t xml:space="preserve"> </w:t>
      </w:r>
      <w:r w:rsidRPr="008A2A60">
        <w:rPr>
          <w:rFonts w:ascii="Arial" w:hAnsi="Arial" w:cs="Arial"/>
          <w:b/>
          <w:bCs/>
          <w:i/>
          <w:iCs/>
        </w:rPr>
        <w:t>“JURISPRUDENCIA</w:t>
      </w:r>
      <w:r w:rsidRPr="008A2A60">
        <w:rPr>
          <w:rFonts w:ascii="Arial" w:hAnsi="Arial" w:cs="Arial"/>
          <w:i/>
          <w:iCs/>
        </w:rPr>
        <w:t xml:space="preserve"> </w:t>
      </w:r>
      <w:r w:rsidRPr="008A2A60">
        <w:rPr>
          <w:rFonts w:ascii="Arial" w:hAnsi="Arial" w:cs="Arial"/>
          <w:b/>
          <w:bCs/>
          <w:i/>
          <w:iCs/>
          <w:caps/>
        </w:rPr>
        <w:t>DE SALA SUPERIOR. LAS SALAS REGIONALES CARECEN DE FACULTADES PARA INAPLICARLA”</w:t>
      </w:r>
      <w:r w:rsidRPr="008A2A60">
        <w:rPr>
          <w:rFonts w:ascii="Arial" w:hAnsi="Arial" w:cs="Arial"/>
          <w:b/>
          <w:bCs/>
          <w:caps/>
        </w:rPr>
        <w:t xml:space="preserve">, </w:t>
      </w:r>
      <w:r w:rsidRPr="008A2A60">
        <w:rPr>
          <w:rFonts w:ascii="Arial" w:hAnsi="Arial" w:cs="Arial"/>
        </w:rPr>
        <w:t>visible en la Gaceta de Jurisprudencia y Tesis en materia electoral, Tribunal Electoral del Poder Judicial de la Federación, Año 10, Número 21, 2018, páginas 22 y 23. </w:t>
      </w:r>
    </w:p>
  </w:footnote>
  <w:footnote w:id="4">
    <w:p w:rsidR="004B365B" w:rsidRDefault="004B365B">
      <w:pPr>
        <w:pStyle w:val="Textonotapie"/>
      </w:pPr>
      <w:r>
        <w:rPr>
          <w:rStyle w:val="Refdenotaalpie"/>
        </w:rPr>
        <w:footnoteRef/>
      </w:r>
      <w:r>
        <w:t xml:space="preserve"> </w:t>
      </w:r>
      <w:r w:rsidRPr="004F55A1">
        <w:t xml:space="preserve">Visible a foja </w:t>
      </w:r>
      <w:r>
        <w:t>6</w:t>
      </w:r>
      <w:r w:rsidRPr="004F55A1">
        <w:t xml:space="preserve"> del expediente principal</w:t>
      </w:r>
      <w:r>
        <w:t>.</w:t>
      </w:r>
    </w:p>
  </w:footnote>
  <w:footnote w:id="5">
    <w:p w:rsidR="004B365B" w:rsidRDefault="004B365B">
      <w:pPr>
        <w:pStyle w:val="Textonotapie"/>
      </w:pPr>
      <w:r w:rsidRPr="004F55A1">
        <w:rPr>
          <w:rStyle w:val="Refdenotaalpie"/>
        </w:rPr>
        <w:footnoteRef/>
      </w:r>
      <w:r w:rsidRPr="004F55A1">
        <w:t xml:space="preserve"> Visible a foja </w:t>
      </w:r>
      <w:r>
        <w:t>59</w:t>
      </w:r>
      <w:r w:rsidRPr="004F55A1">
        <w:t xml:space="preserve"> del expediente principal</w:t>
      </w:r>
      <w:r>
        <w:t>.</w:t>
      </w:r>
    </w:p>
  </w:footnote>
  <w:footnote w:id="6">
    <w:p w:rsidR="004B365B" w:rsidRDefault="004B365B" w:rsidP="007B64CC">
      <w:pPr>
        <w:pStyle w:val="Textonotapie"/>
      </w:pPr>
      <w:r>
        <w:rPr>
          <w:rStyle w:val="Refdenotaalpie"/>
        </w:rPr>
        <w:footnoteRef/>
      </w:r>
      <w:r>
        <w:t xml:space="preserve"> Jurisprudencia 40/2002, consultable en la URL: </w:t>
      </w:r>
      <w:hyperlink r:id="rId1" w:history="1">
        <w:r>
          <w:rPr>
            <w:rStyle w:val="Hipervnculo"/>
          </w:rPr>
          <w:t>http://sjf.scjn.gob.mx/SJFSist/Documentos/Tesis/922/922659.pdf</w:t>
        </w:r>
      </w:hyperlink>
      <w:r>
        <w:t xml:space="preserve"> </w:t>
      </w:r>
    </w:p>
  </w:footnote>
  <w:footnote w:id="7">
    <w:p w:rsidR="004B365B" w:rsidRDefault="004B365B">
      <w:pPr>
        <w:pStyle w:val="Textonotapie"/>
      </w:pPr>
      <w:r>
        <w:rPr>
          <w:rStyle w:val="Refdenotaalpie"/>
        </w:rPr>
        <w:footnoteRef/>
      </w:r>
      <w:r>
        <w:t xml:space="preserve"> Es decir, el día dos de junio.</w:t>
      </w:r>
    </w:p>
  </w:footnote>
  <w:footnote w:id="8">
    <w:p w:rsidR="004B365B" w:rsidRDefault="004B365B">
      <w:pPr>
        <w:pStyle w:val="Textonotapie"/>
      </w:pPr>
      <w:r>
        <w:rPr>
          <w:rStyle w:val="Refdenotaalpie"/>
        </w:rPr>
        <w:footnoteRef/>
      </w:r>
      <w:r>
        <w:t xml:space="preserve"> Ver la foja 182 de autos.</w:t>
      </w:r>
    </w:p>
  </w:footnote>
  <w:footnote w:id="9">
    <w:p w:rsidR="004B365B" w:rsidRDefault="004B365B">
      <w:pPr>
        <w:pStyle w:val="Textonotapie"/>
      </w:pPr>
      <w:r>
        <w:rPr>
          <w:rStyle w:val="Refdenotaalpie"/>
        </w:rPr>
        <w:footnoteRef/>
      </w:r>
      <w:r>
        <w:t xml:space="preserve"> Disponible para su consulta en la URL: </w:t>
      </w:r>
      <w:hyperlink r:id="rId2" w:history="1">
        <w:r w:rsidRPr="00F1095F">
          <w:rPr>
            <w:rStyle w:val="Hipervnculo"/>
          </w:rPr>
          <w:t>https://www.te.gob.mx/salasreg/ejecutoria/sentencias/monterrey/SM-JIN-0046-2015.pdf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A95" w:rsidRDefault="00947A9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659641"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65B" w:rsidRDefault="00947A9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659642"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823354468"/>
        <w:docPartObj>
          <w:docPartGallery w:val="Page Numbers (Margins)"/>
          <w:docPartUnique/>
        </w:docPartObj>
      </w:sdtPr>
      <w:sdtEndPr/>
      <w:sdtContent>
        <w:r w:rsidR="004B365B">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B365B" w:rsidRDefault="004B365B">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N9iCPosCAAAJ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B365B" w:rsidRDefault="004B365B">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4B365B">
      <w:rPr>
        <w:noProof/>
      </w:rPr>
      <w:drawing>
        <wp:inline distT="0" distB="0" distL="0" distR="0" wp14:anchorId="16169B63" wp14:editId="383B91DF">
          <wp:extent cx="1179830" cy="1404620"/>
          <wp:effectExtent l="0" t="0" r="1270" b="5080"/>
          <wp:docPr id="22" name="Imagen 2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rsidR="004B365B" w:rsidRDefault="004B365B">
    <w:pPr>
      <w:pStyle w:val="Encabezado"/>
    </w:pPr>
  </w:p>
  <w:p w:rsidR="004B365B" w:rsidRDefault="004B365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A95" w:rsidRDefault="00947A9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659640"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D33684"/>
    <w:multiLevelType w:val="hybridMultilevel"/>
    <w:tmpl w:val="807A42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C45091A"/>
    <w:multiLevelType w:val="hybridMultilevel"/>
    <w:tmpl w:val="C2361D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0F86518"/>
    <w:multiLevelType w:val="hybridMultilevel"/>
    <w:tmpl w:val="348EAC1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8" w15:restartNumberingAfterBreak="0">
    <w:nsid w:val="771946CA"/>
    <w:multiLevelType w:val="hybridMultilevel"/>
    <w:tmpl w:val="68727ED2"/>
    <w:lvl w:ilvl="0" w:tplc="645CB932">
      <w:start w:val="7"/>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2"/>
  </w:num>
  <w:num w:numId="4">
    <w:abstractNumId w:val="4"/>
  </w:num>
  <w:num w:numId="5">
    <w:abstractNumId w:val="7"/>
  </w:num>
  <w:num w:numId="6">
    <w:abstractNumId w:val="15"/>
  </w:num>
  <w:num w:numId="7">
    <w:abstractNumId w:val="1"/>
  </w:num>
  <w:num w:numId="8">
    <w:abstractNumId w:val="17"/>
  </w:num>
  <w:num w:numId="9">
    <w:abstractNumId w:val="0"/>
  </w:num>
  <w:num w:numId="10">
    <w:abstractNumId w:val="14"/>
  </w:num>
  <w:num w:numId="11">
    <w:abstractNumId w:val="8"/>
  </w:num>
  <w:num w:numId="12">
    <w:abstractNumId w:val="5"/>
  </w:num>
  <w:num w:numId="13">
    <w:abstractNumId w:val="3"/>
  </w:num>
  <w:num w:numId="14">
    <w:abstractNumId w:val="19"/>
  </w:num>
  <w:num w:numId="15">
    <w:abstractNumId w:val="16"/>
  </w:num>
  <w:num w:numId="16">
    <w:abstractNumId w:val="10"/>
  </w:num>
  <w:num w:numId="17">
    <w:abstractNumId w:val="12"/>
  </w:num>
  <w:num w:numId="18">
    <w:abstractNumId w:val="11"/>
  </w:num>
  <w:num w:numId="19">
    <w:abstractNumId w:val="1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01C6A"/>
    <w:rsid w:val="00005094"/>
    <w:rsid w:val="000132C9"/>
    <w:rsid w:val="000154FA"/>
    <w:rsid w:val="000169C5"/>
    <w:rsid w:val="00027943"/>
    <w:rsid w:val="000311EF"/>
    <w:rsid w:val="00036134"/>
    <w:rsid w:val="00037ACE"/>
    <w:rsid w:val="00046003"/>
    <w:rsid w:val="00050C83"/>
    <w:rsid w:val="0005172F"/>
    <w:rsid w:val="0005282C"/>
    <w:rsid w:val="00052A69"/>
    <w:rsid w:val="000550C7"/>
    <w:rsid w:val="00055FB1"/>
    <w:rsid w:val="00064155"/>
    <w:rsid w:val="000655A6"/>
    <w:rsid w:val="00066EAA"/>
    <w:rsid w:val="000712CE"/>
    <w:rsid w:val="00072230"/>
    <w:rsid w:val="00074F31"/>
    <w:rsid w:val="00082AA5"/>
    <w:rsid w:val="000976E4"/>
    <w:rsid w:val="000A14F0"/>
    <w:rsid w:val="000A1EEC"/>
    <w:rsid w:val="000A2FD9"/>
    <w:rsid w:val="000A6E1C"/>
    <w:rsid w:val="000A6E37"/>
    <w:rsid w:val="000B0E07"/>
    <w:rsid w:val="000B2B9A"/>
    <w:rsid w:val="000B3E51"/>
    <w:rsid w:val="000B7531"/>
    <w:rsid w:val="000C0AC6"/>
    <w:rsid w:val="000C1E68"/>
    <w:rsid w:val="000D0400"/>
    <w:rsid w:val="000D0779"/>
    <w:rsid w:val="000E36C1"/>
    <w:rsid w:val="000F4338"/>
    <w:rsid w:val="00100736"/>
    <w:rsid w:val="001057A3"/>
    <w:rsid w:val="00112AA6"/>
    <w:rsid w:val="0011742B"/>
    <w:rsid w:val="00125751"/>
    <w:rsid w:val="00126E6C"/>
    <w:rsid w:val="0013000E"/>
    <w:rsid w:val="00133915"/>
    <w:rsid w:val="0013625C"/>
    <w:rsid w:val="0014191B"/>
    <w:rsid w:val="001437C9"/>
    <w:rsid w:val="00144BAD"/>
    <w:rsid w:val="001461F6"/>
    <w:rsid w:val="0015194D"/>
    <w:rsid w:val="001629ED"/>
    <w:rsid w:val="00162B71"/>
    <w:rsid w:val="00167D83"/>
    <w:rsid w:val="00175BDB"/>
    <w:rsid w:val="00180177"/>
    <w:rsid w:val="001819CD"/>
    <w:rsid w:val="00185C59"/>
    <w:rsid w:val="001870DF"/>
    <w:rsid w:val="001908F8"/>
    <w:rsid w:val="0019499A"/>
    <w:rsid w:val="00197966"/>
    <w:rsid w:val="001A306B"/>
    <w:rsid w:val="001A6DAB"/>
    <w:rsid w:val="001A7B5B"/>
    <w:rsid w:val="001B0D97"/>
    <w:rsid w:val="001B4427"/>
    <w:rsid w:val="001B597F"/>
    <w:rsid w:val="001C3E1C"/>
    <w:rsid w:val="001D104E"/>
    <w:rsid w:val="001D1B96"/>
    <w:rsid w:val="001D27ED"/>
    <w:rsid w:val="001D4F6E"/>
    <w:rsid w:val="001D5972"/>
    <w:rsid w:val="001D713D"/>
    <w:rsid w:val="001E05F9"/>
    <w:rsid w:val="001E60D1"/>
    <w:rsid w:val="001F3BCF"/>
    <w:rsid w:val="001F6FD8"/>
    <w:rsid w:val="00205459"/>
    <w:rsid w:val="00206E44"/>
    <w:rsid w:val="002111F6"/>
    <w:rsid w:val="0021132D"/>
    <w:rsid w:val="002117E1"/>
    <w:rsid w:val="002144A5"/>
    <w:rsid w:val="00216922"/>
    <w:rsid w:val="002202B1"/>
    <w:rsid w:val="002211F0"/>
    <w:rsid w:val="002228CE"/>
    <w:rsid w:val="0022481B"/>
    <w:rsid w:val="00231159"/>
    <w:rsid w:val="002351FF"/>
    <w:rsid w:val="00244017"/>
    <w:rsid w:val="00246C15"/>
    <w:rsid w:val="00254E32"/>
    <w:rsid w:val="002571A3"/>
    <w:rsid w:val="00264707"/>
    <w:rsid w:val="0028100E"/>
    <w:rsid w:val="0028115D"/>
    <w:rsid w:val="00290E0C"/>
    <w:rsid w:val="00293EBA"/>
    <w:rsid w:val="002956F5"/>
    <w:rsid w:val="002964CC"/>
    <w:rsid w:val="00296DA5"/>
    <w:rsid w:val="00297C25"/>
    <w:rsid w:val="002A395D"/>
    <w:rsid w:val="002A4A19"/>
    <w:rsid w:val="002A5A6D"/>
    <w:rsid w:val="002C1284"/>
    <w:rsid w:val="002C2CDE"/>
    <w:rsid w:val="002C38E1"/>
    <w:rsid w:val="002C732B"/>
    <w:rsid w:val="002D1AF1"/>
    <w:rsid w:val="002D24A7"/>
    <w:rsid w:val="002D5836"/>
    <w:rsid w:val="002D599E"/>
    <w:rsid w:val="002D5B38"/>
    <w:rsid w:val="002D5DBF"/>
    <w:rsid w:val="002F3270"/>
    <w:rsid w:val="002F5E52"/>
    <w:rsid w:val="002F6EA5"/>
    <w:rsid w:val="00300A7E"/>
    <w:rsid w:val="00303A67"/>
    <w:rsid w:val="0030538C"/>
    <w:rsid w:val="00310A92"/>
    <w:rsid w:val="003224DC"/>
    <w:rsid w:val="003245DB"/>
    <w:rsid w:val="00327D8D"/>
    <w:rsid w:val="00330229"/>
    <w:rsid w:val="003309BE"/>
    <w:rsid w:val="00334A9C"/>
    <w:rsid w:val="00335510"/>
    <w:rsid w:val="00344EAB"/>
    <w:rsid w:val="00354CDF"/>
    <w:rsid w:val="00355EFF"/>
    <w:rsid w:val="00356C19"/>
    <w:rsid w:val="003577E1"/>
    <w:rsid w:val="003613BE"/>
    <w:rsid w:val="0036489E"/>
    <w:rsid w:val="00365061"/>
    <w:rsid w:val="00366B75"/>
    <w:rsid w:val="00373640"/>
    <w:rsid w:val="00373B01"/>
    <w:rsid w:val="003766D8"/>
    <w:rsid w:val="00382057"/>
    <w:rsid w:val="003829CE"/>
    <w:rsid w:val="003921F2"/>
    <w:rsid w:val="00392CF4"/>
    <w:rsid w:val="00396B28"/>
    <w:rsid w:val="003A106F"/>
    <w:rsid w:val="003A5382"/>
    <w:rsid w:val="003A73B5"/>
    <w:rsid w:val="003A76F2"/>
    <w:rsid w:val="003B10A2"/>
    <w:rsid w:val="003B307C"/>
    <w:rsid w:val="003B6784"/>
    <w:rsid w:val="003C1930"/>
    <w:rsid w:val="003D28D3"/>
    <w:rsid w:val="003D4A15"/>
    <w:rsid w:val="003D5796"/>
    <w:rsid w:val="003E00FB"/>
    <w:rsid w:val="003E3E2B"/>
    <w:rsid w:val="003E5FFC"/>
    <w:rsid w:val="003F1220"/>
    <w:rsid w:val="003F25D8"/>
    <w:rsid w:val="003F49F2"/>
    <w:rsid w:val="004047EE"/>
    <w:rsid w:val="0040589B"/>
    <w:rsid w:val="00413CEA"/>
    <w:rsid w:val="004140F8"/>
    <w:rsid w:val="004172C5"/>
    <w:rsid w:val="00417A46"/>
    <w:rsid w:val="00426A95"/>
    <w:rsid w:val="00430EE3"/>
    <w:rsid w:val="00437D00"/>
    <w:rsid w:val="00440278"/>
    <w:rsid w:val="00442C0D"/>
    <w:rsid w:val="00445115"/>
    <w:rsid w:val="00445264"/>
    <w:rsid w:val="00445E92"/>
    <w:rsid w:val="0045458D"/>
    <w:rsid w:val="00454FC1"/>
    <w:rsid w:val="00460560"/>
    <w:rsid w:val="00461E0F"/>
    <w:rsid w:val="00463A67"/>
    <w:rsid w:val="00463ED6"/>
    <w:rsid w:val="00465A5A"/>
    <w:rsid w:val="004660B0"/>
    <w:rsid w:val="004748E3"/>
    <w:rsid w:val="0048672D"/>
    <w:rsid w:val="0049343C"/>
    <w:rsid w:val="004A6BA6"/>
    <w:rsid w:val="004A7428"/>
    <w:rsid w:val="004A79F4"/>
    <w:rsid w:val="004B365B"/>
    <w:rsid w:val="004C0EE1"/>
    <w:rsid w:val="004D46C2"/>
    <w:rsid w:val="004D5C07"/>
    <w:rsid w:val="004D6660"/>
    <w:rsid w:val="004E131D"/>
    <w:rsid w:val="004E14E9"/>
    <w:rsid w:val="004E509E"/>
    <w:rsid w:val="004E649F"/>
    <w:rsid w:val="004E6BDB"/>
    <w:rsid w:val="004F1D7F"/>
    <w:rsid w:val="004F1FEA"/>
    <w:rsid w:val="004F50CA"/>
    <w:rsid w:val="004F55A1"/>
    <w:rsid w:val="004F7297"/>
    <w:rsid w:val="0050764A"/>
    <w:rsid w:val="0051167D"/>
    <w:rsid w:val="005135F2"/>
    <w:rsid w:val="00515A72"/>
    <w:rsid w:val="00516D71"/>
    <w:rsid w:val="00520907"/>
    <w:rsid w:val="0052415C"/>
    <w:rsid w:val="00524B61"/>
    <w:rsid w:val="0053058C"/>
    <w:rsid w:val="00535142"/>
    <w:rsid w:val="0053576F"/>
    <w:rsid w:val="0054348A"/>
    <w:rsid w:val="00546AC8"/>
    <w:rsid w:val="0055475F"/>
    <w:rsid w:val="00554B8C"/>
    <w:rsid w:val="00561CBC"/>
    <w:rsid w:val="005668F7"/>
    <w:rsid w:val="005765C7"/>
    <w:rsid w:val="00577CEB"/>
    <w:rsid w:val="00577D93"/>
    <w:rsid w:val="00580F46"/>
    <w:rsid w:val="00584070"/>
    <w:rsid w:val="005922B8"/>
    <w:rsid w:val="00593B03"/>
    <w:rsid w:val="00596194"/>
    <w:rsid w:val="00596BBA"/>
    <w:rsid w:val="005A4158"/>
    <w:rsid w:val="005A490C"/>
    <w:rsid w:val="005A634B"/>
    <w:rsid w:val="005B098D"/>
    <w:rsid w:val="005B67F1"/>
    <w:rsid w:val="005B7997"/>
    <w:rsid w:val="005F0DAD"/>
    <w:rsid w:val="005F31FC"/>
    <w:rsid w:val="005F4D78"/>
    <w:rsid w:val="006000F6"/>
    <w:rsid w:val="00600809"/>
    <w:rsid w:val="0060718F"/>
    <w:rsid w:val="00607709"/>
    <w:rsid w:val="006112C3"/>
    <w:rsid w:val="00623D75"/>
    <w:rsid w:val="0062607E"/>
    <w:rsid w:val="006276C1"/>
    <w:rsid w:val="00627C7A"/>
    <w:rsid w:val="00632735"/>
    <w:rsid w:val="006371B7"/>
    <w:rsid w:val="00642D7B"/>
    <w:rsid w:val="006511FC"/>
    <w:rsid w:val="0065580E"/>
    <w:rsid w:val="00663961"/>
    <w:rsid w:val="006724B9"/>
    <w:rsid w:val="006729C9"/>
    <w:rsid w:val="00673DE5"/>
    <w:rsid w:val="006742E2"/>
    <w:rsid w:val="0068419B"/>
    <w:rsid w:val="0069103E"/>
    <w:rsid w:val="00691DBD"/>
    <w:rsid w:val="00692499"/>
    <w:rsid w:val="006924D9"/>
    <w:rsid w:val="006925ED"/>
    <w:rsid w:val="00693A5C"/>
    <w:rsid w:val="006A55D5"/>
    <w:rsid w:val="006A768B"/>
    <w:rsid w:val="006A7DCF"/>
    <w:rsid w:val="006B0709"/>
    <w:rsid w:val="006B33AC"/>
    <w:rsid w:val="006B3415"/>
    <w:rsid w:val="006B4891"/>
    <w:rsid w:val="006B61EB"/>
    <w:rsid w:val="006D5C4E"/>
    <w:rsid w:val="006D7BB2"/>
    <w:rsid w:val="006E6C9B"/>
    <w:rsid w:val="006F48CE"/>
    <w:rsid w:val="00701FA7"/>
    <w:rsid w:val="00705695"/>
    <w:rsid w:val="0071251C"/>
    <w:rsid w:val="00714EC2"/>
    <w:rsid w:val="00714FC0"/>
    <w:rsid w:val="00721CD9"/>
    <w:rsid w:val="0072247C"/>
    <w:rsid w:val="007255A5"/>
    <w:rsid w:val="0073043D"/>
    <w:rsid w:val="00731E7D"/>
    <w:rsid w:val="00734D18"/>
    <w:rsid w:val="00734FE7"/>
    <w:rsid w:val="00741B6E"/>
    <w:rsid w:val="00746C2B"/>
    <w:rsid w:val="00755450"/>
    <w:rsid w:val="00756DC2"/>
    <w:rsid w:val="00763274"/>
    <w:rsid w:val="00764714"/>
    <w:rsid w:val="00765F0E"/>
    <w:rsid w:val="0077177B"/>
    <w:rsid w:val="00773E5E"/>
    <w:rsid w:val="00774995"/>
    <w:rsid w:val="00777D87"/>
    <w:rsid w:val="00780CCA"/>
    <w:rsid w:val="00781B23"/>
    <w:rsid w:val="007856D0"/>
    <w:rsid w:val="007876BD"/>
    <w:rsid w:val="00793640"/>
    <w:rsid w:val="0079521B"/>
    <w:rsid w:val="007A125D"/>
    <w:rsid w:val="007A52CF"/>
    <w:rsid w:val="007B0312"/>
    <w:rsid w:val="007B64CC"/>
    <w:rsid w:val="007C1DCE"/>
    <w:rsid w:val="007D0B9C"/>
    <w:rsid w:val="007D256C"/>
    <w:rsid w:val="007D4F86"/>
    <w:rsid w:val="007E0C06"/>
    <w:rsid w:val="007E1C62"/>
    <w:rsid w:val="007E2534"/>
    <w:rsid w:val="007E54BC"/>
    <w:rsid w:val="007E614A"/>
    <w:rsid w:val="007F0A61"/>
    <w:rsid w:val="007F239F"/>
    <w:rsid w:val="007F2D89"/>
    <w:rsid w:val="00801E7C"/>
    <w:rsid w:val="008027A1"/>
    <w:rsid w:val="0080568E"/>
    <w:rsid w:val="008073DB"/>
    <w:rsid w:val="008106E8"/>
    <w:rsid w:val="00812371"/>
    <w:rsid w:val="008206A0"/>
    <w:rsid w:val="008219B6"/>
    <w:rsid w:val="0083151A"/>
    <w:rsid w:val="008364E7"/>
    <w:rsid w:val="008507E2"/>
    <w:rsid w:val="00863D39"/>
    <w:rsid w:val="00865727"/>
    <w:rsid w:val="0086710C"/>
    <w:rsid w:val="00871488"/>
    <w:rsid w:val="00876108"/>
    <w:rsid w:val="008775D4"/>
    <w:rsid w:val="008854F4"/>
    <w:rsid w:val="008921D5"/>
    <w:rsid w:val="008946A4"/>
    <w:rsid w:val="008977A7"/>
    <w:rsid w:val="008A5CC2"/>
    <w:rsid w:val="008B5831"/>
    <w:rsid w:val="008B59E7"/>
    <w:rsid w:val="008C3B81"/>
    <w:rsid w:val="008C6EE9"/>
    <w:rsid w:val="008D35B6"/>
    <w:rsid w:val="008E28A0"/>
    <w:rsid w:val="008E4915"/>
    <w:rsid w:val="008F2C61"/>
    <w:rsid w:val="008F3D87"/>
    <w:rsid w:val="008F44F0"/>
    <w:rsid w:val="008F761A"/>
    <w:rsid w:val="009008B2"/>
    <w:rsid w:val="00904591"/>
    <w:rsid w:val="00904A35"/>
    <w:rsid w:val="00905123"/>
    <w:rsid w:val="0090523F"/>
    <w:rsid w:val="00913D4A"/>
    <w:rsid w:val="00914408"/>
    <w:rsid w:val="00917805"/>
    <w:rsid w:val="009203C7"/>
    <w:rsid w:val="009230AC"/>
    <w:rsid w:val="009240C7"/>
    <w:rsid w:val="009252BC"/>
    <w:rsid w:val="009257C8"/>
    <w:rsid w:val="00927E76"/>
    <w:rsid w:val="00927FD6"/>
    <w:rsid w:val="009322EB"/>
    <w:rsid w:val="00936998"/>
    <w:rsid w:val="00946BF7"/>
    <w:rsid w:val="00947A95"/>
    <w:rsid w:val="00950D6C"/>
    <w:rsid w:val="00951F05"/>
    <w:rsid w:val="00952687"/>
    <w:rsid w:val="0096454C"/>
    <w:rsid w:val="0096684D"/>
    <w:rsid w:val="00970F03"/>
    <w:rsid w:val="009756C9"/>
    <w:rsid w:val="00981D7E"/>
    <w:rsid w:val="009877AC"/>
    <w:rsid w:val="009940AA"/>
    <w:rsid w:val="00994D36"/>
    <w:rsid w:val="009A277E"/>
    <w:rsid w:val="009A4CA6"/>
    <w:rsid w:val="009B2780"/>
    <w:rsid w:val="009C41F0"/>
    <w:rsid w:val="009C43A7"/>
    <w:rsid w:val="009C65FB"/>
    <w:rsid w:val="009C7400"/>
    <w:rsid w:val="009D092F"/>
    <w:rsid w:val="009D14F7"/>
    <w:rsid w:val="009D2FF9"/>
    <w:rsid w:val="009D3CC4"/>
    <w:rsid w:val="009D466A"/>
    <w:rsid w:val="009D6BC6"/>
    <w:rsid w:val="009D72D9"/>
    <w:rsid w:val="009E0904"/>
    <w:rsid w:val="009E0ADA"/>
    <w:rsid w:val="009E221F"/>
    <w:rsid w:val="009E7789"/>
    <w:rsid w:val="009E79FA"/>
    <w:rsid w:val="009F3475"/>
    <w:rsid w:val="009F5CD2"/>
    <w:rsid w:val="00A01752"/>
    <w:rsid w:val="00A01DC9"/>
    <w:rsid w:val="00A027DB"/>
    <w:rsid w:val="00A03F91"/>
    <w:rsid w:val="00A149DA"/>
    <w:rsid w:val="00A15DAC"/>
    <w:rsid w:val="00A208E3"/>
    <w:rsid w:val="00A23305"/>
    <w:rsid w:val="00A25D48"/>
    <w:rsid w:val="00A32887"/>
    <w:rsid w:val="00A32EFC"/>
    <w:rsid w:val="00A36F7D"/>
    <w:rsid w:val="00A407A7"/>
    <w:rsid w:val="00A43722"/>
    <w:rsid w:val="00A575D3"/>
    <w:rsid w:val="00A6371D"/>
    <w:rsid w:val="00A64549"/>
    <w:rsid w:val="00A6463E"/>
    <w:rsid w:val="00A665ED"/>
    <w:rsid w:val="00A66B3C"/>
    <w:rsid w:val="00A75E4B"/>
    <w:rsid w:val="00A93E3D"/>
    <w:rsid w:val="00A94C3F"/>
    <w:rsid w:val="00A956E8"/>
    <w:rsid w:val="00A95CB0"/>
    <w:rsid w:val="00AA11DF"/>
    <w:rsid w:val="00AA18D4"/>
    <w:rsid w:val="00AA287B"/>
    <w:rsid w:val="00AA599D"/>
    <w:rsid w:val="00AA6056"/>
    <w:rsid w:val="00AA6CFA"/>
    <w:rsid w:val="00AA70F6"/>
    <w:rsid w:val="00AA7B1A"/>
    <w:rsid w:val="00AB2D21"/>
    <w:rsid w:val="00AB4A1A"/>
    <w:rsid w:val="00AC1ADD"/>
    <w:rsid w:val="00AC2208"/>
    <w:rsid w:val="00AC639F"/>
    <w:rsid w:val="00AC7627"/>
    <w:rsid w:val="00AD199F"/>
    <w:rsid w:val="00AD348C"/>
    <w:rsid w:val="00AD366C"/>
    <w:rsid w:val="00AD578E"/>
    <w:rsid w:val="00AD6F02"/>
    <w:rsid w:val="00AE63B5"/>
    <w:rsid w:val="00AF06F6"/>
    <w:rsid w:val="00AF0FF9"/>
    <w:rsid w:val="00AF39AA"/>
    <w:rsid w:val="00B04094"/>
    <w:rsid w:val="00B10EBF"/>
    <w:rsid w:val="00B17E8E"/>
    <w:rsid w:val="00B219D0"/>
    <w:rsid w:val="00B3199D"/>
    <w:rsid w:val="00B326E8"/>
    <w:rsid w:val="00B46BC2"/>
    <w:rsid w:val="00B47116"/>
    <w:rsid w:val="00B55217"/>
    <w:rsid w:val="00B55805"/>
    <w:rsid w:val="00B55E58"/>
    <w:rsid w:val="00B62662"/>
    <w:rsid w:val="00B62C59"/>
    <w:rsid w:val="00B728AA"/>
    <w:rsid w:val="00B73CB1"/>
    <w:rsid w:val="00B75F72"/>
    <w:rsid w:val="00B809BA"/>
    <w:rsid w:val="00B8295D"/>
    <w:rsid w:val="00B8329E"/>
    <w:rsid w:val="00B843E1"/>
    <w:rsid w:val="00B86D09"/>
    <w:rsid w:val="00B87E21"/>
    <w:rsid w:val="00B90310"/>
    <w:rsid w:val="00B9256F"/>
    <w:rsid w:val="00BB34DA"/>
    <w:rsid w:val="00BB48B5"/>
    <w:rsid w:val="00BC15F4"/>
    <w:rsid w:val="00BC2A72"/>
    <w:rsid w:val="00BD395D"/>
    <w:rsid w:val="00BD59D9"/>
    <w:rsid w:val="00BE44F2"/>
    <w:rsid w:val="00BE4991"/>
    <w:rsid w:val="00BF457F"/>
    <w:rsid w:val="00BF5CAC"/>
    <w:rsid w:val="00C0239F"/>
    <w:rsid w:val="00C07E26"/>
    <w:rsid w:val="00C103E4"/>
    <w:rsid w:val="00C1521E"/>
    <w:rsid w:val="00C177D0"/>
    <w:rsid w:val="00C208D5"/>
    <w:rsid w:val="00C27997"/>
    <w:rsid w:val="00C45063"/>
    <w:rsid w:val="00C51EC5"/>
    <w:rsid w:val="00C52F9C"/>
    <w:rsid w:val="00C55A75"/>
    <w:rsid w:val="00C567A0"/>
    <w:rsid w:val="00C56D88"/>
    <w:rsid w:val="00C60E22"/>
    <w:rsid w:val="00C627A2"/>
    <w:rsid w:val="00C65046"/>
    <w:rsid w:val="00C6518D"/>
    <w:rsid w:val="00C71794"/>
    <w:rsid w:val="00C75B4E"/>
    <w:rsid w:val="00C802F0"/>
    <w:rsid w:val="00C843A5"/>
    <w:rsid w:val="00C86578"/>
    <w:rsid w:val="00C908AD"/>
    <w:rsid w:val="00C93A98"/>
    <w:rsid w:val="00C94638"/>
    <w:rsid w:val="00C95080"/>
    <w:rsid w:val="00CA4785"/>
    <w:rsid w:val="00CA4EDA"/>
    <w:rsid w:val="00CA506D"/>
    <w:rsid w:val="00CB4561"/>
    <w:rsid w:val="00CB626E"/>
    <w:rsid w:val="00CB6A69"/>
    <w:rsid w:val="00CC2AA1"/>
    <w:rsid w:val="00CC3F46"/>
    <w:rsid w:val="00CD2D9C"/>
    <w:rsid w:val="00CD434E"/>
    <w:rsid w:val="00CD71BE"/>
    <w:rsid w:val="00CE36D2"/>
    <w:rsid w:val="00CE5C28"/>
    <w:rsid w:val="00CE5E2A"/>
    <w:rsid w:val="00CF00B7"/>
    <w:rsid w:val="00CF0A27"/>
    <w:rsid w:val="00D016AD"/>
    <w:rsid w:val="00D066D2"/>
    <w:rsid w:val="00D0762B"/>
    <w:rsid w:val="00D079BA"/>
    <w:rsid w:val="00D14017"/>
    <w:rsid w:val="00D1701C"/>
    <w:rsid w:val="00D22435"/>
    <w:rsid w:val="00D25976"/>
    <w:rsid w:val="00D30B55"/>
    <w:rsid w:val="00D31176"/>
    <w:rsid w:val="00D3779A"/>
    <w:rsid w:val="00D53BB4"/>
    <w:rsid w:val="00D5649B"/>
    <w:rsid w:val="00D57FC0"/>
    <w:rsid w:val="00D60C34"/>
    <w:rsid w:val="00D61A9A"/>
    <w:rsid w:val="00D61C8C"/>
    <w:rsid w:val="00D67311"/>
    <w:rsid w:val="00D67A7A"/>
    <w:rsid w:val="00D72C5E"/>
    <w:rsid w:val="00D74574"/>
    <w:rsid w:val="00D7656F"/>
    <w:rsid w:val="00D77161"/>
    <w:rsid w:val="00D80F7B"/>
    <w:rsid w:val="00D8328C"/>
    <w:rsid w:val="00D9176E"/>
    <w:rsid w:val="00D92F22"/>
    <w:rsid w:val="00DA03CE"/>
    <w:rsid w:val="00DA5A52"/>
    <w:rsid w:val="00DC0DE9"/>
    <w:rsid w:val="00DC77A3"/>
    <w:rsid w:val="00DD559A"/>
    <w:rsid w:val="00DD72D2"/>
    <w:rsid w:val="00DF5B47"/>
    <w:rsid w:val="00E03C70"/>
    <w:rsid w:val="00E051CE"/>
    <w:rsid w:val="00E1056A"/>
    <w:rsid w:val="00E1216E"/>
    <w:rsid w:val="00E121B5"/>
    <w:rsid w:val="00E13093"/>
    <w:rsid w:val="00E21F3A"/>
    <w:rsid w:val="00E23FB9"/>
    <w:rsid w:val="00E32E67"/>
    <w:rsid w:val="00E36BD4"/>
    <w:rsid w:val="00E37954"/>
    <w:rsid w:val="00E4112B"/>
    <w:rsid w:val="00E417B7"/>
    <w:rsid w:val="00E42C1E"/>
    <w:rsid w:val="00E508F9"/>
    <w:rsid w:val="00E554B1"/>
    <w:rsid w:val="00E611DC"/>
    <w:rsid w:val="00E71EFD"/>
    <w:rsid w:val="00E7350B"/>
    <w:rsid w:val="00E77988"/>
    <w:rsid w:val="00E80617"/>
    <w:rsid w:val="00E9442A"/>
    <w:rsid w:val="00E96238"/>
    <w:rsid w:val="00EB6F42"/>
    <w:rsid w:val="00EC1505"/>
    <w:rsid w:val="00EC2961"/>
    <w:rsid w:val="00EC7E65"/>
    <w:rsid w:val="00ED1546"/>
    <w:rsid w:val="00ED1CF1"/>
    <w:rsid w:val="00ED216D"/>
    <w:rsid w:val="00ED7D9D"/>
    <w:rsid w:val="00EE47D2"/>
    <w:rsid w:val="00EF1289"/>
    <w:rsid w:val="00EF1B49"/>
    <w:rsid w:val="00EF5BAF"/>
    <w:rsid w:val="00F01771"/>
    <w:rsid w:val="00F01ABF"/>
    <w:rsid w:val="00F06D2F"/>
    <w:rsid w:val="00F1095F"/>
    <w:rsid w:val="00F130BC"/>
    <w:rsid w:val="00F14B80"/>
    <w:rsid w:val="00F17350"/>
    <w:rsid w:val="00F348B9"/>
    <w:rsid w:val="00F349DE"/>
    <w:rsid w:val="00F4118B"/>
    <w:rsid w:val="00F41B68"/>
    <w:rsid w:val="00F4713E"/>
    <w:rsid w:val="00F5421D"/>
    <w:rsid w:val="00F62C8B"/>
    <w:rsid w:val="00F64DA1"/>
    <w:rsid w:val="00F725E1"/>
    <w:rsid w:val="00F72A12"/>
    <w:rsid w:val="00F77B8E"/>
    <w:rsid w:val="00F80BC5"/>
    <w:rsid w:val="00F90720"/>
    <w:rsid w:val="00FA21EE"/>
    <w:rsid w:val="00FA224D"/>
    <w:rsid w:val="00FA5098"/>
    <w:rsid w:val="00FA5AE7"/>
    <w:rsid w:val="00FB03F6"/>
    <w:rsid w:val="00FD31E7"/>
    <w:rsid w:val="00FD3F48"/>
    <w:rsid w:val="00FD43A2"/>
    <w:rsid w:val="00FD6F7C"/>
    <w:rsid w:val="00FE053B"/>
    <w:rsid w:val="00FE140C"/>
    <w:rsid w:val="00FE19AE"/>
    <w:rsid w:val="00FE602E"/>
    <w:rsid w:val="00FF15C4"/>
    <w:rsid w:val="00FF211E"/>
    <w:rsid w:val="00FF3402"/>
    <w:rsid w:val="00FF6C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0E06296-3597-4B38-A68D-22F54BF2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basedOn w:val="Normal"/>
    <w:uiPriority w:val="99"/>
    <w:unhideWhenUsed/>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627C7A"/>
    <w:pPr>
      <w:spacing w:after="0" w:line="240" w:lineRule="auto"/>
    </w:pPr>
    <w:rPr>
      <w:rFonts w:eastAsiaTheme="minorEastAsia"/>
      <w:sz w:val="20"/>
      <w:szCs w:val="20"/>
      <w:lang w:eastAsia="es-MX"/>
    </w:rPr>
  </w:style>
  <w:style w:type="character" w:customStyle="1" w:styleId="TextonotapieCar">
    <w:name w:val="Texto nota pie Car"/>
    <w:basedOn w:val="Fuentedeprrafopredeter"/>
    <w:link w:val="Textonotapie"/>
    <w:uiPriority w:val="99"/>
    <w:semiHidden/>
    <w:rsid w:val="00627C7A"/>
    <w:rPr>
      <w:rFonts w:eastAsiaTheme="minorEastAsia"/>
      <w:sz w:val="20"/>
      <w:szCs w:val="20"/>
      <w:lang w:eastAsia="es-MX"/>
    </w:rPr>
  </w:style>
  <w:style w:type="character" w:styleId="Refdenotaalpie">
    <w:name w:val="footnote reference"/>
    <w:basedOn w:val="Fuentedeprrafopredeter"/>
    <w:uiPriority w:val="99"/>
    <w:semiHidden/>
    <w:unhideWhenUsed/>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styleId="Textoennegrita">
    <w:name w:val="Strong"/>
    <w:basedOn w:val="Fuentedeprrafopredeter"/>
    <w:uiPriority w:val="22"/>
    <w:qFormat/>
    <w:rsid w:val="00055FB1"/>
    <w:rPr>
      <w:b/>
      <w:bCs/>
    </w:rPr>
  </w:style>
  <w:style w:type="paragraph" w:styleId="Ttulo">
    <w:name w:val="Title"/>
    <w:basedOn w:val="Normal"/>
    <w:next w:val="Normal"/>
    <w:link w:val="TtuloCar"/>
    <w:uiPriority w:val="10"/>
    <w:qFormat/>
    <w:rsid w:val="005668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68F7"/>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5668F7"/>
    <w:pPr>
      <w:spacing w:after="120"/>
    </w:pPr>
  </w:style>
  <w:style w:type="character" w:customStyle="1" w:styleId="TextoindependienteCar">
    <w:name w:val="Texto independiente Car"/>
    <w:basedOn w:val="Fuentedeprrafopredeter"/>
    <w:link w:val="Textoindependiente"/>
    <w:uiPriority w:val="99"/>
    <w:rsid w:val="005668F7"/>
  </w:style>
  <w:style w:type="paragraph" w:styleId="Sangradetextonormal">
    <w:name w:val="Body Text Indent"/>
    <w:basedOn w:val="Normal"/>
    <w:link w:val="SangradetextonormalCar"/>
    <w:uiPriority w:val="99"/>
    <w:semiHidden/>
    <w:unhideWhenUsed/>
    <w:rsid w:val="005668F7"/>
    <w:pPr>
      <w:spacing w:after="120"/>
      <w:ind w:left="283"/>
    </w:pPr>
  </w:style>
  <w:style w:type="character" w:customStyle="1" w:styleId="SangradetextonormalCar">
    <w:name w:val="Sangría de texto normal Car"/>
    <w:basedOn w:val="Fuentedeprrafopredeter"/>
    <w:link w:val="Sangradetextonormal"/>
    <w:uiPriority w:val="99"/>
    <w:semiHidden/>
    <w:rsid w:val="005668F7"/>
  </w:style>
  <w:style w:type="paragraph" w:styleId="Textoindependienteprimerasangra2">
    <w:name w:val="Body Text First Indent 2"/>
    <w:basedOn w:val="Sangradetextonormal"/>
    <w:link w:val="Textoindependienteprimerasangra2Car"/>
    <w:uiPriority w:val="99"/>
    <w:unhideWhenUsed/>
    <w:rsid w:val="005668F7"/>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668F7"/>
  </w:style>
  <w:style w:type="character" w:styleId="Mencinsinresolver">
    <w:name w:val="Unresolved Mention"/>
    <w:basedOn w:val="Fuentedeprrafopredeter"/>
    <w:uiPriority w:val="99"/>
    <w:semiHidden/>
    <w:unhideWhenUsed/>
    <w:rsid w:val="00F1095F"/>
    <w:rPr>
      <w:color w:val="605E5C"/>
      <w:shd w:val="clear" w:color="auto" w:fill="E1DFDD"/>
    </w:rPr>
  </w:style>
  <w:style w:type="character" w:styleId="Hipervnculovisitado">
    <w:name w:val="FollowedHyperlink"/>
    <w:basedOn w:val="Fuentedeprrafopredeter"/>
    <w:uiPriority w:val="99"/>
    <w:semiHidden/>
    <w:unhideWhenUsed/>
    <w:rsid w:val="00E508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926389">
      <w:bodyDiv w:val="1"/>
      <w:marLeft w:val="0"/>
      <w:marRight w:val="0"/>
      <w:marTop w:val="0"/>
      <w:marBottom w:val="0"/>
      <w:divBdr>
        <w:top w:val="none" w:sz="0" w:space="0" w:color="auto"/>
        <w:left w:val="none" w:sz="0" w:space="0" w:color="auto"/>
        <w:bottom w:val="none" w:sz="0" w:space="0" w:color="auto"/>
        <w:right w:val="none" w:sz="0" w:space="0" w:color="auto"/>
      </w:divBdr>
    </w:div>
    <w:div w:id="747460315">
      <w:bodyDiv w:val="1"/>
      <w:marLeft w:val="0"/>
      <w:marRight w:val="0"/>
      <w:marTop w:val="0"/>
      <w:marBottom w:val="0"/>
      <w:divBdr>
        <w:top w:val="none" w:sz="0" w:space="0" w:color="auto"/>
        <w:left w:val="none" w:sz="0" w:space="0" w:color="auto"/>
        <w:bottom w:val="none" w:sz="0" w:space="0" w:color="auto"/>
        <w:right w:val="none" w:sz="0" w:space="0" w:color="auto"/>
      </w:divBdr>
    </w:div>
    <w:div w:id="1169566408">
      <w:bodyDiv w:val="1"/>
      <w:marLeft w:val="0"/>
      <w:marRight w:val="0"/>
      <w:marTop w:val="0"/>
      <w:marBottom w:val="0"/>
      <w:divBdr>
        <w:top w:val="none" w:sz="0" w:space="0" w:color="auto"/>
        <w:left w:val="none" w:sz="0" w:space="0" w:color="auto"/>
        <w:bottom w:val="none" w:sz="0" w:space="0" w:color="auto"/>
        <w:right w:val="none" w:sz="0" w:space="0" w:color="auto"/>
      </w:divBdr>
    </w:div>
    <w:div w:id="1360080851">
      <w:bodyDiv w:val="1"/>
      <w:marLeft w:val="0"/>
      <w:marRight w:val="0"/>
      <w:marTop w:val="0"/>
      <w:marBottom w:val="0"/>
      <w:divBdr>
        <w:top w:val="none" w:sz="0" w:space="0" w:color="auto"/>
        <w:left w:val="none" w:sz="0" w:space="0" w:color="auto"/>
        <w:bottom w:val="none" w:sz="0" w:space="0" w:color="auto"/>
        <w:right w:val="none" w:sz="0" w:space="0" w:color="auto"/>
      </w:divBdr>
    </w:div>
    <w:div w:id="1368750478">
      <w:bodyDiv w:val="1"/>
      <w:marLeft w:val="0"/>
      <w:marRight w:val="0"/>
      <w:marTop w:val="0"/>
      <w:marBottom w:val="0"/>
      <w:divBdr>
        <w:top w:val="none" w:sz="0" w:space="0" w:color="auto"/>
        <w:left w:val="none" w:sz="0" w:space="0" w:color="auto"/>
        <w:bottom w:val="none" w:sz="0" w:space="0" w:color="auto"/>
        <w:right w:val="none" w:sz="0" w:space="0" w:color="auto"/>
      </w:divBdr>
    </w:div>
    <w:div w:id="1651638487">
      <w:bodyDiv w:val="1"/>
      <w:marLeft w:val="0"/>
      <w:marRight w:val="0"/>
      <w:marTop w:val="0"/>
      <w:marBottom w:val="0"/>
      <w:divBdr>
        <w:top w:val="none" w:sz="0" w:space="0" w:color="auto"/>
        <w:left w:val="none" w:sz="0" w:space="0" w:color="auto"/>
        <w:bottom w:val="none" w:sz="0" w:space="0" w:color="auto"/>
        <w:right w:val="none" w:sz="0" w:space="0" w:color="auto"/>
      </w:divBdr>
    </w:div>
    <w:div w:id="1683506479">
      <w:bodyDiv w:val="1"/>
      <w:marLeft w:val="0"/>
      <w:marRight w:val="0"/>
      <w:marTop w:val="0"/>
      <w:marBottom w:val="0"/>
      <w:divBdr>
        <w:top w:val="none" w:sz="0" w:space="0" w:color="auto"/>
        <w:left w:val="none" w:sz="0" w:space="0" w:color="auto"/>
        <w:bottom w:val="none" w:sz="0" w:space="0" w:color="auto"/>
        <w:right w:val="none" w:sz="0" w:space="0" w:color="auto"/>
      </w:divBdr>
    </w:div>
    <w:div w:id="1749646688">
      <w:bodyDiv w:val="1"/>
      <w:marLeft w:val="0"/>
      <w:marRight w:val="0"/>
      <w:marTop w:val="0"/>
      <w:marBottom w:val="0"/>
      <w:divBdr>
        <w:top w:val="none" w:sz="0" w:space="0" w:color="auto"/>
        <w:left w:val="none" w:sz="0" w:space="0" w:color="auto"/>
        <w:bottom w:val="none" w:sz="0" w:space="0" w:color="auto"/>
        <w:right w:val="none" w:sz="0" w:space="0" w:color="auto"/>
      </w:divBdr>
    </w:div>
    <w:div w:id="179394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salasreg/ejecutoria/sentencias/monterrey/SM-JIN-0046-2015.pdf" TargetMode="External"/><Relationship Id="rId1" Type="http://schemas.openxmlformats.org/officeDocument/2006/relationships/hyperlink" Target="http://sjf.scjn.gob.mx/SJFSist/Documentos/Tesis/922/92265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559F9-8353-464C-9403-AA75996E8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5157</Words>
  <Characters>28364</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2019-07-03T19:12:00Z</cp:lastPrinted>
  <dcterms:created xsi:type="dcterms:W3CDTF">2019-07-04T18:29:00Z</dcterms:created>
  <dcterms:modified xsi:type="dcterms:W3CDTF">2019-07-04T18:29:00Z</dcterms:modified>
</cp:coreProperties>
</file>