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B2B2" w14:textId="64276723" w:rsidR="00CB1FCD" w:rsidRPr="009B3472" w:rsidRDefault="009C3126" w:rsidP="000B6C83">
      <w:pPr>
        <w:tabs>
          <w:tab w:val="left" w:pos="3544"/>
        </w:tabs>
        <w:spacing w:after="0" w:line="240" w:lineRule="auto"/>
        <w:ind w:left="3969" w:right="51"/>
        <w:jc w:val="both"/>
        <w:rPr>
          <w:rFonts w:ascii="Arial" w:eastAsia="Arial" w:hAnsi="Arial" w:cs="Arial"/>
          <w:b/>
          <w:sz w:val="24"/>
          <w:szCs w:val="24"/>
        </w:rPr>
      </w:pPr>
      <w:r w:rsidRPr="009B3472">
        <w:rPr>
          <w:rFonts w:ascii="Arial" w:eastAsia="Arial" w:hAnsi="Arial" w:cs="Arial"/>
          <w:b/>
          <w:sz w:val="24"/>
          <w:szCs w:val="24"/>
        </w:rPr>
        <w:t>RECURSO DE APELACIÓN</w:t>
      </w:r>
      <w:r w:rsidR="00CB1FCD" w:rsidRPr="009B3472">
        <w:rPr>
          <w:rFonts w:ascii="Arial" w:eastAsia="Arial" w:hAnsi="Arial" w:cs="Arial"/>
          <w:b/>
          <w:sz w:val="24"/>
          <w:szCs w:val="24"/>
        </w:rPr>
        <w:t xml:space="preserve">. </w:t>
      </w:r>
    </w:p>
    <w:p w14:paraId="017E17EE" w14:textId="77777777" w:rsidR="00CB1FCD" w:rsidRPr="009B3472" w:rsidRDefault="00CB1FCD" w:rsidP="000B6C83">
      <w:pPr>
        <w:tabs>
          <w:tab w:val="left" w:pos="3544"/>
        </w:tabs>
        <w:spacing w:after="0" w:line="240" w:lineRule="auto"/>
        <w:ind w:left="3969" w:right="51"/>
        <w:jc w:val="both"/>
        <w:rPr>
          <w:rFonts w:ascii="Arial" w:eastAsia="Arial" w:hAnsi="Arial" w:cs="Arial"/>
          <w:b/>
          <w:sz w:val="24"/>
          <w:szCs w:val="24"/>
        </w:rPr>
      </w:pPr>
    </w:p>
    <w:p w14:paraId="1B795886" w14:textId="0FE13BF2" w:rsidR="000B6C83" w:rsidRPr="009B3472" w:rsidRDefault="00CB1FCD" w:rsidP="000B6C83">
      <w:pPr>
        <w:tabs>
          <w:tab w:val="left" w:pos="3544"/>
        </w:tabs>
        <w:spacing w:after="0" w:line="240" w:lineRule="auto"/>
        <w:ind w:left="3969" w:right="51"/>
        <w:jc w:val="both"/>
        <w:rPr>
          <w:rFonts w:ascii="Arial" w:eastAsia="Arial" w:hAnsi="Arial" w:cs="Arial"/>
          <w:sz w:val="24"/>
          <w:szCs w:val="24"/>
        </w:rPr>
      </w:pPr>
      <w:r w:rsidRPr="009B3472">
        <w:rPr>
          <w:rFonts w:ascii="Arial" w:eastAsia="Arial" w:hAnsi="Arial" w:cs="Arial"/>
          <w:b/>
          <w:sz w:val="24"/>
          <w:szCs w:val="24"/>
        </w:rPr>
        <w:t xml:space="preserve">EXPEDIENTE: </w:t>
      </w:r>
      <w:r w:rsidRPr="009B3472">
        <w:rPr>
          <w:rFonts w:ascii="Arial" w:eastAsia="Arial" w:hAnsi="Arial" w:cs="Arial"/>
          <w:sz w:val="24"/>
          <w:szCs w:val="24"/>
        </w:rPr>
        <w:t>TEEA-</w:t>
      </w:r>
      <w:r w:rsidR="009C3126" w:rsidRPr="009B3472">
        <w:rPr>
          <w:rFonts w:ascii="Arial" w:eastAsia="Arial" w:hAnsi="Arial" w:cs="Arial"/>
          <w:sz w:val="24"/>
          <w:szCs w:val="24"/>
        </w:rPr>
        <w:t>RAP-0</w:t>
      </w:r>
      <w:r w:rsidR="004A67F1">
        <w:rPr>
          <w:rFonts w:ascii="Arial" w:eastAsia="Arial" w:hAnsi="Arial" w:cs="Arial"/>
          <w:sz w:val="24"/>
          <w:szCs w:val="24"/>
        </w:rPr>
        <w:t>1</w:t>
      </w:r>
      <w:r w:rsidR="00A27A2C">
        <w:rPr>
          <w:rFonts w:ascii="Arial" w:eastAsia="Arial" w:hAnsi="Arial" w:cs="Arial"/>
          <w:sz w:val="24"/>
          <w:szCs w:val="24"/>
        </w:rPr>
        <w:t>6</w:t>
      </w:r>
      <w:r w:rsidR="009C3126" w:rsidRPr="009B3472">
        <w:rPr>
          <w:rFonts w:ascii="Arial" w:eastAsia="Arial" w:hAnsi="Arial" w:cs="Arial"/>
          <w:sz w:val="24"/>
          <w:szCs w:val="24"/>
        </w:rPr>
        <w:t>/2026</w:t>
      </w:r>
      <w:r w:rsidR="000B6C83" w:rsidRPr="009B3472">
        <w:rPr>
          <w:rFonts w:ascii="Arial" w:eastAsia="Arial" w:hAnsi="Arial" w:cs="Arial"/>
          <w:sz w:val="24"/>
          <w:szCs w:val="24"/>
        </w:rPr>
        <w:t>.</w:t>
      </w:r>
    </w:p>
    <w:p w14:paraId="16BF3307" w14:textId="77777777" w:rsidR="00CB1FCD" w:rsidRPr="000B6C83" w:rsidRDefault="00CB1FCD" w:rsidP="000B6C83">
      <w:pPr>
        <w:tabs>
          <w:tab w:val="left" w:pos="3544"/>
        </w:tabs>
        <w:spacing w:after="0" w:line="240" w:lineRule="auto"/>
        <w:ind w:left="3969" w:right="51"/>
        <w:jc w:val="both"/>
        <w:rPr>
          <w:rFonts w:ascii="Arial" w:eastAsia="Arial" w:hAnsi="Arial" w:cs="Arial"/>
        </w:rPr>
      </w:pPr>
    </w:p>
    <w:p w14:paraId="45697339" w14:textId="66626FEF"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PROMOVENTE:</w:t>
      </w:r>
      <w:r w:rsidRPr="00A15124">
        <w:rPr>
          <w:rFonts w:ascii="Arial" w:eastAsia="Arial" w:hAnsi="Arial" w:cs="Arial"/>
          <w:sz w:val="24"/>
          <w:szCs w:val="24"/>
        </w:rPr>
        <w:t xml:space="preserve"> </w:t>
      </w:r>
      <w:r w:rsidR="00A27A2C">
        <w:rPr>
          <w:rFonts w:ascii="Arial" w:eastAsia="Arial" w:hAnsi="Arial" w:cs="Arial"/>
          <w:sz w:val="24"/>
          <w:szCs w:val="24"/>
        </w:rPr>
        <w:t>AMELIA ÁVILA REYES, EN SU CALIDAD DE REPRESENTANTE PROPIETARIA DE MORENA ANTE EL CONSEJO GENERAL DEL INSTITUTO ESTATAL ELECTORAL DE AGUASCALIENTES.</w:t>
      </w:r>
    </w:p>
    <w:p w14:paraId="79762865" w14:textId="77777777"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p>
    <w:p w14:paraId="44F8B0F7" w14:textId="24E082FF"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AUTORIDAD RESPONSABLE:</w:t>
      </w:r>
      <w:r w:rsidR="004A67F1">
        <w:rPr>
          <w:rFonts w:ascii="Arial" w:eastAsia="Arial" w:hAnsi="Arial" w:cs="Arial"/>
          <w:sz w:val="24"/>
          <w:szCs w:val="24"/>
        </w:rPr>
        <w:t xml:space="preserve"> SECRETARÍA EJECUTIVA DEL CONSEJO GENERAL </w:t>
      </w:r>
      <w:r w:rsidRPr="00A15124">
        <w:rPr>
          <w:rFonts w:ascii="Arial" w:eastAsia="Arial" w:hAnsi="Arial" w:cs="Arial"/>
          <w:sz w:val="24"/>
          <w:szCs w:val="24"/>
        </w:rPr>
        <w:t>DEL INSTITUTO ESTATAL ELECTORAL DE AGUASCALIENTES</w:t>
      </w:r>
      <w:r w:rsidR="00A27A2C">
        <w:rPr>
          <w:rFonts w:ascii="Arial" w:eastAsia="Arial" w:hAnsi="Arial" w:cs="Arial"/>
          <w:sz w:val="24"/>
          <w:szCs w:val="24"/>
        </w:rPr>
        <w:t xml:space="preserve"> Y OTRAS.</w:t>
      </w:r>
    </w:p>
    <w:p w14:paraId="1DD662CE" w14:textId="111DDB7E"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w:t>
      </w:r>
      <w:proofErr w:type="spellStart"/>
      <w:r w:rsidRPr="009811BC">
        <w:rPr>
          <w:rFonts w:ascii="Arial" w:eastAsia="Arial" w:hAnsi="Arial" w:cs="Arial"/>
          <w:b/>
        </w:rPr>
        <w:t>Ags</w:t>
      </w:r>
      <w:proofErr w:type="spellEnd"/>
      <w:r w:rsidR="00FE3A80">
        <w:rPr>
          <w:rFonts w:ascii="Arial" w:eastAsia="Arial" w:hAnsi="Arial" w:cs="Arial"/>
          <w:b/>
        </w:rPr>
        <w:t>.</w:t>
      </w:r>
      <w:r w:rsidRPr="009811BC">
        <w:rPr>
          <w:rFonts w:ascii="Arial" w:eastAsia="Arial" w:hAnsi="Arial" w:cs="Arial"/>
          <w:b/>
        </w:rPr>
        <w:t xml:space="preserve">, a </w:t>
      </w:r>
      <w:r w:rsidR="00A27A2C">
        <w:rPr>
          <w:rFonts w:ascii="Arial" w:eastAsia="Arial" w:hAnsi="Arial" w:cs="Arial"/>
          <w:b/>
        </w:rPr>
        <w:t>veintidós</w:t>
      </w:r>
      <w:r w:rsidR="00842F28">
        <w:rPr>
          <w:rFonts w:ascii="Arial" w:eastAsia="Arial" w:hAnsi="Arial" w:cs="Arial"/>
          <w:b/>
        </w:rPr>
        <w:t xml:space="preserve"> de</w:t>
      </w:r>
      <w:r w:rsidR="00A27A2C">
        <w:rPr>
          <w:rFonts w:ascii="Arial" w:eastAsia="Arial" w:hAnsi="Arial" w:cs="Arial"/>
          <w:b/>
        </w:rPr>
        <w:t xml:space="preserve"> julio</w:t>
      </w:r>
      <w:r w:rsidR="00842F28">
        <w:rPr>
          <w:rFonts w:ascii="Arial" w:eastAsia="Arial" w:hAnsi="Arial" w:cs="Arial"/>
          <w:b/>
        </w:rPr>
        <w:t xml:space="preserve"> dos mil veintiséis</w:t>
      </w:r>
      <w:r w:rsidRPr="009811BC">
        <w:rPr>
          <w:rFonts w:ascii="Arial" w:eastAsia="Arial" w:hAnsi="Arial" w:cs="Arial"/>
          <w:b/>
        </w:rPr>
        <w:t>.</w:t>
      </w:r>
    </w:p>
    <w:p w14:paraId="182E6885" w14:textId="7689EF5F" w:rsidR="005828B2" w:rsidRPr="006D00DA" w:rsidRDefault="00DC1BBC" w:rsidP="00511B21">
      <w:pPr>
        <w:tabs>
          <w:tab w:val="right" w:pos="8789"/>
        </w:tabs>
        <w:spacing w:after="0" w:line="360" w:lineRule="auto"/>
        <w:jc w:val="both"/>
        <w:rPr>
          <w:rFonts w:ascii="Arial" w:eastAsia="Arial" w:hAnsi="Arial" w:cs="Arial"/>
        </w:rPr>
      </w:pPr>
      <w:r w:rsidRPr="00DC1BBC">
        <w:rPr>
          <w:rFonts w:ascii="Arial" w:eastAsia="Arial" w:hAnsi="Arial" w:cs="Arial"/>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Oficio remisorio</w:t>
            </w:r>
          </w:p>
        </w:tc>
        <w:tc>
          <w:tcPr>
            <w:tcW w:w="4580" w:type="dxa"/>
            <w:shd w:val="clear" w:color="auto" w:fill="E8E8E8"/>
            <w:vAlign w:val="center"/>
          </w:tcPr>
          <w:p w14:paraId="6BA511A9"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Documentación recibida</w:t>
            </w:r>
          </w:p>
        </w:tc>
      </w:tr>
      <w:tr w:rsidR="00947307" w:rsidRPr="00DD4966" w14:paraId="5D0E9EC1" w14:textId="77777777" w:rsidTr="001F775A">
        <w:trPr>
          <w:trHeight w:val="1930"/>
        </w:trPr>
        <w:tc>
          <w:tcPr>
            <w:tcW w:w="4248" w:type="dxa"/>
          </w:tcPr>
          <w:p w14:paraId="38657C6B" w14:textId="5B614860" w:rsidR="00947307" w:rsidRPr="00DD4966" w:rsidRDefault="00947307"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DD4966">
              <w:rPr>
                <w:rFonts w:ascii="Arial" w:eastAsia="Arial" w:hAnsi="Arial" w:cs="Arial"/>
                <w:b/>
                <w:sz w:val="19"/>
                <w:szCs w:val="19"/>
              </w:rPr>
              <w:t>TEEA-OP</w:t>
            </w:r>
            <w:r w:rsidRPr="00B75D39">
              <w:rPr>
                <w:rFonts w:ascii="Arial" w:eastAsia="Arial" w:hAnsi="Arial" w:cs="Arial"/>
                <w:b/>
                <w:sz w:val="19"/>
                <w:szCs w:val="19"/>
              </w:rPr>
              <w:t>-</w:t>
            </w:r>
            <w:r w:rsidR="00842F28">
              <w:rPr>
                <w:rFonts w:ascii="Arial" w:eastAsia="Arial" w:hAnsi="Arial" w:cs="Arial"/>
                <w:b/>
                <w:sz w:val="19"/>
                <w:szCs w:val="19"/>
              </w:rPr>
              <w:t>0</w:t>
            </w:r>
            <w:r w:rsidR="004A67F1">
              <w:rPr>
                <w:rFonts w:ascii="Arial" w:eastAsia="Arial" w:hAnsi="Arial" w:cs="Arial"/>
                <w:b/>
                <w:sz w:val="19"/>
                <w:szCs w:val="19"/>
              </w:rPr>
              <w:t>1</w:t>
            </w:r>
            <w:r w:rsidR="00A27A2C">
              <w:rPr>
                <w:rFonts w:ascii="Arial" w:eastAsia="Arial" w:hAnsi="Arial" w:cs="Arial"/>
                <w:b/>
                <w:sz w:val="19"/>
                <w:szCs w:val="19"/>
              </w:rPr>
              <w:t>41</w:t>
            </w:r>
            <w:r w:rsidRPr="00B75D39">
              <w:rPr>
                <w:rFonts w:ascii="Arial" w:eastAsia="Arial" w:hAnsi="Arial" w:cs="Arial"/>
                <w:b/>
                <w:sz w:val="19"/>
                <w:szCs w:val="19"/>
              </w:rPr>
              <w:t>/202</w:t>
            </w:r>
            <w:r w:rsidR="00DC1BBC">
              <w:rPr>
                <w:rFonts w:ascii="Arial" w:eastAsia="Arial" w:hAnsi="Arial" w:cs="Arial"/>
                <w:b/>
                <w:sz w:val="19"/>
                <w:szCs w:val="19"/>
              </w:rPr>
              <w:t>6</w:t>
            </w:r>
            <w:r w:rsidRPr="00DD4966">
              <w:rPr>
                <w:rFonts w:ascii="Arial" w:eastAsia="Arial" w:hAnsi="Arial" w:cs="Arial"/>
                <w:sz w:val="19"/>
                <w:szCs w:val="19"/>
              </w:rPr>
              <w:t xml:space="preserve">, de fecha </w:t>
            </w:r>
            <w:r w:rsidR="00A27A2C">
              <w:rPr>
                <w:rFonts w:ascii="Arial" w:eastAsia="Arial" w:hAnsi="Arial" w:cs="Arial"/>
                <w:sz w:val="19"/>
                <w:szCs w:val="19"/>
              </w:rPr>
              <w:t>veintiuno</w:t>
            </w:r>
            <w:r w:rsidR="004A67F1">
              <w:rPr>
                <w:rFonts w:ascii="Arial" w:eastAsia="Arial" w:hAnsi="Arial" w:cs="Arial"/>
                <w:sz w:val="19"/>
                <w:szCs w:val="19"/>
              </w:rPr>
              <w:t xml:space="preserve"> de julio</w:t>
            </w:r>
            <w:r w:rsidR="00DC1BBC">
              <w:rPr>
                <w:rFonts w:ascii="Arial" w:eastAsia="Arial" w:hAnsi="Arial" w:cs="Arial"/>
                <w:sz w:val="19"/>
                <w:szCs w:val="19"/>
              </w:rPr>
              <w:t xml:space="preserve"> de dos mil veintiséis</w:t>
            </w:r>
            <w:r w:rsidRPr="00DD4966">
              <w:rPr>
                <w:rFonts w:ascii="Arial" w:eastAsia="Arial" w:hAnsi="Arial" w:cs="Arial"/>
                <w:sz w:val="19"/>
                <w:szCs w:val="19"/>
              </w:rPr>
              <w:t xml:space="preserve">, </w:t>
            </w:r>
            <w:r w:rsidR="00DC1BBC">
              <w:rPr>
                <w:rFonts w:ascii="Arial" w:eastAsia="Arial" w:hAnsi="Arial" w:cs="Arial"/>
                <w:sz w:val="19"/>
                <w:szCs w:val="19"/>
              </w:rPr>
              <w:t>signado por la</w:t>
            </w:r>
            <w:r w:rsidR="00842F28">
              <w:rPr>
                <w:rFonts w:ascii="Arial" w:eastAsia="Arial" w:hAnsi="Arial" w:cs="Arial"/>
                <w:sz w:val="19"/>
                <w:szCs w:val="19"/>
              </w:rPr>
              <w:t xml:space="preserve"> </w:t>
            </w:r>
            <w:r w:rsidR="00CB1FCD">
              <w:rPr>
                <w:rFonts w:ascii="Arial" w:eastAsia="Arial" w:hAnsi="Arial" w:cs="Arial"/>
                <w:sz w:val="19"/>
                <w:szCs w:val="19"/>
              </w:rPr>
              <w:t xml:space="preserve">C. Zaira Noelia Márquez Pérez, </w:t>
            </w:r>
            <w:r w:rsidR="00842F28">
              <w:rPr>
                <w:rFonts w:ascii="Arial" w:eastAsia="Arial" w:hAnsi="Arial" w:cs="Arial"/>
                <w:sz w:val="19"/>
                <w:szCs w:val="19"/>
              </w:rPr>
              <w:t xml:space="preserve">encargada de despacho de la Oficialía de Partes. </w:t>
            </w:r>
          </w:p>
        </w:tc>
        <w:tc>
          <w:tcPr>
            <w:tcW w:w="4580" w:type="dxa"/>
          </w:tcPr>
          <w:p w14:paraId="7652AEF3" w14:textId="3106198E" w:rsidR="003D32F7" w:rsidRPr="003D32F7" w:rsidRDefault="009C3126" w:rsidP="006D427F">
            <w:pPr>
              <w:tabs>
                <w:tab w:val="left" w:pos="1628"/>
              </w:tabs>
              <w:jc w:val="both"/>
              <w:rPr>
                <w:rFonts w:ascii="Arial" w:eastAsia="Arial" w:hAnsi="Arial" w:cs="Arial"/>
                <w:bCs/>
                <w:sz w:val="19"/>
                <w:szCs w:val="19"/>
              </w:rPr>
            </w:pPr>
            <w:r>
              <w:rPr>
                <w:rFonts w:ascii="Arial" w:eastAsia="Arial" w:hAnsi="Arial" w:cs="Arial"/>
                <w:bCs/>
                <w:sz w:val="19"/>
                <w:szCs w:val="19"/>
              </w:rPr>
              <w:t>Recurso de Apelación</w:t>
            </w:r>
            <w:r w:rsidR="00842F28">
              <w:rPr>
                <w:rFonts w:ascii="Arial" w:eastAsia="Arial" w:hAnsi="Arial" w:cs="Arial"/>
                <w:bCs/>
                <w:sz w:val="19"/>
                <w:szCs w:val="19"/>
              </w:rPr>
              <w:t xml:space="preserve"> promovido </w:t>
            </w:r>
            <w:r w:rsidR="001D4D97">
              <w:rPr>
                <w:rFonts w:ascii="Arial" w:eastAsia="Arial" w:hAnsi="Arial" w:cs="Arial"/>
                <w:bCs/>
                <w:sz w:val="19"/>
                <w:szCs w:val="19"/>
              </w:rPr>
              <w:t xml:space="preserve">y signado </w:t>
            </w:r>
            <w:r w:rsidR="00842F28">
              <w:rPr>
                <w:rFonts w:ascii="Arial" w:eastAsia="Arial" w:hAnsi="Arial" w:cs="Arial"/>
                <w:bCs/>
                <w:sz w:val="19"/>
                <w:szCs w:val="19"/>
              </w:rPr>
              <w:t xml:space="preserve">por </w:t>
            </w:r>
            <w:r w:rsidR="00A27A2C">
              <w:rPr>
                <w:rFonts w:ascii="Arial" w:eastAsia="Arial" w:hAnsi="Arial" w:cs="Arial"/>
                <w:bCs/>
                <w:sz w:val="19"/>
                <w:szCs w:val="19"/>
              </w:rPr>
              <w:t xml:space="preserve">la ciudadana Amelia Ávila Reyes, en su calidad de representante propietaria de Morena ante el Consejo General del Instituto Estatal Electoral de Aguascalientes, </w:t>
            </w:r>
            <w:r w:rsidR="001F775A">
              <w:rPr>
                <w:rFonts w:ascii="Arial" w:eastAsia="Arial" w:hAnsi="Arial" w:cs="Arial"/>
                <w:bCs/>
                <w:sz w:val="19"/>
                <w:szCs w:val="19"/>
              </w:rPr>
              <w:t xml:space="preserve">por la omisión continuada de garantizar la disponibilidad de la función de la oficialía electoral durante el periodo de suspensión de labores. </w:t>
            </w:r>
          </w:p>
        </w:tc>
      </w:tr>
      <w:tr w:rsidR="00A27A2C" w:rsidRPr="00DD4966" w14:paraId="432AF38A" w14:textId="77777777" w:rsidTr="001F775A">
        <w:trPr>
          <w:trHeight w:val="1019"/>
        </w:trPr>
        <w:tc>
          <w:tcPr>
            <w:tcW w:w="4248" w:type="dxa"/>
          </w:tcPr>
          <w:p w14:paraId="5D223542" w14:textId="51EC281C" w:rsidR="00A27A2C" w:rsidRPr="00DD4966" w:rsidRDefault="001F775A"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DD4966">
              <w:rPr>
                <w:rFonts w:ascii="Arial" w:eastAsia="Arial" w:hAnsi="Arial" w:cs="Arial"/>
                <w:b/>
                <w:sz w:val="19"/>
                <w:szCs w:val="19"/>
              </w:rPr>
              <w:t>TEEA-OP</w:t>
            </w:r>
            <w:r w:rsidRPr="00B75D39">
              <w:rPr>
                <w:rFonts w:ascii="Arial" w:eastAsia="Arial" w:hAnsi="Arial" w:cs="Arial"/>
                <w:b/>
                <w:sz w:val="19"/>
                <w:szCs w:val="19"/>
              </w:rPr>
              <w:t>-</w:t>
            </w:r>
            <w:r>
              <w:rPr>
                <w:rFonts w:ascii="Arial" w:eastAsia="Arial" w:hAnsi="Arial" w:cs="Arial"/>
                <w:b/>
                <w:sz w:val="19"/>
                <w:szCs w:val="19"/>
              </w:rPr>
              <w:t>014</w:t>
            </w:r>
            <w:r>
              <w:rPr>
                <w:rFonts w:ascii="Arial" w:eastAsia="Arial" w:hAnsi="Arial" w:cs="Arial"/>
                <w:b/>
                <w:sz w:val="19"/>
                <w:szCs w:val="19"/>
              </w:rPr>
              <w:t>2</w:t>
            </w:r>
            <w:r w:rsidRPr="00B75D39">
              <w:rPr>
                <w:rFonts w:ascii="Arial" w:eastAsia="Arial" w:hAnsi="Arial" w:cs="Arial"/>
                <w:b/>
                <w:sz w:val="19"/>
                <w:szCs w:val="19"/>
              </w:rPr>
              <w:t>/202</w:t>
            </w:r>
            <w:r>
              <w:rPr>
                <w:rFonts w:ascii="Arial" w:eastAsia="Arial" w:hAnsi="Arial" w:cs="Arial"/>
                <w:b/>
                <w:sz w:val="19"/>
                <w:szCs w:val="19"/>
              </w:rPr>
              <w:t>6</w:t>
            </w:r>
            <w:r w:rsidRPr="00DD4966">
              <w:rPr>
                <w:rFonts w:ascii="Arial" w:eastAsia="Arial" w:hAnsi="Arial" w:cs="Arial"/>
                <w:sz w:val="19"/>
                <w:szCs w:val="19"/>
              </w:rPr>
              <w:t xml:space="preserve">, de fecha </w:t>
            </w:r>
            <w:r>
              <w:rPr>
                <w:rFonts w:ascii="Arial" w:eastAsia="Arial" w:hAnsi="Arial" w:cs="Arial"/>
                <w:sz w:val="19"/>
                <w:szCs w:val="19"/>
              </w:rPr>
              <w:t>veintidós</w:t>
            </w:r>
            <w:r>
              <w:rPr>
                <w:rFonts w:ascii="Arial" w:eastAsia="Arial" w:hAnsi="Arial" w:cs="Arial"/>
                <w:sz w:val="19"/>
                <w:szCs w:val="19"/>
              </w:rPr>
              <w:t xml:space="preserve"> de julio de dos mil veintiséis</w:t>
            </w:r>
            <w:r w:rsidRPr="00DD4966">
              <w:rPr>
                <w:rFonts w:ascii="Arial" w:eastAsia="Arial" w:hAnsi="Arial" w:cs="Arial"/>
                <w:sz w:val="19"/>
                <w:szCs w:val="19"/>
              </w:rPr>
              <w:t xml:space="preserve">, </w:t>
            </w:r>
            <w:r>
              <w:rPr>
                <w:rFonts w:ascii="Arial" w:eastAsia="Arial" w:hAnsi="Arial" w:cs="Arial"/>
                <w:sz w:val="19"/>
                <w:szCs w:val="19"/>
              </w:rPr>
              <w:t>signado por la C. Zaira Noelia Márquez Pérez, encargada de despacho de la Oficialía de Partes.</w:t>
            </w:r>
          </w:p>
        </w:tc>
        <w:tc>
          <w:tcPr>
            <w:tcW w:w="4580" w:type="dxa"/>
          </w:tcPr>
          <w:p w14:paraId="04621E24" w14:textId="2570807A" w:rsidR="00A27A2C" w:rsidRDefault="001F775A" w:rsidP="006D427F">
            <w:pPr>
              <w:tabs>
                <w:tab w:val="left" w:pos="1628"/>
              </w:tabs>
              <w:jc w:val="both"/>
              <w:rPr>
                <w:rFonts w:ascii="Arial" w:eastAsia="Arial" w:hAnsi="Arial" w:cs="Arial"/>
                <w:bCs/>
                <w:sz w:val="19"/>
                <w:szCs w:val="19"/>
              </w:rPr>
            </w:pPr>
            <w:r>
              <w:rPr>
                <w:rFonts w:ascii="Arial" w:eastAsia="Arial" w:hAnsi="Arial" w:cs="Arial"/>
                <w:bCs/>
                <w:sz w:val="19"/>
                <w:szCs w:val="19"/>
              </w:rPr>
              <w:t>Escrito signado por Amelia Ávila Reyes, mediante el cual se exhibe la solicitud urgente de oficialía electoral como anexo y prueba documental, formula alcance al recurso de apelación.</w:t>
            </w:r>
          </w:p>
        </w:tc>
      </w:tr>
    </w:tbl>
    <w:p w14:paraId="061A822E" w14:textId="62B7EA2E" w:rsidR="004304DC" w:rsidRDefault="004304DC" w:rsidP="004304DC">
      <w:pPr>
        <w:spacing w:before="280" w:after="280" w:line="360" w:lineRule="auto"/>
        <w:jc w:val="both"/>
        <w:rPr>
          <w:rFonts w:ascii="Arial" w:eastAsia="Arial" w:hAnsi="Arial" w:cs="Arial"/>
        </w:rPr>
      </w:pPr>
      <w:bookmarkStart w:id="0" w:name="_Hlk191645531"/>
      <w:r w:rsidRPr="009811BC">
        <w:rPr>
          <w:rFonts w:ascii="Arial" w:eastAsia="Arial" w:hAnsi="Arial" w:cs="Arial"/>
        </w:rPr>
        <w:t xml:space="preserve">Vista la cuenta, con fundamento en los artículos </w:t>
      </w:r>
      <w:r w:rsidRPr="00332DFC">
        <w:rPr>
          <w:rFonts w:ascii="Arial" w:eastAsia="Arial" w:hAnsi="Arial" w:cs="Arial"/>
        </w:rPr>
        <w:t>298, 354 y 357, fracción VIII, inciso e) del Código Electoral del Estado de Aguascalientes</w:t>
      </w:r>
      <w:r>
        <w:rPr>
          <w:rStyle w:val="Refdenotaalpie"/>
          <w:rFonts w:ascii="Arial" w:eastAsia="Arial" w:hAnsi="Arial" w:cs="Arial"/>
        </w:rPr>
        <w:footnoteReference w:id="1"/>
      </w:r>
      <w:r w:rsidRPr="00332DFC">
        <w:rPr>
          <w:rFonts w:ascii="Arial" w:eastAsia="Arial" w:hAnsi="Arial" w:cs="Arial"/>
        </w:rPr>
        <w:t xml:space="preserve">; 10, fracción </w:t>
      </w:r>
      <w:r w:rsidR="0041546B">
        <w:rPr>
          <w:rFonts w:ascii="Arial" w:eastAsia="Arial" w:hAnsi="Arial" w:cs="Arial"/>
        </w:rPr>
        <w:t>I</w:t>
      </w:r>
      <w:r w:rsidRPr="00332DFC">
        <w:rPr>
          <w:rFonts w:ascii="Arial" w:eastAsia="Arial" w:hAnsi="Arial" w:cs="Arial"/>
        </w:rPr>
        <w:t>, 19, fracción XVII y XIX, 204 y 206 del Reglamento Interior del Tribunal Electoral del Estado de Aguascalientes</w:t>
      </w:r>
      <w:r>
        <w:rPr>
          <w:rStyle w:val="Refdenotaalpie"/>
          <w:rFonts w:ascii="Arial" w:eastAsia="Arial" w:hAnsi="Arial" w:cs="Arial"/>
        </w:rPr>
        <w:footnoteReference w:id="2"/>
      </w:r>
      <w:r w:rsidRPr="00332DFC">
        <w:rPr>
          <w:rFonts w:ascii="Arial" w:eastAsia="Arial" w:hAnsi="Arial" w:cs="Arial"/>
        </w:rPr>
        <w:t>; así como 3, 4</w:t>
      </w:r>
      <w:r w:rsidR="00873DDB">
        <w:rPr>
          <w:rFonts w:ascii="Arial" w:eastAsia="Arial" w:hAnsi="Arial" w:cs="Arial"/>
        </w:rPr>
        <w:t xml:space="preserve"> </w:t>
      </w:r>
      <w:r w:rsidR="001162DF">
        <w:rPr>
          <w:rFonts w:ascii="Arial" w:eastAsia="Arial" w:hAnsi="Arial" w:cs="Arial"/>
        </w:rPr>
        <w:t xml:space="preserve">y </w:t>
      </w:r>
      <w:r w:rsidR="006E66C1">
        <w:rPr>
          <w:rFonts w:ascii="Arial" w:eastAsia="Arial" w:hAnsi="Arial" w:cs="Arial"/>
        </w:rPr>
        <w:t>6</w:t>
      </w:r>
      <w:r w:rsidRPr="00332DFC">
        <w:rPr>
          <w:rFonts w:ascii="Arial" w:eastAsia="Arial" w:hAnsi="Arial" w:cs="Arial"/>
        </w:rPr>
        <w:t xml:space="preserve"> de los Lineamientos para el turno de los medios de impugnación y procedimientos especiales sancionadores que se presenten ante el Tribunal Electoral del Estado de Aguascalientes</w:t>
      </w:r>
      <w:r>
        <w:rPr>
          <w:rStyle w:val="Refdenotaalpie"/>
          <w:rFonts w:ascii="Arial" w:eastAsia="Arial" w:hAnsi="Arial" w:cs="Arial"/>
        </w:rPr>
        <w:footnoteReference w:id="3"/>
      </w:r>
      <w:r w:rsidRPr="007633AB">
        <w:rPr>
          <w:rFonts w:ascii="Arial" w:eastAsia="Arial" w:hAnsi="Arial" w:cs="Arial"/>
        </w:rPr>
        <w:t>, se acuerda:</w:t>
      </w:r>
    </w:p>
    <w:p w14:paraId="384E97DD" w14:textId="0D5BAC27" w:rsidR="00A73BE3" w:rsidRPr="00A73BE3" w:rsidRDefault="00A73BE3" w:rsidP="00A73BE3">
      <w:pPr>
        <w:spacing w:before="280" w:after="280" w:line="360" w:lineRule="auto"/>
        <w:jc w:val="both"/>
        <w:rPr>
          <w:rFonts w:ascii="Arial" w:eastAsia="Arial" w:hAnsi="Arial" w:cs="Arial"/>
          <w:b/>
        </w:rPr>
      </w:pPr>
      <w:r w:rsidRPr="00A73BE3">
        <w:rPr>
          <w:rFonts w:ascii="Arial" w:eastAsia="Arial" w:hAnsi="Arial" w:cs="Arial"/>
          <w:b/>
        </w:rPr>
        <w:t xml:space="preserve">PRIMERO. Recepción. </w:t>
      </w:r>
      <w:r w:rsidRPr="00A73BE3">
        <w:rPr>
          <w:rFonts w:ascii="Arial" w:eastAsia="Arial" w:hAnsi="Arial" w:cs="Arial"/>
          <w:bCs/>
        </w:rPr>
        <w:t>Se tiene por recibida la documentación de cuenta.</w:t>
      </w:r>
    </w:p>
    <w:p w14:paraId="3A24D7FF" w14:textId="7230F6EC" w:rsidR="00A73BE3" w:rsidRDefault="00A73BE3" w:rsidP="00A73BE3">
      <w:pPr>
        <w:spacing w:before="280" w:after="280" w:line="360" w:lineRule="auto"/>
        <w:jc w:val="both"/>
        <w:rPr>
          <w:rFonts w:ascii="Arial" w:eastAsia="Arial" w:hAnsi="Arial" w:cs="Arial"/>
          <w:b/>
          <w:bCs/>
        </w:rPr>
      </w:pPr>
      <w:r w:rsidRPr="00A73BE3">
        <w:rPr>
          <w:rFonts w:ascii="Arial" w:eastAsia="Arial" w:hAnsi="Arial" w:cs="Arial"/>
          <w:b/>
        </w:rPr>
        <w:lastRenderedPageBreak/>
        <w:t xml:space="preserve">SEGUNDO. Integración del expediente. </w:t>
      </w:r>
      <w:r w:rsidRPr="00A73BE3">
        <w:rPr>
          <w:rFonts w:ascii="Arial" w:eastAsia="Arial" w:hAnsi="Arial" w:cs="Arial"/>
        </w:rPr>
        <w:t xml:space="preserve">Con la documentación de cuenta y sus anexos, intégrese el expediente respectivo y regístrese en el Libro de Gobierno con la clave </w:t>
      </w:r>
      <w:r w:rsidRPr="00396B39">
        <w:rPr>
          <w:rFonts w:ascii="Arial" w:eastAsia="Arial" w:hAnsi="Arial" w:cs="Arial"/>
          <w:b/>
          <w:bCs/>
        </w:rPr>
        <w:t>TEEA-</w:t>
      </w:r>
      <w:r w:rsidR="009C3126">
        <w:rPr>
          <w:rFonts w:ascii="Arial" w:eastAsia="Arial" w:hAnsi="Arial" w:cs="Arial"/>
          <w:b/>
          <w:bCs/>
        </w:rPr>
        <w:t>RAP-0</w:t>
      </w:r>
      <w:r w:rsidR="004A67F1">
        <w:rPr>
          <w:rFonts w:ascii="Arial" w:eastAsia="Arial" w:hAnsi="Arial" w:cs="Arial"/>
          <w:b/>
          <w:bCs/>
        </w:rPr>
        <w:t>1</w:t>
      </w:r>
      <w:r w:rsidR="00D211D4">
        <w:rPr>
          <w:rFonts w:ascii="Arial" w:eastAsia="Arial" w:hAnsi="Arial" w:cs="Arial"/>
          <w:b/>
          <w:bCs/>
        </w:rPr>
        <w:t>2</w:t>
      </w:r>
      <w:r w:rsidR="009C3126">
        <w:rPr>
          <w:rFonts w:ascii="Arial" w:eastAsia="Arial" w:hAnsi="Arial" w:cs="Arial"/>
          <w:b/>
          <w:bCs/>
        </w:rPr>
        <w:t>/2026</w:t>
      </w:r>
      <w:r w:rsidRPr="00396B39">
        <w:rPr>
          <w:rFonts w:ascii="Arial" w:eastAsia="Arial" w:hAnsi="Arial" w:cs="Arial"/>
          <w:b/>
          <w:bCs/>
        </w:rPr>
        <w:t>.</w:t>
      </w:r>
    </w:p>
    <w:p w14:paraId="1AC79771" w14:textId="5A8EACBF" w:rsidR="00C6541D" w:rsidRPr="00C3276D" w:rsidRDefault="00135315" w:rsidP="00A73BE3">
      <w:pPr>
        <w:spacing w:before="280" w:after="280" w:line="360" w:lineRule="auto"/>
        <w:jc w:val="both"/>
        <w:rPr>
          <w:rFonts w:ascii="Arial" w:eastAsia="Arial" w:hAnsi="Arial" w:cs="Arial"/>
        </w:rPr>
      </w:pPr>
      <w:r w:rsidRPr="00C3276D">
        <w:rPr>
          <w:rFonts w:ascii="Arial" w:eastAsia="Arial" w:hAnsi="Arial" w:cs="Arial"/>
          <w:b/>
          <w:bCs/>
        </w:rPr>
        <w:t xml:space="preserve">TERCERO. </w:t>
      </w:r>
      <w:r w:rsidR="00C6541D" w:rsidRPr="00C3276D">
        <w:rPr>
          <w:rFonts w:ascii="Arial" w:eastAsia="Arial" w:hAnsi="Arial" w:cs="Arial"/>
          <w:b/>
        </w:rPr>
        <w:t xml:space="preserve">Turno. </w:t>
      </w:r>
      <w:r w:rsidR="00C6541D" w:rsidRPr="00C3276D">
        <w:rPr>
          <w:rFonts w:ascii="Arial" w:eastAsia="Arial" w:hAnsi="Arial" w:cs="Arial"/>
        </w:rPr>
        <w:t xml:space="preserve">Por lo expuesto y con fundamento en los artículos 3, 4 y </w:t>
      </w:r>
      <w:r w:rsidR="006E66C1" w:rsidRPr="00C3276D">
        <w:rPr>
          <w:rFonts w:ascii="Arial" w:eastAsia="Arial" w:hAnsi="Arial" w:cs="Arial"/>
        </w:rPr>
        <w:t>6</w:t>
      </w:r>
      <w:r w:rsidR="00C6541D" w:rsidRPr="00C3276D">
        <w:rPr>
          <w:rFonts w:ascii="Arial" w:eastAsia="Arial" w:hAnsi="Arial" w:cs="Arial"/>
        </w:rPr>
        <w:t xml:space="preserve"> de los </w:t>
      </w:r>
      <w:r w:rsidR="00C6541D" w:rsidRPr="00C3276D">
        <w:rPr>
          <w:rFonts w:ascii="Arial" w:eastAsia="Arial" w:hAnsi="Arial" w:cs="Arial"/>
          <w:i/>
          <w:iCs/>
        </w:rPr>
        <w:t>Lineamientos para el turno</w:t>
      </w:r>
      <w:r w:rsidR="00C6541D" w:rsidRPr="00C3276D">
        <w:rPr>
          <w:rFonts w:ascii="Arial" w:eastAsia="Arial" w:hAnsi="Arial" w:cs="Arial"/>
        </w:rPr>
        <w:t xml:space="preserve">, túrnese los autos a la ponencia </w:t>
      </w:r>
      <w:r w:rsidR="00D211D4">
        <w:rPr>
          <w:rFonts w:ascii="Arial" w:eastAsia="Arial" w:hAnsi="Arial" w:cs="Arial"/>
        </w:rPr>
        <w:t xml:space="preserve">del </w:t>
      </w:r>
      <w:r w:rsidR="00D211D4">
        <w:rPr>
          <w:rFonts w:ascii="Arial" w:eastAsia="Arial" w:hAnsi="Arial" w:cs="Arial"/>
          <w:b/>
          <w:bCs/>
        </w:rPr>
        <w:t>magistrado Horacio José Ricardo López Castañeda</w:t>
      </w:r>
      <w:r w:rsidR="00901F16" w:rsidRPr="00C3276D">
        <w:rPr>
          <w:rFonts w:ascii="Arial" w:eastAsia="Arial" w:hAnsi="Arial" w:cs="Arial"/>
        </w:rPr>
        <w:t>,</w:t>
      </w:r>
      <w:r w:rsidR="00901F16" w:rsidRPr="00C3276D">
        <w:rPr>
          <w:rFonts w:ascii="Arial" w:eastAsia="Arial" w:hAnsi="Arial" w:cs="Arial"/>
          <w:b/>
          <w:bCs/>
        </w:rPr>
        <w:t xml:space="preserve"> </w:t>
      </w:r>
      <w:r w:rsidR="00901F16" w:rsidRPr="00C3276D">
        <w:rPr>
          <w:rFonts w:ascii="Arial" w:eastAsia="Arial" w:hAnsi="Arial" w:cs="Arial"/>
        </w:rPr>
        <w:t xml:space="preserve">para los efectos previstos </w:t>
      </w:r>
      <w:r w:rsidR="006E66C1" w:rsidRPr="00C3276D">
        <w:rPr>
          <w:rFonts w:ascii="Arial" w:eastAsia="Arial" w:hAnsi="Arial" w:cs="Arial"/>
        </w:rPr>
        <w:t>por la ley.</w:t>
      </w:r>
    </w:p>
    <w:bookmarkEnd w:id="0"/>
    <w:p w14:paraId="611F2E02" w14:textId="3F4C63ED" w:rsidR="007555D8" w:rsidRPr="007555D8" w:rsidRDefault="006E66C1" w:rsidP="007555D8">
      <w:pPr>
        <w:spacing w:line="360" w:lineRule="auto"/>
        <w:jc w:val="both"/>
        <w:rPr>
          <w:rFonts w:ascii="Arial" w:hAnsi="Arial" w:cs="Arial"/>
        </w:rPr>
      </w:pPr>
      <w:r w:rsidRPr="00C3276D">
        <w:rPr>
          <w:rFonts w:ascii="Arial" w:eastAsia="Arial" w:hAnsi="Arial" w:cs="Arial"/>
          <w:b/>
        </w:rPr>
        <w:t>CUARTO</w:t>
      </w:r>
      <w:r w:rsidR="0062118D" w:rsidRPr="00C3276D">
        <w:rPr>
          <w:rFonts w:ascii="Arial" w:eastAsia="Arial" w:hAnsi="Arial" w:cs="Arial"/>
          <w:b/>
        </w:rPr>
        <w:t xml:space="preserve">. </w:t>
      </w:r>
      <w:bookmarkStart w:id="1" w:name="_Hlk191655970"/>
      <w:r w:rsidR="0062118D" w:rsidRPr="00C3276D">
        <w:rPr>
          <w:rFonts w:ascii="Arial" w:eastAsia="Arial" w:hAnsi="Arial" w:cs="Arial"/>
          <w:b/>
        </w:rPr>
        <w:t xml:space="preserve">Remisión del expediente. </w:t>
      </w:r>
      <w:bookmarkStart w:id="2" w:name="_Hlk231565752"/>
      <w:r w:rsidR="007555D8" w:rsidRPr="007555D8">
        <w:rPr>
          <w:rFonts w:ascii="Arial" w:hAnsi="Arial" w:cs="Arial"/>
        </w:rPr>
        <w:t>De la lectura del medio de impugnación se advierte que la promovente controvierte la presunta omisión del Instituto Estatal Electoral de Aguascalientes de garantizar la disponibilidad de la función de la Oficialía Electoral durante el periodo de suspensión de labores por vacaciones</w:t>
      </w:r>
      <w:r w:rsidR="007555D8">
        <w:rPr>
          <w:rFonts w:ascii="Arial" w:hAnsi="Arial" w:cs="Arial"/>
        </w:rPr>
        <w:t>,</w:t>
      </w:r>
      <w:r w:rsidR="007555D8" w:rsidRPr="007555D8">
        <w:rPr>
          <w:rFonts w:ascii="Arial" w:hAnsi="Arial" w:cs="Arial"/>
        </w:rPr>
        <w:t xml:space="preserve"> decretado por dicho Instituto.</w:t>
      </w:r>
    </w:p>
    <w:p w14:paraId="7F14C945" w14:textId="30517042" w:rsidR="007555D8" w:rsidRPr="007555D8" w:rsidRDefault="007555D8" w:rsidP="007555D8">
      <w:pPr>
        <w:spacing w:line="360" w:lineRule="auto"/>
        <w:jc w:val="both"/>
        <w:rPr>
          <w:rFonts w:ascii="Arial" w:hAnsi="Arial" w:cs="Arial"/>
        </w:rPr>
      </w:pPr>
      <w:r w:rsidRPr="007555D8">
        <w:rPr>
          <w:rFonts w:ascii="Arial" w:hAnsi="Arial" w:cs="Arial"/>
        </w:rPr>
        <w:t>En ese sentido, al estimar que le resultó materialmente imposible presentar el medio de impugnación ante la autoridad responsable, solicita que este Tribunal Electoral tenga por presentado el recurso y ordene su inmediata remisión a las autoridades responsables para que realicen el trámite de ley, rindan su informe circunstanciado y remitan las constancias correspondientes.</w:t>
      </w:r>
    </w:p>
    <w:p w14:paraId="0A887E49" w14:textId="77777777" w:rsidR="003F04E2" w:rsidRDefault="007555D8" w:rsidP="007555D8">
      <w:pPr>
        <w:spacing w:line="360" w:lineRule="auto"/>
        <w:jc w:val="both"/>
        <w:rPr>
          <w:rFonts w:ascii="Arial" w:hAnsi="Arial" w:cs="Arial"/>
        </w:rPr>
      </w:pPr>
      <w:r w:rsidRPr="007555D8">
        <w:rPr>
          <w:rFonts w:ascii="Arial" w:hAnsi="Arial" w:cs="Arial"/>
        </w:rPr>
        <w:t>No obstante, este órgano jurisdiccional advierte que ordenar, en este momento procesal, la remisión del medio de impugnación a la autoridad responsable para efecto de que lleve a cabo el trámite previsto en la legislación electoral resulta materialmente imposible, toda vez que</w:t>
      </w:r>
      <w:r>
        <w:rPr>
          <w:rFonts w:ascii="Arial" w:hAnsi="Arial" w:cs="Arial"/>
        </w:rPr>
        <w:t>, en efecto,</w:t>
      </w:r>
      <w:r w:rsidRPr="007555D8">
        <w:rPr>
          <w:rFonts w:ascii="Arial" w:hAnsi="Arial" w:cs="Arial"/>
        </w:rPr>
        <w:t xml:space="preserve"> las instalaciones del Instituto Estatal Electoral de Aguascalientes permanecen cerradas con motivo del periodo de suspensión de labores decretado por dicha autoridad. </w:t>
      </w:r>
    </w:p>
    <w:p w14:paraId="7F8BDC4F" w14:textId="584FC35A" w:rsidR="007555D8" w:rsidRPr="007555D8" w:rsidRDefault="007555D8" w:rsidP="007555D8">
      <w:pPr>
        <w:spacing w:line="360" w:lineRule="auto"/>
        <w:jc w:val="both"/>
        <w:rPr>
          <w:rFonts w:ascii="Arial" w:hAnsi="Arial" w:cs="Arial"/>
        </w:rPr>
      </w:pPr>
      <w:r w:rsidRPr="003F04E2">
        <w:rPr>
          <w:rFonts w:ascii="Arial" w:hAnsi="Arial" w:cs="Arial"/>
          <w:highlight w:val="yellow"/>
        </w:rPr>
        <w:t xml:space="preserve">Aunado a ello, </w:t>
      </w:r>
      <w:r w:rsidR="003F04E2" w:rsidRPr="003F04E2">
        <w:rPr>
          <w:rFonts w:ascii="Arial" w:hAnsi="Arial" w:cs="Arial"/>
          <w:highlight w:val="yellow"/>
        </w:rPr>
        <w:t xml:space="preserve">se advierte que la promovente alega que la presentación del recurso no tiene como finalidad eludir el trámite previsto legalmente, no obstante, </w:t>
      </w:r>
      <w:r w:rsidRPr="003F04E2">
        <w:rPr>
          <w:rFonts w:ascii="Arial" w:hAnsi="Arial" w:cs="Arial"/>
          <w:highlight w:val="yellow"/>
        </w:rPr>
        <w:t>esta Presidencia carece de atribuciones para ordenar, durante la sustanciación del requerimiento del trámite de ley, la habilitación o designación de personal del Instituto que reciba el presente medio de impugnación</w:t>
      </w:r>
      <w:r w:rsidR="003F04E2" w:rsidRPr="003F04E2">
        <w:rPr>
          <w:rFonts w:ascii="Arial" w:hAnsi="Arial" w:cs="Arial"/>
          <w:highlight w:val="yellow"/>
        </w:rPr>
        <w:t>.</w:t>
      </w:r>
      <w:r w:rsidR="003F04E2">
        <w:rPr>
          <w:rFonts w:ascii="Arial" w:hAnsi="Arial" w:cs="Arial"/>
        </w:rPr>
        <w:t xml:space="preserve"> </w:t>
      </w:r>
    </w:p>
    <w:p w14:paraId="44C1BBAE" w14:textId="43041E6D" w:rsidR="007555D8" w:rsidRPr="007555D8" w:rsidRDefault="007555D8" w:rsidP="007555D8">
      <w:pPr>
        <w:spacing w:line="360" w:lineRule="auto"/>
        <w:jc w:val="both"/>
        <w:rPr>
          <w:rFonts w:ascii="Arial" w:hAnsi="Arial" w:cs="Arial"/>
        </w:rPr>
      </w:pPr>
      <w:r w:rsidRPr="007555D8">
        <w:rPr>
          <w:rFonts w:ascii="Arial" w:hAnsi="Arial" w:cs="Arial"/>
        </w:rPr>
        <w:t>Así, dadas las circunstancias particulares que concurren en el presente asunto, este Tribunal considera que se está ante una situación excepcional y extraordinaria que amerita la adopción de una medida procesal igualmente excepcional, con el único propósito de salvaguardar el derecho de acceso a la justicia, evitando que la suspensión de labores de la propia autoridad señalada como responsable pueda traducirse, en esta etapa inicial, en un obstáculo para el ejercicio del derecho de acción.</w:t>
      </w:r>
    </w:p>
    <w:p w14:paraId="59F242B0" w14:textId="77777777" w:rsidR="003F04E2" w:rsidRDefault="003F04E2" w:rsidP="007555D8">
      <w:pPr>
        <w:spacing w:line="360" w:lineRule="auto"/>
        <w:jc w:val="both"/>
        <w:rPr>
          <w:rFonts w:ascii="Arial" w:hAnsi="Arial" w:cs="Arial"/>
        </w:rPr>
      </w:pPr>
      <w:r>
        <w:rPr>
          <w:rFonts w:ascii="Arial" w:hAnsi="Arial" w:cs="Arial"/>
        </w:rPr>
        <w:t>Lo anterior, sin</w:t>
      </w:r>
      <w:r w:rsidR="007555D8" w:rsidRPr="007555D8">
        <w:rPr>
          <w:rFonts w:ascii="Arial" w:hAnsi="Arial" w:cs="Arial"/>
        </w:rPr>
        <w:t xml:space="preserve"> que ello implique relevar de manera definitiva a la autoridad responsable del cumplimiento de las cargas procesales que legalmente le corresponden, ni prejuzgar sobre la procedencia del medio de impugnación o sobre la forma en que deba desahogarse posteriormente el trámite previsto en la legislación electoral</w:t>
      </w:r>
      <w:r>
        <w:rPr>
          <w:rFonts w:ascii="Arial" w:hAnsi="Arial" w:cs="Arial"/>
        </w:rPr>
        <w:t xml:space="preserve">; </w:t>
      </w:r>
      <w:r w:rsidR="007555D8" w:rsidRPr="007555D8">
        <w:rPr>
          <w:rFonts w:ascii="Arial" w:hAnsi="Arial" w:cs="Arial"/>
        </w:rPr>
        <w:t>considerando</w:t>
      </w:r>
      <w:r>
        <w:rPr>
          <w:rFonts w:ascii="Arial" w:hAnsi="Arial" w:cs="Arial"/>
        </w:rPr>
        <w:t>,</w:t>
      </w:r>
      <w:r w:rsidR="007555D8" w:rsidRPr="007555D8">
        <w:rPr>
          <w:rFonts w:ascii="Arial" w:hAnsi="Arial" w:cs="Arial"/>
        </w:rPr>
        <w:t xml:space="preserve"> </w:t>
      </w:r>
      <w:r>
        <w:rPr>
          <w:rFonts w:ascii="Arial" w:hAnsi="Arial" w:cs="Arial"/>
        </w:rPr>
        <w:t xml:space="preserve">además, </w:t>
      </w:r>
      <w:r w:rsidR="007555D8" w:rsidRPr="007555D8">
        <w:rPr>
          <w:rFonts w:ascii="Arial" w:hAnsi="Arial" w:cs="Arial"/>
        </w:rPr>
        <w:t>que el artículo 234 del Reglamento Interior faculta igualmente a la Magistratura instructora para requerir la tramitación de los medios de impugnación cuando ello resulte procedente</w:t>
      </w:r>
      <w:r>
        <w:rPr>
          <w:rFonts w:ascii="Arial" w:hAnsi="Arial" w:cs="Arial"/>
        </w:rPr>
        <w:t xml:space="preserve">. </w:t>
      </w:r>
    </w:p>
    <w:p w14:paraId="2C78DB96" w14:textId="2B04A6E0" w:rsidR="007555D8" w:rsidRPr="003F04E2" w:rsidRDefault="003F04E2" w:rsidP="003F04E2">
      <w:pPr>
        <w:spacing w:line="360" w:lineRule="auto"/>
        <w:jc w:val="both"/>
        <w:rPr>
          <w:rFonts w:ascii="Arial" w:hAnsi="Arial" w:cs="Arial"/>
        </w:rPr>
      </w:pPr>
      <w:r>
        <w:rPr>
          <w:rFonts w:ascii="Arial" w:hAnsi="Arial" w:cs="Arial"/>
        </w:rPr>
        <w:lastRenderedPageBreak/>
        <w:t>En consecuencia,</w:t>
      </w:r>
      <w:r w:rsidR="007555D8" w:rsidRPr="007555D8">
        <w:rPr>
          <w:rFonts w:ascii="Arial" w:hAnsi="Arial" w:cs="Arial"/>
        </w:rPr>
        <w:t xml:space="preserve"> se ordena la remisión inmediata del expediente a la ponencia instructora correspondiente, para que, en ejercicio de su libertad de jurisdicción, determine lo que en Derecho corresponda respecto de la sustanciación del asunto y de las medidas procesales que, en su caso, estime conducentes.</w:t>
      </w:r>
    </w:p>
    <w:p w14:paraId="77465246" w14:textId="6C82B205" w:rsidR="001F775A" w:rsidRPr="003F04E2" w:rsidRDefault="003F04E2" w:rsidP="00901F16">
      <w:pPr>
        <w:spacing w:before="280" w:after="280" w:line="360" w:lineRule="auto"/>
        <w:jc w:val="both"/>
        <w:rPr>
          <w:rFonts w:ascii="Arial" w:eastAsia="Arial" w:hAnsi="Arial" w:cs="Arial"/>
          <w:b/>
          <w:bCs/>
        </w:rPr>
      </w:pPr>
      <w:r>
        <w:rPr>
          <w:rFonts w:ascii="Arial" w:eastAsia="Arial" w:hAnsi="Arial" w:cs="Arial"/>
        </w:rPr>
        <w:t>En consecuencia, s</w:t>
      </w:r>
      <w:r w:rsidR="0062118D" w:rsidRPr="00C3276D">
        <w:rPr>
          <w:rFonts w:ascii="Arial" w:eastAsia="Arial" w:hAnsi="Arial" w:cs="Arial"/>
        </w:rPr>
        <w:t>e</w:t>
      </w:r>
      <w:r w:rsidR="0062118D" w:rsidRPr="00C3276D">
        <w:rPr>
          <w:rFonts w:ascii="Arial" w:eastAsia="Arial" w:hAnsi="Arial" w:cs="Arial"/>
          <w:b/>
        </w:rPr>
        <w:t xml:space="preserve"> ordena remitir</w:t>
      </w:r>
      <w:r w:rsidR="0062118D" w:rsidRPr="00C3276D">
        <w:rPr>
          <w:rFonts w:ascii="Arial" w:eastAsia="Arial" w:hAnsi="Arial" w:cs="Arial"/>
          <w:bCs/>
        </w:rPr>
        <w:t xml:space="preserve"> el expediente </w:t>
      </w:r>
      <w:r w:rsidR="0062118D" w:rsidRPr="00C3276D">
        <w:rPr>
          <w:rFonts w:ascii="Arial" w:eastAsia="Arial" w:hAnsi="Arial" w:cs="Arial"/>
          <w:b/>
        </w:rPr>
        <w:t>TEEA-</w:t>
      </w:r>
      <w:bookmarkEnd w:id="1"/>
      <w:r w:rsidR="0062118D" w:rsidRPr="00C3276D">
        <w:rPr>
          <w:rFonts w:ascii="Arial" w:eastAsia="Arial" w:hAnsi="Arial" w:cs="Arial"/>
          <w:b/>
        </w:rPr>
        <w:t>RAP-0</w:t>
      </w:r>
      <w:r w:rsidR="004A67F1">
        <w:rPr>
          <w:rFonts w:ascii="Arial" w:eastAsia="Arial" w:hAnsi="Arial" w:cs="Arial"/>
          <w:b/>
        </w:rPr>
        <w:t>1</w:t>
      </w:r>
      <w:r w:rsidR="00D211D4">
        <w:rPr>
          <w:rFonts w:ascii="Arial" w:eastAsia="Arial" w:hAnsi="Arial" w:cs="Arial"/>
          <w:b/>
        </w:rPr>
        <w:t>2</w:t>
      </w:r>
      <w:r w:rsidR="0062118D" w:rsidRPr="00C3276D">
        <w:rPr>
          <w:rFonts w:ascii="Arial" w:eastAsia="Arial" w:hAnsi="Arial" w:cs="Arial"/>
          <w:b/>
        </w:rPr>
        <w:t xml:space="preserve">/2026 </w:t>
      </w:r>
      <w:r w:rsidR="0062118D" w:rsidRPr="00C3276D">
        <w:rPr>
          <w:rFonts w:ascii="Arial" w:eastAsia="Arial" w:hAnsi="Arial" w:cs="Arial"/>
          <w:bCs/>
        </w:rPr>
        <w:t>a la ponencia instructora a cargo</w:t>
      </w:r>
      <w:r w:rsidR="004A67F1">
        <w:rPr>
          <w:rFonts w:ascii="Arial" w:eastAsia="Arial" w:hAnsi="Arial" w:cs="Arial"/>
          <w:bCs/>
        </w:rPr>
        <w:t xml:space="preserve"> </w:t>
      </w:r>
      <w:bookmarkEnd w:id="2"/>
      <w:r w:rsidR="00D211D4">
        <w:rPr>
          <w:rFonts w:ascii="Arial" w:eastAsia="Arial" w:hAnsi="Arial" w:cs="Arial"/>
        </w:rPr>
        <w:t xml:space="preserve">del </w:t>
      </w:r>
      <w:r w:rsidR="00D211D4">
        <w:rPr>
          <w:rFonts w:ascii="Arial" w:eastAsia="Arial" w:hAnsi="Arial" w:cs="Arial"/>
          <w:b/>
          <w:bCs/>
        </w:rPr>
        <w:t>magistrado Horacio José Ricardo López Castañeda.</w:t>
      </w:r>
    </w:p>
    <w:p w14:paraId="04893196" w14:textId="7FFD74E6" w:rsidR="00AD3748" w:rsidRPr="00C3276D" w:rsidRDefault="00DC4255" w:rsidP="00901F16">
      <w:pPr>
        <w:spacing w:before="280" w:after="280" w:line="360" w:lineRule="auto"/>
        <w:jc w:val="both"/>
        <w:rPr>
          <w:rFonts w:ascii="Arial" w:eastAsia="Arial" w:hAnsi="Arial" w:cs="Arial"/>
          <w:bCs/>
        </w:rPr>
      </w:pPr>
      <w:r w:rsidRPr="00C3276D">
        <w:rPr>
          <w:rFonts w:ascii="Arial" w:eastAsia="Arial" w:hAnsi="Arial" w:cs="Arial"/>
          <w:bCs/>
        </w:rPr>
        <w:t>Hágase la publicación del presente acuerdo en los estrados físicos y electrónicos de este Tribunal.</w:t>
      </w:r>
    </w:p>
    <w:p w14:paraId="513B4C8D" w14:textId="17243069" w:rsidR="00AD3748" w:rsidRPr="00C3276D" w:rsidRDefault="000E74DC" w:rsidP="00CA065B">
      <w:pPr>
        <w:spacing w:before="280" w:after="280" w:line="360" w:lineRule="auto"/>
        <w:jc w:val="both"/>
        <w:rPr>
          <w:rFonts w:ascii="Arial" w:eastAsia="Arial" w:hAnsi="Arial" w:cs="Arial"/>
        </w:rPr>
      </w:pPr>
      <w:r w:rsidRPr="00C3276D">
        <w:rPr>
          <w:rFonts w:ascii="Arial" w:eastAsia="Arial" w:hAnsi="Arial" w:cs="Arial"/>
          <w:b/>
        </w:rPr>
        <w:t xml:space="preserve">NOTIFÍQUESE. </w:t>
      </w:r>
    </w:p>
    <w:p w14:paraId="05F827E4" w14:textId="7DAEEF7F" w:rsidR="001162DF" w:rsidRPr="00C3276D" w:rsidRDefault="000E74DC" w:rsidP="00873DDB">
      <w:pPr>
        <w:spacing w:after="280" w:line="360" w:lineRule="auto"/>
        <w:jc w:val="both"/>
        <w:rPr>
          <w:rFonts w:ascii="Arial" w:eastAsia="Arial" w:hAnsi="Arial" w:cs="Arial"/>
        </w:rPr>
      </w:pPr>
      <w:r w:rsidRPr="00C3276D">
        <w:rPr>
          <w:rFonts w:ascii="Arial" w:eastAsia="Arial" w:hAnsi="Arial" w:cs="Arial"/>
        </w:rPr>
        <w:t xml:space="preserve">Así lo acordó y firma la </w:t>
      </w:r>
      <w:r w:rsidR="00396B39" w:rsidRPr="00C3276D">
        <w:rPr>
          <w:rFonts w:ascii="Arial" w:eastAsia="Arial" w:hAnsi="Arial" w:cs="Arial"/>
        </w:rPr>
        <w:t>m</w:t>
      </w:r>
      <w:r w:rsidRPr="00C3276D">
        <w:rPr>
          <w:rFonts w:ascii="Arial" w:eastAsia="Arial" w:hAnsi="Arial" w:cs="Arial"/>
        </w:rPr>
        <w:t xml:space="preserve">agistrada </w:t>
      </w:r>
      <w:r w:rsidR="00396B39" w:rsidRPr="00C3276D">
        <w:rPr>
          <w:rFonts w:ascii="Arial" w:eastAsia="Arial" w:hAnsi="Arial" w:cs="Arial"/>
        </w:rPr>
        <w:t>presidenta</w:t>
      </w:r>
      <w:r w:rsidRPr="00C3276D">
        <w:rPr>
          <w:rFonts w:ascii="Arial" w:eastAsia="Arial" w:hAnsi="Arial" w:cs="Arial"/>
        </w:rPr>
        <w:t xml:space="preserve"> de este Tribunal Electoral, Laura Hortensia Llamas Hernández, ante </w:t>
      </w:r>
      <w:r w:rsidR="00757EE5" w:rsidRPr="00C3276D">
        <w:rPr>
          <w:rFonts w:ascii="Arial" w:eastAsia="Arial" w:hAnsi="Arial" w:cs="Arial"/>
        </w:rPr>
        <w:t>la</w:t>
      </w:r>
      <w:r w:rsidRPr="00C3276D">
        <w:rPr>
          <w:rFonts w:ascii="Arial" w:eastAsia="Arial" w:hAnsi="Arial" w:cs="Arial"/>
        </w:rPr>
        <w:t xml:space="preserve"> </w:t>
      </w:r>
      <w:r w:rsidR="00396B39" w:rsidRPr="00C3276D">
        <w:rPr>
          <w:rFonts w:ascii="Arial" w:eastAsia="Arial" w:hAnsi="Arial" w:cs="Arial"/>
        </w:rPr>
        <w:t>secretaria general</w:t>
      </w:r>
      <w:r w:rsidRPr="00C3276D">
        <w:rPr>
          <w:rFonts w:ascii="Arial" w:eastAsia="Arial" w:hAnsi="Arial" w:cs="Arial"/>
        </w:rPr>
        <w:t xml:space="preserve"> de </w:t>
      </w:r>
      <w:r w:rsidR="00396B39" w:rsidRPr="00C3276D">
        <w:rPr>
          <w:rFonts w:ascii="Arial" w:eastAsia="Arial" w:hAnsi="Arial" w:cs="Arial"/>
        </w:rPr>
        <w:t>a</w:t>
      </w:r>
      <w:r w:rsidRPr="00C3276D">
        <w:rPr>
          <w:rFonts w:ascii="Arial" w:eastAsia="Arial" w:hAnsi="Arial" w:cs="Arial"/>
        </w:rPr>
        <w:t xml:space="preserve">cuerdos en funciones, </w:t>
      </w:r>
      <w:r w:rsidR="00BF5B29" w:rsidRPr="00C3276D">
        <w:rPr>
          <w:rFonts w:ascii="Arial" w:eastAsia="Arial" w:hAnsi="Arial" w:cs="Arial"/>
        </w:rPr>
        <w:t>quien</w:t>
      </w:r>
      <w:r w:rsidRPr="00C3276D">
        <w:rPr>
          <w:rFonts w:ascii="Arial" w:eastAsia="Arial" w:hAnsi="Arial" w:cs="Arial"/>
        </w:rPr>
        <w:t xml:space="preserve"> da fe.</w:t>
      </w:r>
      <w:r w:rsidR="00C86AC3" w:rsidRPr="00C3276D">
        <w:rPr>
          <w:noProof/>
        </w:rPr>
        <w:t xml:space="preserve"> </w:t>
      </w:r>
    </w:p>
    <w:p w14:paraId="1C1EFD65" w14:textId="77777777" w:rsidR="001162DF" w:rsidRDefault="001162DF" w:rsidP="001162DF">
      <w:pPr>
        <w:spacing w:before="280" w:after="280" w:line="360" w:lineRule="auto"/>
        <w:jc w:val="both"/>
        <w:rPr>
          <w:rFonts w:ascii="Arial" w:eastAsia="Arial" w:hAnsi="Arial" w:cs="Arial"/>
        </w:rPr>
      </w:pPr>
    </w:p>
    <w:p w14:paraId="34BAF6D3" w14:textId="77777777" w:rsidR="006E66C1" w:rsidRPr="005E356C" w:rsidRDefault="006E66C1" w:rsidP="001162DF">
      <w:pPr>
        <w:spacing w:before="280" w:after="280" w:line="360" w:lineRule="auto"/>
        <w:jc w:val="both"/>
        <w:rPr>
          <w:rFonts w:ascii="Arial" w:eastAsia="Arial" w:hAnsi="Arial" w:cs="Arial"/>
        </w:rPr>
      </w:pPr>
    </w:p>
    <w:tbl>
      <w:tblPr>
        <w:tblStyle w:val="TableNormal"/>
        <w:tblpPr w:leftFromText="141" w:rightFromText="141" w:vertAnchor="text" w:tblpXSpec="center" w:tblpY="808"/>
        <w:tblW w:w="8115" w:type="dxa"/>
        <w:tblInd w:w="0" w:type="dxa"/>
        <w:tblLayout w:type="fixed"/>
        <w:tblLook w:val="0400" w:firstRow="0" w:lastRow="0" w:firstColumn="0" w:lastColumn="0" w:noHBand="0" w:noVBand="1"/>
      </w:tblPr>
      <w:tblGrid>
        <w:gridCol w:w="3690"/>
        <w:gridCol w:w="4425"/>
      </w:tblGrid>
      <w:tr w:rsidR="001162DF" w:rsidRPr="005E356C" w14:paraId="36FA1FE0" w14:textId="77777777" w:rsidTr="00873DDB">
        <w:trPr>
          <w:trHeight w:val="422"/>
        </w:trPr>
        <w:tc>
          <w:tcPr>
            <w:tcW w:w="3690" w:type="dxa"/>
          </w:tcPr>
          <w:p w14:paraId="6BEBBB91"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color w:val="000000"/>
              </w:rPr>
              <w:t>LAURA HORTENSIA</w:t>
            </w:r>
          </w:p>
          <w:p w14:paraId="4D87AC80"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
                <w:color w:val="000000"/>
              </w:rPr>
            </w:pPr>
            <w:r w:rsidRPr="005E356C">
              <w:rPr>
                <w:rFonts w:ascii="Arial" w:eastAsia="Arial" w:hAnsi="Arial" w:cs="Arial"/>
                <w:b/>
                <w:color w:val="000000"/>
              </w:rPr>
              <w:t>LLAMAS HERNÁNDEZ</w:t>
            </w:r>
          </w:p>
        </w:tc>
        <w:tc>
          <w:tcPr>
            <w:tcW w:w="4425" w:type="dxa"/>
          </w:tcPr>
          <w:p w14:paraId="68F18A08"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sidRPr="005E356C">
              <w:rPr>
                <w:rFonts w:ascii="Arial" w:eastAsia="Arial" w:hAnsi="Arial" w:cs="Arial"/>
                <w:b/>
              </w:rPr>
              <w:t>GUADALUPE JOCELYN</w:t>
            </w:r>
          </w:p>
          <w:p w14:paraId="15494574"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rPr>
              <w:t>MARTÍNEZ TAVAREZ</w:t>
            </w:r>
          </w:p>
        </w:tc>
      </w:tr>
      <w:tr w:rsidR="001162DF" w:rsidRPr="005E356C" w14:paraId="60BE37B2" w14:textId="77777777" w:rsidTr="00873DDB">
        <w:trPr>
          <w:trHeight w:val="474"/>
        </w:trPr>
        <w:tc>
          <w:tcPr>
            <w:tcW w:w="3690" w:type="dxa"/>
          </w:tcPr>
          <w:p w14:paraId="34A598B6"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Cs/>
                <w:color w:val="000000"/>
              </w:rPr>
            </w:pPr>
            <w:r w:rsidRPr="005E356C">
              <w:rPr>
                <w:rFonts w:ascii="Arial" w:eastAsia="Arial" w:hAnsi="Arial" w:cs="Arial"/>
                <w:bCs/>
                <w:color w:val="000000"/>
              </w:rPr>
              <w:t>MAGISTRADA PRESIDENTA</w:t>
            </w:r>
          </w:p>
          <w:p w14:paraId="4FE04AC5"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AA13A6F"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SECRETARIA GENERAL </w:t>
            </w:r>
          </w:p>
          <w:p w14:paraId="464BB07B"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DE ACUERDOS EN FUNCIONES </w:t>
            </w:r>
          </w:p>
        </w:tc>
      </w:tr>
    </w:tbl>
    <w:p w14:paraId="5EF81001" w14:textId="0487AE45" w:rsidR="005828B2" w:rsidRPr="002F0EAE" w:rsidRDefault="005828B2" w:rsidP="00873DDB">
      <w:pPr>
        <w:spacing w:before="280" w:after="280" w:line="360" w:lineRule="auto"/>
        <w:jc w:val="both"/>
        <w:rPr>
          <w:rFonts w:ascii="Arial" w:eastAsia="Arial" w:hAnsi="Arial" w:cs="Arial"/>
          <w:b/>
        </w:rPr>
      </w:pPr>
    </w:p>
    <w:sectPr w:rsidR="005828B2" w:rsidRPr="002F0EAE" w:rsidSect="00511B21">
      <w:headerReference w:type="even" r:id="rId9"/>
      <w:headerReference w:type="default" r:id="rId10"/>
      <w:footerReference w:type="default" r:id="rId11"/>
      <w:pgSz w:w="12240" w:h="20160"/>
      <w:pgMar w:top="2977"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7C0AF0D-C97A-4728-95A5-E496239DE0AF}"/>
    <w:embedBold r:id="rId2" w:fontKey="{5DF04791-2035-4182-A1AB-3F77DDD899F3}"/>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7DC6B129-59A7-40CA-A95B-A698BE0AF92B}"/>
  </w:font>
  <w:font w:name="Georgia">
    <w:panose1 w:val="02040502050405020303"/>
    <w:charset w:val="00"/>
    <w:family w:val="roman"/>
    <w:pitch w:val="variable"/>
    <w:sig w:usb0="00000287" w:usb1="00000000" w:usb2="00000000" w:usb3="00000000" w:csb0="0000009F" w:csb1="00000000"/>
    <w:embedRegular r:id="rId4" w:fontKey="{5638882F-6D21-4250-9354-F0F5654EB32F}"/>
    <w:embedItalic r:id="rId5" w:fontKey="{B3A8D963-11C0-48F5-83D1-9847BD7DAFF3}"/>
  </w:font>
  <w:font w:name="Calibri Light">
    <w:panose1 w:val="020F0302020204030204"/>
    <w:charset w:val="00"/>
    <w:family w:val="swiss"/>
    <w:pitch w:val="variable"/>
    <w:sig w:usb0="E4002EFF" w:usb1="C000247B" w:usb2="00000009" w:usb3="00000000" w:csb0="000001FF" w:csb1="00000000"/>
    <w:embedRegular r:id="rId6" w:fontKey="{FD7AF279-DE85-4FCB-9F9C-D525FE93E61C}"/>
  </w:font>
  <w:font w:name="Century Gothic">
    <w:panose1 w:val="020B0502020202020204"/>
    <w:charset w:val="00"/>
    <w:family w:val="swiss"/>
    <w:pitch w:val="variable"/>
    <w:sig w:usb0="00000287" w:usb1="00000000" w:usb2="00000000" w:usb3="00000000" w:csb0="0000009F" w:csb1="00000000"/>
    <w:embedRegular r:id="rId7" w:fontKey="{CC361272-332B-4032-B7E7-1274FC8A33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4200D1AA" w14:textId="31E2CEEB"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D211D4">
        <w:rPr>
          <w:rFonts w:ascii="Arial" w:hAnsi="Arial" w:cs="Arial"/>
        </w:rPr>
        <w:t>lo sucesivo</w:t>
      </w:r>
      <w:r w:rsidRPr="00396B39">
        <w:rPr>
          <w:rFonts w:ascii="Arial" w:hAnsi="Arial" w:cs="Arial"/>
        </w:rPr>
        <w:t xml:space="preserve"> Código Electoral.</w:t>
      </w:r>
    </w:p>
  </w:footnote>
  <w:footnote w:id="2">
    <w:p w14:paraId="34782E04" w14:textId="7EE97E8A"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D211D4">
        <w:rPr>
          <w:rFonts w:ascii="Arial" w:hAnsi="Arial" w:cs="Arial"/>
        </w:rPr>
        <w:t>lo sucesivo</w:t>
      </w:r>
      <w:r w:rsidR="00D211D4" w:rsidRPr="00396B39">
        <w:rPr>
          <w:rFonts w:ascii="Arial" w:hAnsi="Arial" w:cs="Arial"/>
        </w:rPr>
        <w:t xml:space="preserve"> </w:t>
      </w:r>
      <w:r w:rsidRPr="00396B39">
        <w:rPr>
          <w:rFonts w:ascii="Arial" w:hAnsi="Arial" w:cs="Arial"/>
        </w:rPr>
        <w:t>Reglamento Interior.</w:t>
      </w:r>
    </w:p>
  </w:footnote>
  <w:footnote w:id="3">
    <w:p w14:paraId="018A1F55" w14:textId="7C7047F6"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D211D4">
        <w:rPr>
          <w:rFonts w:ascii="Arial" w:hAnsi="Arial" w:cs="Arial"/>
        </w:rPr>
        <w:t>lo sucesivo</w:t>
      </w:r>
      <w:r w:rsidR="00D211D4" w:rsidRPr="00396B39">
        <w:rPr>
          <w:rFonts w:ascii="Arial" w:hAnsi="Arial" w:cs="Arial"/>
        </w:rPr>
        <w:t xml:space="preserve"> </w:t>
      </w:r>
      <w:r w:rsidR="00873DDB">
        <w:rPr>
          <w:rFonts w:ascii="Arial" w:hAnsi="Arial" w:cs="Arial"/>
        </w:rPr>
        <w:t>Lineamientos</w:t>
      </w:r>
      <w:r w:rsidRPr="00396B39">
        <w:rPr>
          <w:rFonts w:ascii="Arial" w:hAnsi="Arial" w:cs="Arial"/>
        </w:rPr>
        <w:t xml:space="preserve"> para el turno.</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0FC2A8" w:rsidR="005828B2" w:rsidRDefault="003F04E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286191812"/>
        <w:docPartObj>
          <w:docPartGallery w:val="Page Numbers (Margins)"/>
          <w:docPartUnique/>
        </w:docPartObj>
      </w:sdtPr>
      <w:sdtEndPr/>
      <w:sdtContent>
        <w:r w:rsidR="00873DDB" w:rsidRPr="00873DDB">
          <w:rPr>
            <w:rFonts w:ascii="Arial" w:eastAsia="Arial" w:hAnsi="Arial" w:cs="Arial"/>
            <w:noProof/>
            <w:color w:val="000000"/>
            <w:sz w:val="23"/>
            <w:szCs w:val="23"/>
          </w:rPr>
          <mc:AlternateContent>
            <mc:Choice Requires="wps">
              <w:drawing>
                <wp:anchor distT="0" distB="0" distL="114300" distR="114300" simplePos="0" relativeHeight="251665408" behindDoc="0" locked="0" layoutInCell="0" allowOverlap="1" wp14:anchorId="5332A529" wp14:editId="3A3018D8">
                  <wp:simplePos x="0" y="0"/>
                  <wp:positionH relativeFrom="rightMargin">
                    <wp:align>center</wp:align>
                  </wp:positionH>
                  <wp:positionV relativeFrom="page">
                    <wp:align>center</wp:align>
                  </wp:positionV>
                  <wp:extent cx="762000" cy="895350"/>
                  <wp:effectExtent l="0" t="0" r="0" b="0"/>
                  <wp:wrapNone/>
                  <wp:docPr id="206059095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2A529" id="Rectángulo 2"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511B21">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5241944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5F4B453F" w14:textId="1D977EEF" w:rsidR="008702F5" w:rsidRDefault="008702F5" w:rsidP="009B3472">
    <w:pPr>
      <w:pBdr>
        <w:top w:val="nil"/>
        <w:left w:val="nil"/>
        <w:bottom w:val="nil"/>
        <w:right w:val="nil"/>
        <w:between w:val="nil"/>
      </w:pBdr>
      <w:tabs>
        <w:tab w:val="center" w:pos="4419"/>
        <w:tab w:val="right" w:pos="8505"/>
      </w:tabs>
      <w:spacing w:after="0" w:line="240" w:lineRule="auto"/>
      <w:ind w:left="3969" w:right="191" w:hanging="3544"/>
      <w:jc w:val="both"/>
      <w:rPr>
        <w:rFonts w:cs="Calibri"/>
        <w:b/>
        <w:color w:val="000000"/>
      </w:rPr>
    </w:pPr>
    <w:r>
      <w:rPr>
        <w:rFonts w:ascii="Arial" w:eastAsia="Arial" w:hAnsi="Arial" w:cs="Arial"/>
        <w:color w:val="000000"/>
      </w:rPr>
      <w:t xml:space="preserve">                                                          </w:t>
    </w:r>
    <w:r w:rsidR="0062118D">
      <w:rPr>
        <w:rFonts w:ascii="Arial" w:eastAsia="Arial" w:hAnsi="Arial" w:cs="Arial"/>
        <w:b/>
        <w:color w:val="000000"/>
      </w:rPr>
      <w:t>ACUERDO DE RECEPCIÓN DE CONSTANCIAS, TURNO Y REMISIÓN DEL EXPEDIENTE.</w:t>
    </w: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2843043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4C6F3ED2" w:rsidR="005828B2" w:rsidRDefault="000E74DC" w:rsidP="009B3472">
    <w:pPr>
      <w:pBdr>
        <w:top w:val="nil"/>
        <w:left w:val="nil"/>
        <w:bottom w:val="nil"/>
        <w:right w:val="nil"/>
        <w:between w:val="nil"/>
      </w:pBdr>
      <w:tabs>
        <w:tab w:val="left" w:pos="4111"/>
        <w:tab w:val="center" w:pos="4419"/>
        <w:tab w:val="right" w:pos="8505"/>
      </w:tabs>
      <w:spacing w:after="0" w:line="240" w:lineRule="auto"/>
      <w:ind w:left="3969" w:right="49"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r w:rsidR="001162DF">
      <w:rPr>
        <w:rFonts w:ascii="Arial" w:eastAsia="Arial" w:hAnsi="Arial" w:cs="Arial"/>
        <w:color w:val="000000"/>
      </w:rPr>
      <w:t xml:space="preserve"> </w:t>
    </w:r>
    <w:r>
      <w:rPr>
        <w:rFonts w:ascii="Arial" w:eastAsia="Arial" w:hAnsi="Arial" w:cs="Arial"/>
        <w:color w:val="000000"/>
      </w:rPr>
      <w:t xml:space="preserve"> </w:t>
    </w:r>
    <w:bookmarkStart w:id="3" w:name="_Hlk231287843"/>
    <w:bookmarkStart w:id="4" w:name="_Hlk231287844"/>
    <w:bookmarkStart w:id="5" w:name="_Hlk231288287"/>
    <w:bookmarkStart w:id="6" w:name="_Hlk231288288"/>
    <w:r>
      <w:rPr>
        <w:rFonts w:ascii="Arial" w:eastAsia="Arial" w:hAnsi="Arial" w:cs="Arial"/>
        <w:b/>
        <w:color w:val="000000"/>
      </w:rPr>
      <w:t xml:space="preserve">ACUERDO DE </w:t>
    </w:r>
    <w:bookmarkEnd w:id="3"/>
    <w:bookmarkEnd w:id="4"/>
    <w:bookmarkEnd w:id="5"/>
    <w:bookmarkEnd w:id="6"/>
    <w:r w:rsidR="001162DF">
      <w:rPr>
        <w:rFonts w:ascii="Arial" w:eastAsia="Arial" w:hAnsi="Arial" w:cs="Arial"/>
        <w:b/>
        <w:color w:val="000000"/>
      </w:rPr>
      <w:t>RECEPCIÓN DE CONSTANCIAS</w:t>
    </w:r>
    <w:r w:rsidR="00CB1FCD">
      <w:rPr>
        <w:rFonts w:ascii="Arial" w:eastAsia="Arial" w:hAnsi="Arial" w:cs="Arial"/>
        <w:b/>
        <w:color w:val="000000"/>
      </w:rPr>
      <w:t xml:space="preserve">, TURNO Y </w:t>
    </w:r>
    <w:r w:rsidR="0062118D">
      <w:rPr>
        <w:rFonts w:ascii="Arial" w:eastAsia="Arial" w:hAnsi="Arial" w:cs="Arial"/>
        <w:b/>
        <w:color w:val="000000"/>
      </w:rPr>
      <w:t xml:space="preserve">REMISIÓN DEL EXPEDIENTE. </w:t>
    </w:r>
  </w:p>
  <w:p w14:paraId="7146B905" w14:textId="77777777" w:rsidR="0062118D" w:rsidRDefault="0062118D"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696E"/>
    <w:rsid w:val="00056C86"/>
    <w:rsid w:val="00062066"/>
    <w:rsid w:val="00062C17"/>
    <w:rsid w:val="00064203"/>
    <w:rsid w:val="000840D2"/>
    <w:rsid w:val="00086531"/>
    <w:rsid w:val="0009243C"/>
    <w:rsid w:val="000A1F37"/>
    <w:rsid w:val="000B007A"/>
    <w:rsid w:val="000B398B"/>
    <w:rsid w:val="000B6C83"/>
    <w:rsid w:val="000D1470"/>
    <w:rsid w:val="000D7205"/>
    <w:rsid w:val="000E74DC"/>
    <w:rsid w:val="000F701E"/>
    <w:rsid w:val="001006BD"/>
    <w:rsid w:val="001012A0"/>
    <w:rsid w:val="00104C40"/>
    <w:rsid w:val="001162DF"/>
    <w:rsid w:val="0011678A"/>
    <w:rsid w:val="00122335"/>
    <w:rsid w:val="00135315"/>
    <w:rsid w:val="00147BF9"/>
    <w:rsid w:val="00165139"/>
    <w:rsid w:val="001A0E89"/>
    <w:rsid w:val="001B101E"/>
    <w:rsid w:val="001C025B"/>
    <w:rsid w:val="001D0E82"/>
    <w:rsid w:val="001D15B4"/>
    <w:rsid w:val="001D3D55"/>
    <w:rsid w:val="001D4D97"/>
    <w:rsid w:val="001E48A2"/>
    <w:rsid w:val="001F775A"/>
    <w:rsid w:val="0021207F"/>
    <w:rsid w:val="002138B1"/>
    <w:rsid w:val="0021744C"/>
    <w:rsid w:val="00220D30"/>
    <w:rsid w:val="0023041D"/>
    <w:rsid w:val="0023351B"/>
    <w:rsid w:val="0023722B"/>
    <w:rsid w:val="00241D3A"/>
    <w:rsid w:val="00243179"/>
    <w:rsid w:val="00291B9D"/>
    <w:rsid w:val="00292199"/>
    <w:rsid w:val="002C2190"/>
    <w:rsid w:val="002E6644"/>
    <w:rsid w:val="002F0EAE"/>
    <w:rsid w:val="002F2E67"/>
    <w:rsid w:val="0032463A"/>
    <w:rsid w:val="00332DFC"/>
    <w:rsid w:val="003345F2"/>
    <w:rsid w:val="0033578B"/>
    <w:rsid w:val="00352F2A"/>
    <w:rsid w:val="00362AF5"/>
    <w:rsid w:val="00362D49"/>
    <w:rsid w:val="003675A0"/>
    <w:rsid w:val="00374A67"/>
    <w:rsid w:val="00376180"/>
    <w:rsid w:val="00385527"/>
    <w:rsid w:val="00396B39"/>
    <w:rsid w:val="00397ADE"/>
    <w:rsid w:val="003C3D0C"/>
    <w:rsid w:val="003D2D82"/>
    <w:rsid w:val="003D32F7"/>
    <w:rsid w:val="003D4702"/>
    <w:rsid w:val="003F04E2"/>
    <w:rsid w:val="003F1A63"/>
    <w:rsid w:val="003F4F94"/>
    <w:rsid w:val="003F6F05"/>
    <w:rsid w:val="0040226B"/>
    <w:rsid w:val="004038CD"/>
    <w:rsid w:val="0041546B"/>
    <w:rsid w:val="00421E19"/>
    <w:rsid w:val="004304DC"/>
    <w:rsid w:val="00431BD0"/>
    <w:rsid w:val="00436CC4"/>
    <w:rsid w:val="00440A35"/>
    <w:rsid w:val="004460D2"/>
    <w:rsid w:val="00466009"/>
    <w:rsid w:val="00467FC5"/>
    <w:rsid w:val="0047114A"/>
    <w:rsid w:val="00474C25"/>
    <w:rsid w:val="004A67F1"/>
    <w:rsid w:val="004A791C"/>
    <w:rsid w:val="004C46C4"/>
    <w:rsid w:val="004D0033"/>
    <w:rsid w:val="004D270A"/>
    <w:rsid w:val="004E74E7"/>
    <w:rsid w:val="004F2D8E"/>
    <w:rsid w:val="00505407"/>
    <w:rsid w:val="00511B21"/>
    <w:rsid w:val="005628ED"/>
    <w:rsid w:val="005828B2"/>
    <w:rsid w:val="00584465"/>
    <w:rsid w:val="00586313"/>
    <w:rsid w:val="00587178"/>
    <w:rsid w:val="005A7CAA"/>
    <w:rsid w:val="005C4D03"/>
    <w:rsid w:val="005D21DB"/>
    <w:rsid w:val="005E36B0"/>
    <w:rsid w:val="005E3B40"/>
    <w:rsid w:val="005E4E28"/>
    <w:rsid w:val="005F6C7D"/>
    <w:rsid w:val="005F6DB8"/>
    <w:rsid w:val="00616F66"/>
    <w:rsid w:val="00616FEB"/>
    <w:rsid w:val="0062118D"/>
    <w:rsid w:val="0062314C"/>
    <w:rsid w:val="0062618D"/>
    <w:rsid w:val="006326D6"/>
    <w:rsid w:val="006328AD"/>
    <w:rsid w:val="00634031"/>
    <w:rsid w:val="00643885"/>
    <w:rsid w:val="006501B6"/>
    <w:rsid w:val="00657CAE"/>
    <w:rsid w:val="006603DC"/>
    <w:rsid w:val="00664856"/>
    <w:rsid w:val="00694949"/>
    <w:rsid w:val="006A235E"/>
    <w:rsid w:val="006B258D"/>
    <w:rsid w:val="006B68C3"/>
    <w:rsid w:val="006D00DA"/>
    <w:rsid w:val="006E66C1"/>
    <w:rsid w:val="0070059B"/>
    <w:rsid w:val="0070474A"/>
    <w:rsid w:val="00744962"/>
    <w:rsid w:val="00750323"/>
    <w:rsid w:val="007507BF"/>
    <w:rsid w:val="007555D8"/>
    <w:rsid w:val="00757EE5"/>
    <w:rsid w:val="007633AB"/>
    <w:rsid w:val="00790746"/>
    <w:rsid w:val="007A1B99"/>
    <w:rsid w:val="007A3571"/>
    <w:rsid w:val="007A39DB"/>
    <w:rsid w:val="007B27E3"/>
    <w:rsid w:val="007B68DA"/>
    <w:rsid w:val="007B6C7C"/>
    <w:rsid w:val="007C00AE"/>
    <w:rsid w:val="007C71FB"/>
    <w:rsid w:val="007C7E28"/>
    <w:rsid w:val="00800B82"/>
    <w:rsid w:val="00815F5E"/>
    <w:rsid w:val="00833FB5"/>
    <w:rsid w:val="00841945"/>
    <w:rsid w:val="00842457"/>
    <w:rsid w:val="00842F28"/>
    <w:rsid w:val="0086027B"/>
    <w:rsid w:val="008614F6"/>
    <w:rsid w:val="00865A37"/>
    <w:rsid w:val="008702F5"/>
    <w:rsid w:val="00873DDB"/>
    <w:rsid w:val="00891FC1"/>
    <w:rsid w:val="00895A71"/>
    <w:rsid w:val="008A3CD8"/>
    <w:rsid w:val="008C7BFE"/>
    <w:rsid w:val="008D5870"/>
    <w:rsid w:val="008E45D7"/>
    <w:rsid w:val="00901F16"/>
    <w:rsid w:val="00902FD8"/>
    <w:rsid w:val="00903B55"/>
    <w:rsid w:val="009116B7"/>
    <w:rsid w:val="009257D6"/>
    <w:rsid w:val="00925A15"/>
    <w:rsid w:val="00930408"/>
    <w:rsid w:val="00947307"/>
    <w:rsid w:val="009541CE"/>
    <w:rsid w:val="00967C17"/>
    <w:rsid w:val="009811BC"/>
    <w:rsid w:val="00990AAF"/>
    <w:rsid w:val="00994507"/>
    <w:rsid w:val="00996FF4"/>
    <w:rsid w:val="009B0BE0"/>
    <w:rsid w:val="009B3472"/>
    <w:rsid w:val="009C2C8A"/>
    <w:rsid w:val="009C3126"/>
    <w:rsid w:val="009C4904"/>
    <w:rsid w:val="009E2027"/>
    <w:rsid w:val="009E6C56"/>
    <w:rsid w:val="009F4CD6"/>
    <w:rsid w:val="00A06FD0"/>
    <w:rsid w:val="00A279D2"/>
    <w:rsid w:val="00A27A2C"/>
    <w:rsid w:val="00A364AD"/>
    <w:rsid w:val="00A530DC"/>
    <w:rsid w:val="00A73BE3"/>
    <w:rsid w:val="00A862EF"/>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7981"/>
    <w:rsid w:val="00B44FC9"/>
    <w:rsid w:val="00B45455"/>
    <w:rsid w:val="00B66A91"/>
    <w:rsid w:val="00B75D39"/>
    <w:rsid w:val="00B97D6D"/>
    <w:rsid w:val="00B97D75"/>
    <w:rsid w:val="00BA207C"/>
    <w:rsid w:val="00BB448B"/>
    <w:rsid w:val="00BB6B2D"/>
    <w:rsid w:val="00BC0AA2"/>
    <w:rsid w:val="00BD54DD"/>
    <w:rsid w:val="00BD6BD2"/>
    <w:rsid w:val="00BE22E0"/>
    <w:rsid w:val="00BF5B29"/>
    <w:rsid w:val="00BF64CE"/>
    <w:rsid w:val="00BF7AF7"/>
    <w:rsid w:val="00C0096B"/>
    <w:rsid w:val="00C024EF"/>
    <w:rsid w:val="00C048AA"/>
    <w:rsid w:val="00C04EA0"/>
    <w:rsid w:val="00C10DC4"/>
    <w:rsid w:val="00C1232E"/>
    <w:rsid w:val="00C31344"/>
    <w:rsid w:val="00C3276D"/>
    <w:rsid w:val="00C444B2"/>
    <w:rsid w:val="00C65014"/>
    <w:rsid w:val="00C6541D"/>
    <w:rsid w:val="00C759D2"/>
    <w:rsid w:val="00C86AC3"/>
    <w:rsid w:val="00C956DF"/>
    <w:rsid w:val="00CA065B"/>
    <w:rsid w:val="00CA4625"/>
    <w:rsid w:val="00CA75E9"/>
    <w:rsid w:val="00CB1124"/>
    <w:rsid w:val="00CB1FCD"/>
    <w:rsid w:val="00CB6BD9"/>
    <w:rsid w:val="00CD024A"/>
    <w:rsid w:val="00CD24BB"/>
    <w:rsid w:val="00CE3C33"/>
    <w:rsid w:val="00CE6B28"/>
    <w:rsid w:val="00CE78AD"/>
    <w:rsid w:val="00D131A6"/>
    <w:rsid w:val="00D150AD"/>
    <w:rsid w:val="00D211D4"/>
    <w:rsid w:val="00D240D4"/>
    <w:rsid w:val="00D300C9"/>
    <w:rsid w:val="00D3103F"/>
    <w:rsid w:val="00D34ADA"/>
    <w:rsid w:val="00D517F0"/>
    <w:rsid w:val="00D54154"/>
    <w:rsid w:val="00D85CFD"/>
    <w:rsid w:val="00D93987"/>
    <w:rsid w:val="00DA4908"/>
    <w:rsid w:val="00DB2078"/>
    <w:rsid w:val="00DB6CCA"/>
    <w:rsid w:val="00DC1BBC"/>
    <w:rsid w:val="00DC4255"/>
    <w:rsid w:val="00DC4D60"/>
    <w:rsid w:val="00DD17EB"/>
    <w:rsid w:val="00DE5493"/>
    <w:rsid w:val="00E07660"/>
    <w:rsid w:val="00E12FE7"/>
    <w:rsid w:val="00E21622"/>
    <w:rsid w:val="00E343B7"/>
    <w:rsid w:val="00E63584"/>
    <w:rsid w:val="00E64AAC"/>
    <w:rsid w:val="00E72C8A"/>
    <w:rsid w:val="00E73D2D"/>
    <w:rsid w:val="00EB0442"/>
    <w:rsid w:val="00EC0A2D"/>
    <w:rsid w:val="00ED2190"/>
    <w:rsid w:val="00EF5148"/>
    <w:rsid w:val="00F36C0E"/>
    <w:rsid w:val="00F37A5D"/>
    <w:rsid w:val="00F37B3D"/>
    <w:rsid w:val="00F54FD1"/>
    <w:rsid w:val="00F64F4D"/>
    <w:rsid w:val="00F9307A"/>
    <w:rsid w:val="00FB3696"/>
    <w:rsid w:val="00FB7248"/>
    <w:rsid w:val="00FC4568"/>
    <w:rsid w:val="00FD1F13"/>
    <w:rsid w:val="00FD5AF9"/>
    <w:rsid w:val="00FE3A80"/>
    <w:rsid w:val="00FE3F4F"/>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3</Pages>
  <Words>918</Words>
  <Characters>5053</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18</cp:revision>
  <cp:lastPrinted>2026-06-10T18:03:00Z</cp:lastPrinted>
  <dcterms:created xsi:type="dcterms:W3CDTF">2026-06-03T02:03:00Z</dcterms:created>
  <dcterms:modified xsi:type="dcterms:W3CDTF">2026-07-22T19:58:00Z</dcterms:modified>
</cp:coreProperties>
</file>