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2B2B2" w14:textId="64276723" w:rsidR="00CB1FCD" w:rsidRPr="009B3472" w:rsidRDefault="009C3126" w:rsidP="000B6C83">
      <w:pPr>
        <w:tabs>
          <w:tab w:val="left" w:pos="3544"/>
        </w:tabs>
        <w:spacing w:after="0" w:line="240" w:lineRule="auto"/>
        <w:ind w:left="3969" w:right="51"/>
        <w:jc w:val="both"/>
        <w:rPr>
          <w:rFonts w:ascii="Arial" w:eastAsia="Arial" w:hAnsi="Arial" w:cs="Arial"/>
          <w:b/>
          <w:sz w:val="24"/>
          <w:szCs w:val="24"/>
        </w:rPr>
      </w:pPr>
      <w:r w:rsidRPr="009B3472">
        <w:rPr>
          <w:rFonts w:ascii="Arial" w:eastAsia="Arial" w:hAnsi="Arial" w:cs="Arial"/>
          <w:b/>
          <w:sz w:val="24"/>
          <w:szCs w:val="24"/>
        </w:rPr>
        <w:t>RECURSO DE APELACIÓN</w:t>
      </w:r>
      <w:r w:rsidR="00CB1FCD" w:rsidRPr="009B3472">
        <w:rPr>
          <w:rFonts w:ascii="Arial" w:eastAsia="Arial" w:hAnsi="Arial" w:cs="Arial"/>
          <w:b/>
          <w:sz w:val="24"/>
          <w:szCs w:val="24"/>
        </w:rPr>
        <w:t xml:space="preserve">. </w:t>
      </w:r>
    </w:p>
    <w:p w14:paraId="017E17EE" w14:textId="77777777" w:rsidR="00CB1FCD" w:rsidRPr="009B3472" w:rsidRDefault="00CB1FCD" w:rsidP="000B6C83">
      <w:pPr>
        <w:tabs>
          <w:tab w:val="left" w:pos="3544"/>
        </w:tabs>
        <w:spacing w:after="0" w:line="240" w:lineRule="auto"/>
        <w:ind w:left="3969" w:right="51"/>
        <w:jc w:val="both"/>
        <w:rPr>
          <w:rFonts w:ascii="Arial" w:eastAsia="Arial" w:hAnsi="Arial" w:cs="Arial"/>
          <w:b/>
          <w:sz w:val="24"/>
          <w:szCs w:val="24"/>
        </w:rPr>
      </w:pPr>
    </w:p>
    <w:p w14:paraId="1B795886" w14:textId="356456BD" w:rsidR="000B6C83" w:rsidRPr="009B3472" w:rsidRDefault="00CB1FCD" w:rsidP="000B6C83">
      <w:pPr>
        <w:tabs>
          <w:tab w:val="left" w:pos="3544"/>
        </w:tabs>
        <w:spacing w:after="0" w:line="240" w:lineRule="auto"/>
        <w:ind w:left="3969" w:right="51"/>
        <w:jc w:val="both"/>
        <w:rPr>
          <w:rFonts w:ascii="Arial" w:eastAsia="Arial" w:hAnsi="Arial" w:cs="Arial"/>
          <w:sz w:val="24"/>
          <w:szCs w:val="24"/>
        </w:rPr>
      </w:pPr>
      <w:r w:rsidRPr="009B3472">
        <w:rPr>
          <w:rFonts w:ascii="Arial" w:eastAsia="Arial" w:hAnsi="Arial" w:cs="Arial"/>
          <w:b/>
          <w:sz w:val="24"/>
          <w:szCs w:val="24"/>
        </w:rPr>
        <w:t xml:space="preserve">EXPEDIENTE: </w:t>
      </w:r>
      <w:r w:rsidRPr="009B3472">
        <w:rPr>
          <w:rFonts w:ascii="Arial" w:eastAsia="Arial" w:hAnsi="Arial" w:cs="Arial"/>
          <w:sz w:val="24"/>
          <w:szCs w:val="24"/>
        </w:rPr>
        <w:t>TEEA-</w:t>
      </w:r>
      <w:r w:rsidR="009C3126" w:rsidRPr="009B3472">
        <w:rPr>
          <w:rFonts w:ascii="Arial" w:eastAsia="Arial" w:hAnsi="Arial" w:cs="Arial"/>
          <w:sz w:val="24"/>
          <w:szCs w:val="24"/>
        </w:rPr>
        <w:t>RAP-00</w:t>
      </w:r>
      <w:r w:rsidR="004B47D9">
        <w:rPr>
          <w:rFonts w:ascii="Arial" w:eastAsia="Arial" w:hAnsi="Arial" w:cs="Arial"/>
          <w:sz w:val="24"/>
          <w:szCs w:val="24"/>
        </w:rPr>
        <w:t>8</w:t>
      </w:r>
      <w:r w:rsidR="009C3126" w:rsidRPr="009B3472">
        <w:rPr>
          <w:rFonts w:ascii="Arial" w:eastAsia="Arial" w:hAnsi="Arial" w:cs="Arial"/>
          <w:sz w:val="24"/>
          <w:szCs w:val="24"/>
        </w:rPr>
        <w:t>/2026</w:t>
      </w:r>
      <w:r w:rsidR="000B6C83" w:rsidRPr="009B3472">
        <w:rPr>
          <w:rFonts w:ascii="Arial" w:eastAsia="Arial" w:hAnsi="Arial" w:cs="Arial"/>
          <w:sz w:val="24"/>
          <w:szCs w:val="24"/>
        </w:rPr>
        <w:t>.</w:t>
      </w:r>
    </w:p>
    <w:p w14:paraId="16BF3307" w14:textId="77777777" w:rsidR="00CB1FCD" w:rsidRPr="000B6C83" w:rsidRDefault="00CB1FCD" w:rsidP="000B6C83">
      <w:pPr>
        <w:tabs>
          <w:tab w:val="left" w:pos="3544"/>
        </w:tabs>
        <w:spacing w:after="0" w:line="240" w:lineRule="auto"/>
        <w:ind w:left="3969" w:right="51"/>
        <w:jc w:val="both"/>
        <w:rPr>
          <w:rFonts w:ascii="Arial" w:eastAsia="Arial" w:hAnsi="Arial" w:cs="Arial"/>
        </w:rPr>
      </w:pPr>
    </w:p>
    <w:p w14:paraId="45697339" w14:textId="2D4B97D1" w:rsidR="003D32F7" w:rsidRPr="00A15124" w:rsidRDefault="003D32F7" w:rsidP="003D32F7">
      <w:pPr>
        <w:tabs>
          <w:tab w:val="left" w:pos="3544"/>
        </w:tabs>
        <w:spacing w:after="0" w:line="240" w:lineRule="auto"/>
        <w:ind w:left="3969" w:right="51"/>
        <w:jc w:val="both"/>
        <w:rPr>
          <w:rFonts w:ascii="Arial" w:eastAsia="Arial" w:hAnsi="Arial" w:cs="Arial"/>
          <w:sz w:val="24"/>
          <w:szCs w:val="24"/>
        </w:rPr>
      </w:pPr>
      <w:r w:rsidRPr="00A15124">
        <w:rPr>
          <w:rFonts w:ascii="Arial" w:eastAsia="Arial" w:hAnsi="Arial" w:cs="Arial"/>
          <w:b/>
          <w:sz w:val="24"/>
          <w:szCs w:val="24"/>
        </w:rPr>
        <w:t>PROMOVENTE:</w:t>
      </w:r>
      <w:r w:rsidRPr="00A15124">
        <w:rPr>
          <w:rFonts w:ascii="Arial" w:eastAsia="Arial" w:hAnsi="Arial" w:cs="Arial"/>
          <w:sz w:val="24"/>
          <w:szCs w:val="24"/>
        </w:rPr>
        <w:t xml:space="preserve"> </w:t>
      </w:r>
      <w:r w:rsidR="004B47D9">
        <w:rPr>
          <w:rFonts w:ascii="Arial" w:eastAsia="Arial" w:hAnsi="Arial" w:cs="Arial"/>
          <w:sz w:val="24"/>
          <w:szCs w:val="24"/>
        </w:rPr>
        <w:t>CARLOS HUMBERTO RAMOS CONTRERAS.</w:t>
      </w:r>
    </w:p>
    <w:p w14:paraId="79762865" w14:textId="77777777" w:rsidR="003D32F7" w:rsidRPr="00A15124" w:rsidRDefault="003D32F7" w:rsidP="003D32F7">
      <w:pPr>
        <w:tabs>
          <w:tab w:val="left" w:pos="3544"/>
        </w:tabs>
        <w:spacing w:after="0" w:line="240" w:lineRule="auto"/>
        <w:ind w:left="3969" w:right="51"/>
        <w:jc w:val="both"/>
        <w:rPr>
          <w:rFonts w:ascii="Arial" w:eastAsia="Arial" w:hAnsi="Arial" w:cs="Arial"/>
          <w:sz w:val="24"/>
          <w:szCs w:val="24"/>
        </w:rPr>
      </w:pPr>
    </w:p>
    <w:p w14:paraId="44F8B0F7" w14:textId="657BB8CB" w:rsidR="003D32F7" w:rsidRPr="00A15124" w:rsidRDefault="003D32F7" w:rsidP="003D32F7">
      <w:pPr>
        <w:tabs>
          <w:tab w:val="left" w:pos="3544"/>
        </w:tabs>
        <w:spacing w:after="0" w:line="240" w:lineRule="auto"/>
        <w:ind w:left="3969" w:right="51"/>
        <w:jc w:val="both"/>
        <w:rPr>
          <w:rFonts w:ascii="Arial" w:eastAsia="Arial" w:hAnsi="Arial" w:cs="Arial"/>
          <w:sz w:val="24"/>
          <w:szCs w:val="24"/>
        </w:rPr>
      </w:pPr>
      <w:r w:rsidRPr="00A15124">
        <w:rPr>
          <w:rFonts w:ascii="Arial" w:eastAsia="Arial" w:hAnsi="Arial" w:cs="Arial"/>
          <w:b/>
          <w:sz w:val="24"/>
          <w:szCs w:val="24"/>
        </w:rPr>
        <w:t>AUTORIDAD RESPONSABLE:</w:t>
      </w:r>
      <w:r w:rsidR="004B47D9">
        <w:rPr>
          <w:rFonts w:ascii="Arial" w:eastAsia="Arial" w:hAnsi="Arial" w:cs="Arial"/>
          <w:sz w:val="24"/>
          <w:szCs w:val="24"/>
        </w:rPr>
        <w:t xml:space="preserve"> SECRETARÍA EJECUTIVA DEL CONSEJO GENERAL DEL INSTITUTO ESTATAL ELECTORAL DE AGUASCALIENTES. </w:t>
      </w:r>
      <w:r w:rsidRPr="00A15124">
        <w:rPr>
          <w:rFonts w:ascii="Arial" w:eastAsia="Arial" w:hAnsi="Arial" w:cs="Arial"/>
          <w:sz w:val="24"/>
          <w:szCs w:val="24"/>
        </w:rPr>
        <w:t xml:space="preserve"> </w:t>
      </w:r>
    </w:p>
    <w:p w14:paraId="1DD662CE" w14:textId="7BD7FF34" w:rsidR="007A1B99" w:rsidRPr="007A1B99" w:rsidRDefault="007A1B99" w:rsidP="007A1B99">
      <w:pPr>
        <w:tabs>
          <w:tab w:val="right" w:pos="8789"/>
        </w:tabs>
        <w:spacing w:before="280" w:after="280" w:line="360" w:lineRule="auto"/>
        <w:jc w:val="right"/>
        <w:rPr>
          <w:rFonts w:ascii="Arial" w:eastAsia="Arial" w:hAnsi="Arial" w:cs="Arial"/>
          <w:b/>
        </w:rPr>
      </w:pPr>
      <w:r w:rsidRPr="009811BC">
        <w:rPr>
          <w:rFonts w:ascii="Arial" w:eastAsia="Arial" w:hAnsi="Arial" w:cs="Arial"/>
          <w:b/>
        </w:rPr>
        <w:t xml:space="preserve">Aguascalientes, </w:t>
      </w:r>
      <w:proofErr w:type="spellStart"/>
      <w:r w:rsidRPr="009811BC">
        <w:rPr>
          <w:rFonts w:ascii="Arial" w:eastAsia="Arial" w:hAnsi="Arial" w:cs="Arial"/>
          <w:b/>
        </w:rPr>
        <w:t>Ags</w:t>
      </w:r>
      <w:proofErr w:type="spellEnd"/>
      <w:r w:rsidR="00FE3A80">
        <w:rPr>
          <w:rFonts w:ascii="Arial" w:eastAsia="Arial" w:hAnsi="Arial" w:cs="Arial"/>
          <w:b/>
        </w:rPr>
        <w:t>.</w:t>
      </w:r>
      <w:r w:rsidRPr="009811BC">
        <w:rPr>
          <w:rFonts w:ascii="Arial" w:eastAsia="Arial" w:hAnsi="Arial" w:cs="Arial"/>
          <w:b/>
        </w:rPr>
        <w:t xml:space="preserve">, a </w:t>
      </w:r>
      <w:r w:rsidR="007431FC">
        <w:rPr>
          <w:rFonts w:ascii="Arial" w:eastAsia="Arial" w:hAnsi="Arial" w:cs="Arial"/>
          <w:b/>
        </w:rPr>
        <w:t>veintinueve</w:t>
      </w:r>
      <w:r w:rsidR="003D32F7">
        <w:rPr>
          <w:rFonts w:ascii="Arial" w:eastAsia="Arial" w:hAnsi="Arial" w:cs="Arial"/>
          <w:b/>
        </w:rPr>
        <w:t xml:space="preserve"> de junio</w:t>
      </w:r>
      <w:r w:rsidR="00842F28">
        <w:rPr>
          <w:rFonts w:ascii="Arial" w:eastAsia="Arial" w:hAnsi="Arial" w:cs="Arial"/>
          <w:b/>
        </w:rPr>
        <w:t xml:space="preserve"> de dos mil veintiséis</w:t>
      </w:r>
      <w:r w:rsidRPr="009811BC">
        <w:rPr>
          <w:rFonts w:ascii="Arial" w:eastAsia="Arial" w:hAnsi="Arial" w:cs="Arial"/>
          <w:b/>
        </w:rPr>
        <w:t>.</w:t>
      </w:r>
    </w:p>
    <w:p w14:paraId="182E6885" w14:textId="7689EF5F" w:rsidR="005828B2" w:rsidRPr="006D00DA" w:rsidRDefault="00DC1BBC" w:rsidP="00511B21">
      <w:pPr>
        <w:tabs>
          <w:tab w:val="right" w:pos="8789"/>
        </w:tabs>
        <w:spacing w:after="0" w:line="360" w:lineRule="auto"/>
        <w:jc w:val="both"/>
        <w:rPr>
          <w:rFonts w:ascii="Arial" w:eastAsia="Arial" w:hAnsi="Arial" w:cs="Arial"/>
        </w:rPr>
      </w:pPr>
      <w:r w:rsidRPr="00DC1BBC">
        <w:rPr>
          <w:rFonts w:ascii="Arial" w:eastAsia="Arial" w:hAnsi="Arial" w:cs="Arial"/>
        </w:rPr>
        <w:t>La secretaria general de acuerdos en funciones da cuenta a la magistrada Laura Hortensia Llamas Hernández, presidenta de este órgano jurisdiccional electoral, con la siguiente documentación:</w:t>
      </w:r>
    </w:p>
    <w:tbl>
      <w:tblPr>
        <w:tblStyle w:val="Tablaconcuadrcula"/>
        <w:tblW w:w="0" w:type="auto"/>
        <w:tblLook w:val="04A0" w:firstRow="1" w:lastRow="0" w:firstColumn="1" w:lastColumn="0" w:noHBand="0" w:noVBand="1"/>
      </w:tblPr>
      <w:tblGrid>
        <w:gridCol w:w="4248"/>
        <w:gridCol w:w="4580"/>
      </w:tblGrid>
      <w:tr w:rsidR="00947307" w:rsidRPr="00DD4966" w14:paraId="36A378FE" w14:textId="77777777" w:rsidTr="00DC4D60">
        <w:trPr>
          <w:trHeight w:val="361"/>
        </w:trPr>
        <w:tc>
          <w:tcPr>
            <w:tcW w:w="4248" w:type="dxa"/>
            <w:shd w:val="clear" w:color="auto" w:fill="E8E8E8"/>
            <w:vAlign w:val="center"/>
          </w:tcPr>
          <w:p w14:paraId="0B0C22F0" w14:textId="77777777" w:rsidR="00947307" w:rsidRPr="00DD4966" w:rsidRDefault="00947307" w:rsidP="006D427F">
            <w:pPr>
              <w:jc w:val="center"/>
              <w:rPr>
                <w:rFonts w:ascii="Arial" w:hAnsi="Arial" w:cs="Arial"/>
                <w:b/>
                <w:bCs/>
                <w:sz w:val="19"/>
                <w:szCs w:val="19"/>
              </w:rPr>
            </w:pPr>
            <w:r w:rsidRPr="00DD4966">
              <w:rPr>
                <w:rFonts w:ascii="Arial" w:hAnsi="Arial" w:cs="Arial"/>
                <w:b/>
                <w:bCs/>
                <w:sz w:val="19"/>
                <w:szCs w:val="19"/>
              </w:rPr>
              <w:t>Oficio remisorio</w:t>
            </w:r>
          </w:p>
        </w:tc>
        <w:tc>
          <w:tcPr>
            <w:tcW w:w="4580" w:type="dxa"/>
            <w:shd w:val="clear" w:color="auto" w:fill="E8E8E8"/>
            <w:vAlign w:val="center"/>
          </w:tcPr>
          <w:p w14:paraId="6BA511A9" w14:textId="77777777" w:rsidR="00947307" w:rsidRPr="00DD4966" w:rsidRDefault="00947307" w:rsidP="006D427F">
            <w:pPr>
              <w:jc w:val="center"/>
              <w:rPr>
                <w:rFonts w:ascii="Arial" w:hAnsi="Arial" w:cs="Arial"/>
                <w:b/>
                <w:bCs/>
                <w:sz w:val="19"/>
                <w:szCs w:val="19"/>
              </w:rPr>
            </w:pPr>
            <w:r w:rsidRPr="00DD4966">
              <w:rPr>
                <w:rFonts w:ascii="Arial" w:hAnsi="Arial" w:cs="Arial"/>
                <w:b/>
                <w:bCs/>
                <w:sz w:val="19"/>
                <w:szCs w:val="19"/>
              </w:rPr>
              <w:t>Documentación recibida</w:t>
            </w:r>
          </w:p>
        </w:tc>
      </w:tr>
      <w:tr w:rsidR="00947307" w:rsidRPr="00DD4966" w14:paraId="5D0E9EC1" w14:textId="77777777" w:rsidTr="00F853EB">
        <w:trPr>
          <w:trHeight w:val="1332"/>
        </w:trPr>
        <w:tc>
          <w:tcPr>
            <w:tcW w:w="4248" w:type="dxa"/>
          </w:tcPr>
          <w:p w14:paraId="38657C6B" w14:textId="415055AC" w:rsidR="00947307" w:rsidRPr="00DD4966" w:rsidRDefault="00947307" w:rsidP="006D427F">
            <w:pPr>
              <w:tabs>
                <w:tab w:val="right" w:pos="8789"/>
              </w:tabs>
              <w:spacing w:after="280"/>
              <w:jc w:val="both"/>
              <w:rPr>
                <w:rFonts w:ascii="Arial" w:eastAsia="Arial" w:hAnsi="Arial" w:cs="Arial"/>
                <w:sz w:val="19"/>
                <w:szCs w:val="19"/>
              </w:rPr>
            </w:pPr>
            <w:r w:rsidRPr="00DD4966">
              <w:rPr>
                <w:rFonts w:ascii="Arial" w:eastAsia="Arial" w:hAnsi="Arial" w:cs="Arial"/>
                <w:sz w:val="19"/>
                <w:szCs w:val="19"/>
              </w:rPr>
              <w:t xml:space="preserve">Oficio </w:t>
            </w:r>
            <w:r w:rsidRPr="00DD4966">
              <w:rPr>
                <w:rFonts w:ascii="Arial" w:eastAsia="Arial" w:hAnsi="Arial" w:cs="Arial"/>
                <w:b/>
                <w:sz w:val="19"/>
                <w:szCs w:val="19"/>
              </w:rPr>
              <w:t>TEEA-OP</w:t>
            </w:r>
            <w:r w:rsidRPr="00B75D39">
              <w:rPr>
                <w:rFonts w:ascii="Arial" w:eastAsia="Arial" w:hAnsi="Arial" w:cs="Arial"/>
                <w:b/>
                <w:sz w:val="19"/>
                <w:szCs w:val="19"/>
              </w:rPr>
              <w:t>-</w:t>
            </w:r>
            <w:r w:rsidR="00842F28">
              <w:rPr>
                <w:rFonts w:ascii="Arial" w:eastAsia="Arial" w:hAnsi="Arial" w:cs="Arial"/>
                <w:b/>
                <w:sz w:val="19"/>
                <w:szCs w:val="19"/>
              </w:rPr>
              <w:t>00</w:t>
            </w:r>
            <w:r w:rsidR="007431FC">
              <w:rPr>
                <w:rFonts w:ascii="Arial" w:eastAsia="Arial" w:hAnsi="Arial" w:cs="Arial"/>
                <w:b/>
                <w:sz w:val="19"/>
                <w:szCs w:val="19"/>
              </w:rPr>
              <w:t>99</w:t>
            </w:r>
            <w:r w:rsidRPr="00B75D39">
              <w:rPr>
                <w:rFonts w:ascii="Arial" w:eastAsia="Arial" w:hAnsi="Arial" w:cs="Arial"/>
                <w:b/>
                <w:sz w:val="19"/>
                <w:szCs w:val="19"/>
              </w:rPr>
              <w:t>/202</w:t>
            </w:r>
            <w:r w:rsidR="00DC1BBC">
              <w:rPr>
                <w:rFonts w:ascii="Arial" w:eastAsia="Arial" w:hAnsi="Arial" w:cs="Arial"/>
                <w:b/>
                <w:sz w:val="19"/>
                <w:szCs w:val="19"/>
              </w:rPr>
              <w:t>6</w:t>
            </w:r>
            <w:r w:rsidRPr="00DD4966">
              <w:rPr>
                <w:rFonts w:ascii="Arial" w:eastAsia="Arial" w:hAnsi="Arial" w:cs="Arial"/>
                <w:sz w:val="19"/>
                <w:szCs w:val="19"/>
              </w:rPr>
              <w:t xml:space="preserve">, de fecha </w:t>
            </w:r>
            <w:r w:rsidR="007431FC">
              <w:rPr>
                <w:rFonts w:ascii="Arial" w:eastAsia="Arial" w:hAnsi="Arial" w:cs="Arial"/>
                <w:sz w:val="19"/>
                <w:szCs w:val="19"/>
              </w:rPr>
              <w:t>veintiséis</w:t>
            </w:r>
            <w:r w:rsidR="00DC1BBC">
              <w:rPr>
                <w:rFonts w:ascii="Arial" w:eastAsia="Arial" w:hAnsi="Arial" w:cs="Arial"/>
                <w:sz w:val="19"/>
                <w:szCs w:val="19"/>
              </w:rPr>
              <w:t xml:space="preserve"> de </w:t>
            </w:r>
            <w:r w:rsidR="00842F28">
              <w:rPr>
                <w:rFonts w:ascii="Arial" w:eastAsia="Arial" w:hAnsi="Arial" w:cs="Arial"/>
                <w:sz w:val="19"/>
                <w:szCs w:val="19"/>
              </w:rPr>
              <w:t>junio</w:t>
            </w:r>
            <w:r w:rsidR="00DC1BBC">
              <w:rPr>
                <w:rFonts w:ascii="Arial" w:eastAsia="Arial" w:hAnsi="Arial" w:cs="Arial"/>
                <w:sz w:val="19"/>
                <w:szCs w:val="19"/>
              </w:rPr>
              <w:t xml:space="preserve"> de dos mil veintiséis</w:t>
            </w:r>
            <w:r w:rsidRPr="00DD4966">
              <w:rPr>
                <w:rFonts w:ascii="Arial" w:eastAsia="Arial" w:hAnsi="Arial" w:cs="Arial"/>
                <w:sz w:val="19"/>
                <w:szCs w:val="19"/>
              </w:rPr>
              <w:t xml:space="preserve">, </w:t>
            </w:r>
            <w:r w:rsidR="00DC1BBC">
              <w:rPr>
                <w:rFonts w:ascii="Arial" w:eastAsia="Arial" w:hAnsi="Arial" w:cs="Arial"/>
                <w:sz w:val="19"/>
                <w:szCs w:val="19"/>
              </w:rPr>
              <w:t>signado por la</w:t>
            </w:r>
            <w:r w:rsidR="00842F28">
              <w:rPr>
                <w:rFonts w:ascii="Arial" w:eastAsia="Arial" w:hAnsi="Arial" w:cs="Arial"/>
                <w:sz w:val="19"/>
                <w:szCs w:val="19"/>
              </w:rPr>
              <w:t xml:space="preserve"> </w:t>
            </w:r>
            <w:r w:rsidR="00CB1FCD">
              <w:rPr>
                <w:rFonts w:ascii="Arial" w:eastAsia="Arial" w:hAnsi="Arial" w:cs="Arial"/>
                <w:sz w:val="19"/>
                <w:szCs w:val="19"/>
              </w:rPr>
              <w:t xml:space="preserve">C. Zaira Noelia Márquez Pérez, </w:t>
            </w:r>
            <w:r w:rsidR="00842F28">
              <w:rPr>
                <w:rFonts w:ascii="Arial" w:eastAsia="Arial" w:hAnsi="Arial" w:cs="Arial"/>
                <w:sz w:val="19"/>
                <w:szCs w:val="19"/>
              </w:rPr>
              <w:t xml:space="preserve">encargada de despacho de la Oficialía de Partes. </w:t>
            </w:r>
          </w:p>
        </w:tc>
        <w:tc>
          <w:tcPr>
            <w:tcW w:w="4580" w:type="dxa"/>
          </w:tcPr>
          <w:p w14:paraId="7652AEF3" w14:textId="52FDE908" w:rsidR="003D32F7" w:rsidRPr="003D32F7" w:rsidRDefault="00F853EB" w:rsidP="006D427F">
            <w:pPr>
              <w:tabs>
                <w:tab w:val="left" w:pos="1628"/>
              </w:tabs>
              <w:jc w:val="both"/>
              <w:rPr>
                <w:rFonts w:ascii="Arial" w:eastAsia="Arial" w:hAnsi="Arial" w:cs="Arial"/>
                <w:bCs/>
                <w:sz w:val="19"/>
                <w:szCs w:val="19"/>
              </w:rPr>
            </w:pPr>
            <w:r>
              <w:rPr>
                <w:rFonts w:ascii="Arial" w:eastAsia="Arial" w:hAnsi="Arial" w:cs="Arial"/>
                <w:bCs/>
                <w:sz w:val="19"/>
                <w:szCs w:val="19"/>
              </w:rPr>
              <w:t>Oficio identificado con la clave IEE/SE/0543/2026, signado por la Lic. Tania Libertad Sánchez Mendoza, secretaria ejecutiva del Consejo General del Instituto Estatal Electoral de Aguascalientes; mediante el cual se remite expediente IEE/RAP/008/2026.</w:t>
            </w:r>
            <w:r w:rsidR="003D32F7">
              <w:rPr>
                <w:rFonts w:ascii="Arial" w:eastAsia="Arial" w:hAnsi="Arial" w:cs="Arial"/>
                <w:bCs/>
                <w:sz w:val="19"/>
                <w:szCs w:val="19"/>
              </w:rPr>
              <w:t xml:space="preserve"> </w:t>
            </w:r>
          </w:p>
        </w:tc>
      </w:tr>
    </w:tbl>
    <w:p w14:paraId="061A822E" w14:textId="3225825F" w:rsidR="004304DC" w:rsidRDefault="004304DC" w:rsidP="004304DC">
      <w:pPr>
        <w:spacing w:before="280" w:after="280" w:line="360" w:lineRule="auto"/>
        <w:jc w:val="both"/>
        <w:rPr>
          <w:rFonts w:ascii="Arial" w:eastAsia="Arial" w:hAnsi="Arial" w:cs="Arial"/>
        </w:rPr>
      </w:pPr>
      <w:bookmarkStart w:id="0" w:name="_Hlk191645531"/>
      <w:r w:rsidRPr="009811BC">
        <w:rPr>
          <w:rFonts w:ascii="Arial" w:eastAsia="Arial" w:hAnsi="Arial" w:cs="Arial"/>
        </w:rPr>
        <w:t xml:space="preserve">Vista la cuenta, con fundamento en los artículos </w:t>
      </w:r>
      <w:r w:rsidRPr="00332DFC">
        <w:rPr>
          <w:rFonts w:ascii="Arial" w:eastAsia="Arial" w:hAnsi="Arial" w:cs="Arial"/>
        </w:rPr>
        <w:t>298, 354 y 357, fracción VIII, inciso e) del Código Electoral del Estado de Aguascalientes</w:t>
      </w:r>
      <w:r>
        <w:rPr>
          <w:rStyle w:val="Refdenotaalpie"/>
          <w:rFonts w:ascii="Arial" w:eastAsia="Arial" w:hAnsi="Arial" w:cs="Arial"/>
        </w:rPr>
        <w:footnoteReference w:id="1"/>
      </w:r>
      <w:r w:rsidRPr="00332DFC">
        <w:rPr>
          <w:rFonts w:ascii="Arial" w:eastAsia="Arial" w:hAnsi="Arial" w:cs="Arial"/>
        </w:rPr>
        <w:t xml:space="preserve">; 10, fracción </w:t>
      </w:r>
      <w:r w:rsidR="0041546B">
        <w:rPr>
          <w:rFonts w:ascii="Arial" w:eastAsia="Arial" w:hAnsi="Arial" w:cs="Arial"/>
        </w:rPr>
        <w:t>I</w:t>
      </w:r>
      <w:r w:rsidRPr="00332DFC">
        <w:rPr>
          <w:rFonts w:ascii="Arial" w:eastAsia="Arial" w:hAnsi="Arial" w:cs="Arial"/>
        </w:rPr>
        <w:t>, 19, fracción XVII y XIX, 204 y 206 del Reglamento Interior del Tribunal Electoral del Estado de Aguascalientes</w:t>
      </w:r>
      <w:r>
        <w:rPr>
          <w:rStyle w:val="Refdenotaalpie"/>
          <w:rFonts w:ascii="Arial" w:eastAsia="Arial" w:hAnsi="Arial" w:cs="Arial"/>
        </w:rPr>
        <w:footnoteReference w:id="2"/>
      </w:r>
      <w:r w:rsidRPr="00332DFC">
        <w:rPr>
          <w:rFonts w:ascii="Arial" w:eastAsia="Arial" w:hAnsi="Arial" w:cs="Arial"/>
        </w:rPr>
        <w:t>; así como 3, 4</w:t>
      </w:r>
      <w:r w:rsidR="00873DDB">
        <w:rPr>
          <w:rFonts w:ascii="Arial" w:eastAsia="Arial" w:hAnsi="Arial" w:cs="Arial"/>
        </w:rPr>
        <w:t xml:space="preserve"> </w:t>
      </w:r>
      <w:r w:rsidR="001162DF">
        <w:rPr>
          <w:rFonts w:ascii="Arial" w:eastAsia="Arial" w:hAnsi="Arial" w:cs="Arial"/>
        </w:rPr>
        <w:t xml:space="preserve">y </w:t>
      </w:r>
      <w:r w:rsidR="006E66C1">
        <w:rPr>
          <w:rFonts w:ascii="Arial" w:eastAsia="Arial" w:hAnsi="Arial" w:cs="Arial"/>
        </w:rPr>
        <w:t>6</w:t>
      </w:r>
      <w:r w:rsidRPr="00332DFC">
        <w:rPr>
          <w:rFonts w:ascii="Arial" w:eastAsia="Arial" w:hAnsi="Arial" w:cs="Arial"/>
        </w:rPr>
        <w:t xml:space="preserve"> de los Lineamientos para el turno de los medios de impugnación y procedimientos especiales sancionadores que se presenten ante el Tribunal Electoral del Estado de Aguascalientes</w:t>
      </w:r>
      <w:r>
        <w:rPr>
          <w:rStyle w:val="Refdenotaalpie"/>
          <w:rFonts w:ascii="Arial" w:eastAsia="Arial" w:hAnsi="Arial" w:cs="Arial"/>
        </w:rPr>
        <w:footnoteReference w:id="3"/>
      </w:r>
      <w:r w:rsidRPr="007633AB">
        <w:rPr>
          <w:rFonts w:ascii="Arial" w:eastAsia="Arial" w:hAnsi="Arial" w:cs="Arial"/>
        </w:rPr>
        <w:t>, se acuerda:</w:t>
      </w:r>
    </w:p>
    <w:p w14:paraId="384E97DD" w14:textId="0D5BAC27" w:rsidR="00A73BE3" w:rsidRPr="00A73BE3" w:rsidRDefault="00A73BE3" w:rsidP="00A73BE3">
      <w:pPr>
        <w:spacing w:before="280" w:after="280" w:line="360" w:lineRule="auto"/>
        <w:jc w:val="both"/>
        <w:rPr>
          <w:rFonts w:ascii="Arial" w:eastAsia="Arial" w:hAnsi="Arial" w:cs="Arial"/>
          <w:b/>
        </w:rPr>
      </w:pPr>
      <w:r w:rsidRPr="00A73BE3">
        <w:rPr>
          <w:rFonts w:ascii="Arial" w:eastAsia="Arial" w:hAnsi="Arial" w:cs="Arial"/>
          <w:b/>
        </w:rPr>
        <w:t xml:space="preserve">PRIMERO. Recepción. </w:t>
      </w:r>
      <w:r w:rsidRPr="00A73BE3">
        <w:rPr>
          <w:rFonts w:ascii="Arial" w:eastAsia="Arial" w:hAnsi="Arial" w:cs="Arial"/>
          <w:bCs/>
        </w:rPr>
        <w:t>Se tiene por recibida la documentación de cuenta.</w:t>
      </w:r>
    </w:p>
    <w:p w14:paraId="3A24D7FF" w14:textId="456990E2" w:rsidR="00A73BE3" w:rsidRDefault="00A73BE3" w:rsidP="00A73BE3">
      <w:pPr>
        <w:spacing w:before="280" w:after="280" w:line="360" w:lineRule="auto"/>
        <w:jc w:val="both"/>
        <w:rPr>
          <w:rFonts w:ascii="Arial" w:eastAsia="Arial" w:hAnsi="Arial" w:cs="Arial"/>
          <w:b/>
          <w:bCs/>
        </w:rPr>
      </w:pPr>
      <w:r w:rsidRPr="00A73BE3">
        <w:rPr>
          <w:rFonts w:ascii="Arial" w:eastAsia="Arial" w:hAnsi="Arial" w:cs="Arial"/>
          <w:b/>
        </w:rPr>
        <w:t xml:space="preserve">SEGUNDO. Integración del expediente. </w:t>
      </w:r>
      <w:r w:rsidRPr="00A73BE3">
        <w:rPr>
          <w:rFonts w:ascii="Arial" w:eastAsia="Arial" w:hAnsi="Arial" w:cs="Arial"/>
        </w:rPr>
        <w:t xml:space="preserve">Con la documentación de cuenta y sus anexos, intégrese el expediente respectivo y regístrese en el Libro de Gobierno con la clave </w:t>
      </w:r>
      <w:r w:rsidRPr="00396B39">
        <w:rPr>
          <w:rFonts w:ascii="Arial" w:eastAsia="Arial" w:hAnsi="Arial" w:cs="Arial"/>
          <w:b/>
          <w:bCs/>
        </w:rPr>
        <w:t>TEEA-</w:t>
      </w:r>
      <w:r w:rsidR="009C3126">
        <w:rPr>
          <w:rFonts w:ascii="Arial" w:eastAsia="Arial" w:hAnsi="Arial" w:cs="Arial"/>
          <w:b/>
          <w:bCs/>
        </w:rPr>
        <w:t>RAP-00</w:t>
      </w:r>
      <w:r w:rsidR="00F853EB">
        <w:rPr>
          <w:rFonts w:ascii="Arial" w:eastAsia="Arial" w:hAnsi="Arial" w:cs="Arial"/>
          <w:b/>
          <w:bCs/>
        </w:rPr>
        <w:t>8</w:t>
      </w:r>
      <w:r w:rsidR="009C3126">
        <w:rPr>
          <w:rFonts w:ascii="Arial" w:eastAsia="Arial" w:hAnsi="Arial" w:cs="Arial"/>
          <w:b/>
          <w:bCs/>
        </w:rPr>
        <w:t>/2026</w:t>
      </w:r>
      <w:r w:rsidRPr="00396B39">
        <w:rPr>
          <w:rFonts w:ascii="Arial" w:eastAsia="Arial" w:hAnsi="Arial" w:cs="Arial"/>
          <w:b/>
          <w:bCs/>
        </w:rPr>
        <w:t>.</w:t>
      </w:r>
    </w:p>
    <w:p w14:paraId="1AC79771" w14:textId="15DC6C57" w:rsidR="00C6541D" w:rsidRPr="00C3276D" w:rsidRDefault="00135315" w:rsidP="00A73BE3">
      <w:pPr>
        <w:spacing w:before="280" w:after="280" w:line="360" w:lineRule="auto"/>
        <w:jc w:val="both"/>
        <w:rPr>
          <w:rFonts w:ascii="Arial" w:eastAsia="Arial" w:hAnsi="Arial" w:cs="Arial"/>
        </w:rPr>
      </w:pPr>
      <w:r w:rsidRPr="00C3276D">
        <w:rPr>
          <w:rFonts w:ascii="Arial" w:eastAsia="Arial" w:hAnsi="Arial" w:cs="Arial"/>
          <w:b/>
          <w:bCs/>
        </w:rPr>
        <w:t xml:space="preserve">TERCERO. </w:t>
      </w:r>
      <w:r w:rsidR="00C6541D" w:rsidRPr="00C3276D">
        <w:rPr>
          <w:rFonts w:ascii="Arial" w:eastAsia="Arial" w:hAnsi="Arial" w:cs="Arial"/>
          <w:b/>
        </w:rPr>
        <w:t xml:space="preserve">Turno. </w:t>
      </w:r>
      <w:r w:rsidR="00C6541D" w:rsidRPr="00C3276D">
        <w:rPr>
          <w:rFonts w:ascii="Arial" w:eastAsia="Arial" w:hAnsi="Arial" w:cs="Arial"/>
        </w:rPr>
        <w:t xml:space="preserve">Por lo expuesto y con fundamento en los artículos 3, 4 y </w:t>
      </w:r>
      <w:r w:rsidR="006E66C1" w:rsidRPr="00C3276D">
        <w:rPr>
          <w:rFonts w:ascii="Arial" w:eastAsia="Arial" w:hAnsi="Arial" w:cs="Arial"/>
        </w:rPr>
        <w:t>6</w:t>
      </w:r>
      <w:r w:rsidR="00C6541D" w:rsidRPr="00C3276D">
        <w:rPr>
          <w:rFonts w:ascii="Arial" w:eastAsia="Arial" w:hAnsi="Arial" w:cs="Arial"/>
        </w:rPr>
        <w:t xml:space="preserve"> de los </w:t>
      </w:r>
      <w:r w:rsidR="00C6541D" w:rsidRPr="00C3276D">
        <w:rPr>
          <w:rFonts w:ascii="Arial" w:eastAsia="Arial" w:hAnsi="Arial" w:cs="Arial"/>
          <w:i/>
          <w:iCs/>
        </w:rPr>
        <w:t>Lineamientos para el turno</w:t>
      </w:r>
      <w:r w:rsidR="00C6541D" w:rsidRPr="00C3276D">
        <w:rPr>
          <w:rFonts w:ascii="Arial" w:eastAsia="Arial" w:hAnsi="Arial" w:cs="Arial"/>
        </w:rPr>
        <w:t xml:space="preserve">, túrnese los autos a la ponencia </w:t>
      </w:r>
      <w:r w:rsidR="00F853EB">
        <w:rPr>
          <w:rFonts w:ascii="Arial" w:eastAsia="Arial" w:hAnsi="Arial" w:cs="Arial"/>
        </w:rPr>
        <w:t xml:space="preserve">de la </w:t>
      </w:r>
      <w:r w:rsidR="00F853EB" w:rsidRPr="00F853EB">
        <w:rPr>
          <w:rFonts w:ascii="Arial" w:eastAsia="Arial" w:hAnsi="Arial" w:cs="Arial"/>
          <w:b/>
          <w:bCs/>
        </w:rPr>
        <w:t>magistrada Laura Hortensia Llamas Hernández</w:t>
      </w:r>
      <w:r w:rsidR="00901F16" w:rsidRPr="00C3276D">
        <w:rPr>
          <w:rFonts w:ascii="Arial" w:eastAsia="Arial" w:hAnsi="Arial" w:cs="Arial"/>
        </w:rPr>
        <w:t>,</w:t>
      </w:r>
      <w:r w:rsidR="00901F16" w:rsidRPr="00C3276D">
        <w:rPr>
          <w:rFonts w:ascii="Arial" w:eastAsia="Arial" w:hAnsi="Arial" w:cs="Arial"/>
          <w:b/>
          <w:bCs/>
        </w:rPr>
        <w:t xml:space="preserve"> </w:t>
      </w:r>
      <w:r w:rsidR="00901F16" w:rsidRPr="00C3276D">
        <w:rPr>
          <w:rFonts w:ascii="Arial" w:eastAsia="Arial" w:hAnsi="Arial" w:cs="Arial"/>
        </w:rPr>
        <w:t xml:space="preserve">para los efectos previstos </w:t>
      </w:r>
      <w:r w:rsidR="006E66C1" w:rsidRPr="00C3276D">
        <w:rPr>
          <w:rFonts w:ascii="Arial" w:eastAsia="Arial" w:hAnsi="Arial" w:cs="Arial"/>
        </w:rPr>
        <w:t>por la ley.</w:t>
      </w:r>
    </w:p>
    <w:bookmarkEnd w:id="0"/>
    <w:p w14:paraId="0BEEB1FE" w14:textId="6C81E487" w:rsidR="0062118D" w:rsidRPr="00C3276D" w:rsidRDefault="006E66C1" w:rsidP="0062118D">
      <w:pPr>
        <w:spacing w:before="280" w:after="280" w:line="360" w:lineRule="auto"/>
        <w:jc w:val="both"/>
        <w:rPr>
          <w:rFonts w:ascii="Arial" w:eastAsia="Arial" w:hAnsi="Arial" w:cs="Arial"/>
          <w:bCs/>
        </w:rPr>
      </w:pPr>
      <w:r w:rsidRPr="00C3276D">
        <w:rPr>
          <w:rFonts w:ascii="Arial" w:eastAsia="Arial" w:hAnsi="Arial" w:cs="Arial"/>
          <w:b/>
        </w:rPr>
        <w:t>CUARTO</w:t>
      </w:r>
      <w:r w:rsidR="0062118D" w:rsidRPr="00C3276D">
        <w:rPr>
          <w:rFonts w:ascii="Arial" w:eastAsia="Arial" w:hAnsi="Arial" w:cs="Arial"/>
          <w:b/>
        </w:rPr>
        <w:t xml:space="preserve">. </w:t>
      </w:r>
      <w:bookmarkStart w:id="1" w:name="_Hlk191655970"/>
      <w:r w:rsidR="0062118D" w:rsidRPr="00C3276D">
        <w:rPr>
          <w:rFonts w:ascii="Arial" w:eastAsia="Arial" w:hAnsi="Arial" w:cs="Arial"/>
          <w:b/>
        </w:rPr>
        <w:t xml:space="preserve">Remisión del expediente. </w:t>
      </w:r>
      <w:bookmarkStart w:id="2" w:name="_Hlk231565752"/>
      <w:r w:rsidR="0062118D" w:rsidRPr="00C3276D">
        <w:rPr>
          <w:rFonts w:ascii="Arial" w:eastAsia="Arial" w:hAnsi="Arial" w:cs="Arial"/>
        </w:rPr>
        <w:t>Se</w:t>
      </w:r>
      <w:r w:rsidR="0062118D" w:rsidRPr="00C3276D">
        <w:rPr>
          <w:rFonts w:ascii="Arial" w:eastAsia="Arial" w:hAnsi="Arial" w:cs="Arial"/>
          <w:b/>
        </w:rPr>
        <w:t xml:space="preserve"> ordena remitir</w:t>
      </w:r>
      <w:r w:rsidR="0062118D" w:rsidRPr="00C3276D">
        <w:rPr>
          <w:rFonts w:ascii="Arial" w:eastAsia="Arial" w:hAnsi="Arial" w:cs="Arial"/>
          <w:bCs/>
        </w:rPr>
        <w:t xml:space="preserve"> el expediente </w:t>
      </w:r>
      <w:r w:rsidR="0062118D" w:rsidRPr="00C3276D">
        <w:rPr>
          <w:rFonts w:ascii="Arial" w:eastAsia="Arial" w:hAnsi="Arial" w:cs="Arial"/>
          <w:b/>
        </w:rPr>
        <w:t>TEEA-</w:t>
      </w:r>
      <w:bookmarkEnd w:id="1"/>
      <w:r w:rsidR="0062118D" w:rsidRPr="00C3276D">
        <w:rPr>
          <w:rFonts w:ascii="Arial" w:eastAsia="Arial" w:hAnsi="Arial" w:cs="Arial"/>
          <w:b/>
        </w:rPr>
        <w:t>RAP-00</w:t>
      </w:r>
      <w:r w:rsidR="00F853EB">
        <w:rPr>
          <w:rFonts w:ascii="Arial" w:eastAsia="Arial" w:hAnsi="Arial" w:cs="Arial"/>
          <w:b/>
        </w:rPr>
        <w:t>8</w:t>
      </w:r>
      <w:r w:rsidR="0062118D" w:rsidRPr="00C3276D">
        <w:rPr>
          <w:rFonts w:ascii="Arial" w:eastAsia="Arial" w:hAnsi="Arial" w:cs="Arial"/>
          <w:b/>
        </w:rPr>
        <w:t xml:space="preserve">/2026 </w:t>
      </w:r>
      <w:r w:rsidR="0062118D" w:rsidRPr="00C3276D">
        <w:rPr>
          <w:rFonts w:ascii="Arial" w:eastAsia="Arial" w:hAnsi="Arial" w:cs="Arial"/>
          <w:bCs/>
        </w:rPr>
        <w:t xml:space="preserve">a la ponencia instructora a cargo </w:t>
      </w:r>
      <w:bookmarkEnd w:id="2"/>
      <w:r w:rsidR="00F853EB">
        <w:rPr>
          <w:rFonts w:ascii="Arial" w:eastAsia="Arial" w:hAnsi="Arial" w:cs="Arial"/>
          <w:bCs/>
        </w:rPr>
        <w:t xml:space="preserve">de la magistrada Laura Hortensia Llamas Hernández. </w:t>
      </w:r>
    </w:p>
    <w:p w14:paraId="04893196" w14:textId="6B0B289D" w:rsidR="00AD3748" w:rsidRPr="00C3276D" w:rsidRDefault="00DC4255" w:rsidP="00901F16">
      <w:pPr>
        <w:spacing w:before="280" w:after="280" w:line="360" w:lineRule="auto"/>
        <w:jc w:val="both"/>
        <w:rPr>
          <w:rFonts w:ascii="Arial" w:eastAsia="Arial" w:hAnsi="Arial" w:cs="Arial"/>
          <w:bCs/>
        </w:rPr>
      </w:pPr>
      <w:r w:rsidRPr="00C3276D">
        <w:rPr>
          <w:rFonts w:ascii="Arial" w:eastAsia="Arial" w:hAnsi="Arial" w:cs="Arial"/>
          <w:bCs/>
        </w:rPr>
        <w:lastRenderedPageBreak/>
        <w:t>Hágase la publicación del presente acuerdo en los estrados físicos y electrónicos de este Tribunal.</w:t>
      </w:r>
    </w:p>
    <w:p w14:paraId="513B4C8D" w14:textId="17243069" w:rsidR="00AD3748" w:rsidRPr="00C3276D" w:rsidRDefault="000E74DC" w:rsidP="00CA065B">
      <w:pPr>
        <w:spacing w:before="280" w:after="280" w:line="360" w:lineRule="auto"/>
        <w:jc w:val="both"/>
        <w:rPr>
          <w:rFonts w:ascii="Arial" w:eastAsia="Arial" w:hAnsi="Arial" w:cs="Arial"/>
        </w:rPr>
      </w:pPr>
      <w:r w:rsidRPr="00C3276D">
        <w:rPr>
          <w:rFonts w:ascii="Arial" w:eastAsia="Arial" w:hAnsi="Arial" w:cs="Arial"/>
          <w:b/>
        </w:rPr>
        <w:t xml:space="preserve">NOTIFÍQUESE. </w:t>
      </w:r>
    </w:p>
    <w:p w14:paraId="05F827E4" w14:textId="7DAEEF7F" w:rsidR="001162DF" w:rsidRPr="00C3276D" w:rsidRDefault="000E74DC" w:rsidP="00873DDB">
      <w:pPr>
        <w:spacing w:after="280" w:line="360" w:lineRule="auto"/>
        <w:jc w:val="both"/>
        <w:rPr>
          <w:rFonts w:ascii="Arial" w:eastAsia="Arial" w:hAnsi="Arial" w:cs="Arial"/>
        </w:rPr>
      </w:pPr>
      <w:r w:rsidRPr="00C3276D">
        <w:rPr>
          <w:rFonts w:ascii="Arial" w:eastAsia="Arial" w:hAnsi="Arial" w:cs="Arial"/>
        </w:rPr>
        <w:t xml:space="preserve">Así lo acordó y firma la </w:t>
      </w:r>
      <w:r w:rsidR="00396B39" w:rsidRPr="00C3276D">
        <w:rPr>
          <w:rFonts w:ascii="Arial" w:eastAsia="Arial" w:hAnsi="Arial" w:cs="Arial"/>
        </w:rPr>
        <w:t>m</w:t>
      </w:r>
      <w:r w:rsidRPr="00C3276D">
        <w:rPr>
          <w:rFonts w:ascii="Arial" w:eastAsia="Arial" w:hAnsi="Arial" w:cs="Arial"/>
        </w:rPr>
        <w:t xml:space="preserve">agistrada </w:t>
      </w:r>
      <w:r w:rsidR="00396B39" w:rsidRPr="00C3276D">
        <w:rPr>
          <w:rFonts w:ascii="Arial" w:eastAsia="Arial" w:hAnsi="Arial" w:cs="Arial"/>
        </w:rPr>
        <w:t>presidenta</w:t>
      </w:r>
      <w:r w:rsidRPr="00C3276D">
        <w:rPr>
          <w:rFonts w:ascii="Arial" w:eastAsia="Arial" w:hAnsi="Arial" w:cs="Arial"/>
        </w:rPr>
        <w:t xml:space="preserve"> de este Tribunal Electoral, Laura Hortensia Llamas Hernández, ante </w:t>
      </w:r>
      <w:r w:rsidR="00757EE5" w:rsidRPr="00C3276D">
        <w:rPr>
          <w:rFonts w:ascii="Arial" w:eastAsia="Arial" w:hAnsi="Arial" w:cs="Arial"/>
        </w:rPr>
        <w:t>la</w:t>
      </w:r>
      <w:r w:rsidRPr="00C3276D">
        <w:rPr>
          <w:rFonts w:ascii="Arial" w:eastAsia="Arial" w:hAnsi="Arial" w:cs="Arial"/>
        </w:rPr>
        <w:t xml:space="preserve"> </w:t>
      </w:r>
      <w:r w:rsidR="00396B39" w:rsidRPr="00C3276D">
        <w:rPr>
          <w:rFonts w:ascii="Arial" w:eastAsia="Arial" w:hAnsi="Arial" w:cs="Arial"/>
        </w:rPr>
        <w:t>secretaria general</w:t>
      </w:r>
      <w:r w:rsidRPr="00C3276D">
        <w:rPr>
          <w:rFonts w:ascii="Arial" w:eastAsia="Arial" w:hAnsi="Arial" w:cs="Arial"/>
        </w:rPr>
        <w:t xml:space="preserve"> de </w:t>
      </w:r>
      <w:r w:rsidR="00396B39" w:rsidRPr="00C3276D">
        <w:rPr>
          <w:rFonts w:ascii="Arial" w:eastAsia="Arial" w:hAnsi="Arial" w:cs="Arial"/>
        </w:rPr>
        <w:t>a</w:t>
      </w:r>
      <w:r w:rsidRPr="00C3276D">
        <w:rPr>
          <w:rFonts w:ascii="Arial" w:eastAsia="Arial" w:hAnsi="Arial" w:cs="Arial"/>
        </w:rPr>
        <w:t xml:space="preserve">cuerdos en funciones, </w:t>
      </w:r>
      <w:r w:rsidR="00BF5B29" w:rsidRPr="00C3276D">
        <w:rPr>
          <w:rFonts w:ascii="Arial" w:eastAsia="Arial" w:hAnsi="Arial" w:cs="Arial"/>
        </w:rPr>
        <w:t>quien</w:t>
      </w:r>
      <w:r w:rsidRPr="00C3276D">
        <w:rPr>
          <w:rFonts w:ascii="Arial" w:eastAsia="Arial" w:hAnsi="Arial" w:cs="Arial"/>
        </w:rPr>
        <w:t xml:space="preserve"> da fe.</w:t>
      </w:r>
      <w:r w:rsidR="00C86AC3" w:rsidRPr="00C3276D">
        <w:rPr>
          <w:noProof/>
        </w:rPr>
        <w:t xml:space="preserve"> </w:t>
      </w:r>
    </w:p>
    <w:p w14:paraId="1C1EFD65" w14:textId="77777777" w:rsidR="001162DF" w:rsidRDefault="001162DF" w:rsidP="001162DF">
      <w:pPr>
        <w:spacing w:before="280" w:after="280" w:line="360" w:lineRule="auto"/>
        <w:jc w:val="both"/>
        <w:rPr>
          <w:rFonts w:ascii="Arial" w:eastAsia="Arial" w:hAnsi="Arial" w:cs="Arial"/>
        </w:rPr>
      </w:pPr>
    </w:p>
    <w:p w14:paraId="34BAF6D3" w14:textId="77777777" w:rsidR="006E66C1" w:rsidRPr="005E356C" w:rsidRDefault="006E66C1" w:rsidP="001162DF">
      <w:pPr>
        <w:spacing w:before="280" w:after="280" w:line="360" w:lineRule="auto"/>
        <w:jc w:val="both"/>
        <w:rPr>
          <w:rFonts w:ascii="Arial" w:eastAsia="Arial" w:hAnsi="Arial" w:cs="Arial"/>
        </w:rPr>
      </w:pPr>
    </w:p>
    <w:tbl>
      <w:tblPr>
        <w:tblStyle w:val="TableNormal"/>
        <w:tblpPr w:leftFromText="141" w:rightFromText="141" w:vertAnchor="text" w:tblpXSpec="center" w:tblpY="808"/>
        <w:tblW w:w="8115" w:type="dxa"/>
        <w:tblInd w:w="0" w:type="dxa"/>
        <w:tblLayout w:type="fixed"/>
        <w:tblLook w:val="0400" w:firstRow="0" w:lastRow="0" w:firstColumn="0" w:lastColumn="0" w:noHBand="0" w:noVBand="1"/>
      </w:tblPr>
      <w:tblGrid>
        <w:gridCol w:w="3690"/>
        <w:gridCol w:w="4425"/>
      </w:tblGrid>
      <w:tr w:rsidR="001162DF" w:rsidRPr="005E356C" w14:paraId="36FA1FE0" w14:textId="77777777" w:rsidTr="00873DDB">
        <w:trPr>
          <w:trHeight w:val="422"/>
        </w:trPr>
        <w:tc>
          <w:tcPr>
            <w:tcW w:w="3690" w:type="dxa"/>
          </w:tcPr>
          <w:p w14:paraId="6BEBBB91" w14:textId="77777777" w:rsidR="001162DF" w:rsidRPr="005E356C" w:rsidRDefault="001162DF" w:rsidP="00873DDB">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r w:rsidRPr="005E356C">
              <w:rPr>
                <w:rFonts w:ascii="Arial" w:eastAsia="Arial" w:hAnsi="Arial" w:cs="Arial"/>
                <w:b/>
                <w:color w:val="000000"/>
              </w:rPr>
              <w:t>LAURA HORTENSIA</w:t>
            </w:r>
          </w:p>
          <w:p w14:paraId="4D87AC80" w14:textId="77777777" w:rsidR="001162DF" w:rsidRPr="005E356C" w:rsidRDefault="001162DF" w:rsidP="00873DDB">
            <w:pPr>
              <w:widowControl w:val="0"/>
              <w:pBdr>
                <w:top w:val="nil"/>
                <w:left w:val="nil"/>
                <w:bottom w:val="nil"/>
                <w:right w:val="nil"/>
                <w:between w:val="nil"/>
              </w:pBdr>
              <w:spacing w:after="0" w:line="240" w:lineRule="auto"/>
              <w:jc w:val="center"/>
              <w:rPr>
                <w:rFonts w:ascii="Arial" w:eastAsia="Arial" w:hAnsi="Arial" w:cs="Arial"/>
                <w:b/>
                <w:color w:val="000000"/>
              </w:rPr>
            </w:pPr>
            <w:r w:rsidRPr="005E356C">
              <w:rPr>
                <w:rFonts w:ascii="Arial" w:eastAsia="Arial" w:hAnsi="Arial" w:cs="Arial"/>
                <w:b/>
                <w:color w:val="000000"/>
              </w:rPr>
              <w:t>LLAMAS HERNÁNDEZ</w:t>
            </w:r>
          </w:p>
        </w:tc>
        <w:tc>
          <w:tcPr>
            <w:tcW w:w="4425" w:type="dxa"/>
          </w:tcPr>
          <w:p w14:paraId="68F18A08" w14:textId="77777777" w:rsidR="001162DF" w:rsidRPr="005E356C" w:rsidRDefault="001162DF" w:rsidP="00873DDB">
            <w:pPr>
              <w:widowControl w:val="0"/>
              <w:pBdr>
                <w:top w:val="nil"/>
                <w:left w:val="nil"/>
                <w:bottom w:val="nil"/>
                <w:right w:val="nil"/>
                <w:between w:val="nil"/>
              </w:pBdr>
              <w:tabs>
                <w:tab w:val="left" w:pos="1965"/>
              </w:tabs>
              <w:spacing w:after="0" w:line="240" w:lineRule="auto"/>
              <w:jc w:val="center"/>
              <w:rPr>
                <w:rFonts w:ascii="Arial" w:eastAsia="Arial" w:hAnsi="Arial" w:cs="Arial"/>
                <w:b/>
              </w:rPr>
            </w:pPr>
            <w:r w:rsidRPr="005E356C">
              <w:rPr>
                <w:rFonts w:ascii="Arial" w:eastAsia="Arial" w:hAnsi="Arial" w:cs="Arial"/>
                <w:b/>
              </w:rPr>
              <w:t>GUADALUPE JOCELYN</w:t>
            </w:r>
          </w:p>
          <w:p w14:paraId="15494574" w14:textId="77777777" w:rsidR="001162DF" w:rsidRPr="005E356C" w:rsidRDefault="001162DF" w:rsidP="00873DDB">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r w:rsidRPr="005E356C">
              <w:rPr>
                <w:rFonts w:ascii="Arial" w:eastAsia="Arial" w:hAnsi="Arial" w:cs="Arial"/>
                <w:b/>
              </w:rPr>
              <w:t>MARTÍNEZ TAVAREZ</w:t>
            </w:r>
          </w:p>
        </w:tc>
      </w:tr>
      <w:tr w:rsidR="001162DF" w:rsidRPr="005E356C" w14:paraId="60BE37B2" w14:textId="77777777" w:rsidTr="00873DDB">
        <w:trPr>
          <w:trHeight w:val="474"/>
        </w:trPr>
        <w:tc>
          <w:tcPr>
            <w:tcW w:w="3690" w:type="dxa"/>
          </w:tcPr>
          <w:p w14:paraId="34A598B6" w14:textId="77777777" w:rsidR="001162DF" w:rsidRPr="005E356C" w:rsidRDefault="001162DF" w:rsidP="00873DDB">
            <w:pPr>
              <w:widowControl w:val="0"/>
              <w:pBdr>
                <w:top w:val="nil"/>
                <w:left w:val="nil"/>
                <w:bottom w:val="nil"/>
                <w:right w:val="nil"/>
                <w:between w:val="nil"/>
              </w:pBdr>
              <w:spacing w:after="0" w:line="240" w:lineRule="auto"/>
              <w:jc w:val="center"/>
              <w:rPr>
                <w:rFonts w:ascii="Arial" w:eastAsia="Arial" w:hAnsi="Arial" w:cs="Arial"/>
                <w:bCs/>
                <w:color w:val="000000"/>
              </w:rPr>
            </w:pPr>
            <w:r w:rsidRPr="005E356C">
              <w:rPr>
                <w:rFonts w:ascii="Arial" w:eastAsia="Arial" w:hAnsi="Arial" w:cs="Arial"/>
                <w:bCs/>
                <w:color w:val="000000"/>
              </w:rPr>
              <w:t>MAGISTRADA PRESIDENTA</w:t>
            </w:r>
          </w:p>
          <w:p w14:paraId="4FE04AC5" w14:textId="77777777" w:rsidR="001162DF" w:rsidRPr="005E356C" w:rsidRDefault="001162DF" w:rsidP="00873DDB">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p>
        </w:tc>
        <w:tc>
          <w:tcPr>
            <w:tcW w:w="4425" w:type="dxa"/>
          </w:tcPr>
          <w:p w14:paraId="6AA13A6F" w14:textId="77777777" w:rsidR="001162DF" w:rsidRPr="005E356C" w:rsidRDefault="001162DF" w:rsidP="00873DDB">
            <w:pPr>
              <w:widowControl w:val="0"/>
              <w:pBdr>
                <w:top w:val="nil"/>
                <w:left w:val="nil"/>
                <w:bottom w:val="nil"/>
                <w:right w:val="nil"/>
                <w:between w:val="nil"/>
              </w:pBdr>
              <w:tabs>
                <w:tab w:val="left" w:pos="1965"/>
              </w:tabs>
              <w:spacing w:after="0" w:line="240" w:lineRule="auto"/>
              <w:jc w:val="center"/>
              <w:rPr>
                <w:rFonts w:ascii="Arial" w:eastAsia="Arial" w:hAnsi="Arial" w:cs="Arial"/>
                <w:bCs/>
                <w:color w:val="000000"/>
              </w:rPr>
            </w:pPr>
            <w:r w:rsidRPr="005E356C">
              <w:rPr>
                <w:rFonts w:ascii="Arial" w:eastAsia="Arial" w:hAnsi="Arial" w:cs="Arial"/>
                <w:bCs/>
                <w:color w:val="000000"/>
              </w:rPr>
              <w:t xml:space="preserve">SECRETARIA GENERAL </w:t>
            </w:r>
          </w:p>
          <w:p w14:paraId="464BB07B" w14:textId="77777777" w:rsidR="001162DF" w:rsidRPr="005E356C" w:rsidRDefault="001162DF" w:rsidP="00873DDB">
            <w:pPr>
              <w:widowControl w:val="0"/>
              <w:pBdr>
                <w:top w:val="nil"/>
                <w:left w:val="nil"/>
                <w:bottom w:val="nil"/>
                <w:right w:val="nil"/>
                <w:between w:val="nil"/>
              </w:pBdr>
              <w:tabs>
                <w:tab w:val="left" w:pos="1965"/>
              </w:tabs>
              <w:spacing w:after="0" w:line="240" w:lineRule="auto"/>
              <w:jc w:val="center"/>
              <w:rPr>
                <w:rFonts w:ascii="Arial" w:eastAsia="Arial" w:hAnsi="Arial" w:cs="Arial"/>
                <w:bCs/>
                <w:color w:val="000000"/>
              </w:rPr>
            </w:pPr>
            <w:r w:rsidRPr="005E356C">
              <w:rPr>
                <w:rFonts w:ascii="Arial" w:eastAsia="Arial" w:hAnsi="Arial" w:cs="Arial"/>
                <w:bCs/>
                <w:color w:val="000000"/>
              </w:rPr>
              <w:t xml:space="preserve">DE ACUERDOS EN FUNCIONES </w:t>
            </w:r>
          </w:p>
        </w:tc>
      </w:tr>
    </w:tbl>
    <w:p w14:paraId="5EF81001" w14:textId="0487AE45" w:rsidR="005828B2" w:rsidRPr="002F0EAE" w:rsidRDefault="005828B2" w:rsidP="002606D9">
      <w:pPr>
        <w:spacing w:before="280" w:after="280" w:line="360" w:lineRule="auto"/>
        <w:jc w:val="both"/>
        <w:rPr>
          <w:rFonts w:ascii="Arial" w:eastAsia="Arial" w:hAnsi="Arial" w:cs="Arial"/>
          <w:b/>
        </w:rPr>
      </w:pPr>
    </w:p>
    <w:sectPr w:rsidR="005828B2" w:rsidRPr="002F0EAE" w:rsidSect="007431FC">
      <w:headerReference w:type="even" r:id="rId9"/>
      <w:headerReference w:type="default" r:id="rId10"/>
      <w:footerReference w:type="default" r:id="rId11"/>
      <w:pgSz w:w="12240" w:h="20160"/>
      <w:pgMar w:top="2694" w:right="1701" w:bottom="1276" w:left="1701" w:header="709" w:footer="113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C9286" w14:textId="77777777" w:rsidR="009C2C8A" w:rsidRDefault="009C2C8A">
      <w:pPr>
        <w:spacing w:after="0" w:line="240" w:lineRule="auto"/>
      </w:pPr>
      <w:r>
        <w:separator/>
      </w:r>
    </w:p>
  </w:endnote>
  <w:endnote w:type="continuationSeparator" w:id="0">
    <w:p w14:paraId="3085BF1A" w14:textId="77777777" w:rsidR="009C2C8A" w:rsidRDefault="009C2C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429C1D7B-FB98-4E9D-99E9-0DB337AB9C0B}"/>
    <w:embedBold r:id="rId2" w:fontKey="{784839F2-FEC7-437E-B3F4-85E33BDA0958}"/>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3" w:fontKey="{167F676A-5D73-4DEB-983B-F9E2A389B038}"/>
  </w:font>
  <w:font w:name="Georgia">
    <w:panose1 w:val="02040502050405020303"/>
    <w:charset w:val="00"/>
    <w:family w:val="roman"/>
    <w:pitch w:val="variable"/>
    <w:sig w:usb0="00000287" w:usb1="00000000" w:usb2="00000000" w:usb3="00000000" w:csb0="0000009F" w:csb1="00000000"/>
    <w:embedRegular r:id="rId4" w:fontKey="{662A92C6-8878-4516-BB9C-29487895856A}"/>
    <w:embedItalic r:id="rId5" w:fontKey="{CE168A21-5285-4E16-AFEC-E21AFA42DC70}"/>
  </w:font>
  <w:font w:name="Calibri Light">
    <w:panose1 w:val="020F0302020204030204"/>
    <w:charset w:val="00"/>
    <w:family w:val="swiss"/>
    <w:pitch w:val="variable"/>
    <w:sig w:usb0="E4002EFF" w:usb1="C000247B" w:usb2="00000009" w:usb3="00000000" w:csb0="000001FF" w:csb1="00000000"/>
    <w:embedRegular r:id="rId6" w:fontKey="{CCF3E552-986A-446C-AF65-DF049DD5FBF0}"/>
  </w:font>
  <w:font w:name="Century Gothic">
    <w:panose1 w:val="020B0502020202020204"/>
    <w:charset w:val="00"/>
    <w:family w:val="swiss"/>
    <w:pitch w:val="variable"/>
    <w:sig w:usb0="00000287" w:usb1="00000000" w:usb2="00000000" w:usb3="00000000" w:csb0="0000009F" w:csb1="00000000"/>
    <w:embedRegular r:id="rId7" w:fontKey="{980B3C1B-538B-427C-B7DB-36811BE986D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92254" w14:textId="77777777" w:rsidR="005828B2" w:rsidRDefault="005828B2">
    <w:pPr>
      <w:pBdr>
        <w:top w:val="nil"/>
        <w:left w:val="nil"/>
        <w:bottom w:val="nil"/>
        <w:right w:val="nil"/>
        <w:between w:val="nil"/>
      </w:pBdr>
      <w:tabs>
        <w:tab w:val="center" w:pos="4419"/>
        <w:tab w:val="right" w:pos="8838"/>
      </w:tabs>
      <w:spacing w:after="0" w:line="240" w:lineRule="auto"/>
      <w:jc w:val="right"/>
      <w:rPr>
        <w:rFonts w:cs="Calibri"/>
        <w:color w:val="000000"/>
      </w:rPr>
    </w:pPr>
  </w:p>
  <w:p w14:paraId="1E6693A9" w14:textId="77777777" w:rsidR="005828B2" w:rsidRDefault="005828B2">
    <w:pPr>
      <w:pBdr>
        <w:top w:val="nil"/>
        <w:left w:val="nil"/>
        <w:bottom w:val="nil"/>
        <w:right w:val="nil"/>
        <w:between w:val="nil"/>
      </w:pBdr>
      <w:tabs>
        <w:tab w:val="center" w:pos="4419"/>
        <w:tab w:val="right" w:pos="8838"/>
      </w:tabs>
      <w:spacing w:after="0" w:line="240" w:lineRule="auto"/>
      <w:rPr>
        <w:rFonts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59600" w14:textId="77777777" w:rsidR="009C2C8A" w:rsidRDefault="009C2C8A">
      <w:pPr>
        <w:spacing w:after="0" w:line="240" w:lineRule="auto"/>
      </w:pPr>
      <w:r>
        <w:separator/>
      </w:r>
    </w:p>
  </w:footnote>
  <w:footnote w:type="continuationSeparator" w:id="0">
    <w:p w14:paraId="687EF5A5" w14:textId="77777777" w:rsidR="009C2C8A" w:rsidRDefault="009C2C8A">
      <w:pPr>
        <w:spacing w:after="0" w:line="240" w:lineRule="auto"/>
      </w:pPr>
      <w:r>
        <w:continuationSeparator/>
      </w:r>
    </w:p>
  </w:footnote>
  <w:footnote w:id="1">
    <w:p w14:paraId="4200D1AA" w14:textId="74A097C8" w:rsidR="004304DC" w:rsidRDefault="004304DC" w:rsidP="004304DC">
      <w:pPr>
        <w:pStyle w:val="Textonotapie"/>
      </w:pPr>
      <w:r>
        <w:rPr>
          <w:rStyle w:val="Refdenotaalpie"/>
        </w:rPr>
        <w:footnoteRef/>
      </w:r>
      <w:r>
        <w:t xml:space="preserve"> </w:t>
      </w:r>
      <w:r w:rsidRPr="00396B39">
        <w:rPr>
          <w:rFonts w:ascii="Arial" w:hAnsi="Arial" w:cs="Arial"/>
        </w:rPr>
        <w:t xml:space="preserve">En </w:t>
      </w:r>
      <w:r w:rsidR="00F853EB">
        <w:rPr>
          <w:rFonts w:ascii="Arial" w:hAnsi="Arial" w:cs="Arial"/>
        </w:rPr>
        <w:t xml:space="preserve">lo sucesivo </w:t>
      </w:r>
      <w:r w:rsidRPr="00396B39">
        <w:rPr>
          <w:rFonts w:ascii="Arial" w:hAnsi="Arial" w:cs="Arial"/>
        </w:rPr>
        <w:t>Código Electoral.</w:t>
      </w:r>
    </w:p>
  </w:footnote>
  <w:footnote w:id="2">
    <w:p w14:paraId="34782E04" w14:textId="0BD22F03" w:rsidR="004304DC" w:rsidRDefault="004304DC" w:rsidP="004304DC">
      <w:pPr>
        <w:pStyle w:val="Textonotapie"/>
      </w:pPr>
      <w:r>
        <w:rPr>
          <w:rStyle w:val="Refdenotaalpie"/>
        </w:rPr>
        <w:footnoteRef/>
      </w:r>
      <w:r>
        <w:t xml:space="preserve"> </w:t>
      </w:r>
      <w:r w:rsidRPr="00396B39">
        <w:rPr>
          <w:rFonts w:ascii="Arial" w:hAnsi="Arial" w:cs="Arial"/>
        </w:rPr>
        <w:t xml:space="preserve">En </w:t>
      </w:r>
      <w:r w:rsidR="00F853EB">
        <w:rPr>
          <w:rFonts w:ascii="Arial" w:hAnsi="Arial" w:cs="Arial"/>
        </w:rPr>
        <w:t>lo sucesivo</w:t>
      </w:r>
      <w:r w:rsidRPr="00396B39">
        <w:rPr>
          <w:rFonts w:ascii="Arial" w:hAnsi="Arial" w:cs="Arial"/>
        </w:rPr>
        <w:t xml:space="preserve"> Reglamento Interior.</w:t>
      </w:r>
    </w:p>
  </w:footnote>
  <w:footnote w:id="3">
    <w:p w14:paraId="018A1F55" w14:textId="59700939" w:rsidR="004304DC" w:rsidRDefault="004304DC" w:rsidP="004304DC">
      <w:pPr>
        <w:pStyle w:val="Textonotapie"/>
      </w:pPr>
      <w:r>
        <w:rPr>
          <w:rStyle w:val="Refdenotaalpie"/>
        </w:rPr>
        <w:footnoteRef/>
      </w:r>
      <w:r>
        <w:t xml:space="preserve"> </w:t>
      </w:r>
      <w:r w:rsidRPr="00396B39">
        <w:rPr>
          <w:rFonts w:ascii="Arial" w:hAnsi="Arial" w:cs="Arial"/>
        </w:rPr>
        <w:t xml:space="preserve">En </w:t>
      </w:r>
      <w:r w:rsidR="00F853EB">
        <w:rPr>
          <w:rFonts w:ascii="Arial" w:hAnsi="Arial" w:cs="Arial"/>
        </w:rPr>
        <w:t>lo sucesivo</w:t>
      </w:r>
      <w:r w:rsidRPr="00396B39">
        <w:rPr>
          <w:rFonts w:ascii="Arial" w:hAnsi="Arial" w:cs="Arial"/>
        </w:rPr>
        <w:t xml:space="preserve"> </w:t>
      </w:r>
      <w:r w:rsidR="00873DDB">
        <w:rPr>
          <w:rFonts w:ascii="Arial" w:hAnsi="Arial" w:cs="Arial"/>
        </w:rPr>
        <w:t>Lineamientos</w:t>
      </w:r>
      <w:r w:rsidRPr="00396B39">
        <w:rPr>
          <w:rFonts w:ascii="Arial" w:hAnsi="Arial" w:cs="Arial"/>
        </w:rPr>
        <w:t xml:space="preserve"> para el turno.</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C2FB3" w14:textId="4A0FC2A8" w:rsidR="005828B2" w:rsidRDefault="002606D9">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3"/>
        <w:szCs w:val="23"/>
      </w:rPr>
    </w:pPr>
    <w:sdt>
      <w:sdtPr>
        <w:rPr>
          <w:rFonts w:ascii="Arial" w:eastAsia="Arial" w:hAnsi="Arial" w:cs="Arial"/>
          <w:color w:val="000000"/>
          <w:sz w:val="23"/>
          <w:szCs w:val="23"/>
        </w:rPr>
        <w:id w:val="-1286191812"/>
        <w:docPartObj>
          <w:docPartGallery w:val="Page Numbers (Margins)"/>
          <w:docPartUnique/>
        </w:docPartObj>
      </w:sdtPr>
      <w:sdtEndPr/>
      <w:sdtContent>
        <w:r w:rsidR="00873DDB" w:rsidRPr="00873DDB">
          <w:rPr>
            <w:rFonts w:ascii="Arial" w:eastAsia="Arial" w:hAnsi="Arial" w:cs="Arial"/>
            <w:noProof/>
            <w:color w:val="000000"/>
            <w:sz w:val="23"/>
            <w:szCs w:val="23"/>
          </w:rPr>
          <mc:AlternateContent>
            <mc:Choice Requires="wps">
              <w:drawing>
                <wp:anchor distT="0" distB="0" distL="114300" distR="114300" simplePos="0" relativeHeight="251665408" behindDoc="0" locked="0" layoutInCell="0" allowOverlap="1" wp14:anchorId="5332A529" wp14:editId="3A3018D8">
                  <wp:simplePos x="0" y="0"/>
                  <wp:positionH relativeFrom="rightMargin">
                    <wp:align>center</wp:align>
                  </wp:positionH>
                  <wp:positionV relativeFrom="page">
                    <wp:align>center</wp:align>
                  </wp:positionV>
                  <wp:extent cx="762000" cy="895350"/>
                  <wp:effectExtent l="0" t="0" r="0" b="0"/>
                  <wp:wrapNone/>
                  <wp:docPr id="2060590955"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309857835"/>
                                <w:docPartObj>
                                  <w:docPartGallery w:val="Page Numbers (Margins)"/>
                                  <w:docPartUnique/>
                                </w:docPartObj>
                              </w:sdtPr>
                              <w:sdtEndPr/>
                              <w:sdtContent>
                                <w:p w14:paraId="2984DBA4" w14:textId="77777777" w:rsidR="00873DDB" w:rsidRDefault="00873DDB">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32A529" id="Rectángulo 2" o:spid="_x0000_s1026" style="position:absolute;margin-left:0;margin-top:0;width:60pt;height:70.5pt;z-index:25166540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309857835"/>
                          <w:docPartObj>
                            <w:docPartGallery w:val="Page Numbers (Margins)"/>
                            <w:docPartUnique/>
                          </w:docPartObj>
                        </w:sdtPr>
                        <w:sdtEndPr/>
                        <w:sdtContent>
                          <w:p w14:paraId="2984DBA4" w14:textId="77777777" w:rsidR="00873DDB" w:rsidRDefault="00873DDB">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511B21">
      <w:rPr>
        <w:noProof/>
      </w:rPr>
      <w:drawing>
        <wp:anchor distT="0" distB="0" distL="0" distR="0" simplePos="0" relativeHeight="251661312" behindDoc="1" locked="0" layoutInCell="1" hidden="0" allowOverlap="1" wp14:anchorId="507EA7EF" wp14:editId="629002E1">
          <wp:simplePos x="0" y="0"/>
          <wp:positionH relativeFrom="column">
            <wp:posOffset>-41910</wp:posOffset>
          </wp:positionH>
          <wp:positionV relativeFrom="paragraph">
            <wp:posOffset>26035</wp:posOffset>
          </wp:positionV>
          <wp:extent cx="1085850" cy="1152525"/>
          <wp:effectExtent l="0" t="0" r="0" b="9525"/>
          <wp:wrapNone/>
          <wp:docPr id="192569356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444" t="5757" r="14414" b="12913"/>
                  <a:stretch>
                    <a:fillRect/>
                  </a:stretch>
                </pic:blipFill>
                <pic:spPr>
                  <a:xfrm>
                    <a:off x="0" y="0"/>
                    <a:ext cx="1086104" cy="1152795"/>
                  </a:xfrm>
                  <a:prstGeom prst="rect">
                    <a:avLst/>
                  </a:prstGeom>
                  <a:ln/>
                </pic:spPr>
              </pic:pic>
            </a:graphicData>
          </a:graphic>
          <wp14:sizeRelH relativeFrom="margin">
            <wp14:pctWidth>0</wp14:pctWidth>
          </wp14:sizeRelH>
          <wp14:sizeRelV relativeFrom="margin">
            <wp14:pctHeight>0</wp14:pctHeight>
          </wp14:sizeRelV>
        </wp:anchor>
      </w:drawing>
    </w:r>
    <w:r w:rsidR="000E74DC">
      <w:rPr>
        <w:rFonts w:ascii="Arial" w:eastAsia="Arial" w:hAnsi="Arial" w:cs="Arial"/>
        <w:color w:val="000000"/>
        <w:sz w:val="23"/>
        <w:szCs w:val="23"/>
      </w:rPr>
      <w:tab/>
    </w:r>
    <w:r w:rsidR="000E74DC">
      <w:rPr>
        <w:rFonts w:ascii="Arial" w:eastAsia="Arial" w:hAnsi="Arial" w:cs="Arial"/>
        <w:color w:val="000000"/>
        <w:sz w:val="23"/>
        <w:szCs w:val="23"/>
      </w:rPr>
      <w:tab/>
    </w:r>
  </w:p>
  <w:p w14:paraId="2A7E93A9" w14:textId="48FDC574" w:rsidR="005828B2" w:rsidRDefault="005828B2">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3"/>
        <w:szCs w:val="23"/>
      </w:rPr>
    </w:pPr>
  </w:p>
  <w:p w14:paraId="4CC7F726" w14:textId="1C92D9C8" w:rsidR="008702F5" w:rsidRDefault="008702F5"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2E614E10" w14:textId="77777777" w:rsidR="008702F5" w:rsidRDefault="008702F5"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5F4B453F" w14:textId="1D977EEF" w:rsidR="008702F5" w:rsidRDefault="008702F5" w:rsidP="009B3472">
    <w:pPr>
      <w:pBdr>
        <w:top w:val="nil"/>
        <w:left w:val="nil"/>
        <w:bottom w:val="nil"/>
        <w:right w:val="nil"/>
        <w:between w:val="nil"/>
      </w:pBdr>
      <w:tabs>
        <w:tab w:val="center" w:pos="4419"/>
        <w:tab w:val="right" w:pos="8505"/>
      </w:tabs>
      <w:spacing w:after="0" w:line="240" w:lineRule="auto"/>
      <w:ind w:left="3969" w:right="191" w:hanging="3544"/>
      <w:jc w:val="both"/>
      <w:rPr>
        <w:rFonts w:cs="Calibri"/>
        <w:b/>
        <w:color w:val="000000"/>
      </w:rPr>
    </w:pPr>
    <w:r>
      <w:rPr>
        <w:rFonts w:ascii="Arial" w:eastAsia="Arial" w:hAnsi="Arial" w:cs="Arial"/>
        <w:color w:val="000000"/>
      </w:rPr>
      <w:t xml:space="preserve">                                                          </w:t>
    </w:r>
    <w:r w:rsidR="0062118D">
      <w:rPr>
        <w:rFonts w:ascii="Arial" w:eastAsia="Arial" w:hAnsi="Arial" w:cs="Arial"/>
        <w:b/>
        <w:color w:val="000000"/>
      </w:rPr>
      <w:t>ACUERDO DE RECEPCIÓN DE CONSTANCIAS, TURNO Y REMISIÓN DEL EXPEDIENTE.</w:t>
    </w:r>
  </w:p>
  <w:p w14:paraId="5737D4EF" w14:textId="77777777" w:rsidR="008702F5" w:rsidRPr="008702F5" w:rsidRDefault="008702F5" w:rsidP="008702F5">
    <w:pPr>
      <w:pStyle w:val="Sinespaciado"/>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5934E" w14:textId="204A7861" w:rsidR="005828B2" w:rsidRDefault="00511B21">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r>
      <w:rPr>
        <w:noProof/>
      </w:rPr>
      <w:drawing>
        <wp:anchor distT="0" distB="0" distL="0" distR="0" simplePos="0" relativeHeight="251659264" behindDoc="1" locked="0" layoutInCell="1" hidden="0" allowOverlap="1" wp14:anchorId="469DC201" wp14:editId="5242CB04">
          <wp:simplePos x="0" y="0"/>
          <wp:positionH relativeFrom="column">
            <wp:posOffset>-137160</wp:posOffset>
          </wp:positionH>
          <wp:positionV relativeFrom="paragraph">
            <wp:posOffset>-50165</wp:posOffset>
          </wp:positionV>
          <wp:extent cx="1085850" cy="1171575"/>
          <wp:effectExtent l="0" t="0" r="0" b="9525"/>
          <wp:wrapNone/>
          <wp:docPr id="130416192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444" t="5757" r="14414" b="12913"/>
                  <a:stretch>
                    <a:fillRect/>
                  </a:stretch>
                </pic:blipFill>
                <pic:spPr>
                  <a:xfrm>
                    <a:off x="0" y="0"/>
                    <a:ext cx="1085850" cy="1171575"/>
                  </a:xfrm>
                  <a:prstGeom prst="rect">
                    <a:avLst/>
                  </a:prstGeom>
                  <a:ln/>
                </pic:spPr>
              </pic:pic>
            </a:graphicData>
          </a:graphic>
          <wp14:sizeRelH relativeFrom="margin">
            <wp14:pctWidth>0</wp14:pctWidth>
          </wp14:sizeRelH>
          <wp14:sizeRelV relativeFrom="margin">
            <wp14:pctHeight>0</wp14:pctHeight>
          </wp14:sizeRelV>
        </wp:anchor>
      </w:drawing>
    </w:r>
    <w:sdt>
      <w:sdtPr>
        <w:rPr>
          <w:rFonts w:ascii="Century Gothic" w:eastAsia="Century Gothic" w:hAnsi="Century Gothic" w:cs="Century Gothic"/>
          <w:color w:val="000000"/>
        </w:rPr>
        <w:id w:val="1314758931"/>
        <w:docPartObj>
          <w:docPartGallery w:val="Page Numbers (Margins)"/>
          <w:docPartUnique/>
        </w:docPartObj>
      </w:sdtPr>
      <w:sdtEndPr/>
      <w:sdtContent>
        <w:r w:rsidR="007B6C7C" w:rsidRPr="007B6C7C">
          <w:rPr>
            <w:rFonts w:ascii="Century Gothic" w:eastAsia="Century Gothic" w:hAnsi="Century Gothic" w:cs="Century Gothic"/>
            <w:noProof/>
            <w:color w:val="000000"/>
          </w:rPr>
          <mc:AlternateContent>
            <mc:Choice Requires="wps">
              <w:drawing>
                <wp:anchor distT="0" distB="0" distL="114300" distR="114300" simplePos="0" relativeHeight="251663360" behindDoc="0" locked="0" layoutInCell="0" allowOverlap="1" wp14:anchorId="13D0BD1D" wp14:editId="2A3707C5">
                  <wp:simplePos x="0" y="0"/>
                  <wp:positionH relativeFrom="rightMargin">
                    <wp:align>center</wp:align>
                  </wp:positionH>
                  <wp:positionV relativeFrom="page">
                    <wp:align>center</wp:align>
                  </wp:positionV>
                  <wp:extent cx="762000" cy="895350"/>
                  <wp:effectExtent l="0" t="0" r="0" b="0"/>
                  <wp:wrapNone/>
                  <wp:docPr id="1337756698"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9F3C771" w14:textId="77777777" w:rsidR="007B6C7C" w:rsidRDefault="007B6C7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D0BD1D" id="Rectángulo 3" o:spid="_x0000_s1027" style="position:absolute;margin-left:0;margin-top:0;width:60pt;height:70.5pt;z-index:251663360;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xO07wEAAMY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9F3C771" w14:textId="77777777" w:rsidR="007B6C7C" w:rsidRDefault="007B6C7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4510E93C" w14:textId="77777777" w:rsidR="005828B2" w:rsidRDefault="005828B2">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34D06ABB" w14:textId="77777777" w:rsidR="005828B2" w:rsidRDefault="005828B2">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3A9B49CC" w14:textId="4C6F3ED2" w:rsidR="005828B2" w:rsidRDefault="000E74DC" w:rsidP="009B3472">
    <w:pPr>
      <w:pBdr>
        <w:top w:val="nil"/>
        <w:left w:val="nil"/>
        <w:bottom w:val="nil"/>
        <w:right w:val="nil"/>
        <w:between w:val="nil"/>
      </w:pBdr>
      <w:tabs>
        <w:tab w:val="left" w:pos="4111"/>
        <w:tab w:val="center" w:pos="4419"/>
        <w:tab w:val="right" w:pos="8505"/>
      </w:tabs>
      <w:spacing w:after="0" w:line="240" w:lineRule="auto"/>
      <w:ind w:left="3969" w:right="49" w:hanging="3828"/>
      <w:jc w:val="both"/>
      <w:rPr>
        <w:rFonts w:ascii="Arial" w:eastAsia="Arial" w:hAnsi="Arial" w:cs="Arial"/>
        <w:b/>
        <w:color w:val="000000"/>
      </w:rPr>
    </w:pPr>
    <w:r>
      <w:rPr>
        <w:rFonts w:ascii="Arial" w:eastAsia="Arial" w:hAnsi="Arial" w:cs="Arial"/>
        <w:color w:val="000000"/>
      </w:rPr>
      <w:t xml:space="preserve">                                                        </w:t>
    </w:r>
    <w:r w:rsidR="00C6541D">
      <w:rPr>
        <w:rFonts w:ascii="Arial" w:eastAsia="Arial" w:hAnsi="Arial" w:cs="Arial"/>
        <w:color w:val="000000"/>
      </w:rPr>
      <w:t xml:space="preserve">    </w:t>
    </w:r>
    <w:r>
      <w:rPr>
        <w:rFonts w:ascii="Arial" w:eastAsia="Arial" w:hAnsi="Arial" w:cs="Arial"/>
        <w:color w:val="000000"/>
      </w:rPr>
      <w:t xml:space="preserve"> </w:t>
    </w:r>
    <w:r w:rsidR="001162DF">
      <w:rPr>
        <w:rFonts w:ascii="Arial" w:eastAsia="Arial" w:hAnsi="Arial" w:cs="Arial"/>
        <w:color w:val="000000"/>
      </w:rPr>
      <w:t xml:space="preserve"> </w:t>
    </w:r>
    <w:r>
      <w:rPr>
        <w:rFonts w:ascii="Arial" w:eastAsia="Arial" w:hAnsi="Arial" w:cs="Arial"/>
        <w:color w:val="000000"/>
      </w:rPr>
      <w:t xml:space="preserve"> </w:t>
    </w:r>
    <w:bookmarkStart w:id="3" w:name="_Hlk231287843"/>
    <w:bookmarkStart w:id="4" w:name="_Hlk231287844"/>
    <w:bookmarkStart w:id="5" w:name="_Hlk231288287"/>
    <w:bookmarkStart w:id="6" w:name="_Hlk231288288"/>
    <w:r>
      <w:rPr>
        <w:rFonts w:ascii="Arial" w:eastAsia="Arial" w:hAnsi="Arial" w:cs="Arial"/>
        <w:b/>
        <w:color w:val="000000"/>
      </w:rPr>
      <w:t xml:space="preserve">ACUERDO DE </w:t>
    </w:r>
    <w:bookmarkEnd w:id="3"/>
    <w:bookmarkEnd w:id="4"/>
    <w:bookmarkEnd w:id="5"/>
    <w:bookmarkEnd w:id="6"/>
    <w:r w:rsidR="001162DF">
      <w:rPr>
        <w:rFonts w:ascii="Arial" w:eastAsia="Arial" w:hAnsi="Arial" w:cs="Arial"/>
        <w:b/>
        <w:color w:val="000000"/>
      </w:rPr>
      <w:t>RECEPCIÓN DE CONSTANCIAS</w:t>
    </w:r>
    <w:r w:rsidR="00CB1FCD">
      <w:rPr>
        <w:rFonts w:ascii="Arial" w:eastAsia="Arial" w:hAnsi="Arial" w:cs="Arial"/>
        <w:b/>
        <w:color w:val="000000"/>
      </w:rPr>
      <w:t xml:space="preserve">, TURNO Y </w:t>
    </w:r>
    <w:r w:rsidR="0062118D">
      <w:rPr>
        <w:rFonts w:ascii="Arial" w:eastAsia="Arial" w:hAnsi="Arial" w:cs="Arial"/>
        <w:b/>
        <w:color w:val="000000"/>
      </w:rPr>
      <w:t xml:space="preserve">REMISIÓN DEL EXPEDIENTE. </w:t>
    </w:r>
  </w:p>
  <w:p w14:paraId="7146B905" w14:textId="77777777" w:rsidR="0062118D" w:rsidRDefault="0062118D" w:rsidP="00C6541D">
    <w:pPr>
      <w:pBdr>
        <w:top w:val="nil"/>
        <w:left w:val="nil"/>
        <w:bottom w:val="nil"/>
        <w:right w:val="nil"/>
        <w:between w:val="nil"/>
      </w:pBdr>
      <w:tabs>
        <w:tab w:val="left" w:pos="4111"/>
        <w:tab w:val="center" w:pos="4419"/>
        <w:tab w:val="right" w:pos="8505"/>
      </w:tabs>
      <w:spacing w:after="0" w:line="240" w:lineRule="auto"/>
      <w:ind w:left="3969" w:right="191" w:hanging="3828"/>
      <w:jc w:val="both"/>
      <w:rPr>
        <w:rFonts w:ascii="Arial" w:eastAsia="Arial" w:hAnsi="Arial" w:cs="Arial"/>
        <w:b/>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9316D"/>
    <w:multiLevelType w:val="hybridMultilevel"/>
    <w:tmpl w:val="2710E426"/>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54817C1"/>
    <w:multiLevelType w:val="hybridMultilevel"/>
    <w:tmpl w:val="3DBCB4E0"/>
    <w:lvl w:ilvl="0" w:tplc="A6EE87C0">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8ED17E1"/>
    <w:multiLevelType w:val="hybridMultilevel"/>
    <w:tmpl w:val="10D41C64"/>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74967EDD"/>
    <w:multiLevelType w:val="hybridMultilevel"/>
    <w:tmpl w:val="D96A5E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791A281B"/>
    <w:multiLevelType w:val="hybridMultilevel"/>
    <w:tmpl w:val="25BCF014"/>
    <w:lvl w:ilvl="0" w:tplc="093A6F88">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7EAB334F"/>
    <w:multiLevelType w:val="hybridMultilevel"/>
    <w:tmpl w:val="729E80D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800297321">
    <w:abstractNumId w:val="4"/>
  </w:num>
  <w:num w:numId="2" w16cid:durableId="1417363288">
    <w:abstractNumId w:val="1"/>
  </w:num>
  <w:num w:numId="3" w16cid:durableId="25303570">
    <w:abstractNumId w:val="3"/>
  </w:num>
  <w:num w:numId="4" w16cid:durableId="720594411">
    <w:abstractNumId w:val="5"/>
  </w:num>
  <w:num w:numId="5" w16cid:durableId="80681528">
    <w:abstractNumId w:val="0"/>
  </w:num>
  <w:num w:numId="6" w16cid:durableId="21213650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8B2"/>
    <w:rsid w:val="000034A4"/>
    <w:rsid w:val="00021A7B"/>
    <w:rsid w:val="0003615E"/>
    <w:rsid w:val="0005696E"/>
    <w:rsid w:val="00056C86"/>
    <w:rsid w:val="00062066"/>
    <w:rsid w:val="00062C17"/>
    <w:rsid w:val="00064203"/>
    <w:rsid w:val="000840D2"/>
    <w:rsid w:val="00086531"/>
    <w:rsid w:val="0009243C"/>
    <w:rsid w:val="000A1F37"/>
    <w:rsid w:val="000B007A"/>
    <w:rsid w:val="000B398B"/>
    <w:rsid w:val="000B6C83"/>
    <w:rsid w:val="000D1470"/>
    <w:rsid w:val="000D7205"/>
    <w:rsid w:val="000E74DC"/>
    <w:rsid w:val="000F701E"/>
    <w:rsid w:val="001006BD"/>
    <w:rsid w:val="001012A0"/>
    <w:rsid w:val="00104C40"/>
    <w:rsid w:val="001162DF"/>
    <w:rsid w:val="0011678A"/>
    <w:rsid w:val="00122335"/>
    <w:rsid w:val="00135315"/>
    <w:rsid w:val="00147BF9"/>
    <w:rsid w:val="00165139"/>
    <w:rsid w:val="001A0E89"/>
    <w:rsid w:val="001B101E"/>
    <w:rsid w:val="001C025B"/>
    <w:rsid w:val="001D0E82"/>
    <w:rsid w:val="001D15B4"/>
    <w:rsid w:val="001D3D55"/>
    <w:rsid w:val="001D4D97"/>
    <w:rsid w:val="001E48A2"/>
    <w:rsid w:val="0021207F"/>
    <w:rsid w:val="002138B1"/>
    <w:rsid w:val="0021744C"/>
    <w:rsid w:val="00220D30"/>
    <w:rsid w:val="0023041D"/>
    <w:rsid w:val="0023351B"/>
    <w:rsid w:val="0023722B"/>
    <w:rsid w:val="00241D3A"/>
    <w:rsid w:val="00243179"/>
    <w:rsid w:val="002606D9"/>
    <w:rsid w:val="00291B9D"/>
    <w:rsid w:val="00292199"/>
    <w:rsid w:val="002C2190"/>
    <w:rsid w:val="002E6644"/>
    <w:rsid w:val="002F0EAE"/>
    <w:rsid w:val="002F2E67"/>
    <w:rsid w:val="0032463A"/>
    <w:rsid w:val="00332DFC"/>
    <w:rsid w:val="003345F2"/>
    <w:rsid w:val="0033578B"/>
    <w:rsid w:val="00352F2A"/>
    <w:rsid w:val="003564D2"/>
    <w:rsid w:val="00362AF5"/>
    <w:rsid w:val="00362D49"/>
    <w:rsid w:val="003675A0"/>
    <w:rsid w:val="00374A67"/>
    <w:rsid w:val="00376180"/>
    <w:rsid w:val="00385527"/>
    <w:rsid w:val="00396B39"/>
    <w:rsid w:val="00397ADE"/>
    <w:rsid w:val="003C3D0C"/>
    <w:rsid w:val="003D2D82"/>
    <w:rsid w:val="003D32F7"/>
    <w:rsid w:val="003D4702"/>
    <w:rsid w:val="003F1A63"/>
    <w:rsid w:val="003F4F94"/>
    <w:rsid w:val="003F6F05"/>
    <w:rsid w:val="0040226B"/>
    <w:rsid w:val="004038CD"/>
    <w:rsid w:val="0041546B"/>
    <w:rsid w:val="00421E19"/>
    <w:rsid w:val="004304DC"/>
    <w:rsid w:val="00431BD0"/>
    <w:rsid w:val="00436CC4"/>
    <w:rsid w:val="00440A35"/>
    <w:rsid w:val="004460D2"/>
    <w:rsid w:val="00466009"/>
    <w:rsid w:val="00467FC5"/>
    <w:rsid w:val="0047114A"/>
    <w:rsid w:val="00474C25"/>
    <w:rsid w:val="004A791C"/>
    <w:rsid w:val="004B47D9"/>
    <w:rsid w:val="004C46C4"/>
    <w:rsid w:val="004D0033"/>
    <w:rsid w:val="004D270A"/>
    <w:rsid w:val="004E74E7"/>
    <w:rsid w:val="004F2D8E"/>
    <w:rsid w:val="00505407"/>
    <w:rsid w:val="00511B21"/>
    <w:rsid w:val="005628ED"/>
    <w:rsid w:val="005828B2"/>
    <w:rsid w:val="00584465"/>
    <w:rsid w:val="00586313"/>
    <w:rsid w:val="00587178"/>
    <w:rsid w:val="005A7CAA"/>
    <w:rsid w:val="005D21DB"/>
    <w:rsid w:val="005E36B0"/>
    <w:rsid w:val="005E3B40"/>
    <w:rsid w:val="005E4E28"/>
    <w:rsid w:val="005F6C7D"/>
    <w:rsid w:val="005F6DB8"/>
    <w:rsid w:val="00616F66"/>
    <w:rsid w:val="00616FEB"/>
    <w:rsid w:val="0062118D"/>
    <w:rsid w:val="0062314C"/>
    <w:rsid w:val="0062618D"/>
    <w:rsid w:val="006326D6"/>
    <w:rsid w:val="006328AD"/>
    <w:rsid w:val="00634031"/>
    <w:rsid w:val="00643885"/>
    <w:rsid w:val="006501B6"/>
    <w:rsid w:val="00657CAE"/>
    <w:rsid w:val="006603DC"/>
    <w:rsid w:val="00664856"/>
    <w:rsid w:val="00694949"/>
    <w:rsid w:val="006A235E"/>
    <w:rsid w:val="006B258D"/>
    <w:rsid w:val="006B68C3"/>
    <w:rsid w:val="006D00DA"/>
    <w:rsid w:val="006E66C1"/>
    <w:rsid w:val="0070059B"/>
    <w:rsid w:val="0070474A"/>
    <w:rsid w:val="007431FC"/>
    <w:rsid w:val="00744962"/>
    <w:rsid w:val="00750323"/>
    <w:rsid w:val="007507BF"/>
    <w:rsid w:val="00757EE5"/>
    <w:rsid w:val="007633AB"/>
    <w:rsid w:val="00790746"/>
    <w:rsid w:val="007A1B99"/>
    <w:rsid w:val="007A3571"/>
    <w:rsid w:val="007A39DB"/>
    <w:rsid w:val="007B27E3"/>
    <w:rsid w:val="007B68DA"/>
    <w:rsid w:val="007B6C7C"/>
    <w:rsid w:val="007C00AE"/>
    <w:rsid w:val="007C71FB"/>
    <w:rsid w:val="007C7E28"/>
    <w:rsid w:val="00800B82"/>
    <w:rsid w:val="00815F5E"/>
    <w:rsid w:val="00833FB5"/>
    <w:rsid w:val="00841945"/>
    <w:rsid w:val="00842457"/>
    <w:rsid w:val="00842F28"/>
    <w:rsid w:val="0086027B"/>
    <w:rsid w:val="008614F6"/>
    <w:rsid w:val="00865A37"/>
    <w:rsid w:val="008702F5"/>
    <w:rsid w:val="00873DDB"/>
    <w:rsid w:val="00891FC1"/>
    <w:rsid w:val="00895A71"/>
    <w:rsid w:val="008A3CD8"/>
    <w:rsid w:val="008C7BFE"/>
    <w:rsid w:val="008D5870"/>
    <w:rsid w:val="008E45D7"/>
    <w:rsid w:val="00901F16"/>
    <w:rsid w:val="00902FD8"/>
    <w:rsid w:val="00903B55"/>
    <w:rsid w:val="009116B7"/>
    <w:rsid w:val="009257D6"/>
    <w:rsid w:val="00925A15"/>
    <w:rsid w:val="00930408"/>
    <w:rsid w:val="00947307"/>
    <w:rsid w:val="009541CE"/>
    <w:rsid w:val="00967C17"/>
    <w:rsid w:val="009811BC"/>
    <w:rsid w:val="00990AAF"/>
    <w:rsid w:val="00994507"/>
    <w:rsid w:val="00996FF4"/>
    <w:rsid w:val="009B0BE0"/>
    <w:rsid w:val="009B3472"/>
    <w:rsid w:val="009C2C8A"/>
    <w:rsid w:val="009C3126"/>
    <w:rsid w:val="009C4904"/>
    <w:rsid w:val="009E2027"/>
    <w:rsid w:val="009E6C56"/>
    <w:rsid w:val="009F4CD6"/>
    <w:rsid w:val="00A06FD0"/>
    <w:rsid w:val="00A279D2"/>
    <w:rsid w:val="00A364AD"/>
    <w:rsid w:val="00A530DC"/>
    <w:rsid w:val="00A73BE3"/>
    <w:rsid w:val="00A918AE"/>
    <w:rsid w:val="00AA27C2"/>
    <w:rsid w:val="00AA6D8A"/>
    <w:rsid w:val="00AA7F2B"/>
    <w:rsid w:val="00AB1590"/>
    <w:rsid w:val="00AB5993"/>
    <w:rsid w:val="00AD3748"/>
    <w:rsid w:val="00AD59C1"/>
    <w:rsid w:val="00AD6502"/>
    <w:rsid w:val="00AD763F"/>
    <w:rsid w:val="00AE7415"/>
    <w:rsid w:val="00AF1623"/>
    <w:rsid w:val="00B0042D"/>
    <w:rsid w:val="00B04523"/>
    <w:rsid w:val="00B11855"/>
    <w:rsid w:val="00B17981"/>
    <w:rsid w:val="00B44FC9"/>
    <w:rsid w:val="00B45455"/>
    <w:rsid w:val="00B66A91"/>
    <w:rsid w:val="00B75D39"/>
    <w:rsid w:val="00B97D6D"/>
    <w:rsid w:val="00B97D75"/>
    <w:rsid w:val="00BA207C"/>
    <w:rsid w:val="00BB448B"/>
    <w:rsid w:val="00BB6B2D"/>
    <w:rsid w:val="00BC0AA2"/>
    <w:rsid w:val="00BD54DD"/>
    <w:rsid w:val="00BD6BD2"/>
    <w:rsid w:val="00BE22E0"/>
    <w:rsid w:val="00BF5B29"/>
    <w:rsid w:val="00BF64CE"/>
    <w:rsid w:val="00BF7AF7"/>
    <w:rsid w:val="00C0096B"/>
    <w:rsid w:val="00C024EF"/>
    <w:rsid w:val="00C048AA"/>
    <w:rsid w:val="00C04EA0"/>
    <w:rsid w:val="00C10DC4"/>
    <w:rsid w:val="00C1232E"/>
    <w:rsid w:val="00C31344"/>
    <w:rsid w:val="00C3276D"/>
    <w:rsid w:val="00C444B2"/>
    <w:rsid w:val="00C65014"/>
    <w:rsid w:val="00C6541D"/>
    <w:rsid w:val="00C759D2"/>
    <w:rsid w:val="00C86AC3"/>
    <w:rsid w:val="00C956DF"/>
    <w:rsid w:val="00CA065B"/>
    <w:rsid w:val="00CA4625"/>
    <w:rsid w:val="00CA75E9"/>
    <w:rsid w:val="00CB1124"/>
    <w:rsid w:val="00CB1FCD"/>
    <w:rsid w:val="00CB6BD9"/>
    <w:rsid w:val="00CD024A"/>
    <w:rsid w:val="00CD24BB"/>
    <w:rsid w:val="00CE3C33"/>
    <w:rsid w:val="00CE6B28"/>
    <w:rsid w:val="00CE78AD"/>
    <w:rsid w:val="00D150AD"/>
    <w:rsid w:val="00D240D4"/>
    <w:rsid w:val="00D300C9"/>
    <w:rsid w:val="00D3103F"/>
    <w:rsid w:val="00D34ADA"/>
    <w:rsid w:val="00D517F0"/>
    <w:rsid w:val="00D54154"/>
    <w:rsid w:val="00D85CFD"/>
    <w:rsid w:val="00D93987"/>
    <w:rsid w:val="00DA4908"/>
    <w:rsid w:val="00DB2078"/>
    <w:rsid w:val="00DB6CCA"/>
    <w:rsid w:val="00DC1BBC"/>
    <w:rsid w:val="00DC4255"/>
    <w:rsid w:val="00DC4D60"/>
    <w:rsid w:val="00DD17EB"/>
    <w:rsid w:val="00E07660"/>
    <w:rsid w:val="00E12FE7"/>
    <w:rsid w:val="00E21622"/>
    <w:rsid w:val="00E343B7"/>
    <w:rsid w:val="00E63584"/>
    <w:rsid w:val="00E64AAC"/>
    <w:rsid w:val="00E72C8A"/>
    <w:rsid w:val="00E73D2D"/>
    <w:rsid w:val="00EB0442"/>
    <w:rsid w:val="00EC0A2D"/>
    <w:rsid w:val="00ED2190"/>
    <w:rsid w:val="00EF5148"/>
    <w:rsid w:val="00F36C0E"/>
    <w:rsid w:val="00F37A5D"/>
    <w:rsid w:val="00F37B3D"/>
    <w:rsid w:val="00F54FD1"/>
    <w:rsid w:val="00F64F4D"/>
    <w:rsid w:val="00F853EB"/>
    <w:rsid w:val="00F9307A"/>
    <w:rsid w:val="00FB3696"/>
    <w:rsid w:val="00FB7248"/>
    <w:rsid w:val="00FC4568"/>
    <w:rsid w:val="00FD1F13"/>
    <w:rsid w:val="00FD5AF9"/>
    <w:rsid w:val="00FE3A80"/>
    <w:rsid w:val="00FE5F7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78953"/>
  <w15:docId w15:val="{E0859886-F430-46DE-867C-EFD7D5146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MX"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873"/>
    <w:rPr>
      <w:rFonts w:cs="Times New Roman"/>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02687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26873"/>
    <w:rPr>
      <w:rFonts w:ascii="Calibri" w:eastAsia="Calibri" w:hAnsi="Calibri" w:cs="Times New Roman"/>
    </w:rPr>
  </w:style>
  <w:style w:type="paragraph" w:styleId="Piedepgina">
    <w:name w:val="footer"/>
    <w:basedOn w:val="Normal"/>
    <w:link w:val="PiedepginaCar"/>
    <w:uiPriority w:val="99"/>
    <w:unhideWhenUsed/>
    <w:rsid w:val="0002687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26873"/>
    <w:rPr>
      <w:rFonts w:ascii="Calibri" w:eastAsia="Calibri" w:hAnsi="Calibri" w:cs="Times New Roman"/>
    </w:rPr>
  </w:style>
  <w:style w:type="table" w:styleId="Tablaconcuadrcula">
    <w:name w:val="Table Grid"/>
    <w:basedOn w:val="Tablanormal"/>
    <w:uiPriority w:val="39"/>
    <w:rsid w:val="000268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72022B"/>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72022B"/>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72022B"/>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65856"/>
    <w:pPr>
      <w:spacing w:after="0" w:line="240" w:lineRule="auto"/>
      <w:jc w:val="both"/>
    </w:pPr>
    <w:rPr>
      <w:rFonts w:asciiTheme="minorHAnsi" w:eastAsiaTheme="minorHAnsi" w:hAnsiTheme="minorHAnsi" w:cstheme="minorBidi"/>
      <w:vertAlign w:val="superscript"/>
    </w:rPr>
  </w:style>
  <w:style w:type="paragraph" w:styleId="NormalWeb">
    <w:name w:val="Normal (Web)"/>
    <w:basedOn w:val="Normal"/>
    <w:uiPriority w:val="99"/>
    <w:semiHidden/>
    <w:unhideWhenUsed/>
    <w:rsid w:val="00DA5E73"/>
    <w:pPr>
      <w:spacing w:before="100" w:beforeAutospacing="1" w:after="100" w:afterAutospacing="1" w:line="240" w:lineRule="auto"/>
    </w:pPr>
    <w:rPr>
      <w:rFonts w:ascii="Times New Roman" w:eastAsia="Times New Roman" w:hAnsi="Times New Roman"/>
      <w:sz w:val="24"/>
      <w:szCs w:val="24"/>
    </w:rPr>
  </w:style>
  <w:style w:type="paragraph" w:styleId="Textoindependiente">
    <w:name w:val="Body Text"/>
    <w:basedOn w:val="Normal"/>
    <w:link w:val="TextoindependienteCar"/>
    <w:uiPriority w:val="1"/>
    <w:qFormat/>
    <w:rsid w:val="00B27269"/>
    <w:pPr>
      <w:widowControl w:val="0"/>
      <w:autoSpaceDE w:val="0"/>
      <w:autoSpaceDN w:val="0"/>
      <w:spacing w:after="0" w:line="240" w:lineRule="auto"/>
    </w:pPr>
    <w:rPr>
      <w:rFonts w:ascii="Arial" w:eastAsia="Arial" w:hAnsi="Arial" w:cs="Arial"/>
      <w:sz w:val="19"/>
      <w:szCs w:val="19"/>
      <w:lang w:val="es-ES"/>
    </w:rPr>
  </w:style>
  <w:style w:type="character" w:customStyle="1" w:styleId="TextoindependienteCar">
    <w:name w:val="Texto independiente Car"/>
    <w:basedOn w:val="Fuentedeprrafopredeter"/>
    <w:link w:val="Textoindependiente"/>
    <w:uiPriority w:val="1"/>
    <w:rsid w:val="00B27269"/>
    <w:rPr>
      <w:rFonts w:ascii="Arial" w:eastAsia="Arial" w:hAnsi="Arial" w:cs="Arial"/>
      <w:sz w:val="19"/>
      <w:szCs w:val="19"/>
      <w:lang w:val="es-ES"/>
    </w:rPr>
  </w:style>
  <w:style w:type="paragraph" w:customStyle="1" w:styleId="TableParagraph">
    <w:name w:val="Table Paragraph"/>
    <w:basedOn w:val="Normal"/>
    <w:uiPriority w:val="1"/>
    <w:qFormat/>
    <w:rsid w:val="00B27269"/>
    <w:pPr>
      <w:widowControl w:val="0"/>
      <w:autoSpaceDE w:val="0"/>
      <w:autoSpaceDN w:val="0"/>
      <w:spacing w:after="0" w:line="240" w:lineRule="auto"/>
    </w:pPr>
    <w:rPr>
      <w:rFonts w:ascii="Tahoma" w:eastAsia="Tahoma" w:hAnsi="Tahoma" w:cs="Tahoma"/>
      <w:lang w:val="es-ES"/>
    </w:rPr>
  </w:style>
  <w:style w:type="paragraph" w:styleId="Prrafodelista">
    <w:name w:val="List Paragraph"/>
    <w:basedOn w:val="Normal"/>
    <w:uiPriority w:val="34"/>
    <w:qFormat/>
    <w:rsid w:val="00073193"/>
    <w:pPr>
      <w:ind w:left="720"/>
      <w:contextualSpacing/>
    </w:pPr>
  </w:style>
  <w:style w:type="paragraph" w:styleId="Revisin">
    <w:name w:val="Revision"/>
    <w:hidden/>
    <w:uiPriority w:val="99"/>
    <w:semiHidden/>
    <w:rsid w:val="00134EF2"/>
    <w:pPr>
      <w:spacing w:after="0" w:line="240" w:lineRule="auto"/>
    </w:pPr>
    <w:rPr>
      <w:rFonts w:cs="Times New Roman"/>
    </w:rPr>
  </w:style>
  <w:style w:type="character" w:styleId="Refdecomentario">
    <w:name w:val="annotation reference"/>
    <w:basedOn w:val="Fuentedeprrafopredeter"/>
    <w:uiPriority w:val="99"/>
    <w:semiHidden/>
    <w:unhideWhenUsed/>
    <w:rsid w:val="00913BB5"/>
    <w:rPr>
      <w:sz w:val="16"/>
      <w:szCs w:val="16"/>
    </w:rPr>
  </w:style>
  <w:style w:type="paragraph" w:styleId="Textocomentario">
    <w:name w:val="annotation text"/>
    <w:basedOn w:val="Normal"/>
    <w:link w:val="TextocomentarioCar"/>
    <w:uiPriority w:val="99"/>
    <w:unhideWhenUsed/>
    <w:rsid w:val="00913BB5"/>
    <w:pPr>
      <w:spacing w:line="240" w:lineRule="auto"/>
    </w:pPr>
    <w:rPr>
      <w:sz w:val="20"/>
      <w:szCs w:val="20"/>
    </w:rPr>
  </w:style>
  <w:style w:type="character" w:customStyle="1" w:styleId="TextocomentarioCar">
    <w:name w:val="Texto comentario Car"/>
    <w:basedOn w:val="Fuentedeprrafopredeter"/>
    <w:link w:val="Textocomentario"/>
    <w:uiPriority w:val="99"/>
    <w:rsid w:val="00913BB5"/>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913BB5"/>
    <w:rPr>
      <w:b/>
      <w:bCs/>
    </w:rPr>
  </w:style>
  <w:style w:type="character" w:customStyle="1" w:styleId="AsuntodelcomentarioCar">
    <w:name w:val="Asunto del comentario Car"/>
    <w:basedOn w:val="TextocomentarioCar"/>
    <w:link w:val="Asuntodelcomentario"/>
    <w:uiPriority w:val="99"/>
    <w:semiHidden/>
    <w:rsid w:val="00913BB5"/>
    <w:rPr>
      <w:rFonts w:ascii="Calibri" w:eastAsia="Calibri" w:hAnsi="Calibri" w:cs="Times New Roman"/>
      <w:b/>
      <w:bCs/>
      <w:sz w:val="20"/>
      <w:szCs w:val="20"/>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styleId="Tablaconcuadrcula1clara">
    <w:name w:val="Grid Table 1 Light"/>
    <w:basedOn w:val="Tablanormal"/>
    <w:uiPriority w:val="46"/>
    <w:rsid w:val="00616F6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Sinespaciado">
    <w:name w:val="No Spacing"/>
    <w:uiPriority w:val="1"/>
    <w:qFormat/>
    <w:rsid w:val="007507BF"/>
    <w:pPr>
      <w:spacing w:after="0" w:line="240" w:lineRule="auto"/>
    </w:pPr>
    <w:rPr>
      <w:rFonts w:cs="Times New Roman"/>
    </w:rPr>
  </w:style>
  <w:style w:type="character" w:styleId="Hipervnculo">
    <w:name w:val="Hyperlink"/>
    <w:basedOn w:val="Fuentedeprrafopredeter"/>
    <w:uiPriority w:val="99"/>
    <w:unhideWhenUsed/>
    <w:rsid w:val="009F4CD6"/>
    <w:rPr>
      <w:color w:val="0563C1" w:themeColor="hyperlink"/>
      <w:u w:val="single"/>
    </w:rPr>
  </w:style>
  <w:style w:type="character" w:styleId="Mencinsinresolver">
    <w:name w:val="Unresolved Mention"/>
    <w:basedOn w:val="Fuentedeprrafopredeter"/>
    <w:uiPriority w:val="99"/>
    <w:semiHidden/>
    <w:unhideWhenUsed/>
    <w:rsid w:val="009F4C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618972">
      <w:bodyDiv w:val="1"/>
      <w:marLeft w:val="0"/>
      <w:marRight w:val="0"/>
      <w:marTop w:val="0"/>
      <w:marBottom w:val="0"/>
      <w:divBdr>
        <w:top w:val="none" w:sz="0" w:space="0" w:color="auto"/>
        <w:left w:val="none" w:sz="0" w:space="0" w:color="auto"/>
        <w:bottom w:val="none" w:sz="0" w:space="0" w:color="auto"/>
        <w:right w:val="none" w:sz="0" w:space="0" w:color="auto"/>
      </w:divBdr>
    </w:div>
    <w:div w:id="397093343">
      <w:bodyDiv w:val="1"/>
      <w:marLeft w:val="0"/>
      <w:marRight w:val="0"/>
      <w:marTop w:val="0"/>
      <w:marBottom w:val="0"/>
      <w:divBdr>
        <w:top w:val="none" w:sz="0" w:space="0" w:color="auto"/>
        <w:left w:val="none" w:sz="0" w:space="0" w:color="auto"/>
        <w:bottom w:val="none" w:sz="0" w:space="0" w:color="auto"/>
        <w:right w:val="none" w:sz="0" w:space="0" w:color="auto"/>
      </w:divBdr>
    </w:div>
    <w:div w:id="597182903">
      <w:bodyDiv w:val="1"/>
      <w:marLeft w:val="0"/>
      <w:marRight w:val="0"/>
      <w:marTop w:val="0"/>
      <w:marBottom w:val="0"/>
      <w:divBdr>
        <w:top w:val="none" w:sz="0" w:space="0" w:color="auto"/>
        <w:left w:val="none" w:sz="0" w:space="0" w:color="auto"/>
        <w:bottom w:val="none" w:sz="0" w:space="0" w:color="auto"/>
        <w:right w:val="none" w:sz="0" w:space="0" w:color="auto"/>
      </w:divBdr>
    </w:div>
    <w:div w:id="1189836976">
      <w:bodyDiv w:val="1"/>
      <w:marLeft w:val="0"/>
      <w:marRight w:val="0"/>
      <w:marTop w:val="0"/>
      <w:marBottom w:val="0"/>
      <w:divBdr>
        <w:top w:val="none" w:sz="0" w:space="0" w:color="auto"/>
        <w:left w:val="none" w:sz="0" w:space="0" w:color="auto"/>
        <w:bottom w:val="none" w:sz="0" w:space="0" w:color="auto"/>
        <w:right w:val="none" w:sz="0" w:space="0" w:color="auto"/>
      </w:divBdr>
    </w:div>
    <w:div w:id="20347624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w2vgTTZobhHKxbjQvvZ/bcKcOw==">CgMxLjAyCGguZ2pkZ3hzMgloLjMwajB6bGwyCWguMWZvYjl0ZTgAciExT0lUaGlnUmlqLXNibFAwNGg0N1pfaTU1OG80OFl4V1k=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E9285F1-6C71-44FE-945E-DCC2B20B0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305</TotalTime>
  <Pages>2</Pages>
  <Words>387</Words>
  <Characters>2129</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MCRZ</dc:creator>
  <cp:lastModifiedBy>Jocelyn Martinez</cp:lastModifiedBy>
  <cp:revision>17</cp:revision>
  <cp:lastPrinted>2026-06-26T22:10:00Z</cp:lastPrinted>
  <dcterms:created xsi:type="dcterms:W3CDTF">2026-06-03T02:03:00Z</dcterms:created>
  <dcterms:modified xsi:type="dcterms:W3CDTF">2026-06-26T22:11:00Z</dcterms:modified>
</cp:coreProperties>
</file>