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811BC" w:rsidRDefault="009C3126" w:rsidP="00CB1FCD">
      <w:pPr>
        <w:tabs>
          <w:tab w:val="left" w:pos="3544"/>
        </w:tabs>
        <w:spacing w:after="0" w:line="240" w:lineRule="auto"/>
        <w:ind w:left="3969" w:right="51"/>
        <w:jc w:val="both"/>
        <w:rPr>
          <w:rFonts w:ascii="Arial" w:eastAsia="Arial" w:hAnsi="Arial" w:cs="Arial"/>
          <w:b/>
        </w:rPr>
      </w:pPr>
      <w:r>
        <w:rPr>
          <w:rFonts w:ascii="Arial" w:eastAsia="Arial" w:hAnsi="Arial" w:cs="Arial"/>
          <w:b/>
        </w:rPr>
        <w:t>RECURSO DE APELACIÓN</w:t>
      </w:r>
      <w:r w:rsidR="00CB1FCD">
        <w:rPr>
          <w:rFonts w:ascii="Arial" w:eastAsia="Arial" w:hAnsi="Arial" w:cs="Arial"/>
          <w:b/>
        </w:rPr>
        <w:t xml:space="preserve">. </w:t>
      </w:r>
    </w:p>
    <w:p w14:paraId="017E17EE" w14:textId="77777777" w:rsidR="00CB1FCD" w:rsidRPr="009811BC" w:rsidRDefault="00CB1FCD" w:rsidP="00CB1FCD">
      <w:pPr>
        <w:tabs>
          <w:tab w:val="left" w:pos="3544"/>
        </w:tabs>
        <w:spacing w:after="0" w:line="240" w:lineRule="auto"/>
        <w:ind w:left="3969" w:right="51"/>
        <w:jc w:val="both"/>
        <w:rPr>
          <w:rFonts w:ascii="Arial" w:eastAsia="Arial" w:hAnsi="Arial" w:cs="Arial"/>
          <w:b/>
        </w:rPr>
      </w:pPr>
    </w:p>
    <w:p w14:paraId="5D68C0F4" w14:textId="00FC84A0"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9C3126">
        <w:rPr>
          <w:rFonts w:ascii="Arial" w:eastAsia="Arial" w:hAnsi="Arial" w:cs="Arial"/>
        </w:rPr>
        <w:t>RAP-002/2026</w:t>
      </w:r>
      <w:r w:rsidR="001162DF">
        <w:rPr>
          <w:rFonts w:ascii="Arial" w:eastAsia="Arial" w:hAnsi="Arial" w:cs="Arial"/>
        </w:rPr>
        <w:t>.</w:t>
      </w:r>
    </w:p>
    <w:p w14:paraId="16BF3307"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0153F14" w14:textId="78F83FE1"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9C3126">
        <w:rPr>
          <w:rFonts w:ascii="Arial" w:eastAsia="Arial" w:hAnsi="Arial" w:cs="Arial"/>
        </w:rPr>
        <w:t>MIGUEL ÁNGEL ORTEGA ARCE</w:t>
      </w:r>
      <w:r w:rsidR="001162DF">
        <w:rPr>
          <w:rFonts w:ascii="Arial" w:eastAsia="Arial" w:hAnsi="Arial" w:cs="Arial"/>
        </w:rPr>
        <w:t xml:space="preserve">, EN SU CARÁCTER DE REPRESENTANTE SUPLENTE DEL PARTIDO DEL TRABAJO ANTE EL CONSEJO GENERAL DEL INSTITUTO ESTATAL ELECTORAL DE AGUASCALIENTES. </w:t>
      </w:r>
    </w:p>
    <w:p w14:paraId="0A21AA33" w14:textId="77777777" w:rsidR="00CB1FCD" w:rsidRPr="009811BC" w:rsidRDefault="00CB1FCD" w:rsidP="00CB1FCD">
      <w:pPr>
        <w:tabs>
          <w:tab w:val="left" w:pos="3544"/>
        </w:tabs>
        <w:spacing w:after="0" w:line="240" w:lineRule="auto"/>
        <w:ind w:left="3969" w:right="51"/>
        <w:jc w:val="both"/>
        <w:rPr>
          <w:rFonts w:ascii="Arial" w:eastAsia="Arial" w:hAnsi="Arial" w:cs="Arial"/>
        </w:rPr>
      </w:pPr>
    </w:p>
    <w:p w14:paraId="488B2864" w14:textId="1E4EE90B" w:rsidR="00CB1FCD" w:rsidRPr="009811BC" w:rsidRDefault="00CB1FCD" w:rsidP="00CB1FCD">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Pr>
          <w:rFonts w:ascii="Arial" w:eastAsia="Arial" w:hAnsi="Arial" w:cs="Arial"/>
        </w:rPr>
        <w:t>CONSEJO GENERAL DEL INSTITUTO ESTATAL ELECTORAL DE AGUASCALIENTES.</w:t>
      </w:r>
    </w:p>
    <w:p w14:paraId="1DD662CE" w14:textId="50EA166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1162DF">
        <w:rPr>
          <w:rFonts w:ascii="Arial" w:eastAsia="Arial" w:hAnsi="Arial" w:cs="Arial"/>
          <w:b/>
        </w:rPr>
        <w:t xml:space="preserve">tres </w:t>
      </w:r>
      <w:r w:rsidR="00842F28">
        <w:rPr>
          <w:rFonts w:ascii="Arial" w:eastAsia="Arial" w:hAnsi="Arial" w:cs="Arial"/>
          <w:b/>
        </w:rPr>
        <w:t>de junio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7E78DB84"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00</w:t>
            </w:r>
            <w:r w:rsidR="00CB1FCD">
              <w:rPr>
                <w:rFonts w:ascii="Arial" w:eastAsia="Arial" w:hAnsi="Arial" w:cs="Arial"/>
                <w:b/>
                <w:sz w:val="19"/>
                <w:szCs w:val="19"/>
              </w:rPr>
              <w:t>4</w:t>
            </w:r>
            <w:r w:rsidR="009C3126">
              <w:rPr>
                <w:rFonts w:ascii="Arial" w:eastAsia="Arial" w:hAnsi="Arial" w:cs="Arial"/>
                <w:b/>
                <w:sz w:val="19"/>
                <w:szCs w:val="19"/>
              </w:rPr>
              <w:t>4</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CB1FCD">
              <w:rPr>
                <w:rFonts w:ascii="Arial" w:eastAsia="Arial" w:hAnsi="Arial" w:cs="Arial"/>
                <w:sz w:val="19"/>
                <w:szCs w:val="19"/>
              </w:rPr>
              <w:t>dos</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3BC53CEC" w:rsidR="00947307" w:rsidRPr="00DD4966" w:rsidRDefault="009C3126" w:rsidP="006D427F">
            <w:pPr>
              <w:tabs>
                <w:tab w:val="left" w:pos="1628"/>
              </w:tabs>
              <w:jc w:val="both"/>
              <w:rPr>
                <w:rFonts w:ascii="Arial" w:hAnsi="Arial" w:cs="Arial"/>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signado y promovido por el C. </w:t>
            </w:r>
            <w:r>
              <w:rPr>
                <w:rFonts w:ascii="Arial" w:eastAsia="Arial" w:hAnsi="Arial" w:cs="Arial"/>
                <w:bCs/>
                <w:sz w:val="19"/>
                <w:szCs w:val="19"/>
              </w:rPr>
              <w:t>Miguel Ángel Ortega Arce</w:t>
            </w:r>
            <w:r w:rsidR="00842F28">
              <w:rPr>
                <w:rFonts w:ascii="Arial" w:eastAsia="Arial" w:hAnsi="Arial" w:cs="Arial"/>
                <w:bCs/>
                <w:sz w:val="19"/>
                <w:szCs w:val="19"/>
              </w:rPr>
              <w:t xml:space="preserve">, en su </w:t>
            </w:r>
            <w:r>
              <w:rPr>
                <w:rFonts w:ascii="Arial" w:eastAsia="Arial" w:hAnsi="Arial" w:cs="Arial"/>
                <w:bCs/>
                <w:sz w:val="19"/>
                <w:szCs w:val="19"/>
              </w:rPr>
              <w:t>calidad de representante suplente del Partido del Trabajo</w:t>
            </w:r>
            <w:r w:rsidR="00CB1FCD">
              <w:rPr>
                <w:rFonts w:ascii="Arial" w:eastAsia="Arial" w:hAnsi="Arial" w:cs="Arial"/>
                <w:bCs/>
                <w:sz w:val="19"/>
                <w:szCs w:val="19"/>
              </w:rPr>
              <w:t xml:space="preserve">, </w:t>
            </w:r>
            <w:r w:rsidR="00842F28">
              <w:rPr>
                <w:rFonts w:ascii="Arial" w:eastAsia="Arial" w:hAnsi="Arial" w:cs="Arial"/>
                <w:bCs/>
                <w:sz w:val="19"/>
                <w:szCs w:val="19"/>
              </w:rPr>
              <w:t>en contra del acuerdo CG-A-14/26, emitido por el Consejo General del Instituto Estatal Electoral de Aguascalientes.</w:t>
            </w:r>
            <w:r w:rsidR="00DC1BBC">
              <w:rPr>
                <w:rFonts w:ascii="Arial" w:eastAsia="Arial" w:hAnsi="Arial" w:cs="Arial"/>
                <w:bCs/>
                <w:sz w:val="19"/>
                <w:szCs w:val="19"/>
              </w:rPr>
              <w:t xml:space="preserve"> </w:t>
            </w:r>
          </w:p>
        </w:tc>
      </w:tr>
    </w:tbl>
    <w:p w14:paraId="061A822E" w14:textId="2DB6D062"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10, fracción V,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1162DF">
        <w:rPr>
          <w:rFonts w:ascii="Arial" w:eastAsia="Arial" w:hAnsi="Arial" w:cs="Arial"/>
        </w:rPr>
        <w:t>,</w:t>
      </w:r>
      <w:r w:rsidRPr="00332DFC">
        <w:rPr>
          <w:rFonts w:ascii="Arial" w:eastAsia="Arial" w:hAnsi="Arial" w:cs="Arial"/>
        </w:rPr>
        <w:t xml:space="preserve"> 7</w:t>
      </w:r>
      <w:r w:rsidR="001162DF">
        <w:rPr>
          <w:rFonts w:ascii="Arial" w:eastAsia="Arial" w:hAnsi="Arial" w:cs="Arial"/>
        </w:rPr>
        <w:t xml:space="preserve"> y 9</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5F0DD6B6"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RAP-002/2026</w:t>
      </w:r>
      <w:r w:rsidRPr="00396B39">
        <w:rPr>
          <w:rFonts w:ascii="Arial" w:eastAsia="Arial" w:hAnsi="Arial" w:cs="Arial"/>
          <w:b/>
          <w:bCs/>
        </w:rPr>
        <w:t>.</w:t>
      </w:r>
    </w:p>
    <w:p w14:paraId="35301978" w14:textId="6FB853BE" w:rsidR="00135315" w:rsidRPr="00A73BE3" w:rsidRDefault="00135315" w:rsidP="00135315">
      <w:pPr>
        <w:spacing w:before="280" w:after="280" w:line="360" w:lineRule="auto"/>
        <w:jc w:val="both"/>
        <w:rPr>
          <w:rFonts w:ascii="Arial" w:eastAsia="Arial" w:hAnsi="Arial" w:cs="Arial"/>
        </w:rPr>
      </w:pPr>
      <w:r>
        <w:rPr>
          <w:rFonts w:ascii="Arial" w:eastAsia="Arial" w:hAnsi="Arial" w:cs="Arial"/>
          <w:b/>
          <w:bCs/>
        </w:rPr>
        <w:t xml:space="preserve">TERCERO. Acumulación.  </w:t>
      </w:r>
      <w:r w:rsidRPr="00A73BE3">
        <w:rPr>
          <w:rFonts w:ascii="Arial" w:eastAsia="Arial" w:hAnsi="Arial" w:cs="Arial"/>
        </w:rPr>
        <w:t xml:space="preserve">El artículo </w:t>
      </w:r>
      <w:r>
        <w:rPr>
          <w:rFonts w:ascii="Arial" w:eastAsia="Arial" w:hAnsi="Arial" w:cs="Arial"/>
        </w:rPr>
        <w:t>9</w:t>
      </w:r>
      <w:r w:rsidRPr="00A73BE3">
        <w:rPr>
          <w:rFonts w:ascii="Arial" w:eastAsia="Arial" w:hAnsi="Arial" w:cs="Arial"/>
        </w:rPr>
        <w:t xml:space="preserve"> de los</w:t>
      </w:r>
      <w:r w:rsidRPr="00A73BE3">
        <w:rPr>
          <w:rFonts w:ascii="Arial" w:eastAsia="Arial" w:hAnsi="Arial" w:cs="Arial"/>
          <w:i/>
          <w:iCs/>
        </w:rPr>
        <w:t xml:space="preserve"> </w:t>
      </w:r>
      <w:r w:rsidRPr="00A73BE3">
        <w:rPr>
          <w:rFonts w:ascii="Arial" w:eastAsia="Arial" w:hAnsi="Arial" w:cs="Arial"/>
        </w:rPr>
        <w:t>Lineamientos para el turno</w:t>
      </w:r>
      <w:r w:rsidR="001162DF">
        <w:rPr>
          <w:rFonts w:ascii="Arial" w:eastAsia="Arial" w:hAnsi="Arial" w:cs="Arial"/>
        </w:rPr>
        <w:t>,</w:t>
      </w:r>
      <w:r w:rsidRPr="00A73BE3">
        <w:rPr>
          <w:rFonts w:ascii="Arial" w:eastAsia="Arial" w:hAnsi="Arial" w:cs="Arial"/>
        </w:rPr>
        <w:t xml:space="preserve"> establece que </w:t>
      </w:r>
      <w:r>
        <w:rPr>
          <w:rFonts w:ascii="Arial" w:eastAsia="Arial" w:hAnsi="Arial" w:cs="Arial"/>
        </w:rPr>
        <w:t xml:space="preserve">cuando se advierta que entre dos o </w:t>
      </w:r>
      <w:r w:rsidRPr="00A73BE3">
        <w:rPr>
          <w:rFonts w:ascii="Arial" w:eastAsia="Arial" w:hAnsi="Arial" w:cs="Arial"/>
        </w:rPr>
        <w:t xml:space="preserve">más medios de impugnación existe conexidad en la causa, porque se controvierte el mismo acto o resolución, o bien, se aduzca respecto de actos o resoluciones similares, una misma pretensión y causa de pedir, y por economía procesal se considere conveniente su estudio en una misma </w:t>
      </w:r>
      <w:r w:rsidR="001162DF">
        <w:rPr>
          <w:rFonts w:ascii="Arial" w:eastAsia="Arial" w:hAnsi="Arial" w:cs="Arial"/>
        </w:rPr>
        <w:t>p</w:t>
      </w:r>
      <w:r w:rsidRPr="00A73BE3">
        <w:rPr>
          <w:rFonts w:ascii="Arial" w:eastAsia="Arial" w:hAnsi="Arial" w:cs="Arial"/>
        </w:rPr>
        <w:t xml:space="preserve">onencia, la </w:t>
      </w:r>
      <w:r>
        <w:rPr>
          <w:rFonts w:ascii="Arial" w:eastAsia="Arial" w:hAnsi="Arial" w:cs="Arial"/>
        </w:rPr>
        <w:t>p</w:t>
      </w:r>
      <w:r w:rsidRPr="00A73BE3">
        <w:rPr>
          <w:rFonts w:ascii="Arial" w:eastAsia="Arial" w:hAnsi="Arial" w:cs="Arial"/>
        </w:rPr>
        <w:t xml:space="preserve">residencia </w:t>
      </w:r>
      <w:r w:rsidRPr="00A73BE3">
        <w:rPr>
          <w:rFonts w:ascii="Arial" w:eastAsia="Arial" w:hAnsi="Arial" w:cs="Arial"/>
        </w:rPr>
        <w:lastRenderedPageBreak/>
        <w:t xml:space="preserve">turnará el o los expedientes mediante </w:t>
      </w:r>
      <w:r w:rsidR="001162DF" w:rsidRPr="00A73BE3">
        <w:rPr>
          <w:rFonts w:ascii="Arial" w:eastAsia="Arial" w:hAnsi="Arial" w:cs="Arial"/>
        </w:rPr>
        <w:t xml:space="preserve">acuerdo de turno y acumulación a la magistratura </w:t>
      </w:r>
      <w:r w:rsidRPr="00A73BE3">
        <w:rPr>
          <w:rFonts w:ascii="Arial" w:eastAsia="Arial" w:hAnsi="Arial" w:cs="Arial"/>
        </w:rPr>
        <w:t>que haya sido instructora en el primero de ellos.</w:t>
      </w:r>
      <w:r w:rsidR="001162DF" w:rsidRPr="001162DF">
        <w:rPr>
          <w:rFonts w:ascii="Arial" w:eastAsia="Arial" w:hAnsi="Arial" w:cs="Arial"/>
          <w:i/>
          <w:iCs/>
          <w:vertAlign w:val="superscript"/>
        </w:rPr>
        <w:t xml:space="preserve"> </w:t>
      </w:r>
      <w:r w:rsidR="001162DF" w:rsidRPr="00A73BE3">
        <w:rPr>
          <w:rFonts w:ascii="Arial" w:eastAsia="Arial" w:hAnsi="Arial" w:cs="Arial"/>
          <w:i/>
          <w:iCs/>
          <w:vertAlign w:val="superscript"/>
        </w:rPr>
        <w:footnoteReference w:id="4"/>
      </w:r>
    </w:p>
    <w:p w14:paraId="114DD9A7" w14:textId="59A9D393" w:rsidR="00135315" w:rsidRPr="00A73BE3" w:rsidRDefault="00135315" w:rsidP="00135315">
      <w:pPr>
        <w:spacing w:before="280" w:after="280" w:line="360" w:lineRule="auto"/>
        <w:jc w:val="both"/>
        <w:rPr>
          <w:rFonts w:ascii="Arial" w:eastAsia="Arial" w:hAnsi="Arial" w:cs="Arial"/>
        </w:rPr>
      </w:pPr>
      <w:r w:rsidRPr="00A73BE3">
        <w:rPr>
          <w:rFonts w:ascii="Arial" w:eastAsia="Arial" w:hAnsi="Arial" w:cs="Arial"/>
        </w:rPr>
        <w:t xml:space="preserve">En el caso, del análisis del medio de impugnación se advierte que </w:t>
      </w:r>
      <w:r>
        <w:rPr>
          <w:rFonts w:ascii="Arial" w:eastAsia="Arial" w:hAnsi="Arial" w:cs="Arial"/>
        </w:rPr>
        <w:t>el</w:t>
      </w:r>
      <w:r w:rsidRPr="00A73BE3">
        <w:rPr>
          <w:rFonts w:ascii="Arial" w:eastAsia="Arial" w:hAnsi="Arial" w:cs="Arial"/>
        </w:rPr>
        <w:t xml:space="preserve"> promovente, en su calidad de </w:t>
      </w:r>
      <w:r>
        <w:rPr>
          <w:rFonts w:ascii="Arial" w:eastAsia="Arial" w:hAnsi="Arial" w:cs="Arial"/>
        </w:rPr>
        <w:t>ciudadano</w:t>
      </w:r>
      <w:r w:rsidRPr="00A73BE3">
        <w:rPr>
          <w:rFonts w:ascii="Arial" w:eastAsia="Arial" w:hAnsi="Arial" w:cs="Arial"/>
        </w:rPr>
        <w:t>, controvierte</w:t>
      </w:r>
      <w:r>
        <w:rPr>
          <w:rFonts w:ascii="Arial" w:eastAsia="Arial" w:hAnsi="Arial" w:cs="Arial"/>
        </w:rPr>
        <w:t xml:space="preserve"> el Acuerdo CG-A-14/26 del Consejo General del Instituto Estatal Electoral de Aguascalientes, por el que se expiden los </w:t>
      </w:r>
      <w:r w:rsidRPr="00DB2078">
        <w:rPr>
          <w:rFonts w:ascii="Arial" w:eastAsia="Arial" w:hAnsi="Arial" w:cs="Arial"/>
          <w:i/>
          <w:iCs/>
        </w:rPr>
        <w:t>“Lineamientos para garantizar la paridad de género en el proceso electoral concurrente 2026-2027 en Aguascalientes”</w:t>
      </w:r>
      <w:r>
        <w:rPr>
          <w:rFonts w:ascii="Arial" w:eastAsia="Arial" w:hAnsi="Arial" w:cs="Arial"/>
        </w:rPr>
        <w:t xml:space="preserve">. </w:t>
      </w:r>
      <w:r w:rsidRPr="00A73BE3">
        <w:rPr>
          <w:rFonts w:ascii="Arial" w:eastAsia="Arial" w:hAnsi="Arial" w:cs="Arial"/>
        </w:rPr>
        <w:t>Dicha cuestión guarda conexidad con el expediente TEEA-</w:t>
      </w:r>
      <w:r>
        <w:rPr>
          <w:rFonts w:ascii="Arial" w:eastAsia="Arial" w:hAnsi="Arial" w:cs="Arial"/>
        </w:rPr>
        <w:t>RAP-001/2026,</w:t>
      </w:r>
      <w:r w:rsidRPr="00A73BE3">
        <w:rPr>
          <w:rFonts w:ascii="Arial" w:eastAsia="Arial" w:hAnsi="Arial" w:cs="Arial"/>
        </w:rPr>
        <w:t xml:space="preserve"> que por razón de turno le tocó conocer a</w:t>
      </w:r>
      <w:r>
        <w:rPr>
          <w:rFonts w:ascii="Arial" w:eastAsia="Arial" w:hAnsi="Arial" w:cs="Arial"/>
        </w:rPr>
        <w:t xml:space="preserve"> la </w:t>
      </w:r>
      <w:r w:rsidR="001162DF">
        <w:rPr>
          <w:rFonts w:ascii="Arial" w:eastAsia="Arial" w:hAnsi="Arial" w:cs="Arial"/>
        </w:rPr>
        <w:t>m</w:t>
      </w:r>
      <w:r w:rsidRPr="00A73BE3">
        <w:rPr>
          <w:rFonts w:ascii="Arial" w:eastAsia="Arial" w:hAnsi="Arial" w:cs="Arial"/>
        </w:rPr>
        <w:t>agistrad</w:t>
      </w:r>
      <w:r>
        <w:rPr>
          <w:rFonts w:ascii="Arial" w:eastAsia="Arial" w:hAnsi="Arial" w:cs="Arial"/>
        </w:rPr>
        <w:t xml:space="preserve">a Laura Hortensia Llamas Hernández. </w:t>
      </w:r>
    </w:p>
    <w:p w14:paraId="4EB82B8F" w14:textId="1E2B181C" w:rsidR="00135315" w:rsidRPr="00135315" w:rsidRDefault="00135315" w:rsidP="00A73BE3">
      <w:pPr>
        <w:spacing w:before="280" w:after="280" w:line="360" w:lineRule="auto"/>
        <w:jc w:val="both"/>
        <w:rPr>
          <w:rFonts w:ascii="Arial" w:eastAsia="Arial" w:hAnsi="Arial" w:cs="Arial"/>
        </w:rPr>
      </w:pPr>
      <w:r w:rsidRPr="00A73BE3">
        <w:rPr>
          <w:rFonts w:ascii="Arial" w:eastAsia="Arial" w:hAnsi="Arial" w:cs="Arial"/>
        </w:rPr>
        <w:t xml:space="preserve">En consecuencia, con la finalidad de </w:t>
      </w:r>
      <w:r>
        <w:rPr>
          <w:rFonts w:ascii="Arial" w:eastAsia="Arial" w:hAnsi="Arial" w:cs="Arial"/>
        </w:rPr>
        <w:t>evitar el dictado de sentencias contradictorias</w:t>
      </w:r>
      <w:r w:rsidRPr="00A73BE3">
        <w:rPr>
          <w:rFonts w:ascii="Arial" w:eastAsia="Arial" w:hAnsi="Arial" w:cs="Arial"/>
        </w:rPr>
        <w:t xml:space="preserve">; con fundamento en los artículos 327 del </w:t>
      </w:r>
      <w:r w:rsidRPr="00A73BE3">
        <w:rPr>
          <w:rFonts w:ascii="Arial" w:eastAsia="Arial" w:hAnsi="Arial" w:cs="Arial"/>
          <w:i/>
          <w:iCs/>
        </w:rPr>
        <w:t>Código Electoral,</w:t>
      </w:r>
      <w:r w:rsidRPr="00A73BE3">
        <w:rPr>
          <w:rFonts w:ascii="Arial" w:eastAsia="Arial" w:hAnsi="Arial" w:cs="Arial"/>
        </w:rPr>
        <w:t xml:space="preserve"> último párrafo del artículo 216 del </w:t>
      </w:r>
      <w:r w:rsidRPr="00A73BE3">
        <w:rPr>
          <w:rFonts w:ascii="Arial" w:eastAsia="Arial" w:hAnsi="Arial" w:cs="Arial"/>
          <w:i/>
          <w:iCs/>
        </w:rPr>
        <w:t>Reglamento Interior</w:t>
      </w:r>
      <w:r w:rsidRPr="00A73BE3">
        <w:rPr>
          <w:rFonts w:ascii="Arial" w:eastAsia="Arial" w:hAnsi="Arial" w:cs="Arial"/>
        </w:rPr>
        <w:t xml:space="preserve">, así como el artículo </w:t>
      </w:r>
      <w:r>
        <w:rPr>
          <w:rFonts w:ascii="Arial" w:eastAsia="Arial" w:hAnsi="Arial" w:cs="Arial"/>
        </w:rPr>
        <w:t>9</w:t>
      </w:r>
      <w:r w:rsidRPr="00A73BE3">
        <w:rPr>
          <w:rFonts w:ascii="Arial" w:eastAsia="Arial" w:hAnsi="Arial" w:cs="Arial"/>
        </w:rPr>
        <w:t xml:space="preserve"> de los </w:t>
      </w:r>
      <w:r w:rsidRPr="00A73BE3">
        <w:rPr>
          <w:rFonts w:ascii="Arial" w:eastAsia="Arial" w:hAnsi="Arial" w:cs="Arial"/>
          <w:i/>
          <w:iCs/>
        </w:rPr>
        <w:t xml:space="preserve">Lineamientos para el turno, </w:t>
      </w:r>
      <w:r w:rsidRPr="00A73BE3">
        <w:rPr>
          <w:rFonts w:ascii="Arial" w:eastAsia="Arial" w:hAnsi="Arial" w:cs="Arial"/>
        </w:rPr>
        <w:t>acumúlese el presente expediente al referido TEEA-</w:t>
      </w:r>
      <w:r>
        <w:rPr>
          <w:rFonts w:ascii="Arial" w:eastAsia="Arial" w:hAnsi="Arial" w:cs="Arial"/>
        </w:rPr>
        <w:t>RAP-001/2026</w:t>
      </w:r>
      <w:r w:rsidRPr="00A73BE3">
        <w:rPr>
          <w:rFonts w:ascii="Arial" w:eastAsia="Arial" w:hAnsi="Arial" w:cs="Arial"/>
        </w:rPr>
        <w:t>, por ser éste el primero en recibirse y registrarse en este Tribunal Electoral.</w:t>
      </w:r>
      <w:r w:rsidRPr="00A73BE3">
        <w:rPr>
          <w:rFonts w:ascii="Arial" w:eastAsia="Arial" w:hAnsi="Arial" w:cs="Arial"/>
          <w:vertAlign w:val="superscript"/>
        </w:rPr>
        <w:footnoteReference w:id="5"/>
      </w:r>
    </w:p>
    <w:p w14:paraId="1AC79771" w14:textId="332233FA" w:rsidR="00C6541D" w:rsidRPr="00A73BE3" w:rsidRDefault="00135315" w:rsidP="00A73BE3">
      <w:pPr>
        <w:spacing w:before="280" w:after="280" w:line="360" w:lineRule="auto"/>
        <w:jc w:val="both"/>
        <w:rPr>
          <w:rFonts w:ascii="Arial" w:eastAsia="Arial" w:hAnsi="Arial" w:cs="Arial"/>
        </w:rPr>
      </w:pPr>
      <w:r>
        <w:rPr>
          <w:rFonts w:ascii="Arial" w:eastAsia="Arial" w:hAnsi="Arial" w:cs="Arial"/>
          <w:b/>
        </w:rPr>
        <w:t>CUARTO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en los artículos </w:t>
      </w:r>
      <w:r w:rsidR="00C6541D" w:rsidRPr="00332DFC">
        <w:rPr>
          <w:rFonts w:ascii="Arial" w:eastAsia="Arial" w:hAnsi="Arial" w:cs="Arial"/>
        </w:rPr>
        <w:t xml:space="preserve">3, 4 y </w:t>
      </w:r>
      <w:r w:rsidR="00790746" w:rsidRPr="00332DFC">
        <w:rPr>
          <w:rFonts w:ascii="Arial" w:eastAsia="Arial" w:hAnsi="Arial" w:cs="Arial"/>
        </w:rPr>
        <w:t>7</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túrnese los autos a la ponencia de</w:t>
      </w:r>
      <w:r w:rsidR="00DB2078">
        <w:rPr>
          <w:rFonts w:ascii="Arial" w:eastAsia="Arial" w:hAnsi="Arial" w:cs="Arial"/>
        </w:rPr>
        <w:t xml:space="preserve"> </w:t>
      </w:r>
      <w:r w:rsidR="00C6541D" w:rsidRPr="00C6541D">
        <w:rPr>
          <w:rFonts w:ascii="Arial" w:eastAsia="Arial" w:hAnsi="Arial" w:cs="Arial"/>
        </w:rPr>
        <w:t>l</w:t>
      </w:r>
      <w:r w:rsidR="00DB2078">
        <w:rPr>
          <w:rFonts w:ascii="Arial" w:eastAsia="Arial" w:hAnsi="Arial" w:cs="Arial"/>
        </w:rPr>
        <w:t>a</w:t>
      </w:r>
      <w:r w:rsidR="00C6541D" w:rsidRPr="00C6541D">
        <w:rPr>
          <w:rFonts w:ascii="Arial" w:eastAsia="Arial" w:hAnsi="Arial" w:cs="Arial"/>
        </w:rPr>
        <w:t xml:space="preserve"> </w:t>
      </w:r>
      <w:r w:rsidR="002F2E67" w:rsidRPr="002F2E67">
        <w:rPr>
          <w:rFonts w:ascii="Arial" w:eastAsia="Arial" w:hAnsi="Arial" w:cs="Arial"/>
          <w:b/>
          <w:bCs/>
        </w:rPr>
        <w:t>m</w:t>
      </w:r>
      <w:r w:rsidR="00C6541D" w:rsidRPr="002F2E67">
        <w:rPr>
          <w:rFonts w:ascii="Arial" w:eastAsia="Arial" w:hAnsi="Arial" w:cs="Arial"/>
          <w:b/>
          <w:bCs/>
        </w:rPr>
        <w:t>agistrad</w:t>
      </w:r>
      <w:r w:rsidR="00DB2078">
        <w:rPr>
          <w:rFonts w:ascii="Arial" w:eastAsia="Arial" w:hAnsi="Arial" w:cs="Arial"/>
          <w:b/>
          <w:bCs/>
        </w:rPr>
        <w:t>a</w:t>
      </w:r>
      <w:r w:rsidR="00C6541D" w:rsidRPr="002F2E67">
        <w:rPr>
          <w:rFonts w:ascii="Arial" w:eastAsia="Arial" w:hAnsi="Arial" w:cs="Arial"/>
          <w:b/>
          <w:bCs/>
        </w:rPr>
        <w:t xml:space="preserve"> </w:t>
      </w:r>
      <w:r w:rsidR="00DB2078">
        <w:rPr>
          <w:rFonts w:ascii="Arial" w:eastAsia="Arial" w:hAnsi="Arial" w:cs="Arial"/>
          <w:b/>
          <w:bCs/>
        </w:rPr>
        <w:t>Laura Hortensia Llamas Hernández</w:t>
      </w:r>
      <w:r w:rsidR="00901F16" w:rsidRPr="00901F16">
        <w:rPr>
          <w:rFonts w:ascii="Arial" w:eastAsia="Arial" w:hAnsi="Arial" w:cs="Arial"/>
        </w:rPr>
        <w:t>,</w:t>
      </w:r>
      <w:r w:rsidR="00901F16">
        <w:rPr>
          <w:rFonts w:ascii="Arial" w:eastAsia="Arial" w:hAnsi="Arial" w:cs="Arial"/>
          <w:b/>
          <w:bCs/>
        </w:rPr>
        <w:t xml:space="preserve"> </w:t>
      </w:r>
      <w:r w:rsidR="00901F16" w:rsidRPr="009811BC">
        <w:rPr>
          <w:rFonts w:ascii="Arial" w:eastAsia="Arial" w:hAnsi="Arial" w:cs="Arial"/>
        </w:rPr>
        <w:t xml:space="preserve">para los efectos previstos en los artículos 313 del del Código Electoral y; </w:t>
      </w:r>
      <w:r w:rsidR="00396B39">
        <w:rPr>
          <w:rFonts w:ascii="Arial" w:eastAsia="Arial" w:hAnsi="Arial" w:cs="Arial"/>
        </w:rPr>
        <w:t>229</w:t>
      </w:r>
      <w:r w:rsidR="00901F16" w:rsidRPr="009811BC">
        <w:rPr>
          <w:rFonts w:ascii="Arial" w:eastAsia="Arial" w:hAnsi="Arial" w:cs="Arial"/>
        </w:rPr>
        <w:t xml:space="preserve"> del Reglamento Interior</w:t>
      </w:r>
      <w:r w:rsidR="00396B39">
        <w:rPr>
          <w:rFonts w:ascii="Arial" w:eastAsia="Arial" w:hAnsi="Arial" w:cs="Arial"/>
        </w:rPr>
        <w:t>.</w:t>
      </w:r>
    </w:p>
    <w:bookmarkEnd w:id="0"/>
    <w:p w14:paraId="62C39DED" w14:textId="37D319E7" w:rsidR="004E74E7" w:rsidRDefault="00135315" w:rsidP="004E74E7">
      <w:pPr>
        <w:spacing w:before="280" w:after="280" w:line="360" w:lineRule="auto"/>
        <w:jc w:val="both"/>
        <w:rPr>
          <w:rFonts w:ascii="Arial" w:eastAsia="Arial" w:hAnsi="Arial" w:cs="Arial"/>
        </w:rPr>
      </w:pPr>
      <w:r>
        <w:rPr>
          <w:rFonts w:ascii="Arial" w:eastAsia="Arial" w:hAnsi="Arial" w:cs="Arial"/>
          <w:b/>
        </w:rPr>
        <w:t>QUINTO</w:t>
      </w:r>
      <w:r w:rsidR="00790746">
        <w:rPr>
          <w:rFonts w:ascii="Arial" w:eastAsia="Arial" w:hAnsi="Arial" w:cs="Arial"/>
          <w:b/>
        </w:rPr>
        <w:t>.</w:t>
      </w:r>
      <w:r w:rsidR="00FC4568" w:rsidRPr="009811BC">
        <w:rPr>
          <w:rFonts w:ascii="Arial" w:eastAsia="Arial" w:hAnsi="Arial" w:cs="Arial"/>
          <w:b/>
        </w:rPr>
        <w:t xml:space="preserve"> </w:t>
      </w:r>
      <w:r w:rsidR="00865A37">
        <w:rPr>
          <w:rFonts w:ascii="Arial" w:eastAsia="Arial" w:hAnsi="Arial" w:cs="Arial"/>
          <w:b/>
        </w:rPr>
        <w:t>Requerimiento</w:t>
      </w:r>
      <w:r w:rsidR="00352F2A">
        <w:rPr>
          <w:rFonts w:ascii="Arial" w:eastAsia="Arial" w:hAnsi="Arial" w:cs="Arial"/>
          <w:b/>
        </w:rPr>
        <w:t xml:space="preserve">. </w:t>
      </w:r>
      <w:bookmarkStart w:id="1" w:name="_heading=h.1fob9te" w:colFirst="0" w:colLast="0"/>
      <w:bookmarkEnd w:id="1"/>
      <w:r w:rsidR="004E74E7">
        <w:rPr>
          <w:rFonts w:ascii="Arial" w:eastAsia="Arial" w:hAnsi="Arial" w:cs="Arial"/>
        </w:rPr>
        <w:t xml:space="preserve">De la lectura del medio de impugnación presentado por el promovente, se advierte que el </w:t>
      </w:r>
      <w:r w:rsidR="00DB2078">
        <w:rPr>
          <w:rFonts w:ascii="Arial" w:eastAsia="Arial" w:hAnsi="Arial" w:cs="Arial"/>
        </w:rPr>
        <w:t xml:space="preserve">mismo impugna el Acuerdo CG-A-14/26 del Consejo General del Instituto Estatal Electoral de Aguascalientes, por el que se expiden los </w:t>
      </w:r>
      <w:r w:rsidR="00DB2078" w:rsidRPr="00DB2078">
        <w:rPr>
          <w:rFonts w:ascii="Arial" w:eastAsia="Arial" w:hAnsi="Arial" w:cs="Arial"/>
          <w:i/>
          <w:iCs/>
        </w:rPr>
        <w:t>“Lineamientos para garantizar la paridad de género en el proceso electoral concurrente 2026-2027 en Aguascalientes”.</w:t>
      </w:r>
      <w:r w:rsidR="00DB2078">
        <w:rPr>
          <w:rFonts w:ascii="Arial" w:eastAsia="Arial" w:hAnsi="Arial" w:cs="Arial"/>
        </w:rPr>
        <w:t xml:space="preserve"> </w:t>
      </w:r>
    </w:p>
    <w:p w14:paraId="031384C7" w14:textId="3E4A42C6" w:rsidR="00AD3748" w:rsidRPr="001162DF" w:rsidRDefault="004E74E7" w:rsidP="00901F16">
      <w:pPr>
        <w:spacing w:before="280" w:after="280" w:line="360" w:lineRule="auto"/>
        <w:jc w:val="both"/>
        <w:rPr>
          <w:rFonts w:ascii="Arial" w:eastAsia="Arial" w:hAnsi="Arial" w:cs="Arial"/>
        </w:rPr>
      </w:pPr>
      <w:r>
        <w:rPr>
          <w:rFonts w:ascii="Arial" w:eastAsia="Arial" w:hAnsi="Arial" w:cs="Arial"/>
        </w:rPr>
        <w:t xml:space="preserve">En ese sentido, </w:t>
      </w:r>
      <w:r w:rsidRPr="006B68C3">
        <w:rPr>
          <w:rFonts w:ascii="Arial" w:eastAsia="Arial" w:hAnsi="Arial" w:cs="Arial"/>
          <w:b/>
          <w:bCs/>
        </w:rPr>
        <w:t>se requiere</w:t>
      </w:r>
      <w:r w:rsidR="009257D6">
        <w:rPr>
          <w:rFonts w:ascii="Arial" w:eastAsia="Arial" w:hAnsi="Arial" w:cs="Arial"/>
          <w:b/>
          <w:bCs/>
        </w:rPr>
        <w:t xml:space="preserve"> </w:t>
      </w:r>
      <w:r w:rsidR="00DB2078" w:rsidRPr="001162DF">
        <w:rPr>
          <w:rFonts w:ascii="Arial" w:eastAsia="Arial" w:hAnsi="Arial" w:cs="Arial"/>
        </w:rPr>
        <w:t>al Consejo General del Instituto Estatal Electoral,</w:t>
      </w:r>
      <w:r w:rsidR="00DB2078">
        <w:rPr>
          <w:rFonts w:ascii="Arial" w:eastAsia="Arial" w:hAnsi="Arial" w:cs="Arial"/>
          <w:b/>
          <w:bCs/>
        </w:rPr>
        <w:t xml:space="preserve"> </w:t>
      </w:r>
      <w:r w:rsidR="00DB2078" w:rsidRPr="00DB2078">
        <w:rPr>
          <w:rFonts w:ascii="Arial" w:eastAsia="Arial" w:hAnsi="Arial" w:cs="Arial"/>
        </w:rPr>
        <w:t xml:space="preserve">a través de su Secretaría Ejecutiva </w:t>
      </w:r>
      <w:r w:rsidR="00332DFC">
        <w:rPr>
          <w:rFonts w:ascii="Arial" w:eastAsia="Arial" w:hAnsi="Arial" w:cs="Arial"/>
        </w:rPr>
        <w:t>p</w:t>
      </w:r>
      <w:r w:rsidRPr="00901F16">
        <w:rPr>
          <w:rFonts w:ascii="Arial" w:eastAsia="Arial" w:hAnsi="Arial" w:cs="Arial"/>
        </w:rPr>
        <w:t>ara que</w:t>
      </w:r>
      <w:r w:rsidR="001D15B4" w:rsidRPr="00901F16">
        <w:rPr>
          <w:rFonts w:ascii="Arial" w:eastAsia="Arial" w:hAnsi="Arial" w:cs="Arial"/>
        </w:rPr>
        <w:t xml:space="preserve">, </w:t>
      </w:r>
      <w:r w:rsidR="001D15B4" w:rsidRPr="00901F16">
        <w:rPr>
          <w:rFonts w:ascii="Arial" w:eastAsia="Arial" w:hAnsi="Arial" w:cs="Arial"/>
          <w:b/>
          <w:bCs/>
          <w:u w:val="single"/>
        </w:rPr>
        <w:t>de inmediato y bajo su más estricta responsabilidad</w:t>
      </w:r>
      <w:r w:rsidR="001D15B4" w:rsidRPr="00396B39">
        <w:rPr>
          <w:rFonts w:ascii="Arial" w:eastAsia="Arial" w:hAnsi="Arial" w:cs="Arial"/>
          <w:b/>
          <w:bCs/>
        </w:rPr>
        <w:t xml:space="preserve">, </w:t>
      </w:r>
      <w:r w:rsidR="00BF5B29" w:rsidRPr="001162DF">
        <w:rPr>
          <w:rFonts w:ascii="Arial" w:eastAsia="Arial" w:hAnsi="Arial" w:cs="Arial"/>
        </w:rPr>
        <w:t>realice</w:t>
      </w:r>
      <w:r w:rsidR="00901F16" w:rsidRPr="001162DF">
        <w:rPr>
          <w:rFonts w:ascii="Arial" w:eastAsia="Arial" w:hAnsi="Arial" w:cs="Arial"/>
        </w:rPr>
        <w:t>n</w:t>
      </w:r>
      <w:r w:rsidR="001D15B4" w:rsidRPr="001162DF">
        <w:rPr>
          <w:rFonts w:ascii="Arial" w:eastAsia="Arial" w:hAnsi="Arial" w:cs="Arial"/>
        </w:rPr>
        <w:t xml:space="preserve"> el trámite previsto en los artículos 311 y 312 del Código Electoral</w:t>
      </w:r>
      <w:r w:rsidR="00396B39" w:rsidRPr="001162DF">
        <w:rPr>
          <w:rFonts w:ascii="Arial" w:eastAsia="Arial" w:hAnsi="Arial" w:cs="Arial"/>
        </w:rPr>
        <w:t>,</w:t>
      </w:r>
      <w:r w:rsidR="001D15B4" w:rsidRPr="001162DF">
        <w:rPr>
          <w:rFonts w:ascii="Arial" w:eastAsia="Arial" w:hAnsi="Arial" w:cs="Arial"/>
        </w:rPr>
        <w:t xml:space="preserve"> </w:t>
      </w:r>
      <w:r w:rsidR="00396B39" w:rsidRPr="001162DF">
        <w:rPr>
          <w:rFonts w:ascii="Arial" w:eastAsia="Arial" w:hAnsi="Arial" w:cs="Arial"/>
        </w:rPr>
        <w:t xml:space="preserve">en concordancia con el diverso 228 del Reglamento Interior </w:t>
      </w:r>
      <w:r w:rsidR="00362AF5" w:rsidRPr="001162DF">
        <w:rPr>
          <w:rFonts w:ascii="Arial" w:eastAsia="Arial" w:hAnsi="Arial" w:cs="Arial"/>
        </w:rPr>
        <w:t>y, en su oportunidad y conforme a los plazos señalados en el Código</w:t>
      </w:r>
      <w:r w:rsidR="00901F16" w:rsidRPr="001162DF">
        <w:rPr>
          <w:rFonts w:ascii="Arial" w:eastAsia="Arial" w:hAnsi="Arial" w:cs="Arial"/>
        </w:rPr>
        <w:t xml:space="preserve"> Electoral,</w:t>
      </w:r>
      <w:r w:rsidR="001D15B4" w:rsidRPr="001162DF">
        <w:rPr>
          <w:rFonts w:ascii="Arial" w:eastAsia="Arial" w:hAnsi="Arial" w:cs="Arial"/>
        </w:rPr>
        <w:t xml:space="preserve"> remitan </w:t>
      </w:r>
      <w:r w:rsidR="00BF5B29" w:rsidRPr="001162DF">
        <w:rPr>
          <w:rFonts w:ascii="Arial" w:eastAsia="Arial" w:hAnsi="Arial" w:cs="Arial"/>
        </w:rPr>
        <w:t xml:space="preserve">a este Tribunal Electoral </w:t>
      </w:r>
      <w:r w:rsidR="001D15B4" w:rsidRPr="001162DF">
        <w:rPr>
          <w:rFonts w:ascii="Arial" w:eastAsia="Arial" w:hAnsi="Arial" w:cs="Arial"/>
        </w:rPr>
        <w:t>las constancias pertinentes para la resolución del presente juicio.</w:t>
      </w:r>
    </w:p>
    <w:p w14:paraId="2621FCA8" w14:textId="0EF7958C" w:rsidR="00901F16" w:rsidRDefault="001162DF" w:rsidP="00901F16">
      <w:pPr>
        <w:spacing w:before="280" w:after="280" w:line="360" w:lineRule="auto"/>
        <w:jc w:val="both"/>
        <w:rPr>
          <w:rFonts w:ascii="Arial" w:eastAsia="Arial" w:hAnsi="Arial" w:cs="Arial"/>
          <w:bCs/>
        </w:rPr>
      </w:pPr>
      <w:r>
        <w:rPr>
          <w:rFonts w:ascii="Arial" w:eastAsia="Arial" w:hAnsi="Arial" w:cs="Arial"/>
          <w:b/>
        </w:rPr>
        <w:t>SEXTO</w:t>
      </w:r>
      <w:r w:rsidR="00DC4255" w:rsidRPr="009811BC">
        <w:rPr>
          <w:rFonts w:ascii="Arial" w:eastAsia="Arial" w:hAnsi="Arial" w:cs="Arial"/>
          <w:b/>
        </w:rPr>
        <w:t xml:space="preserve">. </w:t>
      </w:r>
      <w:r w:rsidR="00DC4255" w:rsidRPr="00DC4255">
        <w:rPr>
          <w:rFonts w:ascii="Arial" w:eastAsia="Arial" w:hAnsi="Arial" w:cs="Arial"/>
          <w:b/>
        </w:rPr>
        <w:t xml:space="preserve">Apercibimiento. </w:t>
      </w:r>
      <w:r w:rsidR="00396B39">
        <w:rPr>
          <w:rFonts w:ascii="Arial" w:eastAsia="Arial" w:hAnsi="Arial" w:cs="Arial"/>
          <w:bCs/>
        </w:rPr>
        <w:t>Con fundamento en el artículo 230 del Reglamento Interior s</w:t>
      </w:r>
      <w:r w:rsidR="00DC4255" w:rsidRPr="00DC4255">
        <w:rPr>
          <w:rFonts w:ascii="Arial" w:eastAsia="Arial" w:hAnsi="Arial" w:cs="Arial"/>
          <w:bCs/>
        </w:rPr>
        <w:t xml:space="preserve">e apercibe </w:t>
      </w:r>
      <w:r w:rsidR="00DB2078">
        <w:rPr>
          <w:rFonts w:ascii="Arial" w:eastAsia="Arial" w:hAnsi="Arial" w:cs="Arial"/>
          <w:bCs/>
        </w:rPr>
        <w:t xml:space="preserve">a la autoridad señalada como responsable </w:t>
      </w:r>
      <w:r w:rsidR="00DC4255" w:rsidRPr="00DC4255">
        <w:rPr>
          <w:rFonts w:ascii="Arial" w:eastAsia="Arial" w:hAnsi="Arial" w:cs="Arial"/>
          <w:bCs/>
        </w:rPr>
        <w:t xml:space="preserve">que, en caso que no dar cumplimiento al requerimiento en los términos señalados, </w:t>
      </w:r>
      <w:r w:rsidR="00901F16" w:rsidRPr="00901F16">
        <w:rPr>
          <w:rFonts w:ascii="Arial" w:eastAsia="Arial" w:hAnsi="Arial" w:cs="Arial"/>
          <w:bCs/>
        </w:rPr>
        <w:t>se le podrá imponer alguna de las medidas de apremio previstas en el artículo </w:t>
      </w:r>
      <w:r w:rsidR="00DC4255" w:rsidRPr="00DC4255">
        <w:rPr>
          <w:rFonts w:ascii="Arial" w:eastAsia="Arial" w:hAnsi="Arial" w:cs="Arial"/>
          <w:bCs/>
        </w:rPr>
        <w:t>328 del Código Electoral del Estado de Aguascalientes.</w:t>
      </w:r>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lastRenderedPageBreak/>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457AD292" w14:textId="2F33FF7F" w:rsidR="001162DF" w:rsidRPr="005E356C" w:rsidRDefault="000E74DC" w:rsidP="001162DF">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13ECFED0" w14:textId="08E28CE0" w:rsidR="001162DF" w:rsidRPr="005E356C" w:rsidRDefault="001162DF" w:rsidP="001162DF">
      <w:pPr>
        <w:spacing w:before="280" w:after="280" w:line="360" w:lineRule="auto"/>
        <w:jc w:val="both"/>
        <w:rPr>
          <w:rFonts w:ascii="Arial" w:eastAsia="Arial" w:hAnsi="Arial" w:cs="Arial"/>
        </w:rPr>
      </w:pPr>
    </w:p>
    <w:p w14:paraId="05F827E4" w14:textId="1EE66CA4" w:rsidR="001162DF" w:rsidRPr="005E356C" w:rsidRDefault="001162DF" w:rsidP="001162DF">
      <w:pPr>
        <w:spacing w:before="280" w:after="280" w:line="360" w:lineRule="auto"/>
        <w:jc w:val="both"/>
        <w:rPr>
          <w:rFonts w:ascii="Arial" w:eastAsia="Arial" w:hAnsi="Arial" w:cs="Arial"/>
        </w:rPr>
      </w:pPr>
    </w:p>
    <w:p w14:paraId="1C1EFD65" w14:textId="77777777" w:rsidR="001162DF" w:rsidRPr="005E356C" w:rsidRDefault="001162DF"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B47E4">
        <w:trPr>
          <w:trHeight w:val="422"/>
        </w:trPr>
        <w:tc>
          <w:tcPr>
            <w:tcW w:w="3690" w:type="dxa"/>
          </w:tcPr>
          <w:p w14:paraId="6BEBBB91"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B47E4">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B47E4">
        <w:trPr>
          <w:trHeight w:val="474"/>
        </w:trPr>
        <w:tc>
          <w:tcPr>
            <w:tcW w:w="3690" w:type="dxa"/>
          </w:tcPr>
          <w:p w14:paraId="34A598B6" w14:textId="77777777" w:rsidR="001162DF" w:rsidRPr="005E356C" w:rsidRDefault="001162DF" w:rsidP="008B47E4">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B47E4">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1162DF">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973258C-618C-4054-A9F9-BB0F40084CEE}"/>
    <w:embedBold r:id="rId2" w:fontKey="{5333B2CC-74D6-476F-9E45-AFF1A6510D1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A87EF38-03D0-470F-A09E-AB365759FB54}"/>
  </w:font>
  <w:font w:name="Georgia">
    <w:panose1 w:val="02040502050405020303"/>
    <w:charset w:val="00"/>
    <w:family w:val="roman"/>
    <w:pitch w:val="variable"/>
    <w:sig w:usb0="00000287" w:usb1="00000000" w:usb2="00000000" w:usb3="00000000" w:csb0="0000009F" w:csb1="00000000"/>
    <w:embedRegular r:id="rId4" w:fontKey="{755F48B6-D06A-4415-9DD5-91AEC1F5D0C8}"/>
    <w:embedItalic r:id="rId5" w:fontKey="{043A5465-89A4-4EE6-A09E-43A66F0368D9}"/>
  </w:font>
  <w:font w:name="Century Gothic">
    <w:panose1 w:val="020B0502020202020204"/>
    <w:charset w:val="00"/>
    <w:family w:val="swiss"/>
    <w:pitch w:val="variable"/>
    <w:sig w:usb0="00000287" w:usb1="00000000" w:usb2="00000000" w:usb3="00000000" w:csb0="0000009F" w:csb1="00000000"/>
    <w:embedRegular r:id="rId6" w:fontKey="{A1687602-8875-406D-97AB-A9EB24CE51FE}"/>
  </w:font>
  <w:font w:name="Calibri Light">
    <w:panose1 w:val="020F0302020204030204"/>
    <w:charset w:val="00"/>
    <w:family w:val="swiss"/>
    <w:pitch w:val="variable"/>
    <w:sig w:usb0="E4002EFF" w:usb1="C000247B" w:usb2="00000009" w:usb3="00000000" w:csb0="000001FF" w:csb1="00000000"/>
    <w:embedRegular r:id="rId7" w:fontKey="{33FAF51D-4A25-4512-962E-85B928B31B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Reglamentos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21F6F9E"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2" w:name="_Hlk231287843"/>
    <w:bookmarkStart w:id="3" w:name="_Hlk231287844"/>
    <w:bookmarkStart w:id="4" w:name="_Hlk231288287"/>
    <w:bookmarkStart w:id="5" w:name="_Hlk231288288"/>
    <w:r>
      <w:rPr>
        <w:rFonts w:ascii="Arial" w:eastAsia="Arial" w:hAnsi="Arial" w:cs="Arial"/>
        <w:b/>
        <w:color w:val="000000"/>
      </w:rPr>
      <w:t xml:space="preserve">ACUERDO DE </w:t>
    </w:r>
    <w:bookmarkEnd w:id="2"/>
    <w:bookmarkEnd w:id="3"/>
    <w:bookmarkEnd w:id="4"/>
    <w:bookmarkEnd w:id="5"/>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REQUERIMIENTO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C17"/>
    <w:rsid w:val="00064203"/>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C025B"/>
    <w:rsid w:val="001D0E82"/>
    <w:rsid w:val="001D15B4"/>
    <w:rsid w:val="001D3D55"/>
    <w:rsid w:val="001E48A2"/>
    <w:rsid w:val="0021207F"/>
    <w:rsid w:val="002138B1"/>
    <w:rsid w:val="0021744C"/>
    <w:rsid w:val="00220D30"/>
    <w:rsid w:val="0023041D"/>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97ADE"/>
    <w:rsid w:val="003C3D0C"/>
    <w:rsid w:val="003D2D82"/>
    <w:rsid w:val="003D4702"/>
    <w:rsid w:val="003F1A63"/>
    <w:rsid w:val="003F4F94"/>
    <w:rsid w:val="003F6F05"/>
    <w:rsid w:val="0040226B"/>
    <w:rsid w:val="004038CD"/>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D21DB"/>
    <w:rsid w:val="005E36B0"/>
    <w:rsid w:val="005E4E28"/>
    <w:rsid w:val="005F6C7D"/>
    <w:rsid w:val="005F6DB8"/>
    <w:rsid w:val="00616F66"/>
    <w:rsid w:val="00616FEB"/>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33FB5"/>
    <w:rsid w:val="00841945"/>
    <w:rsid w:val="00842457"/>
    <w:rsid w:val="00842F28"/>
    <w:rsid w:val="0086027B"/>
    <w:rsid w:val="00865A37"/>
    <w:rsid w:val="008702F5"/>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801</Words>
  <Characters>4409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6</cp:revision>
  <cp:lastPrinted>2026-06-03T17:41:00Z</cp:lastPrinted>
  <dcterms:created xsi:type="dcterms:W3CDTF">2026-06-03T02:03:00Z</dcterms:created>
  <dcterms:modified xsi:type="dcterms:W3CDTF">2026-06-03T17:41:00Z</dcterms:modified>
</cp:coreProperties>
</file>