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33C443A0" w:rsidR="005828B2" w:rsidRPr="009811BC" w:rsidRDefault="00842F28">
      <w:pPr>
        <w:tabs>
          <w:tab w:val="left" w:pos="3544"/>
        </w:tabs>
        <w:spacing w:after="0" w:line="240" w:lineRule="auto"/>
        <w:ind w:left="3969" w:right="51"/>
        <w:jc w:val="both"/>
        <w:rPr>
          <w:rFonts w:ascii="Arial" w:eastAsia="Arial" w:hAnsi="Arial" w:cs="Arial"/>
          <w:b/>
        </w:rPr>
      </w:pPr>
      <w:bookmarkStart w:id="0" w:name="_Hlk231287768"/>
      <w:r>
        <w:rPr>
          <w:rFonts w:ascii="Arial" w:eastAsia="Arial" w:hAnsi="Arial" w:cs="Arial"/>
          <w:b/>
        </w:rPr>
        <w:t>RECURSO DE APELACIÓN.</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53E9336E"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842F28">
        <w:rPr>
          <w:rFonts w:ascii="Arial" w:eastAsia="Arial" w:hAnsi="Arial" w:cs="Arial"/>
        </w:rPr>
        <w:t>RAP</w:t>
      </w:r>
      <w:r w:rsidRPr="009811BC">
        <w:rPr>
          <w:rFonts w:ascii="Arial" w:eastAsia="Arial" w:hAnsi="Arial" w:cs="Arial"/>
        </w:rPr>
        <w:t>-</w:t>
      </w:r>
      <w:r w:rsidR="00DC1BBC">
        <w:rPr>
          <w:rFonts w:ascii="Arial" w:eastAsia="Arial" w:hAnsi="Arial" w:cs="Arial"/>
        </w:rPr>
        <w:t>00</w:t>
      </w:r>
      <w:r w:rsidR="00842F28">
        <w:rPr>
          <w:rFonts w:ascii="Arial" w:eastAsia="Arial" w:hAnsi="Arial" w:cs="Arial"/>
        </w:rPr>
        <w:t>1</w:t>
      </w:r>
      <w:r w:rsidR="00DC1BBC">
        <w:rPr>
          <w:rFonts w:ascii="Arial" w:eastAsia="Arial" w:hAnsi="Arial" w:cs="Arial"/>
        </w:rPr>
        <w:t>/2026</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32483DA9"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842F28">
        <w:rPr>
          <w:rFonts w:ascii="Arial" w:eastAsia="Arial" w:hAnsi="Arial" w:cs="Arial"/>
        </w:rPr>
        <w:t xml:space="preserve">GILBERTO GUTIÉRREZ LARA, EN SU CALIDAD DE PRESIDENTE DEL COMITÉ EJECUTIVO ESTATAL DEL PARTIDO POLÍTICO MORENA AGUASCALIENTES.  </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53B66ADC" w14:textId="48A1906F" w:rsidR="005828B2" w:rsidRPr="009811BC" w:rsidRDefault="000E74DC" w:rsidP="0021744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842F28">
        <w:rPr>
          <w:rFonts w:ascii="Arial" w:eastAsia="Arial" w:hAnsi="Arial" w:cs="Arial"/>
        </w:rPr>
        <w:t xml:space="preserve">CONSEJO GENERAL DEL INSTITUTO ESTATAL ELECTORAL DE AGUASCALIENTES. </w:t>
      </w:r>
    </w:p>
    <w:bookmarkEnd w:id="0"/>
    <w:p w14:paraId="1DD662CE" w14:textId="6D57FF5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842F28">
        <w:rPr>
          <w:rFonts w:ascii="Arial" w:eastAsia="Arial" w:hAnsi="Arial" w:cs="Arial"/>
          <w:b/>
        </w:rPr>
        <w:t>dos 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60089B02"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0037</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DC1BBC">
              <w:rPr>
                <w:rFonts w:ascii="Arial" w:eastAsia="Arial" w:hAnsi="Arial" w:cs="Arial"/>
                <w:sz w:val="19"/>
                <w:szCs w:val="19"/>
              </w:rPr>
              <w:t xml:space="preserve">primero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suscrita Lcda. Guadalupe Jocelyn Martínez Tavarez, secretaria general de acuerdos en funciones en ausencia de la encargada de despacho de la Oficialía de Partes. </w:t>
            </w:r>
          </w:p>
        </w:tc>
        <w:tc>
          <w:tcPr>
            <w:tcW w:w="4580" w:type="dxa"/>
          </w:tcPr>
          <w:p w14:paraId="7652AEF3" w14:textId="6E83C9E0" w:rsidR="00947307" w:rsidRPr="00DD4966" w:rsidRDefault="00842F28" w:rsidP="006D427F">
            <w:pPr>
              <w:tabs>
                <w:tab w:val="left" w:pos="1628"/>
              </w:tabs>
              <w:jc w:val="both"/>
              <w:rPr>
                <w:rFonts w:ascii="Arial" w:hAnsi="Arial" w:cs="Arial"/>
                <w:sz w:val="19"/>
                <w:szCs w:val="19"/>
              </w:rPr>
            </w:pPr>
            <w:r>
              <w:rPr>
                <w:rFonts w:ascii="Arial" w:eastAsia="Arial" w:hAnsi="Arial" w:cs="Arial"/>
                <w:bCs/>
                <w:sz w:val="19"/>
                <w:szCs w:val="19"/>
              </w:rPr>
              <w:t>Recurso de apelación, signado y promovido por el C. Gilberto Gutiérrez Lara, en su calidad de presidente del Comité Ejecutivo Estatal de Morena en Aguascalientes, en contra del acuerdo CG-A-14/26, emitido por el Consejo General del Instituto Estatal Electoral de Aguascalientes.</w:t>
            </w:r>
            <w:r w:rsidR="00DC1BBC">
              <w:rPr>
                <w:rFonts w:ascii="Arial" w:eastAsia="Arial" w:hAnsi="Arial" w:cs="Arial"/>
                <w:bCs/>
                <w:sz w:val="19"/>
                <w:szCs w:val="19"/>
              </w:rPr>
              <w:t xml:space="preserve"> </w:t>
            </w:r>
          </w:p>
        </w:tc>
      </w:tr>
    </w:tbl>
    <w:p w14:paraId="71BEB442" w14:textId="0AA929CB" w:rsidR="00352F2A" w:rsidRDefault="000E74DC" w:rsidP="007633AB">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332DFC">
        <w:rPr>
          <w:rFonts w:ascii="Arial" w:eastAsia="Arial" w:hAnsi="Arial" w:cs="Arial"/>
        </w:rPr>
        <w:t xml:space="preserve">298, </w:t>
      </w:r>
      <w:r w:rsidR="007C71FB" w:rsidRPr="00332DFC">
        <w:rPr>
          <w:rFonts w:ascii="Arial" w:eastAsia="Arial" w:hAnsi="Arial" w:cs="Arial"/>
        </w:rPr>
        <w:t>354</w:t>
      </w:r>
      <w:r w:rsidR="00FC4568" w:rsidRPr="00332DFC">
        <w:rPr>
          <w:rFonts w:ascii="Arial" w:eastAsia="Arial" w:hAnsi="Arial" w:cs="Arial"/>
        </w:rPr>
        <w:t xml:space="preserve"> </w:t>
      </w:r>
      <w:r w:rsidR="007C71FB" w:rsidRPr="00332DFC">
        <w:rPr>
          <w:rFonts w:ascii="Arial" w:eastAsia="Arial" w:hAnsi="Arial" w:cs="Arial"/>
        </w:rPr>
        <w:t>y 35</w:t>
      </w:r>
      <w:r w:rsidR="000840D2" w:rsidRPr="00332DFC">
        <w:rPr>
          <w:rFonts w:ascii="Arial" w:eastAsia="Arial" w:hAnsi="Arial" w:cs="Arial"/>
        </w:rPr>
        <w:t>7</w:t>
      </w:r>
      <w:r w:rsidR="005628ED" w:rsidRPr="00332DFC">
        <w:rPr>
          <w:rFonts w:ascii="Arial" w:eastAsia="Arial" w:hAnsi="Arial" w:cs="Arial"/>
        </w:rPr>
        <w:t xml:space="preserve">, fracción </w:t>
      </w:r>
      <w:r w:rsidR="00B75D39" w:rsidRPr="00332DFC">
        <w:rPr>
          <w:rFonts w:ascii="Arial" w:eastAsia="Arial" w:hAnsi="Arial" w:cs="Arial"/>
        </w:rPr>
        <w:t xml:space="preserve">VIII, inciso </w:t>
      </w:r>
      <w:r w:rsidR="005628ED" w:rsidRPr="00332DFC">
        <w:rPr>
          <w:rFonts w:ascii="Arial" w:eastAsia="Arial" w:hAnsi="Arial" w:cs="Arial"/>
        </w:rPr>
        <w:t>e)</w:t>
      </w:r>
      <w:r w:rsidR="007C71FB" w:rsidRPr="00332DFC">
        <w:rPr>
          <w:rFonts w:ascii="Arial" w:eastAsia="Arial" w:hAnsi="Arial" w:cs="Arial"/>
        </w:rPr>
        <w:t xml:space="preserve"> del Código Electoral del Estado de Aguascalientes</w:t>
      </w:r>
      <w:r w:rsidR="00396B39">
        <w:rPr>
          <w:rStyle w:val="Refdenotaalpie"/>
          <w:rFonts w:ascii="Arial" w:eastAsia="Arial" w:hAnsi="Arial" w:cs="Arial"/>
        </w:rPr>
        <w:footnoteReference w:id="1"/>
      </w:r>
      <w:r w:rsidR="007C71FB" w:rsidRPr="00332DFC">
        <w:rPr>
          <w:rFonts w:ascii="Arial" w:eastAsia="Arial" w:hAnsi="Arial" w:cs="Arial"/>
        </w:rPr>
        <w:t xml:space="preserve">; </w:t>
      </w:r>
      <w:r w:rsidR="003D4702" w:rsidRPr="00332DFC">
        <w:rPr>
          <w:rFonts w:ascii="Arial" w:eastAsia="Arial" w:hAnsi="Arial" w:cs="Arial"/>
        </w:rPr>
        <w:t xml:space="preserve">10, fracción V, </w:t>
      </w:r>
      <w:r w:rsidR="007C71FB" w:rsidRPr="00332DFC">
        <w:rPr>
          <w:rFonts w:ascii="Arial" w:eastAsia="Arial" w:hAnsi="Arial" w:cs="Arial"/>
        </w:rPr>
        <w:t>1</w:t>
      </w:r>
      <w:r w:rsidR="007633AB" w:rsidRPr="00332DFC">
        <w:rPr>
          <w:rFonts w:ascii="Arial" w:eastAsia="Arial" w:hAnsi="Arial" w:cs="Arial"/>
        </w:rPr>
        <w:t>9</w:t>
      </w:r>
      <w:r w:rsidR="007C71FB" w:rsidRPr="00332DFC">
        <w:rPr>
          <w:rFonts w:ascii="Arial" w:eastAsia="Arial" w:hAnsi="Arial" w:cs="Arial"/>
        </w:rPr>
        <w:t xml:space="preserve">, fracción </w:t>
      </w:r>
      <w:r w:rsidR="003D4702" w:rsidRPr="00332DFC">
        <w:rPr>
          <w:rFonts w:ascii="Arial" w:eastAsia="Arial" w:hAnsi="Arial" w:cs="Arial"/>
        </w:rPr>
        <w:t>XVII y XIX</w:t>
      </w:r>
      <w:r w:rsidR="00332DFC" w:rsidRPr="00332DFC">
        <w:rPr>
          <w:rFonts w:ascii="Arial" w:eastAsia="Arial" w:hAnsi="Arial" w:cs="Arial"/>
        </w:rPr>
        <w:t>,</w:t>
      </w:r>
      <w:r w:rsidR="003D4702" w:rsidRPr="00332DFC">
        <w:rPr>
          <w:rFonts w:ascii="Arial" w:eastAsia="Arial" w:hAnsi="Arial" w:cs="Arial"/>
        </w:rPr>
        <w:t xml:space="preserve"> 204</w:t>
      </w:r>
      <w:r w:rsidR="007C71FB" w:rsidRPr="00332DFC">
        <w:rPr>
          <w:rFonts w:ascii="Arial" w:eastAsia="Arial" w:hAnsi="Arial" w:cs="Arial"/>
        </w:rPr>
        <w:t xml:space="preserve"> </w:t>
      </w:r>
      <w:r w:rsidR="00332DFC" w:rsidRPr="00332DFC">
        <w:rPr>
          <w:rFonts w:ascii="Arial" w:eastAsia="Arial" w:hAnsi="Arial" w:cs="Arial"/>
        </w:rPr>
        <w:t xml:space="preserve">y 206 </w:t>
      </w:r>
      <w:r w:rsidR="007C71FB" w:rsidRPr="00332DFC">
        <w:rPr>
          <w:rFonts w:ascii="Arial" w:eastAsia="Arial" w:hAnsi="Arial" w:cs="Arial"/>
        </w:rPr>
        <w:t>del Reglamento Interior del Tribunal Electoral del Estado de Aguascalientes</w:t>
      </w:r>
      <w:r w:rsidR="00396B39">
        <w:rPr>
          <w:rStyle w:val="Refdenotaalpie"/>
          <w:rFonts w:ascii="Arial" w:eastAsia="Arial" w:hAnsi="Arial" w:cs="Arial"/>
        </w:rPr>
        <w:footnoteReference w:id="2"/>
      </w:r>
      <w:r w:rsidR="007633AB" w:rsidRPr="00332DFC">
        <w:rPr>
          <w:rFonts w:ascii="Arial" w:eastAsia="Arial" w:hAnsi="Arial" w:cs="Arial"/>
        </w:rPr>
        <w:t>;</w:t>
      </w:r>
      <w:r w:rsidR="003D4702" w:rsidRPr="00332DFC">
        <w:rPr>
          <w:rFonts w:ascii="Arial" w:eastAsia="Arial" w:hAnsi="Arial" w:cs="Arial"/>
        </w:rPr>
        <w:t xml:space="preserve"> así como </w:t>
      </w:r>
      <w:r w:rsidR="007633AB" w:rsidRPr="00332DFC">
        <w:rPr>
          <w:rFonts w:ascii="Arial" w:eastAsia="Arial" w:hAnsi="Arial" w:cs="Arial"/>
        </w:rPr>
        <w:t>3, 4</w:t>
      </w:r>
      <w:r w:rsidR="00332DFC" w:rsidRPr="00332DFC">
        <w:rPr>
          <w:rFonts w:ascii="Arial" w:eastAsia="Arial" w:hAnsi="Arial" w:cs="Arial"/>
        </w:rPr>
        <w:t xml:space="preserve"> y</w:t>
      </w:r>
      <w:r w:rsidR="007633AB" w:rsidRPr="00332DFC">
        <w:rPr>
          <w:rFonts w:ascii="Arial" w:eastAsia="Arial" w:hAnsi="Arial" w:cs="Arial"/>
        </w:rPr>
        <w:t xml:space="preserve"> </w:t>
      </w:r>
      <w:r w:rsidR="00C6541D" w:rsidRPr="00332DFC">
        <w:rPr>
          <w:rFonts w:ascii="Arial" w:eastAsia="Arial" w:hAnsi="Arial" w:cs="Arial"/>
        </w:rPr>
        <w:t xml:space="preserve">7 </w:t>
      </w:r>
      <w:r w:rsidR="003D4702" w:rsidRPr="00332DFC">
        <w:rPr>
          <w:rFonts w:ascii="Arial" w:eastAsia="Arial" w:hAnsi="Arial" w:cs="Arial"/>
        </w:rPr>
        <w:t>de los</w:t>
      </w:r>
      <w:r w:rsidR="007633AB" w:rsidRPr="00332DFC">
        <w:rPr>
          <w:rFonts w:ascii="Arial" w:eastAsia="Arial" w:hAnsi="Arial" w:cs="Arial"/>
        </w:rPr>
        <w:t xml:space="preserve"> Lineamientos para el turno de los medios de impugnación y procedimientos especiales sancionadores que se presenten ante el Tribunal Electoral del Estado de Aguascalientes</w:t>
      </w:r>
      <w:r w:rsidR="00396B39">
        <w:rPr>
          <w:rStyle w:val="Refdenotaalpie"/>
          <w:rFonts w:ascii="Arial" w:eastAsia="Arial" w:hAnsi="Arial" w:cs="Arial"/>
        </w:rPr>
        <w:footnoteReference w:id="3"/>
      </w:r>
      <w:r w:rsidR="003D4702" w:rsidRPr="007633AB">
        <w:rPr>
          <w:rFonts w:ascii="Arial" w:eastAsia="Arial" w:hAnsi="Arial" w:cs="Arial"/>
        </w:rPr>
        <w:t>,</w:t>
      </w:r>
      <w:r w:rsidR="00B66A91" w:rsidRPr="007633AB">
        <w:rPr>
          <w:rFonts w:ascii="Arial" w:eastAsia="Arial" w:hAnsi="Arial" w:cs="Arial"/>
        </w:rPr>
        <w:t xml:space="preserve"> </w:t>
      </w:r>
      <w:r w:rsidR="00352F2A" w:rsidRPr="007633AB">
        <w:rPr>
          <w:rFonts w:ascii="Arial" w:eastAsia="Arial" w:hAnsi="Arial" w:cs="Arial"/>
        </w:rPr>
        <w:t>se acuerda:</w:t>
      </w:r>
    </w:p>
    <w:p w14:paraId="384E97DD" w14:textId="0D5BAC27" w:rsidR="00A73BE3" w:rsidRPr="00A73BE3" w:rsidRDefault="00A73BE3" w:rsidP="00A73BE3">
      <w:pPr>
        <w:spacing w:before="280" w:after="280" w:line="360" w:lineRule="auto"/>
        <w:jc w:val="both"/>
        <w:rPr>
          <w:rFonts w:ascii="Arial" w:eastAsia="Arial" w:hAnsi="Arial" w:cs="Arial"/>
          <w:b/>
        </w:rPr>
      </w:pPr>
      <w:bookmarkStart w:id="1" w:name="_Hlk191645531"/>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08B5DFD5"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DB2078">
        <w:rPr>
          <w:rFonts w:ascii="Arial" w:eastAsia="Arial" w:hAnsi="Arial" w:cs="Arial"/>
          <w:b/>
          <w:bCs/>
        </w:rPr>
        <w:t>RAP</w:t>
      </w:r>
      <w:r w:rsidRPr="00396B39">
        <w:rPr>
          <w:rFonts w:ascii="Arial" w:eastAsia="Arial" w:hAnsi="Arial" w:cs="Arial"/>
          <w:b/>
          <w:bCs/>
        </w:rPr>
        <w:t>-</w:t>
      </w:r>
      <w:r w:rsidR="002F2E67" w:rsidRPr="00396B39">
        <w:rPr>
          <w:rFonts w:ascii="Arial" w:eastAsia="Arial" w:hAnsi="Arial" w:cs="Arial"/>
          <w:b/>
          <w:bCs/>
        </w:rPr>
        <w:t>00</w:t>
      </w:r>
      <w:r w:rsidR="00DB2078">
        <w:rPr>
          <w:rFonts w:ascii="Arial" w:eastAsia="Arial" w:hAnsi="Arial" w:cs="Arial"/>
          <w:b/>
          <w:bCs/>
        </w:rPr>
        <w:t>1</w:t>
      </w:r>
      <w:r w:rsidR="002F2E67" w:rsidRPr="00396B39">
        <w:rPr>
          <w:rFonts w:ascii="Arial" w:eastAsia="Arial" w:hAnsi="Arial" w:cs="Arial"/>
          <w:b/>
          <w:bCs/>
        </w:rPr>
        <w:t>/2026</w:t>
      </w:r>
      <w:r w:rsidRPr="00396B39">
        <w:rPr>
          <w:rFonts w:ascii="Arial" w:eastAsia="Arial" w:hAnsi="Arial" w:cs="Arial"/>
          <w:b/>
          <w:bCs/>
        </w:rPr>
        <w:t>.</w:t>
      </w:r>
    </w:p>
    <w:p w14:paraId="1AC79771" w14:textId="20F7D85D" w:rsidR="00C6541D" w:rsidRPr="00A73BE3" w:rsidRDefault="00F36C0E" w:rsidP="00A73BE3">
      <w:pPr>
        <w:spacing w:before="280" w:after="280" w:line="360" w:lineRule="auto"/>
        <w:jc w:val="both"/>
        <w:rPr>
          <w:rFonts w:ascii="Arial" w:eastAsia="Arial" w:hAnsi="Arial" w:cs="Arial"/>
        </w:rPr>
      </w:pPr>
      <w:r>
        <w:rPr>
          <w:rFonts w:ascii="Arial" w:eastAsia="Arial" w:hAnsi="Arial" w:cs="Arial"/>
          <w:b/>
        </w:rPr>
        <w:t>TERCERO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790746" w:rsidRPr="00332DFC">
        <w:rPr>
          <w:rFonts w:ascii="Arial" w:eastAsia="Arial" w:hAnsi="Arial" w:cs="Arial"/>
        </w:rPr>
        <w:t>7</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1"/>
    <w:p w14:paraId="62C39DED" w14:textId="7EDA1606" w:rsidR="004E74E7" w:rsidRDefault="00790746" w:rsidP="004E74E7">
      <w:pPr>
        <w:spacing w:before="280" w:after="280" w:line="360" w:lineRule="auto"/>
        <w:jc w:val="both"/>
        <w:rPr>
          <w:rFonts w:ascii="Arial" w:eastAsia="Arial" w:hAnsi="Arial" w:cs="Arial"/>
        </w:rPr>
      </w:pPr>
      <w:r>
        <w:rPr>
          <w:rFonts w:ascii="Arial" w:eastAsia="Arial" w:hAnsi="Arial" w:cs="Arial"/>
          <w:b/>
        </w:rPr>
        <w:lastRenderedPageBreak/>
        <w:t>CUARTO.</w:t>
      </w:r>
      <w:r w:rsidR="00FC4568" w:rsidRPr="009811BC">
        <w:rPr>
          <w:rFonts w:ascii="Arial" w:eastAsia="Arial" w:hAnsi="Arial" w:cs="Arial"/>
          <w:b/>
        </w:rPr>
        <w:t xml:space="preserve"> </w:t>
      </w:r>
      <w:r w:rsidR="00865A37">
        <w:rPr>
          <w:rFonts w:ascii="Arial" w:eastAsia="Arial" w:hAnsi="Arial" w:cs="Arial"/>
          <w:b/>
        </w:rPr>
        <w:t>Requerimiento</w:t>
      </w:r>
      <w:r w:rsidR="00352F2A">
        <w:rPr>
          <w:rFonts w:ascii="Arial" w:eastAsia="Arial" w:hAnsi="Arial" w:cs="Arial"/>
          <w:b/>
        </w:rPr>
        <w:t xml:space="preserve">. </w:t>
      </w:r>
      <w:bookmarkStart w:id="2" w:name="_heading=h.1fob9te" w:colFirst="0" w:colLast="0"/>
      <w:bookmarkEnd w:id="2"/>
      <w:r w:rsidR="004E74E7">
        <w:rPr>
          <w:rFonts w:ascii="Arial" w:eastAsia="Arial" w:hAnsi="Arial" w:cs="Arial"/>
        </w:rPr>
        <w:t xml:space="preserve">De la lectura del medio de impugnación presentado por el promovente, se advierte que el </w:t>
      </w:r>
      <w:r w:rsidR="00DB2078">
        <w:rPr>
          <w:rFonts w:ascii="Arial" w:eastAsia="Arial" w:hAnsi="Arial" w:cs="Arial"/>
        </w:rPr>
        <w:t xml:space="preserve">mismo impugna el Acuerdo CG-A-14/26 del Consejo General del Instituto Estatal Electoral de Aguascalientes, por el que se expiden los </w:t>
      </w:r>
      <w:r w:rsidR="00DB2078" w:rsidRPr="00DB2078">
        <w:rPr>
          <w:rFonts w:ascii="Arial" w:eastAsia="Arial" w:hAnsi="Arial" w:cs="Arial"/>
          <w:i/>
          <w:iCs/>
        </w:rPr>
        <w:t>“Lineamientos para garantizar la paridad de género en el proceso electoral concurrente 2026-2027 en Aguascalientes”.</w:t>
      </w:r>
      <w:r w:rsidR="00DB2078">
        <w:rPr>
          <w:rFonts w:ascii="Arial" w:eastAsia="Arial" w:hAnsi="Arial" w:cs="Arial"/>
        </w:rPr>
        <w:t xml:space="preserve"> </w:t>
      </w:r>
    </w:p>
    <w:p w14:paraId="031384C7" w14:textId="3E4A42C6" w:rsidR="00AD3748" w:rsidRDefault="004E74E7" w:rsidP="00901F16">
      <w:pPr>
        <w:spacing w:before="280" w:after="280" w:line="360" w:lineRule="auto"/>
        <w:jc w:val="both"/>
        <w:rPr>
          <w:rFonts w:ascii="Arial" w:eastAsia="Arial" w:hAnsi="Arial" w:cs="Arial"/>
        </w:rPr>
      </w:pPr>
      <w:r>
        <w:rPr>
          <w:rFonts w:ascii="Arial" w:eastAsia="Arial" w:hAnsi="Arial" w:cs="Arial"/>
        </w:rPr>
        <w:t xml:space="preserve">En ese sentido, </w:t>
      </w:r>
      <w:r w:rsidRPr="006B68C3">
        <w:rPr>
          <w:rFonts w:ascii="Arial" w:eastAsia="Arial" w:hAnsi="Arial" w:cs="Arial"/>
          <w:b/>
          <w:bCs/>
        </w:rPr>
        <w:t>se requiere</w:t>
      </w:r>
      <w:r w:rsidR="009257D6">
        <w:rPr>
          <w:rFonts w:ascii="Arial" w:eastAsia="Arial" w:hAnsi="Arial" w:cs="Arial"/>
          <w:b/>
          <w:bCs/>
        </w:rPr>
        <w:t xml:space="preserve"> </w:t>
      </w:r>
      <w:r w:rsidR="00DB2078">
        <w:rPr>
          <w:rFonts w:ascii="Arial" w:eastAsia="Arial" w:hAnsi="Arial" w:cs="Arial"/>
          <w:b/>
          <w:bCs/>
        </w:rPr>
        <w:t>al Consejo General del Instituto Estatal Electoral</w:t>
      </w:r>
      <w:r w:rsidR="00DB2078" w:rsidRPr="00DB2078">
        <w:rPr>
          <w:rFonts w:ascii="Arial" w:eastAsia="Arial" w:hAnsi="Arial" w:cs="Arial"/>
        </w:rPr>
        <w:t>,</w:t>
      </w:r>
      <w:r w:rsidR="00DB2078">
        <w:rPr>
          <w:rFonts w:ascii="Arial" w:eastAsia="Arial" w:hAnsi="Arial" w:cs="Arial"/>
          <w:b/>
          <w:bCs/>
        </w:rPr>
        <w:t xml:space="preserve"> </w:t>
      </w:r>
      <w:r w:rsidR="00DB2078" w:rsidRPr="00DB2078">
        <w:rPr>
          <w:rFonts w:ascii="Arial" w:eastAsia="Arial" w:hAnsi="Arial" w:cs="Arial"/>
        </w:rPr>
        <w:t xml:space="preserve">a través de su Secretaría Ejecutiva </w:t>
      </w:r>
      <w:r w:rsidR="00332DFC">
        <w:rPr>
          <w:rFonts w:ascii="Arial" w:eastAsia="Arial" w:hAnsi="Arial" w:cs="Arial"/>
        </w:rPr>
        <w:t>p</w:t>
      </w:r>
      <w:r w:rsidRPr="00901F16">
        <w:rPr>
          <w:rFonts w:ascii="Arial" w:eastAsia="Arial" w:hAnsi="Arial" w:cs="Arial"/>
        </w:rPr>
        <w:t>ara que</w:t>
      </w:r>
      <w:r w:rsidR="001D15B4" w:rsidRPr="00901F16">
        <w:rPr>
          <w:rFonts w:ascii="Arial" w:eastAsia="Arial" w:hAnsi="Arial" w:cs="Arial"/>
        </w:rPr>
        <w:t xml:space="preserve">, </w:t>
      </w:r>
      <w:r w:rsidR="001D15B4" w:rsidRPr="00901F16">
        <w:rPr>
          <w:rFonts w:ascii="Arial" w:eastAsia="Arial" w:hAnsi="Arial" w:cs="Arial"/>
          <w:b/>
          <w:bCs/>
          <w:u w:val="single"/>
        </w:rPr>
        <w:t>de inmediato y bajo su más estricta responsabilidad</w:t>
      </w:r>
      <w:r w:rsidR="001D15B4" w:rsidRPr="00396B39">
        <w:rPr>
          <w:rFonts w:ascii="Arial" w:eastAsia="Arial" w:hAnsi="Arial" w:cs="Arial"/>
          <w:b/>
          <w:bCs/>
        </w:rPr>
        <w:t xml:space="preserve">, </w:t>
      </w:r>
      <w:r w:rsidR="00BF5B29" w:rsidRPr="00396B39">
        <w:rPr>
          <w:rFonts w:ascii="Arial" w:eastAsia="Arial" w:hAnsi="Arial" w:cs="Arial"/>
          <w:b/>
          <w:bCs/>
        </w:rPr>
        <w:t>realice</w:t>
      </w:r>
      <w:r w:rsidR="00901F16" w:rsidRPr="00396B39">
        <w:rPr>
          <w:rFonts w:ascii="Arial" w:eastAsia="Arial" w:hAnsi="Arial" w:cs="Arial"/>
          <w:b/>
          <w:bCs/>
        </w:rPr>
        <w:t>n</w:t>
      </w:r>
      <w:r w:rsidR="001D15B4" w:rsidRPr="00396B39">
        <w:rPr>
          <w:rFonts w:ascii="Arial" w:eastAsia="Arial" w:hAnsi="Arial" w:cs="Arial"/>
          <w:b/>
          <w:bCs/>
        </w:rPr>
        <w:t xml:space="preserve"> el trámite previsto en los artículos 311 y 312 del Código Electoral</w:t>
      </w:r>
      <w:r w:rsidR="00396B39">
        <w:rPr>
          <w:rFonts w:ascii="Arial" w:eastAsia="Arial" w:hAnsi="Arial" w:cs="Arial"/>
        </w:rPr>
        <w:t>,</w:t>
      </w:r>
      <w:r w:rsidR="001D15B4" w:rsidRPr="00901F16">
        <w:rPr>
          <w:rFonts w:ascii="Arial" w:eastAsia="Arial" w:hAnsi="Arial" w:cs="Arial"/>
        </w:rPr>
        <w:t xml:space="preserve"> </w:t>
      </w:r>
      <w:r w:rsidR="00396B39">
        <w:rPr>
          <w:rFonts w:ascii="Arial" w:eastAsia="Arial" w:hAnsi="Arial" w:cs="Arial"/>
        </w:rPr>
        <w:t xml:space="preserve">en concordancia con el diverso 228 del Reglamento Interior </w:t>
      </w:r>
      <w:r w:rsidR="00362AF5" w:rsidRPr="00901F16">
        <w:rPr>
          <w:rFonts w:ascii="Arial" w:eastAsia="Arial" w:hAnsi="Arial" w:cs="Arial"/>
        </w:rPr>
        <w:t>y, en su oportunidad y conforme a los plazos señalados en el Código</w:t>
      </w:r>
      <w:r w:rsidR="00901F16">
        <w:rPr>
          <w:rFonts w:ascii="Arial" w:eastAsia="Arial" w:hAnsi="Arial" w:cs="Arial"/>
        </w:rPr>
        <w:t xml:space="preserve"> Electoral,</w:t>
      </w:r>
      <w:r w:rsidR="001D15B4" w:rsidRPr="00901F16">
        <w:rPr>
          <w:rFonts w:ascii="Arial" w:eastAsia="Arial" w:hAnsi="Arial" w:cs="Arial"/>
        </w:rPr>
        <w:t xml:space="preserve"> </w:t>
      </w:r>
      <w:r w:rsidR="001D15B4" w:rsidRPr="00396B39">
        <w:rPr>
          <w:rFonts w:ascii="Arial" w:eastAsia="Arial" w:hAnsi="Arial" w:cs="Arial"/>
          <w:b/>
          <w:bCs/>
        </w:rPr>
        <w:t xml:space="preserve">remitan </w:t>
      </w:r>
      <w:r w:rsidR="00BF5B29" w:rsidRPr="00396B39">
        <w:rPr>
          <w:rFonts w:ascii="Arial" w:eastAsia="Arial" w:hAnsi="Arial" w:cs="Arial"/>
          <w:b/>
          <w:bCs/>
        </w:rPr>
        <w:t xml:space="preserve">a este Tribunal Electoral </w:t>
      </w:r>
      <w:r w:rsidR="001D15B4" w:rsidRPr="00396B39">
        <w:rPr>
          <w:rFonts w:ascii="Arial" w:eastAsia="Arial" w:hAnsi="Arial" w:cs="Arial"/>
          <w:b/>
          <w:bCs/>
        </w:rPr>
        <w:t xml:space="preserve">las constancias </w:t>
      </w:r>
      <w:r w:rsidR="001D15B4" w:rsidRPr="00901F16">
        <w:rPr>
          <w:rFonts w:ascii="Arial" w:eastAsia="Arial" w:hAnsi="Arial" w:cs="Arial"/>
        </w:rPr>
        <w:t>pertinentes para la resolución del presente juicio.</w:t>
      </w:r>
    </w:p>
    <w:p w14:paraId="2621FCA8" w14:textId="6B6586E6" w:rsidR="00901F16" w:rsidRDefault="009E6C56" w:rsidP="00901F16">
      <w:pPr>
        <w:spacing w:before="280" w:after="280" w:line="360" w:lineRule="auto"/>
        <w:jc w:val="both"/>
        <w:rPr>
          <w:rFonts w:ascii="Arial" w:eastAsia="Arial" w:hAnsi="Arial" w:cs="Arial"/>
          <w:bCs/>
        </w:rPr>
      </w:pPr>
      <w:r>
        <w:rPr>
          <w:rFonts w:ascii="Arial" w:eastAsia="Arial" w:hAnsi="Arial" w:cs="Arial"/>
          <w:b/>
        </w:rPr>
        <w:t>QUINTO</w:t>
      </w:r>
      <w:r w:rsidR="00DC4255" w:rsidRPr="009811BC">
        <w:rPr>
          <w:rFonts w:ascii="Arial" w:eastAsia="Arial" w:hAnsi="Arial" w:cs="Arial"/>
          <w:b/>
        </w:rPr>
        <w:t xml:space="preserve">. </w:t>
      </w:r>
      <w:r w:rsidR="00DC4255" w:rsidRPr="00DC4255">
        <w:rPr>
          <w:rFonts w:ascii="Arial" w:eastAsia="Arial" w:hAnsi="Arial" w:cs="Arial"/>
          <w:b/>
        </w:rPr>
        <w:t xml:space="preserve">Apercibimiento. </w:t>
      </w:r>
      <w:r w:rsidR="00396B39">
        <w:rPr>
          <w:rFonts w:ascii="Arial" w:eastAsia="Arial" w:hAnsi="Arial" w:cs="Arial"/>
          <w:bCs/>
        </w:rPr>
        <w:t>Con fundamento en el artículo 230 del Reglamento Interior s</w:t>
      </w:r>
      <w:r w:rsidR="00DC4255" w:rsidRPr="00DC4255">
        <w:rPr>
          <w:rFonts w:ascii="Arial" w:eastAsia="Arial" w:hAnsi="Arial" w:cs="Arial"/>
          <w:bCs/>
        </w:rPr>
        <w:t xml:space="preserve">e apercibe </w:t>
      </w:r>
      <w:r w:rsidR="00DB2078">
        <w:rPr>
          <w:rFonts w:ascii="Arial" w:eastAsia="Arial" w:hAnsi="Arial" w:cs="Arial"/>
          <w:bCs/>
        </w:rPr>
        <w:t xml:space="preserve">a la autoridad señalada como responsable </w:t>
      </w:r>
      <w:r w:rsidR="00DC4255" w:rsidRPr="00DC4255">
        <w:rPr>
          <w:rFonts w:ascii="Arial" w:eastAsia="Arial" w:hAnsi="Arial" w:cs="Arial"/>
          <w:bCs/>
        </w:rPr>
        <w:t xml:space="preserve">que, en caso que no dar cumplimiento al requerimiento en los términos señalados, </w:t>
      </w:r>
      <w:r w:rsidR="00901F16" w:rsidRPr="00901F16">
        <w:rPr>
          <w:rFonts w:ascii="Arial" w:eastAsia="Arial" w:hAnsi="Arial" w:cs="Arial"/>
          <w:bCs/>
        </w:rPr>
        <w:t>se le podrá imponer alguna de las medidas de apremio previstas en el artículo </w:t>
      </w:r>
      <w:r w:rsidR="00DC4255" w:rsidRPr="00DC4255">
        <w:rPr>
          <w:rFonts w:ascii="Arial" w:eastAsia="Arial" w:hAnsi="Arial" w:cs="Arial"/>
          <w:bCs/>
        </w:rPr>
        <w:t>328 del Código Electoral del Estado de Aguascalientes.</w:t>
      </w:r>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62D5390A" w14:textId="60CD47D9" w:rsidR="00086531" w:rsidRDefault="000E74DC" w:rsidP="00511B21">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7E51DF65" w14:textId="77777777" w:rsidR="0021207F" w:rsidRDefault="0021207F" w:rsidP="0021207F">
      <w:pPr>
        <w:spacing w:before="280" w:after="280" w:line="360" w:lineRule="auto"/>
        <w:jc w:val="both"/>
        <w:rPr>
          <w:rFonts w:ascii="Arial" w:eastAsia="Arial" w:hAnsi="Arial" w:cs="Arial"/>
        </w:rPr>
      </w:pPr>
    </w:p>
    <w:p w14:paraId="404BD24B" w14:textId="701478F8" w:rsidR="00511B21" w:rsidRDefault="00511B21" w:rsidP="0021207F">
      <w:pPr>
        <w:spacing w:before="280" w:after="280" w:line="360" w:lineRule="auto"/>
        <w:jc w:val="both"/>
        <w:rPr>
          <w:rFonts w:ascii="Arial" w:eastAsia="Arial" w:hAnsi="Arial" w:cs="Arial"/>
        </w:rPr>
      </w:pPr>
    </w:p>
    <w:p w14:paraId="299E5CBC" w14:textId="595BF692" w:rsidR="00511B21" w:rsidRDefault="00511B21" w:rsidP="0021207F">
      <w:pPr>
        <w:spacing w:before="280" w:after="280" w:line="360" w:lineRule="auto"/>
        <w:jc w:val="both"/>
        <w:rPr>
          <w:rFonts w:ascii="Arial" w:eastAsia="Arial" w:hAnsi="Arial" w:cs="Arial"/>
        </w:rPr>
      </w:pPr>
    </w:p>
    <w:p w14:paraId="49704DC9" w14:textId="242F36CC" w:rsidR="00511B21" w:rsidRPr="009811BC" w:rsidRDefault="00511B21" w:rsidP="0021207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9811BC" w14:paraId="7BA3FB75" w14:textId="77777777" w:rsidTr="00E03C00">
        <w:trPr>
          <w:trHeight w:val="422"/>
        </w:trPr>
        <w:tc>
          <w:tcPr>
            <w:tcW w:w="3690" w:type="dxa"/>
          </w:tcPr>
          <w:p w14:paraId="25F41A48"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20A107E9" w14:textId="77777777" w:rsidR="0021207F" w:rsidRPr="009811BC"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CB9419F" w14:textId="77777777" w:rsidR="0021207F"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4A1751A5"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21207F" w:rsidRPr="002F0EAE" w14:paraId="03A35016" w14:textId="77777777" w:rsidTr="00E03C00">
        <w:trPr>
          <w:trHeight w:val="474"/>
        </w:trPr>
        <w:tc>
          <w:tcPr>
            <w:tcW w:w="3690" w:type="dxa"/>
          </w:tcPr>
          <w:p w14:paraId="5CF2B382" w14:textId="77777777" w:rsidR="0021207F" w:rsidRPr="00BF5B29"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rPr>
            </w:pPr>
            <w:r w:rsidRPr="00BF5B29">
              <w:rPr>
                <w:rFonts w:ascii="Arial" w:eastAsia="Arial" w:hAnsi="Arial" w:cs="Arial"/>
                <w:bCs/>
                <w:color w:val="000000"/>
              </w:rPr>
              <w:t>MAGISTRADA PRESIDENTA</w:t>
            </w:r>
          </w:p>
          <w:p w14:paraId="65DD73BE"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7BAE20FA" w14:textId="77777777" w:rsidR="0021207F" w:rsidRPr="00BF5B29"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 xml:space="preserve">SECRETARIA GENERAL </w:t>
            </w:r>
          </w:p>
          <w:p w14:paraId="623418AB" w14:textId="77777777" w:rsidR="0021207F" w:rsidRPr="00616F6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DE ACUERDOS EN FUNCIONES</w:t>
            </w:r>
            <w:r w:rsidRPr="00616F66">
              <w:rPr>
                <w:rFonts w:ascii="Arial" w:eastAsia="Arial" w:hAnsi="Arial" w:cs="Arial"/>
                <w:bCs/>
                <w:color w:val="000000"/>
              </w:rPr>
              <w:t xml:space="preserve"> </w:t>
            </w:r>
          </w:p>
        </w:tc>
      </w:tr>
    </w:tbl>
    <w:p w14:paraId="5EF81001" w14:textId="0487AE45" w:rsidR="005828B2" w:rsidRPr="002F0EAE" w:rsidRDefault="005828B2" w:rsidP="0021207F">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even" r:id="rId11"/>
      <w:footerReference w:type="default" r:id="rId12"/>
      <w:headerReference w:type="first" r:id="rId13"/>
      <w:footerReference w:type="first" r:id="rId14"/>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449D931-A0E9-4FD5-9F1A-B1E68CA43F69}"/>
    <w:embedBold r:id="rId2" w:fontKey="{669955B0-B038-4807-AFCC-334FAAD95D6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6224E586-EECC-40EE-8682-960F4608C428}"/>
  </w:font>
  <w:font w:name="Georgia">
    <w:panose1 w:val="02040502050405020303"/>
    <w:charset w:val="00"/>
    <w:family w:val="roman"/>
    <w:pitch w:val="variable"/>
    <w:sig w:usb0="00000287" w:usb1="00000000" w:usb2="00000000" w:usb3="00000000" w:csb0="0000009F" w:csb1="00000000"/>
    <w:embedRegular r:id="rId4" w:fontKey="{1EA1A77D-9A97-4863-897F-DC0D8E178274}"/>
    <w:embedItalic r:id="rId5" w:fontKey="{9A397E5C-E29F-4389-B9C6-26F731F5E239}"/>
  </w:font>
  <w:font w:name="Century Gothic">
    <w:panose1 w:val="020B0502020202020204"/>
    <w:charset w:val="00"/>
    <w:family w:val="swiss"/>
    <w:pitch w:val="variable"/>
    <w:sig w:usb0="00000287" w:usb1="00000000" w:usb2="00000000" w:usb3="00000000" w:csb0="0000009F" w:csb1="00000000"/>
    <w:embedRegular r:id="rId6" w:fontKey="{9367AE03-6DE4-46BE-8977-EF30DAB55A8A}"/>
  </w:font>
  <w:font w:name="Calibri Light">
    <w:panose1 w:val="020F0302020204030204"/>
    <w:charset w:val="00"/>
    <w:family w:val="swiss"/>
    <w:pitch w:val="variable"/>
    <w:sig w:usb0="E4002EFF" w:usb1="C000247B" w:usb2="00000009" w:usb3="00000000" w:csb0="000001FF" w:csb1="00000000"/>
    <w:embedRegular r:id="rId7" w:fontKey="{58AA1405-5944-4A6C-847D-4963356E25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4AE4" w14:textId="77777777" w:rsidR="00241D3A" w:rsidRDefault="00241D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50ED" w14:textId="77777777" w:rsidR="00241D3A" w:rsidRDefault="00241D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5E102BDF" w14:textId="35E32255" w:rsidR="00396B39" w:rsidRDefault="00396B39">
      <w:pPr>
        <w:pStyle w:val="Textonotapie"/>
      </w:pPr>
      <w:r>
        <w:rPr>
          <w:rStyle w:val="Refdenotaalpie"/>
        </w:rPr>
        <w:footnoteRef/>
      </w:r>
      <w:r>
        <w:t xml:space="preserve"> </w:t>
      </w:r>
      <w:r w:rsidRPr="00396B39">
        <w:rPr>
          <w:rFonts w:ascii="Arial" w:hAnsi="Arial" w:cs="Arial"/>
        </w:rPr>
        <w:t>En delante, Código Electoral.</w:t>
      </w:r>
    </w:p>
  </w:footnote>
  <w:footnote w:id="2">
    <w:p w14:paraId="1AFCCD7A" w14:textId="4D7ECA2C" w:rsidR="00396B39" w:rsidRDefault="00396B39">
      <w:pPr>
        <w:pStyle w:val="Textonotapie"/>
      </w:pPr>
      <w:r>
        <w:rPr>
          <w:rStyle w:val="Refdenotaalpie"/>
        </w:rPr>
        <w:footnoteRef/>
      </w:r>
      <w:r>
        <w:t xml:space="preserve"> </w:t>
      </w:r>
      <w:r w:rsidRPr="00396B39">
        <w:rPr>
          <w:rFonts w:ascii="Arial" w:hAnsi="Arial" w:cs="Arial"/>
        </w:rPr>
        <w:t>En delante, Reglamento Interior.</w:t>
      </w:r>
    </w:p>
  </w:footnote>
  <w:footnote w:id="3">
    <w:p w14:paraId="7F0CE7AC" w14:textId="712DA365" w:rsidR="00396B39" w:rsidRDefault="00396B39">
      <w:pPr>
        <w:pStyle w:val="Textonotapie"/>
      </w:pPr>
      <w:r>
        <w:rPr>
          <w:rStyle w:val="Refdenotaalpie"/>
        </w:rPr>
        <w:footnoteRef/>
      </w:r>
      <w:r>
        <w:t xml:space="preserve"> </w:t>
      </w:r>
      <w:r w:rsidRPr="00396B39">
        <w:rPr>
          <w:rFonts w:ascii="Arial" w:hAnsi="Arial" w:cs="Arial"/>
        </w:rPr>
        <w:t>En delante, Reglamentos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2B69E129"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r w:rsidR="00DC1BBC">
      <w:rPr>
        <w:rFonts w:ascii="Arial" w:eastAsia="Arial" w:hAnsi="Arial" w:cs="Arial"/>
        <w:b/>
        <w:color w:val="000000"/>
      </w:rPr>
      <w:t xml:space="preserve">RECEPCIÓN DE CONSTANCIAS, </w:t>
    </w:r>
    <w:r w:rsidR="00D150AD">
      <w:rPr>
        <w:rFonts w:ascii="Arial" w:eastAsia="Arial" w:hAnsi="Arial" w:cs="Arial"/>
        <w:b/>
        <w:color w:val="000000"/>
      </w:rPr>
      <w:t xml:space="preserve">TURNO </w:t>
    </w:r>
    <w:r w:rsidR="00C6541D">
      <w:rPr>
        <w:rFonts w:ascii="Arial" w:eastAsia="Arial" w:hAnsi="Arial" w:cs="Arial"/>
        <w:b/>
        <w:color w:val="000000"/>
      </w:rPr>
      <w:t xml:space="preserve">Y </w:t>
    </w:r>
    <w:r w:rsidR="00D150AD">
      <w:rPr>
        <w:rFonts w:ascii="Arial" w:eastAsia="Arial" w:hAnsi="Arial" w:cs="Arial"/>
        <w:b/>
        <w:color w:val="000000"/>
      </w:rPr>
      <w:t>REQUERIMIENTO</w:t>
    </w:r>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E1FE" w14:textId="77777777" w:rsidR="00241D3A" w:rsidRDefault="00241D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C17"/>
    <w:rsid w:val="00064203"/>
    <w:rsid w:val="000840D2"/>
    <w:rsid w:val="00086531"/>
    <w:rsid w:val="0009243C"/>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D0E82"/>
    <w:rsid w:val="001D15B4"/>
    <w:rsid w:val="001D3D55"/>
    <w:rsid w:val="001E48A2"/>
    <w:rsid w:val="0021207F"/>
    <w:rsid w:val="002138B1"/>
    <w:rsid w:val="0021744C"/>
    <w:rsid w:val="00220D30"/>
    <w:rsid w:val="0023041D"/>
    <w:rsid w:val="0023722B"/>
    <w:rsid w:val="00241D3A"/>
    <w:rsid w:val="00243179"/>
    <w:rsid w:val="00291B9D"/>
    <w:rsid w:val="00292199"/>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C3D0C"/>
    <w:rsid w:val="003D2D82"/>
    <w:rsid w:val="003D4702"/>
    <w:rsid w:val="003F1A63"/>
    <w:rsid w:val="003F4F94"/>
    <w:rsid w:val="003F6F05"/>
    <w:rsid w:val="0040226B"/>
    <w:rsid w:val="004038CD"/>
    <w:rsid w:val="00421E19"/>
    <w:rsid w:val="00431BD0"/>
    <w:rsid w:val="00436CC4"/>
    <w:rsid w:val="00440A35"/>
    <w:rsid w:val="004460D2"/>
    <w:rsid w:val="00466009"/>
    <w:rsid w:val="00467FC5"/>
    <w:rsid w:val="0047114A"/>
    <w:rsid w:val="00474C25"/>
    <w:rsid w:val="004A791C"/>
    <w:rsid w:val="004D0033"/>
    <w:rsid w:val="004D270A"/>
    <w:rsid w:val="004E74E7"/>
    <w:rsid w:val="004F2D8E"/>
    <w:rsid w:val="00505407"/>
    <w:rsid w:val="00511B21"/>
    <w:rsid w:val="005628ED"/>
    <w:rsid w:val="005828B2"/>
    <w:rsid w:val="00584465"/>
    <w:rsid w:val="00587178"/>
    <w:rsid w:val="005A7CAA"/>
    <w:rsid w:val="005D21DB"/>
    <w:rsid w:val="005E36B0"/>
    <w:rsid w:val="005E4E28"/>
    <w:rsid w:val="005F6C7D"/>
    <w:rsid w:val="005F6DB8"/>
    <w:rsid w:val="00616F66"/>
    <w:rsid w:val="00616FEB"/>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C0AA2"/>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Pages>
  <Words>583</Words>
  <Characters>3207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17</cp:revision>
  <cp:lastPrinted>2026-06-02T17:59:00Z</cp:lastPrinted>
  <dcterms:created xsi:type="dcterms:W3CDTF">2025-06-04T23:17:00Z</dcterms:created>
  <dcterms:modified xsi:type="dcterms:W3CDTF">2026-06-02T18:00:00Z</dcterms:modified>
</cp:coreProperties>
</file>