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D433A" w14:textId="68CAB119" w:rsidR="00965856" w:rsidRPr="00003E65" w:rsidRDefault="00420EE3" w:rsidP="00212458">
      <w:pPr>
        <w:tabs>
          <w:tab w:val="left" w:pos="3544"/>
        </w:tabs>
        <w:spacing w:before="100" w:beforeAutospacing="1" w:after="100" w:afterAutospacing="1" w:line="240" w:lineRule="auto"/>
        <w:ind w:left="4253" w:right="51"/>
        <w:contextualSpacing/>
        <w:mirrorIndents/>
        <w:jc w:val="both"/>
        <w:rPr>
          <w:rFonts w:ascii="Arial" w:eastAsia="Arial Nova" w:hAnsi="Arial" w:cs="Arial"/>
          <w:b/>
          <w:sz w:val="21"/>
          <w:szCs w:val="21"/>
        </w:rPr>
      </w:pPr>
      <w:bookmarkStart w:id="0" w:name="_Hlk75943613"/>
      <w:r w:rsidRPr="00003E65">
        <w:rPr>
          <w:rFonts w:ascii="Arial" w:eastAsia="Arial Nova" w:hAnsi="Arial" w:cs="Arial"/>
          <w:b/>
          <w:sz w:val="21"/>
          <w:szCs w:val="21"/>
        </w:rPr>
        <w:t>RECURSO DE APELACION</w:t>
      </w:r>
      <w:r w:rsidR="00965856" w:rsidRPr="00003E65">
        <w:rPr>
          <w:rFonts w:ascii="Arial" w:eastAsia="Arial Nova" w:hAnsi="Arial" w:cs="Arial"/>
          <w:b/>
          <w:sz w:val="21"/>
          <w:szCs w:val="21"/>
        </w:rPr>
        <w:t>.</w:t>
      </w:r>
    </w:p>
    <w:p w14:paraId="5C4CF5C8" w14:textId="77777777" w:rsidR="00664CFF" w:rsidRPr="00003E65" w:rsidRDefault="00664CFF" w:rsidP="00212458">
      <w:pPr>
        <w:tabs>
          <w:tab w:val="left" w:pos="3544"/>
        </w:tabs>
        <w:spacing w:before="100" w:beforeAutospacing="1" w:after="100" w:afterAutospacing="1" w:line="240" w:lineRule="auto"/>
        <w:ind w:left="4253" w:right="51"/>
        <w:contextualSpacing/>
        <w:mirrorIndents/>
        <w:jc w:val="both"/>
        <w:rPr>
          <w:rFonts w:ascii="Arial" w:eastAsia="Arial Nova" w:hAnsi="Arial" w:cs="Arial"/>
          <w:b/>
          <w:sz w:val="21"/>
          <w:szCs w:val="21"/>
        </w:rPr>
      </w:pPr>
    </w:p>
    <w:p w14:paraId="1F38FFCF" w14:textId="1BE6B4DF" w:rsidR="00965856" w:rsidRPr="00003E65" w:rsidRDefault="00965856" w:rsidP="00212458">
      <w:pPr>
        <w:tabs>
          <w:tab w:val="left" w:pos="3544"/>
        </w:tabs>
        <w:spacing w:before="100" w:beforeAutospacing="1" w:after="100" w:afterAutospacing="1" w:line="240" w:lineRule="auto"/>
        <w:ind w:left="4253" w:right="51"/>
        <w:contextualSpacing/>
        <w:mirrorIndents/>
        <w:jc w:val="both"/>
        <w:rPr>
          <w:rFonts w:ascii="Arial" w:hAnsi="Arial" w:cs="Arial"/>
          <w:sz w:val="21"/>
          <w:szCs w:val="21"/>
        </w:rPr>
      </w:pPr>
      <w:r w:rsidRPr="00003E65">
        <w:rPr>
          <w:rFonts w:ascii="Arial" w:hAnsi="Arial" w:cs="Arial"/>
          <w:b/>
          <w:sz w:val="21"/>
          <w:szCs w:val="21"/>
        </w:rPr>
        <w:t xml:space="preserve">EXPEDIENTE: </w:t>
      </w:r>
      <w:r w:rsidRPr="00003E65">
        <w:rPr>
          <w:rFonts w:ascii="Arial" w:hAnsi="Arial" w:cs="Arial"/>
          <w:sz w:val="21"/>
          <w:szCs w:val="21"/>
        </w:rPr>
        <w:t>TEEA-</w:t>
      </w:r>
      <w:r w:rsidR="00420EE3" w:rsidRPr="00003E65">
        <w:rPr>
          <w:rFonts w:ascii="Arial" w:hAnsi="Arial" w:cs="Arial"/>
          <w:sz w:val="21"/>
          <w:szCs w:val="21"/>
        </w:rPr>
        <w:t>RAP</w:t>
      </w:r>
      <w:r w:rsidRPr="00003E65">
        <w:rPr>
          <w:rFonts w:ascii="Arial" w:hAnsi="Arial" w:cs="Arial"/>
          <w:sz w:val="21"/>
          <w:szCs w:val="21"/>
        </w:rPr>
        <w:t>-0</w:t>
      </w:r>
      <w:r w:rsidR="00420EE3" w:rsidRPr="00003E65">
        <w:rPr>
          <w:rFonts w:ascii="Arial" w:hAnsi="Arial" w:cs="Arial"/>
          <w:sz w:val="21"/>
          <w:szCs w:val="21"/>
        </w:rPr>
        <w:t>0</w:t>
      </w:r>
      <w:r w:rsidR="00C17C77" w:rsidRPr="00003E65">
        <w:rPr>
          <w:rFonts w:ascii="Arial" w:hAnsi="Arial" w:cs="Arial"/>
          <w:sz w:val="21"/>
          <w:szCs w:val="21"/>
        </w:rPr>
        <w:t>3</w:t>
      </w:r>
      <w:r w:rsidRPr="00003E65">
        <w:rPr>
          <w:rFonts w:ascii="Arial" w:hAnsi="Arial" w:cs="Arial"/>
          <w:sz w:val="21"/>
          <w:szCs w:val="21"/>
        </w:rPr>
        <w:t>/202</w:t>
      </w:r>
      <w:r w:rsidR="00420EE3" w:rsidRPr="00003E65">
        <w:rPr>
          <w:rFonts w:ascii="Arial" w:hAnsi="Arial" w:cs="Arial"/>
          <w:sz w:val="21"/>
          <w:szCs w:val="21"/>
        </w:rPr>
        <w:t>4</w:t>
      </w:r>
      <w:r w:rsidRPr="00003E65">
        <w:rPr>
          <w:rFonts w:ascii="Arial" w:hAnsi="Arial" w:cs="Arial"/>
          <w:sz w:val="21"/>
          <w:szCs w:val="21"/>
        </w:rPr>
        <w:t>.</w:t>
      </w:r>
    </w:p>
    <w:p w14:paraId="10F7CD2A" w14:textId="77777777" w:rsidR="00664CFF" w:rsidRPr="00003E65" w:rsidRDefault="00664CFF" w:rsidP="00212458">
      <w:pPr>
        <w:tabs>
          <w:tab w:val="left" w:pos="3544"/>
        </w:tabs>
        <w:spacing w:before="100" w:beforeAutospacing="1" w:after="100" w:afterAutospacing="1" w:line="240" w:lineRule="auto"/>
        <w:ind w:left="4253" w:right="51"/>
        <w:contextualSpacing/>
        <w:mirrorIndents/>
        <w:jc w:val="both"/>
        <w:rPr>
          <w:rFonts w:ascii="Arial" w:eastAsiaTheme="minorHAnsi" w:hAnsi="Arial" w:cs="Arial"/>
          <w:sz w:val="21"/>
          <w:szCs w:val="21"/>
        </w:rPr>
      </w:pPr>
    </w:p>
    <w:p w14:paraId="3AE8D433" w14:textId="77777777" w:rsidR="00C17C77" w:rsidRPr="00003E65" w:rsidRDefault="00965856" w:rsidP="00C17C77">
      <w:pPr>
        <w:tabs>
          <w:tab w:val="left" w:pos="3544"/>
        </w:tabs>
        <w:spacing w:before="100" w:beforeAutospacing="1" w:after="100" w:afterAutospacing="1" w:line="240" w:lineRule="auto"/>
        <w:ind w:left="4253" w:right="51"/>
        <w:contextualSpacing/>
        <w:mirrorIndents/>
        <w:jc w:val="both"/>
        <w:rPr>
          <w:rFonts w:ascii="Arial" w:eastAsia="Arial Nova Light" w:hAnsi="Arial" w:cs="Arial"/>
          <w:sz w:val="21"/>
          <w:szCs w:val="21"/>
        </w:rPr>
      </w:pPr>
      <w:r w:rsidRPr="00003E65">
        <w:rPr>
          <w:rFonts w:ascii="Arial" w:hAnsi="Arial" w:cs="Arial"/>
          <w:b/>
          <w:sz w:val="21"/>
          <w:szCs w:val="21"/>
        </w:rPr>
        <w:t>PROMOVENTE:</w:t>
      </w:r>
      <w:r w:rsidRPr="00003E65">
        <w:rPr>
          <w:rFonts w:ascii="Arial" w:hAnsi="Arial" w:cs="Arial"/>
          <w:sz w:val="21"/>
          <w:szCs w:val="21"/>
        </w:rPr>
        <w:t xml:space="preserve"> </w:t>
      </w:r>
      <w:r w:rsidR="00C17C77" w:rsidRPr="00003E65">
        <w:rPr>
          <w:rFonts w:ascii="Arial" w:hAnsi="Arial" w:cs="Arial"/>
          <w:sz w:val="21"/>
          <w:szCs w:val="21"/>
        </w:rPr>
        <w:t>GILBERTO GUTIÉRREZ LARA, OSTENTÁNDOSE CON EL CARÁCTER DE PRESIDENTE DEL COMITÉ DIRECTIVO ESTATAL POR PARTIDO POLÍTICO MORENA.</w:t>
      </w:r>
    </w:p>
    <w:p w14:paraId="7CC00C8B" w14:textId="112183A5" w:rsidR="00664CFF" w:rsidRPr="00003E65" w:rsidRDefault="00664CFF" w:rsidP="00212458">
      <w:pPr>
        <w:tabs>
          <w:tab w:val="left" w:pos="3544"/>
        </w:tabs>
        <w:spacing w:before="100" w:beforeAutospacing="1" w:after="100" w:afterAutospacing="1" w:line="240" w:lineRule="auto"/>
        <w:ind w:left="4253" w:right="51"/>
        <w:contextualSpacing/>
        <w:mirrorIndents/>
        <w:jc w:val="both"/>
        <w:rPr>
          <w:rFonts w:ascii="Arial" w:hAnsi="Arial" w:cs="Arial"/>
          <w:bCs/>
          <w:sz w:val="21"/>
          <w:szCs w:val="21"/>
        </w:rPr>
      </w:pPr>
    </w:p>
    <w:p w14:paraId="7632BB46" w14:textId="77777777" w:rsidR="00966AD7" w:rsidRPr="00003E65" w:rsidRDefault="00965856" w:rsidP="00212458">
      <w:pPr>
        <w:tabs>
          <w:tab w:val="left" w:pos="3544"/>
        </w:tabs>
        <w:spacing w:before="100" w:beforeAutospacing="1" w:after="100" w:afterAutospacing="1" w:line="240" w:lineRule="auto"/>
        <w:ind w:left="4253" w:right="51"/>
        <w:contextualSpacing/>
        <w:mirrorIndents/>
        <w:jc w:val="both"/>
        <w:rPr>
          <w:rFonts w:ascii="Arial" w:hAnsi="Arial" w:cs="Arial"/>
          <w:bCs/>
          <w:sz w:val="21"/>
          <w:szCs w:val="21"/>
        </w:rPr>
      </w:pPr>
      <w:r w:rsidRPr="00003E65">
        <w:rPr>
          <w:rFonts w:ascii="Arial" w:hAnsi="Arial" w:cs="Arial"/>
          <w:b/>
          <w:sz w:val="21"/>
          <w:szCs w:val="21"/>
        </w:rPr>
        <w:t>AUTORIDAD RESPONSABLE:</w:t>
      </w:r>
      <w:r w:rsidRPr="00003E65">
        <w:rPr>
          <w:rFonts w:ascii="Arial" w:hAnsi="Arial" w:cs="Arial"/>
          <w:bCs/>
          <w:sz w:val="21"/>
          <w:szCs w:val="21"/>
        </w:rPr>
        <w:t xml:space="preserve"> </w:t>
      </w:r>
      <w:bookmarkEnd w:id="0"/>
      <w:r w:rsidR="00966AD7" w:rsidRPr="00003E65">
        <w:rPr>
          <w:rFonts w:ascii="Arial" w:hAnsi="Arial" w:cs="Arial"/>
          <w:bCs/>
          <w:sz w:val="21"/>
          <w:szCs w:val="21"/>
        </w:rPr>
        <w:t>CONSEJO MUNICIPAL ELECTORAL DE AGUASCALIENTES DEL INSTITUTO ESTATAL ELECTORAL.</w:t>
      </w:r>
    </w:p>
    <w:p w14:paraId="146E0C36" w14:textId="13475DB9" w:rsidR="00965856" w:rsidRPr="005C0747" w:rsidRDefault="00965856" w:rsidP="00966AD7">
      <w:pPr>
        <w:tabs>
          <w:tab w:val="left" w:pos="3544"/>
        </w:tabs>
        <w:spacing w:before="100" w:beforeAutospacing="1" w:after="100" w:afterAutospacing="1" w:line="240" w:lineRule="auto"/>
        <w:ind w:left="4536" w:right="51"/>
        <w:contextualSpacing/>
        <w:mirrorIndents/>
        <w:jc w:val="both"/>
        <w:rPr>
          <w:rFonts w:ascii="Verdana" w:hAnsi="Verdana" w:cstheme="minorBidi"/>
          <w:b/>
          <w:bCs/>
          <w:sz w:val="23"/>
          <w:szCs w:val="23"/>
          <w:lang w:eastAsia="es-ES"/>
        </w:rPr>
      </w:pPr>
    </w:p>
    <w:p w14:paraId="7CC28B44" w14:textId="5F079148" w:rsidR="00F621D9" w:rsidRPr="00596935" w:rsidRDefault="00F621D9" w:rsidP="00BA2E55">
      <w:pPr>
        <w:tabs>
          <w:tab w:val="right" w:leader="hyphen" w:pos="8789"/>
        </w:tabs>
        <w:spacing w:line="360" w:lineRule="auto"/>
        <w:ind w:right="49"/>
        <w:jc w:val="both"/>
        <w:rPr>
          <w:rFonts w:ascii="Arial" w:eastAsia="Times New Roman" w:hAnsi="Arial" w:cs="Arial"/>
          <w:bCs/>
          <w:sz w:val="23"/>
          <w:szCs w:val="23"/>
          <w:lang w:eastAsia="es-MX"/>
        </w:rPr>
      </w:pPr>
      <w:r w:rsidRPr="00596935">
        <w:rPr>
          <w:rFonts w:ascii="Arial" w:eastAsia="Times New Roman" w:hAnsi="Arial" w:cs="Arial"/>
          <w:bCs/>
          <w:sz w:val="23"/>
          <w:szCs w:val="23"/>
          <w:lang w:eastAsia="es-MX"/>
        </w:rPr>
        <w:t xml:space="preserve">El </w:t>
      </w:r>
      <w:proofErr w:type="gramStart"/>
      <w:r w:rsidRPr="00596935">
        <w:rPr>
          <w:rFonts w:ascii="Arial" w:eastAsia="Times New Roman" w:hAnsi="Arial" w:cs="Arial"/>
          <w:bCs/>
          <w:sz w:val="23"/>
          <w:szCs w:val="23"/>
          <w:lang w:eastAsia="es-MX"/>
        </w:rPr>
        <w:t>Secretario General</w:t>
      </w:r>
      <w:proofErr w:type="gramEnd"/>
      <w:r w:rsidRPr="00596935">
        <w:rPr>
          <w:rFonts w:ascii="Arial" w:eastAsia="Times New Roman" w:hAnsi="Arial" w:cs="Arial"/>
          <w:bCs/>
          <w:sz w:val="23"/>
          <w:szCs w:val="23"/>
          <w:lang w:eastAsia="es-MX"/>
        </w:rPr>
        <w:t xml:space="preserve"> de Acuerdos, da cuenta al Magistrado Héctor Salvador Hernández Gallegos, presidente de este órgano jurisdiccional electoral, </w:t>
      </w:r>
      <w:bookmarkStart w:id="1" w:name="_Hlk503018402"/>
      <w:r w:rsidR="00285EBF" w:rsidRPr="00596935">
        <w:rPr>
          <w:rFonts w:ascii="Arial" w:eastAsia="Times New Roman" w:hAnsi="Arial" w:cs="Arial"/>
          <w:bCs/>
          <w:sz w:val="23"/>
          <w:szCs w:val="23"/>
          <w:lang w:eastAsia="es-MX"/>
        </w:rPr>
        <w:t xml:space="preserve">con el oficio </w:t>
      </w:r>
      <w:bookmarkStart w:id="2" w:name="_Hlk515868995"/>
      <w:r w:rsidRPr="00596935">
        <w:rPr>
          <w:rFonts w:ascii="Arial" w:eastAsia="Times New Roman" w:hAnsi="Arial" w:cs="Arial"/>
          <w:bCs/>
          <w:sz w:val="23"/>
          <w:szCs w:val="23"/>
          <w:lang w:val="es-ES" w:eastAsia="es-MX"/>
        </w:rPr>
        <w:t>TEEA-OP-</w:t>
      </w:r>
      <w:r w:rsidR="006B6603" w:rsidRPr="00596935">
        <w:rPr>
          <w:rFonts w:ascii="Arial" w:eastAsia="Times New Roman" w:hAnsi="Arial" w:cs="Arial"/>
          <w:bCs/>
          <w:sz w:val="23"/>
          <w:szCs w:val="23"/>
          <w:lang w:val="es-ES" w:eastAsia="es-MX"/>
        </w:rPr>
        <w:t>0</w:t>
      </w:r>
      <w:r w:rsidR="00966AD7" w:rsidRPr="00596935">
        <w:rPr>
          <w:rFonts w:ascii="Arial" w:eastAsia="Times New Roman" w:hAnsi="Arial" w:cs="Arial"/>
          <w:bCs/>
          <w:sz w:val="23"/>
          <w:szCs w:val="23"/>
          <w:lang w:val="es-ES" w:eastAsia="es-MX"/>
        </w:rPr>
        <w:t>4</w:t>
      </w:r>
      <w:r w:rsidR="00C17C77" w:rsidRPr="00596935">
        <w:rPr>
          <w:rFonts w:ascii="Arial" w:eastAsia="Times New Roman" w:hAnsi="Arial" w:cs="Arial"/>
          <w:bCs/>
          <w:sz w:val="23"/>
          <w:szCs w:val="23"/>
          <w:lang w:val="es-ES" w:eastAsia="es-MX"/>
        </w:rPr>
        <w:t>6</w:t>
      </w:r>
      <w:r w:rsidRPr="00596935">
        <w:rPr>
          <w:rFonts w:ascii="Arial" w:eastAsia="Times New Roman" w:hAnsi="Arial" w:cs="Arial"/>
          <w:bCs/>
          <w:sz w:val="23"/>
          <w:szCs w:val="23"/>
          <w:lang w:val="es-ES" w:eastAsia="es-MX"/>
        </w:rPr>
        <w:t>/202</w:t>
      </w:r>
      <w:r w:rsidR="00420EE3" w:rsidRPr="00596935">
        <w:rPr>
          <w:rFonts w:ascii="Arial" w:eastAsia="Times New Roman" w:hAnsi="Arial" w:cs="Arial"/>
          <w:bCs/>
          <w:sz w:val="23"/>
          <w:szCs w:val="23"/>
          <w:lang w:val="es-ES" w:eastAsia="es-MX"/>
        </w:rPr>
        <w:t>4</w:t>
      </w:r>
      <w:r w:rsidRPr="00596935">
        <w:rPr>
          <w:rFonts w:ascii="Arial" w:eastAsia="Times New Roman" w:hAnsi="Arial" w:cs="Arial"/>
          <w:bCs/>
          <w:sz w:val="23"/>
          <w:szCs w:val="23"/>
          <w:lang w:val="es-ES" w:eastAsia="es-MX"/>
        </w:rPr>
        <w:t xml:space="preserve">, </w:t>
      </w:r>
      <w:bookmarkEnd w:id="2"/>
      <w:r w:rsidRPr="00596935">
        <w:rPr>
          <w:rFonts w:ascii="Arial" w:eastAsia="Times New Roman" w:hAnsi="Arial" w:cs="Arial"/>
          <w:bCs/>
          <w:sz w:val="23"/>
          <w:szCs w:val="23"/>
          <w:lang w:val="es-ES" w:eastAsia="es-MX"/>
        </w:rPr>
        <w:t xml:space="preserve">de fecha </w:t>
      </w:r>
      <w:r w:rsidR="00A32E7D" w:rsidRPr="00596935">
        <w:rPr>
          <w:rFonts w:ascii="Arial" w:eastAsia="Times New Roman" w:hAnsi="Arial" w:cs="Arial"/>
          <w:bCs/>
          <w:sz w:val="23"/>
          <w:szCs w:val="23"/>
          <w:lang w:val="es-ES" w:eastAsia="es-MX"/>
        </w:rPr>
        <w:t>veintinueve</w:t>
      </w:r>
      <w:r w:rsidR="00420EE3" w:rsidRPr="00596935">
        <w:rPr>
          <w:rFonts w:ascii="Arial" w:eastAsia="Times New Roman" w:hAnsi="Arial" w:cs="Arial"/>
          <w:bCs/>
          <w:sz w:val="23"/>
          <w:szCs w:val="23"/>
          <w:lang w:val="es-ES" w:eastAsia="es-MX"/>
        </w:rPr>
        <w:t xml:space="preserve"> de marzo del año en curso</w:t>
      </w:r>
      <w:r w:rsidRPr="00596935">
        <w:rPr>
          <w:rFonts w:ascii="Arial" w:eastAsia="Times New Roman" w:hAnsi="Arial" w:cs="Arial"/>
          <w:bCs/>
          <w:sz w:val="23"/>
          <w:szCs w:val="23"/>
          <w:lang w:val="es-ES" w:eastAsia="es-MX"/>
        </w:rPr>
        <w:t xml:space="preserve">, </w:t>
      </w:r>
      <w:bookmarkEnd w:id="1"/>
      <w:r w:rsidRPr="00596935">
        <w:rPr>
          <w:rFonts w:ascii="Arial" w:eastAsia="Times New Roman" w:hAnsi="Arial" w:cs="Arial"/>
          <w:bCs/>
          <w:sz w:val="23"/>
          <w:szCs w:val="23"/>
          <w:lang w:val="es-ES" w:eastAsia="es-MX"/>
        </w:rPr>
        <w:t xml:space="preserve">emitido por la </w:t>
      </w:r>
      <w:r w:rsidR="00420EE3" w:rsidRPr="00596935">
        <w:rPr>
          <w:rFonts w:ascii="Arial" w:eastAsia="Times New Roman" w:hAnsi="Arial" w:cs="Arial"/>
          <w:bCs/>
          <w:sz w:val="23"/>
          <w:szCs w:val="23"/>
          <w:lang w:val="es-ES" w:eastAsia="es-MX"/>
        </w:rPr>
        <w:t xml:space="preserve">Titular de la </w:t>
      </w:r>
      <w:r w:rsidRPr="00596935">
        <w:rPr>
          <w:rFonts w:ascii="Arial" w:eastAsia="Times New Roman" w:hAnsi="Arial" w:cs="Arial"/>
          <w:bCs/>
          <w:sz w:val="23"/>
          <w:szCs w:val="23"/>
          <w:lang w:val="es-ES" w:eastAsia="es-MX"/>
        </w:rPr>
        <w:t>Oficialía de Partes de este Tribunal, con la documentación que se describe</w:t>
      </w:r>
      <w:r w:rsidRPr="0059693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88"/>
        <w:gridCol w:w="4773"/>
      </w:tblGrid>
      <w:tr w:rsidR="00026873" w:rsidRPr="00596935" w14:paraId="6131756D" w14:textId="77777777" w:rsidTr="00150B43">
        <w:tc>
          <w:tcPr>
            <w:tcW w:w="3681" w:type="dxa"/>
          </w:tcPr>
          <w:p w14:paraId="610E3193" w14:textId="77777777" w:rsidR="00026873" w:rsidRPr="00596935" w:rsidRDefault="00026873" w:rsidP="00150B43">
            <w:pPr>
              <w:spacing w:line="360" w:lineRule="auto"/>
              <w:jc w:val="center"/>
              <w:rPr>
                <w:rFonts w:ascii="Arial" w:eastAsia="Times New Roman" w:hAnsi="Arial" w:cs="Arial"/>
                <w:b/>
                <w:sz w:val="23"/>
                <w:szCs w:val="23"/>
                <w:lang w:eastAsia="es-MX"/>
              </w:rPr>
            </w:pPr>
            <w:r w:rsidRPr="00596935">
              <w:rPr>
                <w:rFonts w:ascii="Arial" w:eastAsia="Times New Roman" w:hAnsi="Arial" w:cs="Arial"/>
                <w:b/>
                <w:sz w:val="23"/>
                <w:szCs w:val="23"/>
                <w:lang w:eastAsia="es-MX"/>
              </w:rPr>
              <w:t>Documentación recibida</w:t>
            </w:r>
          </w:p>
        </w:tc>
        <w:tc>
          <w:tcPr>
            <w:tcW w:w="5147" w:type="dxa"/>
          </w:tcPr>
          <w:p w14:paraId="7890AC5D" w14:textId="77777777" w:rsidR="00026873" w:rsidRPr="00596935" w:rsidRDefault="00026873" w:rsidP="00150B43">
            <w:pPr>
              <w:spacing w:line="360" w:lineRule="auto"/>
              <w:jc w:val="center"/>
              <w:rPr>
                <w:rFonts w:ascii="Arial" w:eastAsia="Times New Roman" w:hAnsi="Arial" w:cs="Arial"/>
                <w:b/>
                <w:sz w:val="23"/>
                <w:szCs w:val="23"/>
                <w:lang w:eastAsia="es-MX"/>
              </w:rPr>
            </w:pPr>
            <w:r w:rsidRPr="00596935">
              <w:rPr>
                <w:rFonts w:ascii="Arial" w:eastAsia="Times New Roman" w:hAnsi="Arial" w:cs="Arial"/>
                <w:b/>
                <w:sz w:val="23"/>
                <w:szCs w:val="23"/>
                <w:lang w:eastAsia="es-MX"/>
              </w:rPr>
              <w:t>Acto impugnado</w:t>
            </w:r>
          </w:p>
        </w:tc>
      </w:tr>
      <w:tr w:rsidR="00762E19" w:rsidRPr="00596935" w14:paraId="43DEE2FB" w14:textId="77777777" w:rsidTr="00150B43">
        <w:tc>
          <w:tcPr>
            <w:tcW w:w="3681" w:type="dxa"/>
          </w:tcPr>
          <w:p w14:paraId="4172CA5D" w14:textId="743E1160" w:rsidR="00896D4C" w:rsidRPr="00596935" w:rsidRDefault="00C17C77" w:rsidP="007D6BE0">
            <w:pPr>
              <w:spacing w:line="240" w:lineRule="auto"/>
              <w:jc w:val="both"/>
              <w:rPr>
                <w:rFonts w:ascii="Arial" w:eastAsia="Times New Roman" w:hAnsi="Arial" w:cs="Arial"/>
                <w:sz w:val="23"/>
                <w:szCs w:val="23"/>
                <w:lang w:eastAsia="es-MX"/>
              </w:rPr>
            </w:pPr>
            <w:r w:rsidRPr="00596935">
              <w:rPr>
                <w:rFonts w:ascii="Arial" w:hAnsi="Arial" w:cs="Arial"/>
                <w:bCs/>
                <w:sz w:val="23"/>
                <w:szCs w:val="23"/>
              </w:rPr>
              <w:t xml:space="preserve">Recurso de Apelación de fecha veintinueve de marzo del presente año, signado por el C. </w:t>
            </w:r>
            <w:bookmarkStart w:id="3" w:name="_Hlk162613509"/>
            <w:r w:rsidRPr="00596935">
              <w:rPr>
                <w:rFonts w:ascii="Arial" w:hAnsi="Arial" w:cs="Arial"/>
                <w:bCs/>
                <w:sz w:val="23"/>
                <w:szCs w:val="23"/>
              </w:rPr>
              <w:t xml:space="preserve">Gilberto Gutiérrez Lara, </w:t>
            </w:r>
            <w:r w:rsidR="00003E65" w:rsidRPr="00596935">
              <w:rPr>
                <w:rFonts w:ascii="Arial" w:hAnsi="Arial" w:cs="Arial"/>
                <w:bCs/>
                <w:sz w:val="23"/>
                <w:szCs w:val="23"/>
              </w:rPr>
              <w:t xml:space="preserve">ostentándose con el </w:t>
            </w:r>
            <w:r w:rsidRPr="00596935">
              <w:rPr>
                <w:rFonts w:ascii="Arial" w:hAnsi="Arial" w:cs="Arial"/>
                <w:bCs/>
                <w:sz w:val="23"/>
                <w:szCs w:val="23"/>
              </w:rPr>
              <w:t xml:space="preserve">carácter de </w:t>
            </w:r>
            <w:proofErr w:type="gramStart"/>
            <w:r w:rsidRPr="00596935">
              <w:rPr>
                <w:rFonts w:ascii="Arial" w:hAnsi="Arial" w:cs="Arial"/>
                <w:bCs/>
                <w:sz w:val="23"/>
                <w:szCs w:val="23"/>
              </w:rPr>
              <w:t>Presidente</w:t>
            </w:r>
            <w:proofErr w:type="gramEnd"/>
            <w:r w:rsidRPr="00596935">
              <w:rPr>
                <w:rFonts w:ascii="Arial" w:hAnsi="Arial" w:cs="Arial"/>
                <w:bCs/>
                <w:sz w:val="23"/>
                <w:szCs w:val="23"/>
              </w:rPr>
              <w:t xml:space="preserve"> del Comité Directivo Estatal por </w:t>
            </w:r>
            <w:bookmarkEnd w:id="3"/>
            <w:r w:rsidRPr="00596935">
              <w:rPr>
                <w:rFonts w:ascii="Arial" w:hAnsi="Arial" w:cs="Arial"/>
                <w:bCs/>
                <w:sz w:val="23"/>
                <w:szCs w:val="23"/>
              </w:rPr>
              <w:t>el Partido MORENA.</w:t>
            </w:r>
          </w:p>
        </w:tc>
        <w:tc>
          <w:tcPr>
            <w:tcW w:w="5147" w:type="dxa"/>
          </w:tcPr>
          <w:p w14:paraId="6BCA1D9C" w14:textId="764DE357" w:rsidR="00F621D9" w:rsidRPr="00596935" w:rsidRDefault="00C17C77" w:rsidP="000357D3">
            <w:pPr>
              <w:spacing w:line="240" w:lineRule="auto"/>
              <w:jc w:val="both"/>
              <w:rPr>
                <w:rFonts w:ascii="Arial" w:eastAsia="Times New Roman" w:hAnsi="Arial" w:cs="Arial"/>
                <w:bCs/>
                <w:sz w:val="23"/>
                <w:szCs w:val="23"/>
                <w:lang w:eastAsia="es-MX"/>
              </w:rPr>
            </w:pPr>
            <w:r w:rsidRPr="00596935">
              <w:rPr>
                <w:rFonts w:ascii="Arial" w:hAnsi="Arial" w:cs="Arial"/>
                <w:bCs/>
                <w:sz w:val="23"/>
                <w:szCs w:val="23"/>
              </w:rPr>
              <w:t>Acuerdo emitido por el Consejo Municipal Electoral de Aguascalientes del IEE, en el cual se atendió el registro de solicitudes relativas a las candidaturas de la Planilla del Ayuntamiento por el principio de mayoría relativa presentada por el Partido Verde Ecologista de México.</w:t>
            </w:r>
          </w:p>
        </w:tc>
      </w:tr>
    </w:tbl>
    <w:p w14:paraId="58B69405" w14:textId="77777777" w:rsidR="00026873" w:rsidRPr="00596935" w:rsidRDefault="00026873" w:rsidP="00026873">
      <w:pPr>
        <w:spacing w:line="360" w:lineRule="auto"/>
        <w:ind w:firstLine="708"/>
        <w:jc w:val="both"/>
        <w:rPr>
          <w:rFonts w:ascii="Arial" w:eastAsia="Times New Roman" w:hAnsi="Arial" w:cs="Arial"/>
          <w:bCs/>
          <w:sz w:val="23"/>
          <w:szCs w:val="23"/>
          <w:lang w:eastAsia="es-MX"/>
        </w:rPr>
      </w:pPr>
    </w:p>
    <w:p w14:paraId="02980CC2" w14:textId="0A0310D1" w:rsidR="00F621D9" w:rsidRPr="00596935" w:rsidRDefault="00F621D9" w:rsidP="00BA2E55">
      <w:pPr>
        <w:tabs>
          <w:tab w:val="right" w:leader="hyphen" w:pos="8789"/>
        </w:tabs>
        <w:spacing w:line="360" w:lineRule="auto"/>
        <w:ind w:right="49"/>
        <w:jc w:val="both"/>
        <w:rPr>
          <w:rFonts w:ascii="Arial" w:hAnsi="Arial" w:cs="Arial"/>
          <w:b/>
          <w:bCs/>
          <w:sz w:val="23"/>
          <w:szCs w:val="23"/>
        </w:rPr>
      </w:pPr>
      <w:r w:rsidRPr="00596935">
        <w:rPr>
          <w:rFonts w:ascii="Arial" w:hAnsi="Arial" w:cs="Arial"/>
          <w:b/>
          <w:bCs/>
          <w:sz w:val="23"/>
          <w:szCs w:val="23"/>
        </w:rPr>
        <w:t>Aguascalientes, Aguascalientes</w:t>
      </w:r>
      <w:r w:rsidR="00E352F2" w:rsidRPr="00596935">
        <w:rPr>
          <w:rFonts w:ascii="Arial" w:hAnsi="Arial" w:cs="Arial"/>
          <w:b/>
          <w:bCs/>
          <w:sz w:val="23"/>
          <w:szCs w:val="23"/>
        </w:rPr>
        <w:t>,</w:t>
      </w:r>
      <w:r w:rsidRPr="00596935">
        <w:rPr>
          <w:rFonts w:ascii="Arial" w:hAnsi="Arial" w:cs="Arial"/>
          <w:b/>
          <w:bCs/>
          <w:sz w:val="23"/>
          <w:szCs w:val="23"/>
        </w:rPr>
        <w:t xml:space="preserve"> a </w:t>
      </w:r>
      <w:r w:rsidR="00966AD7" w:rsidRPr="00596935">
        <w:rPr>
          <w:rFonts w:ascii="Arial" w:hAnsi="Arial" w:cs="Arial"/>
          <w:b/>
          <w:bCs/>
          <w:sz w:val="23"/>
          <w:szCs w:val="23"/>
        </w:rPr>
        <w:t>veintinueve</w:t>
      </w:r>
      <w:r w:rsidR="00420EE3" w:rsidRPr="00596935">
        <w:rPr>
          <w:rFonts w:ascii="Arial" w:hAnsi="Arial" w:cs="Arial"/>
          <w:b/>
          <w:bCs/>
          <w:sz w:val="23"/>
          <w:szCs w:val="23"/>
        </w:rPr>
        <w:t xml:space="preserve"> de marzo del dos mil veinticuatro</w:t>
      </w:r>
      <w:r w:rsidRPr="00596935">
        <w:rPr>
          <w:rFonts w:ascii="Arial" w:hAnsi="Arial" w:cs="Arial"/>
          <w:b/>
          <w:bCs/>
          <w:sz w:val="23"/>
          <w:szCs w:val="23"/>
        </w:rPr>
        <w:t>.</w:t>
      </w:r>
    </w:p>
    <w:p w14:paraId="6EF81015" w14:textId="1A77A42F" w:rsidR="00E83599" w:rsidRPr="00AC6277" w:rsidRDefault="00866475" w:rsidP="00BA2E55">
      <w:pPr>
        <w:spacing w:line="360" w:lineRule="auto"/>
        <w:jc w:val="both"/>
        <w:rPr>
          <w:rFonts w:ascii="Arial" w:hAnsi="Arial" w:cs="Arial"/>
          <w:sz w:val="23"/>
          <w:szCs w:val="23"/>
        </w:rPr>
      </w:pPr>
      <w:r w:rsidRPr="00596935">
        <w:rPr>
          <w:rFonts w:ascii="Arial" w:hAnsi="Arial" w:cs="Arial"/>
          <w:sz w:val="23"/>
          <w:szCs w:val="23"/>
        </w:rPr>
        <w:t xml:space="preserve">Vista la cuenta, </w:t>
      </w:r>
      <w:r w:rsidR="0043531E" w:rsidRPr="00596935">
        <w:rPr>
          <w:rFonts w:ascii="Arial" w:hAnsi="Arial" w:cs="Arial"/>
          <w:sz w:val="23"/>
          <w:szCs w:val="23"/>
        </w:rPr>
        <w:t xml:space="preserve">con fundamento en los artículos 17, párrafo segundo, de la Constitución </w:t>
      </w:r>
      <w:r w:rsidR="0043531E" w:rsidRPr="00AC6277">
        <w:rPr>
          <w:rFonts w:ascii="Arial" w:hAnsi="Arial" w:cs="Arial"/>
          <w:sz w:val="23"/>
          <w:szCs w:val="23"/>
        </w:rPr>
        <w:t>Política de los Estados Unidos Mexicanos (</w:t>
      </w:r>
      <w:r w:rsidR="0043531E" w:rsidRPr="00AC6277">
        <w:rPr>
          <w:rFonts w:ascii="Arial" w:hAnsi="Arial" w:cs="Arial"/>
          <w:smallCaps/>
          <w:sz w:val="23"/>
          <w:szCs w:val="23"/>
        </w:rPr>
        <w:t>Constitución Federal</w:t>
      </w:r>
      <w:r w:rsidR="0043531E" w:rsidRPr="00AC6277">
        <w:rPr>
          <w:rFonts w:ascii="Arial" w:hAnsi="Arial" w:cs="Arial"/>
          <w:sz w:val="23"/>
          <w:szCs w:val="23"/>
        </w:rPr>
        <w:t xml:space="preserve">); </w:t>
      </w:r>
      <w:r w:rsidRPr="00AC6277">
        <w:rPr>
          <w:rFonts w:ascii="Arial" w:hAnsi="Arial" w:cs="Arial"/>
          <w:sz w:val="23"/>
          <w:szCs w:val="23"/>
        </w:rPr>
        <w:t xml:space="preserve">298, 299, </w:t>
      </w:r>
      <w:r w:rsidR="00420EE3" w:rsidRPr="00AC6277">
        <w:rPr>
          <w:rFonts w:ascii="Arial" w:hAnsi="Arial" w:cs="Arial"/>
          <w:sz w:val="23"/>
          <w:szCs w:val="23"/>
        </w:rPr>
        <w:t xml:space="preserve">335, 336, </w:t>
      </w:r>
      <w:r w:rsidRPr="00AC6277">
        <w:rPr>
          <w:rFonts w:ascii="Arial" w:hAnsi="Arial" w:cs="Arial"/>
          <w:sz w:val="23"/>
          <w:szCs w:val="23"/>
        </w:rPr>
        <w:t>354 y 35</w:t>
      </w:r>
      <w:r w:rsidR="00DB57FA" w:rsidRPr="00AC6277">
        <w:rPr>
          <w:rFonts w:ascii="Arial" w:hAnsi="Arial" w:cs="Arial"/>
          <w:sz w:val="23"/>
          <w:szCs w:val="23"/>
        </w:rPr>
        <w:t>7</w:t>
      </w:r>
      <w:r w:rsidRPr="00AC6277">
        <w:rPr>
          <w:rFonts w:ascii="Arial" w:hAnsi="Arial" w:cs="Arial"/>
          <w:sz w:val="23"/>
          <w:szCs w:val="23"/>
        </w:rPr>
        <w:t>, fracción V</w:t>
      </w:r>
      <w:r w:rsidR="00DB57FA" w:rsidRPr="00AC6277">
        <w:rPr>
          <w:rFonts w:ascii="Arial" w:hAnsi="Arial" w:cs="Arial"/>
          <w:sz w:val="23"/>
          <w:szCs w:val="23"/>
        </w:rPr>
        <w:t xml:space="preserve">, </w:t>
      </w:r>
      <w:r w:rsidRPr="00AC6277">
        <w:rPr>
          <w:rFonts w:ascii="Arial" w:hAnsi="Arial" w:cs="Arial"/>
          <w:sz w:val="23"/>
          <w:szCs w:val="23"/>
        </w:rPr>
        <w:t>del Código Electoral del Estado de Aguascalientes</w:t>
      </w:r>
      <w:r w:rsidR="00C95FCB" w:rsidRPr="00AC6277">
        <w:rPr>
          <w:rFonts w:ascii="Arial" w:hAnsi="Arial" w:cs="Arial"/>
          <w:sz w:val="23"/>
          <w:szCs w:val="23"/>
        </w:rPr>
        <w:t xml:space="preserve"> (</w:t>
      </w:r>
      <w:r w:rsidR="00C95FCB" w:rsidRPr="00AC6277">
        <w:rPr>
          <w:rFonts w:ascii="Arial" w:hAnsi="Arial" w:cs="Arial"/>
          <w:smallCaps/>
          <w:sz w:val="23"/>
          <w:szCs w:val="23"/>
        </w:rPr>
        <w:t>Código Electoral</w:t>
      </w:r>
      <w:r w:rsidR="00C95FCB" w:rsidRPr="00AC6277">
        <w:rPr>
          <w:rFonts w:ascii="Arial" w:hAnsi="Arial" w:cs="Arial"/>
          <w:sz w:val="23"/>
          <w:szCs w:val="23"/>
        </w:rPr>
        <w:t>)</w:t>
      </w:r>
      <w:r w:rsidRPr="00AC6277">
        <w:rPr>
          <w:rFonts w:ascii="Arial" w:hAnsi="Arial" w:cs="Arial"/>
          <w:sz w:val="23"/>
          <w:szCs w:val="23"/>
        </w:rPr>
        <w:t>; 18, fracción XIII,</w:t>
      </w:r>
      <w:r w:rsidR="00DB57FA" w:rsidRPr="00AC6277">
        <w:rPr>
          <w:rFonts w:ascii="Arial" w:hAnsi="Arial" w:cs="Arial"/>
          <w:sz w:val="23"/>
          <w:szCs w:val="23"/>
        </w:rPr>
        <w:t xml:space="preserve"> </w:t>
      </w:r>
      <w:r w:rsidRPr="00AC6277">
        <w:rPr>
          <w:rFonts w:ascii="Arial" w:hAnsi="Arial" w:cs="Arial"/>
          <w:sz w:val="23"/>
          <w:szCs w:val="23"/>
        </w:rPr>
        <w:t>2</w:t>
      </w:r>
      <w:r w:rsidR="00DB57FA" w:rsidRPr="00AC6277">
        <w:rPr>
          <w:rFonts w:ascii="Arial" w:hAnsi="Arial" w:cs="Arial"/>
          <w:sz w:val="23"/>
          <w:szCs w:val="23"/>
        </w:rPr>
        <w:t>8</w:t>
      </w:r>
      <w:r w:rsidRPr="00AC6277">
        <w:rPr>
          <w:rFonts w:ascii="Arial" w:hAnsi="Arial" w:cs="Arial"/>
          <w:sz w:val="23"/>
          <w:szCs w:val="23"/>
        </w:rPr>
        <w:t>, fracción VII, 101,102 y 113, del Reglamento Interior del Tribunal Electoral del Estado de Aguascalientes</w:t>
      </w:r>
      <w:r w:rsidR="00C95FCB" w:rsidRPr="00AC6277">
        <w:rPr>
          <w:rFonts w:ascii="Arial" w:hAnsi="Arial" w:cs="Arial"/>
          <w:sz w:val="23"/>
          <w:szCs w:val="23"/>
        </w:rPr>
        <w:t xml:space="preserve"> (</w:t>
      </w:r>
      <w:r w:rsidR="00C95FCB" w:rsidRPr="00AC6277">
        <w:rPr>
          <w:rFonts w:ascii="Arial" w:hAnsi="Arial" w:cs="Arial"/>
          <w:smallCaps/>
          <w:sz w:val="23"/>
          <w:szCs w:val="23"/>
        </w:rPr>
        <w:t>Reglamento Interior</w:t>
      </w:r>
      <w:r w:rsidR="00C95FCB" w:rsidRPr="00AC6277">
        <w:rPr>
          <w:rFonts w:ascii="Arial" w:hAnsi="Arial" w:cs="Arial"/>
          <w:sz w:val="23"/>
          <w:szCs w:val="23"/>
        </w:rPr>
        <w:t>)</w:t>
      </w:r>
      <w:r w:rsidR="00420EE3" w:rsidRPr="00AC6277">
        <w:rPr>
          <w:rFonts w:ascii="Arial" w:hAnsi="Arial" w:cs="Arial"/>
          <w:sz w:val="23"/>
          <w:szCs w:val="23"/>
        </w:rPr>
        <w:t>;</w:t>
      </w:r>
      <w:r w:rsidRPr="00AC6277">
        <w:rPr>
          <w:rFonts w:ascii="Arial" w:hAnsi="Arial" w:cs="Arial"/>
          <w:sz w:val="23"/>
          <w:szCs w:val="23"/>
        </w:rPr>
        <w:t xml:space="preserve"> </w:t>
      </w:r>
      <w:r w:rsidR="0062469C" w:rsidRPr="00AC6277">
        <w:rPr>
          <w:rFonts w:ascii="Arial" w:hAnsi="Arial" w:cs="Arial"/>
          <w:sz w:val="23"/>
          <w:szCs w:val="23"/>
        </w:rPr>
        <w:t xml:space="preserve">y, </w:t>
      </w:r>
      <w:r w:rsidR="0062469C" w:rsidRPr="00AC6277">
        <w:rPr>
          <w:rFonts w:ascii="Arial" w:eastAsia="Times New Roman" w:hAnsi="Arial" w:cs="Arial"/>
          <w:bCs/>
          <w:sz w:val="23"/>
          <w:szCs w:val="23"/>
          <w:lang w:eastAsia="es-MX"/>
        </w:rPr>
        <w:t xml:space="preserve">Primero, de los </w:t>
      </w:r>
      <w:r w:rsidR="0062469C" w:rsidRPr="00AC6277">
        <w:rPr>
          <w:rFonts w:ascii="Arial" w:hAnsi="Arial" w:cs="Arial"/>
          <w:bCs/>
          <w:sz w:val="23"/>
          <w:szCs w:val="23"/>
        </w:rPr>
        <w:t>Lineamientos para el Turno Aleatorio de los Medios de Impugnación del Tribunal Electoral del Estado de Aguascalientes (</w:t>
      </w:r>
      <w:r w:rsidR="0062469C" w:rsidRPr="00AC6277">
        <w:rPr>
          <w:rFonts w:ascii="Arial" w:hAnsi="Arial" w:cs="Arial"/>
          <w:bCs/>
          <w:smallCaps/>
          <w:sz w:val="23"/>
          <w:szCs w:val="23"/>
        </w:rPr>
        <w:t>Lineamientos para el Turno Aleatorio</w:t>
      </w:r>
      <w:r w:rsidR="0062469C" w:rsidRPr="00AC6277">
        <w:rPr>
          <w:rFonts w:ascii="Arial" w:hAnsi="Arial" w:cs="Arial"/>
          <w:bCs/>
          <w:sz w:val="23"/>
          <w:szCs w:val="23"/>
        </w:rPr>
        <w:t xml:space="preserve">), </w:t>
      </w:r>
      <w:r w:rsidR="0062469C" w:rsidRPr="00AC6277">
        <w:rPr>
          <w:rFonts w:ascii="Arial" w:hAnsi="Arial" w:cs="Arial"/>
          <w:sz w:val="23"/>
          <w:szCs w:val="23"/>
        </w:rPr>
        <w:t>se acuerda:</w:t>
      </w:r>
    </w:p>
    <w:p w14:paraId="0FB2976A" w14:textId="0D50BDF0" w:rsidR="00966AD7" w:rsidRPr="00596935" w:rsidRDefault="00026873" w:rsidP="00966AD7">
      <w:pPr>
        <w:spacing w:before="100" w:beforeAutospacing="1" w:after="100" w:afterAutospacing="1" w:line="360" w:lineRule="auto"/>
        <w:jc w:val="both"/>
        <w:rPr>
          <w:rFonts w:ascii="Arial" w:eastAsia="Times New Roman" w:hAnsi="Arial" w:cs="Arial"/>
          <w:b/>
          <w:sz w:val="23"/>
          <w:szCs w:val="23"/>
          <w:lang w:eastAsia="es-MX"/>
        </w:rPr>
      </w:pPr>
      <w:r w:rsidRPr="00596935">
        <w:rPr>
          <w:rFonts w:ascii="Arial" w:eastAsia="Times New Roman" w:hAnsi="Arial" w:cs="Arial"/>
          <w:b/>
          <w:bCs/>
          <w:sz w:val="23"/>
          <w:szCs w:val="23"/>
          <w:lang w:eastAsia="es-MX"/>
        </w:rPr>
        <w:lastRenderedPageBreak/>
        <w:t xml:space="preserve">PRIMERO. </w:t>
      </w:r>
      <w:r w:rsidR="00966AD7" w:rsidRPr="00596935">
        <w:rPr>
          <w:rFonts w:ascii="Arial" w:eastAsia="Times New Roman" w:hAnsi="Arial" w:cs="Arial"/>
          <w:b/>
          <w:bCs/>
          <w:sz w:val="23"/>
          <w:szCs w:val="23"/>
          <w:lang w:eastAsia="es-MX"/>
        </w:rPr>
        <w:t xml:space="preserve">Integración de expediente. </w:t>
      </w:r>
      <w:r w:rsidR="00966AD7" w:rsidRPr="00596935">
        <w:rPr>
          <w:rFonts w:ascii="Arial" w:eastAsia="Times New Roman" w:hAnsi="Arial" w:cs="Arial"/>
          <w:sz w:val="23"/>
          <w:szCs w:val="23"/>
          <w:lang w:eastAsia="es-MX"/>
        </w:rPr>
        <w:t xml:space="preserve">Con el escrito de cuenta y su anexo, intégrese el expediente respectivo y regístrese en el Libro de Gobierno con la clave </w:t>
      </w:r>
      <w:r w:rsidR="00966AD7" w:rsidRPr="00596935">
        <w:rPr>
          <w:rFonts w:ascii="Arial" w:eastAsia="Times New Roman" w:hAnsi="Arial" w:cs="Arial"/>
          <w:b/>
          <w:bCs/>
          <w:sz w:val="23"/>
          <w:szCs w:val="23"/>
          <w:lang w:eastAsia="es-MX"/>
        </w:rPr>
        <w:t>TEEA-</w:t>
      </w:r>
      <w:r w:rsidR="00A32E7D" w:rsidRPr="00596935">
        <w:rPr>
          <w:rFonts w:ascii="Arial" w:eastAsia="Times New Roman" w:hAnsi="Arial" w:cs="Arial"/>
          <w:b/>
          <w:bCs/>
          <w:sz w:val="23"/>
          <w:szCs w:val="23"/>
          <w:lang w:eastAsia="es-MX"/>
        </w:rPr>
        <w:t>RAP</w:t>
      </w:r>
      <w:r w:rsidR="00966AD7" w:rsidRPr="00596935">
        <w:rPr>
          <w:rFonts w:ascii="Arial" w:eastAsia="Times New Roman" w:hAnsi="Arial" w:cs="Arial"/>
          <w:b/>
          <w:bCs/>
          <w:sz w:val="23"/>
          <w:szCs w:val="23"/>
          <w:lang w:eastAsia="es-MX"/>
        </w:rPr>
        <w:t>-003/2024.</w:t>
      </w:r>
      <w:r w:rsidR="00966AD7" w:rsidRPr="00596935">
        <w:rPr>
          <w:rStyle w:val="Refdenotaalpie"/>
          <w:rFonts w:ascii="Arial" w:eastAsia="Times New Roman" w:hAnsi="Arial" w:cs="Arial"/>
          <w:b/>
          <w:bCs/>
          <w:sz w:val="23"/>
          <w:szCs w:val="23"/>
          <w:lang w:eastAsia="es-MX"/>
        </w:rPr>
        <w:footnoteReference w:id="1"/>
      </w:r>
    </w:p>
    <w:p w14:paraId="5FE7808E" w14:textId="32C0DA74" w:rsidR="00A32E7D" w:rsidRPr="00596935" w:rsidRDefault="00BA2E55" w:rsidP="00A32E7D">
      <w:pPr>
        <w:spacing w:before="100" w:beforeAutospacing="1" w:after="100" w:afterAutospacing="1" w:line="360" w:lineRule="auto"/>
        <w:jc w:val="both"/>
        <w:rPr>
          <w:rFonts w:ascii="Arial" w:eastAsia="Times New Roman" w:hAnsi="Arial" w:cs="Arial"/>
          <w:sz w:val="23"/>
          <w:szCs w:val="23"/>
          <w:lang w:eastAsia="es-MX"/>
        </w:rPr>
      </w:pPr>
      <w:r w:rsidRPr="00596935">
        <w:rPr>
          <w:rFonts w:ascii="Arial" w:eastAsia="Times New Roman" w:hAnsi="Arial" w:cs="Arial"/>
          <w:b/>
          <w:sz w:val="23"/>
          <w:szCs w:val="23"/>
          <w:lang w:eastAsia="es-MX"/>
        </w:rPr>
        <w:t xml:space="preserve">SEGUNDO. </w:t>
      </w:r>
      <w:r w:rsidR="00A32E7D" w:rsidRPr="00596935">
        <w:rPr>
          <w:rFonts w:ascii="Arial" w:eastAsia="Times New Roman" w:hAnsi="Arial" w:cs="Arial"/>
          <w:b/>
          <w:sz w:val="23"/>
          <w:szCs w:val="23"/>
          <w:lang w:eastAsia="es-MX"/>
        </w:rPr>
        <w:t xml:space="preserve">Turno. </w:t>
      </w:r>
      <w:r w:rsidR="00A32E7D" w:rsidRPr="00596935">
        <w:rPr>
          <w:rFonts w:ascii="Arial" w:eastAsia="Times New Roman" w:hAnsi="Arial" w:cs="Arial"/>
          <w:bCs/>
          <w:sz w:val="23"/>
          <w:szCs w:val="23"/>
          <w:lang w:eastAsia="es-MX"/>
        </w:rPr>
        <w:t xml:space="preserve">Con fundamento en el artículo Segundo, de los </w:t>
      </w:r>
      <w:r w:rsidR="00A32E7D" w:rsidRPr="00596935">
        <w:rPr>
          <w:rFonts w:ascii="Arial" w:hAnsi="Arial" w:cs="Arial"/>
          <w:bCs/>
          <w:smallCaps/>
          <w:sz w:val="23"/>
          <w:szCs w:val="23"/>
        </w:rPr>
        <w:t>Lineamientos para el Turno Aleatorio</w:t>
      </w:r>
      <w:r w:rsidR="00A32E7D" w:rsidRPr="00596935">
        <w:rPr>
          <w:rFonts w:ascii="Arial" w:hAnsi="Arial" w:cs="Arial"/>
          <w:bCs/>
          <w:sz w:val="23"/>
          <w:szCs w:val="23"/>
        </w:rPr>
        <w:t xml:space="preserve">, </w:t>
      </w:r>
      <w:r w:rsidR="00A32E7D" w:rsidRPr="00596935">
        <w:rPr>
          <w:rFonts w:ascii="Arial" w:eastAsia="Times New Roman" w:hAnsi="Arial" w:cs="Arial"/>
          <w:bCs/>
          <w:sz w:val="23"/>
          <w:szCs w:val="23"/>
          <w:lang w:eastAsia="es-MX"/>
        </w:rPr>
        <w:t>túrnese los autos a la ponencia de</w:t>
      </w:r>
      <w:r w:rsidR="00003E65" w:rsidRPr="00596935">
        <w:rPr>
          <w:rFonts w:ascii="Arial" w:eastAsia="Times New Roman" w:hAnsi="Arial" w:cs="Arial"/>
          <w:bCs/>
          <w:sz w:val="23"/>
          <w:szCs w:val="23"/>
          <w:lang w:eastAsia="es-MX"/>
        </w:rPr>
        <w:t xml:space="preserve"> </w:t>
      </w:r>
      <w:r w:rsidR="00A32E7D" w:rsidRPr="00596935">
        <w:rPr>
          <w:rFonts w:ascii="Arial" w:eastAsia="Times New Roman" w:hAnsi="Arial" w:cs="Arial"/>
          <w:bCs/>
          <w:sz w:val="23"/>
          <w:szCs w:val="23"/>
          <w:lang w:eastAsia="es-MX"/>
        </w:rPr>
        <w:t>l</w:t>
      </w:r>
      <w:r w:rsidR="00003E65" w:rsidRPr="00596935">
        <w:rPr>
          <w:rFonts w:ascii="Arial" w:eastAsia="Times New Roman" w:hAnsi="Arial" w:cs="Arial"/>
          <w:bCs/>
          <w:sz w:val="23"/>
          <w:szCs w:val="23"/>
          <w:lang w:eastAsia="es-MX"/>
        </w:rPr>
        <w:t>a</w:t>
      </w:r>
      <w:r w:rsidR="00A32E7D" w:rsidRPr="00596935">
        <w:rPr>
          <w:rFonts w:ascii="Arial" w:eastAsia="Times New Roman" w:hAnsi="Arial" w:cs="Arial"/>
          <w:bCs/>
          <w:sz w:val="23"/>
          <w:szCs w:val="23"/>
          <w:lang w:eastAsia="es-MX"/>
        </w:rPr>
        <w:t xml:space="preserve"> </w:t>
      </w:r>
      <w:r w:rsidR="00A32E7D" w:rsidRPr="00596935">
        <w:rPr>
          <w:rFonts w:ascii="Arial" w:eastAsia="Times New Roman" w:hAnsi="Arial" w:cs="Arial"/>
          <w:b/>
          <w:sz w:val="23"/>
          <w:szCs w:val="23"/>
          <w:lang w:eastAsia="es-MX"/>
        </w:rPr>
        <w:t>Magistrad</w:t>
      </w:r>
      <w:r w:rsidR="00003E65" w:rsidRPr="00596935">
        <w:rPr>
          <w:rFonts w:ascii="Arial" w:eastAsia="Times New Roman" w:hAnsi="Arial" w:cs="Arial"/>
          <w:b/>
          <w:sz w:val="23"/>
          <w:szCs w:val="23"/>
          <w:lang w:eastAsia="es-MX"/>
        </w:rPr>
        <w:t>a</w:t>
      </w:r>
      <w:r w:rsidR="00A32E7D" w:rsidRPr="00596935">
        <w:rPr>
          <w:rFonts w:ascii="Arial" w:eastAsia="Times New Roman" w:hAnsi="Arial" w:cs="Arial"/>
          <w:b/>
          <w:sz w:val="23"/>
          <w:szCs w:val="23"/>
          <w:lang w:eastAsia="es-MX"/>
        </w:rPr>
        <w:t xml:space="preserve"> </w:t>
      </w:r>
      <w:r w:rsidR="00003E65" w:rsidRPr="00596935">
        <w:rPr>
          <w:rFonts w:ascii="Arial" w:eastAsia="Times New Roman" w:hAnsi="Arial" w:cs="Arial"/>
          <w:b/>
          <w:sz w:val="23"/>
          <w:szCs w:val="23"/>
          <w:lang w:eastAsia="es-MX"/>
        </w:rPr>
        <w:t>Laura Hortensia Llamas Hernández</w:t>
      </w:r>
      <w:r w:rsidR="00A32E7D" w:rsidRPr="00596935">
        <w:rPr>
          <w:rFonts w:ascii="Arial" w:eastAsia="Times New Roman" w:hAnsi="Arial" w:cs="Arial"/>
          <w:b/>
          <w:sz w:val="23"/>
          <w:szCs w:val="23"/>
          <w:lang w:eastAsia="es-MX"/>
        </w:rPr>
        <w:t xml:space="preserve">, </w:t>
      </w:r>
      <w:r w:rsidR="00A32E7D" w:rsidRPr="00596935">
        <w:rPr>
          <w:rFonts w:ascii="Arial" w:eastAsia="Times New Roman" w:hAnsi="Arial" w:cs="Arial"/>
          <w:bCs/>
          <w:sz w:val="23"/>
          <w:szCs w:val="23"/>
          <w:lang w:eastAsia="es-MX"/>
        </w:rPr>
        <w:t xml:space="preserve">para los efectos previstos en los artículos 313, del </w:t>
      </w:r>
      <w:r w:rsidR="00A32E7D" w:rsidRPr="00596935">
        <w:rPr>
          <w:rFonts w:ascii="Arial" w:hAnsi="Arial" w:cs="Arial"/>
          <w:smallCaps/>
          <w:sz w:val="23"/>
          <w:szCs w:val="23"/>
        </w:rPr>
        <w:t xml:space="preserve">Código Electoral; </w:t>
      </w:r>
      <w:r w:rsidR="00A32E7D" w:rsidRPr="00596935">
        <w:rPr>
          <w:rFonts w:ascii="Arial" w:hAnsi="Arial" w:cs="Arial"/>
          <w:sz w:val="23"/>
          <w:szCs w:val="23"/>
        </w:rPr>
        <w:t xml:space="preserve">Segundo, último párrafo, </w:t>
      </w:r>
      <w:r w:rsidR="00A32E7D" w:rsidRPr="00596935">
        <w:rPr>
          <w:rFonts w:ascii="Arial" w:eastAsia="Times New Roman" w:hAnsi="Arial" w:cs="Arial"/>
          <w:bCs/>
          <w:sz w:val="23"/>
          <w:szCs w:val="23"/>
          <w:lang w:eastAsia="es-MX"/>
        </w:rPr>
        <w:t xml:space="preserve">de los </w:t>
      </w:r>
      <w:r w:rsidR="00A32E7D" w:rsidRPr="00596935">
        <w:rPr>
          <w:rFonts w:ascii="Arial" w:hAnsi="Arial" w:cs="Arial"/>
          <w:bCs/>
          <w:smallCaps/>
          <w:sz w:val="23"/>
          <w:szCs w:val="23"/>
        </w:rPr>
        <w:t>Lineamientos para el Turno Aleatorio</w:t>
      </w:r>
      <w:r w:rsidR="00A32E7D" w:rsidRPr="00596935">
        <w:rPr>
          <w:rFonts w:ascii="Arial" w:hAnsi="Arial" w:cs="Arial"/>
          <w:bCs/>
          <w:sz w:val="23"/>
          <w:szCs w:val="23"/>
        </w:rPr>
        <w:t xml:space="preserve">; y, </w:t>
      </w:r>
      <w:bookmarkStart w:id="4" w:name="_Hlk154512298"/>
      <w:r w:rsidR="00A32E7D" w:rsidRPr="00596935">
        <w:rPr>
          <w:rFonts w:ascii="Arial" w:eastAsia="Times New Roman" w:hAnsi="Arial" w:cs="Arial"/>
          <w:bCs/>
          <w:sz w:val="23"/>
          <w:szCs w:val="23"/>
          <w:lang w:eastAsia="es-MX"/>
        </w:rPr>
        <w:t xml:space="preserve">103, 104, y 105 fracción II, del </w:t>
      </w:r>
      <w:r w:rsidR="00A32E7D" w:rsidRPr="00596935">
        <w:rPr>
          <w:rFonts w:ascii="Arial" w:eastAsia="Times New Roman" w:hAnsi="Arial" w:cs="Arial"/>
          <w:bCs/>
          <w:smallCaps/>
          <w:sz w:val="23"/>
          <w:szCs w:val="23"/>
          <w:lang w:eastAsia="es-MX"/>
        </w:rPr>
        <w:t>Reglamento Interior</w:t>
      </w:r>
      <w:bookmarkEnd w:id="4"/>
      <w:r w:rsidR="00A32E7D" w:rsidRPr="00596935">
        <w:rPr>
          <w:rFonts w:ascii="Arial" w:eastAsia="Times New Roman" w:hAnsi="Arial" w:cs="Arial"/>
          <w:b/>
          <w:sz w:val="23"/>
          <w:szCs w:val="23"/>
          <w:lang w:eastAsia="es-MX"/>
        </w:rPr>
        <w:t>.</w:t>
      </w:r>
      <w:r w:rsidR="00A32E7D" w:rsidRPr="00596935">
        <w:rPr>
          <w:rStyle w:val="Refdenotaalpie"/>
          <w:rFonts w:ascii="Arial" w:eastAsia="Times New Roman" w:hAnsi="Arial" w:cs="Arial"/>
          <w:b/>
          <w:sz w:val="23"/>
          <w:szCs w:val="23"/>
          <w:lang w:eastAsia="es-MX"/>
        </w:rPr>
        <w:footnoteReference w:id="2"/>
      </w:r>
    </w:p>
    <w:p w14:paraId="4F3BC1DE" w14:textId="77777777" w:rsidR="00A32E7D" w:rsidRPr="00596935" w:rsidRDefault="00A32E7D" w:rsidP="00A32E7D">
      <w:pPr>
        <w:spacing w:before="100" w:beforeAutospacing="1" w:after="100" w:afterAutospacing="1" w:line="360" w:lineRule="auto"/>
        <w:jc w:val="both"/>
        <w:rPr>
          <w:rFonts w:ascii="Arial" w:eastAsia="Times New Roman" w:hAnsi="Arial" w:cs="Arial"/>
          <w:bCs/>
          <w:sz w:val="23"/>
          <w:szCs w:val="23"/>
          <w:lang w:eastAsia="es-MX"/>
        </w:rPr>
      </w:pPr>
      <w:r w:rsidRPr="00596935">
        <w:rPr>
          <w:rFonts w:ascii="Arial" w:eastAsia="Times New Roman" w:hAnsi="Arial" w:cs="Arial"/>
          <w:bCs/>
          <w:sz w:val="23"/>
          <w:szCs w:val="23"/>
          <w:lang w:eastAsia="es-MX"/>
        </w:rPr>
        <w:t>Hágase la publicación del presente acuerdo en los estrados físicos y electrónicos de este Tribunal.</w:t>
      </w:r>
    </w:p>
    <w:p w14:paraId="0A246837" w14:textId="77777777" w:rsidR="00026873" w:rsidRPr="00596935" w:rsidRDefault="00026873" w:rsidP="00BA2E55">
      <w:pPr>
        <w:spacing w:line="360" w:lineRule="auto"/>
        <w:jc w:val="both"/>
        <w:rPr>
          <w:rFonts w:ascii="Arial" w:eastAsia="Times New Roman" w:hAnsi="Arial" w:cs="Arial"/>
          <w:bCs/>
          <w:sz w:val="23"/>
          <w:szCs w:val="23"/>
          <w:lang w:eastAsia="es-MX"/>
        </w:rPr>
      </w:pPr>
      <w:r w:rsidRPr="00596935">
        <w:rPr>
          <w:rFonts w:ascii="Arial" w:eastAsia="Times New Roman" w:hAnsi="Arial" w:cs="Arial"/>
          <w:b/>
          <w:bCs/>
          <w:sz w:val="23"/>
          <w:szCs w:val="23"/>
          <w:lang w:eastAsia="es-MX"/>
        </w:rPr>
        <w:t xml:space="preserve">NOTIFÍQUESE. </w:t>
      </w:r>
    </w:p>
    <w:p w14:paraId="508D67C7" w14:textId="2EC3941C" w:rsidR="00026873" w:rsidRPr="005C0747" w:rsidRDefault="00026873" w:rsidP="00BA2E55">
      <w:pPr>
        <w:spacing w:line="360" w:lineRule="auto"/>
        <w:jc w:val="both"/>
        <w:rPr>
          <w:rFonts w:ascii="Arial" w:eastAsia="Times New Roman" w:hAnsi="Arial" w:cs="Arial"/>
          <w:bCs/>
          <w:sz w:val="23"/>
          <w:szCs w:val="23"/>
          <w:lang w:eastAsia="es-MX"/>
        </w:rPr>
      </w:pPr>
      <w:bookmarkStart w:id="5" w:name="_Hlk55568506"/>
      <w:r w:rsidRPr="005C0747">
        <w:rPr>
          <w:rFonts w:ascii="Arial" w:eastAsia="Times New Roman" w:hAnsi="Arial" w:cs="Arial"/>
          <w:bCs/>
          <w:sz w:val="23"/>
          <w:szCs w:val="23"/>
          <w:lang w:eastAsia="es-MX"/>
        </w:rPr>
        <w:t xml:space="preserve">Así lo acordó y firma </w:t>
      </w:r>
      <w:r w:rsidR="00BC22AF" w:rsidRPr="005C0747">
        <w:rPr>
          <w:rFonts w:ascii="Arial" w:eastAsia="Times New Roman" w:hAnsi="Arial" w:cs="Arial"/>
          <w:bCs/>
          <w:sz w:val="23"/>
          <w:szCs w:val="23"/>
          <w:lang w:eastAsia="es-MX"/>
        </w:rPr>
        <w:t>el</w:t>
      </w:r>
      <w:r w:rsidRPr="005C0747">
        <w:rPr>
          <w:rFonts w:ascii="Arial" w:eastAsia="Times New Roman" w:hAnsi="Arial" w:cs="Arial"/>
          <w:bCs/>
          <w:sz w:val="23"/>
          <w:szCs w:val="23"/>
          <w:lang w:eastAsia="es-MX"/>
        </w:rPr>
        <w:t xml:space="preserve"> Magistrad</w:t>
      </w:r>
      <w:r w:rsidR="00BC22AF" w:rsidRPr="005C0747">
        <w:rPr>
          <w:rFonts w:ascii="Arial" w:eastAsia="Times New Roman" w:hAnsi="Arial" w:cs="Arial"/>
          <w:bCs/>
          <w:sz w:val="23"/>
          <w:szCs w:val="23"/>
          <w:lang w:eastAsia="es-MX"/>
        </w:rPr>
        <w:t>o</w:t>
      </w:r>
      <w:r w:rsidRPr="005C0747">
        <w:rPr>
          <w:rFonts w:ascii="Arial" w:eastAsia="Times New Roman" w:hAnsi="Arial" w:cs="Arial"/>
          <w:bCs/>
          <w:sz w:val="23"/>
          <w:szCs w:val="23"/>
          <w:lang w:eastAsia="es-MX"/>
        </w:rPr>
        <w:t xml:space="preserve"> </w:t>
      </w:r>
      <w:proofErr w:type="gramStart"/>
      <w:r w:rsidRPr="005C0747">
        <w:rPr>
          <w:rFonts w:ascii="Arial" w:eastAsia="Times New Roman" w:hAnsi="Arial" w:cs="Arial"/>
          <w:bCs/>
          <w:sz w:val="23"/>
          <w:szCs w:val="23"/>
          <w:lang w:eastAsia="es-MX"/>
        </w:rPr>
        <w:t>President</w:t>
      </w:r>
      <w:r w:rsidR="00BC22AF" w:rsidRPr="005C0747">
        <w:rPr>
          <w:rFonts w:ascii="Arial" w:eastAsia="Times New Roman" w:hAnsi="Arial" w:cs="Arial"/>
          <w:bCs/>
          <w:sz w:val="23"/>
          <w:szCs w:val="23"/>
          <w:lang w:eastAsia="es-MX"/>
        </w:rPr>
        <w:t>e</w:t>
      </w:r>
      <w:proofErr w:type="gramEnd"/>
      <w:r w:rsidRPr="005C0747">
        <w:rPr>
          <w:rFonts w:ascii="Arial" w:eastAsia="Times New Roman" w:hAnsi="Arial" w:cs="Arial"/>
          <w:bCs/>
          <w:sz w:val="23"/>
          <w:szCs w:val="23"/>
          <w:lang w:eastAsia="es-MX"/>
        </w:rPr>
        <w:t xml:space="preserve"> de este Tribunal Electoral, </w:t>
      </w:r>
      <w:r w:rsidR="00BC22AF" w:rsidRPr="005C0747">
        <w:rPr>
          <w:rFonts w:ascii="Arial" w:eastAsia="Times New Roman" w:hAnsi="Arial" w:cs="Arial"/>
          <w:bCs/>
          <w:sz w:val="23"/>
          <w:szCs w:val="23"/>
          <w:lang w:eastAsia="es-MX"/>
        </w:rPr>
        <w:t>Héctor Salvador Hernández Gallegos</w:t>
      </w:r>
      <w:r w:rsidRPr="005C0747">
        <w:rPr>
          <w:rFonts w:ascii="Arial" w:eastAsia="Times New Roman" w:hAnsi="Arial" w:cs="Arial"/>
          <w:bCs/>
          <w:sz w:val="23"/>
          <w:szCs w:val="23"/>
          <w:lang w:eastAsia="es-MX"/>
        </w:rPr>
        <w:t xml:space="preserve">, ante el Secretario General de Acuerdos </w:t>
      </w:r>
      <w:r w:rsidR="00BC22AF" w:rsidRPr="005C0747">
        <w:rPr>
          <w:rFonts w:ascii="Arial" w:eastAsia="Times New Roman" w:hAnsi="Arial" w:cs="Arial"/>
          <w:bCs/>
          <w:sz w:val="23"/>
          <w:szCs w:val="23"/>
          <w:lang w:eastAsia="es-MX"/>
        </w:rPr>
        <w:t>en funciones</w:t>
      </w:r>
      <w:r w:rsidR="0061005D" w:rsidRPr="005C0747">
        <w:rPr>
          <w:rFonts w:ascii="Arial" w:eastAsia="Times New Roman" w:hAnsi="Arial" w:cs="Arial"/>
          <w:bCs/>
          <w:sz w:val="23"/>
          <w:szCs w:val="23"/>
          <w:lang w:eastAsia="es-MX"/>
        </w:rPr>
        <w:t>,</w:t>
      </w:r>
      <w:r w:rsidR="00BC22AF" w:rsidRPr="005C0747">
        <w:rPr>
          <w:rFonts w:ascii="Arial" w:eastAsia="Times New Roman" w:hAnsi="Arial" w:cs="Arial"/>
          <w:bCs/>
          <w:sz w:val="23"/>
          <w:szCs w:val="23"/>
          <w:lang w:eastAsia="es-MX"/>
        </w:rPr>
        <w:t xml:space="preserve"> </w:t>
      </w:r>
      <w:r w:rsidRPr="005C0747">
        <w:rPr>
          <w:rFonts w:ascii="Arial" w:eastAsia="Times New Roman" w:hAnsi="Arial" w:cs="Arial"/>
          <w:bCs/>
          <w:sz w:val="23"/>
          <w:szCs w:val="23"/>
          <w:lang w:eastAsia="es-MX"/>
        </w:rPr>
        <w:t>que autoriza y da fe.</w:t>
      </w:r>
    </w:p>
    <w:p w14:paraId="17E0880D" w14:textId="77777777" w:rsidR="00A32E7D" w:rsidRPr="005C0747" w:rsidRDefault="00A32E7D" w:rsidP="00BA2E55">
      <w:pPr>
        <w:spacing w:line="360" w:lineRule="auto"/>
        <w:jc w:val="both"/>
        <w:rPr>
          <w:rFonts w:ascii="Arial" w:eastAsia="Times New Roman" w:hAnsi="Arial" w:cs="Arial"/>
          <w:bCs/>
          <w:sz w:val="23"/>
          <w:szCs w:val="23"/>
          <w:lang w:eastAsia="es-MX"/>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A32E7D" w:rsidRPr="005C0747" w14:paraId="22EB436F" w14:textId="77777777" w:rsidTr="004D07D9">
        <w:tc>
          <w:tcPr>
            <w:tcW w:w="4116" w:type="dxa"/>
          </w:tcPr>
          <w:bookmarkEnd w:id="5"/>
          <w:p w14:paraId="594D13D0" w14:textId="77777777"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r w:rsidRPr="005C0747">
              <w:rPr>
                <w:rFonts w:ascii="Arial" w:eastAsia="Times New Roman" w:hAnsi="Arial" w:cs="Arial"/>
                <w:b/>
                <w:bCs/>
                <w:kern w:val="16"/>
                <w:sz w:val="23"/>
                <w:szCs w:val="23"/>
                <w:lang w:eastAsia="es-ES"/>
              </w:rPr>
              <w:t xml:space="preserve">Magistrado </w:t>
            </w:r>
            <w:proofErr w:type="gramStart"/>
            <w:r w:rsidRPr="005C0747">
              <w:rPr>
                <w:rFonts w:ascii="Arial" w:eastAsia="Times New Roman" w:hAnsi="Arial" w:cs="Arial"/>
                <w:b/>
                <w:bCs/>
                <w:kern w:val="16"/>
                <w:sz w:val="23"/>
                <w:szCs w:val="23"/>
                <w:lang w:eastAsia="es-ES"/>
              </w:rPr>
              <w:t>Presidente</w:t>
            </w:r>
            <w:proofErr w:type="gramEnd"/>
          </w:p>
          <w:p w14:paraId="7CFDE91A" w14:textId="77777777"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p>
          <w:p w14:paraId="33E482C8" w14:textId="77777777"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p>
          <w:p w14:paraId="607A01B4" w14:textId="77777777"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p>
          <w:p w14:paraId="43A0486E" w14:textId="77777777" w:rsidR="00A32E7D" w:rsidRPr="005C0747" w:rsidRDefault="00A32E7D" w:rsidP="004D07D9">
            <w:pPr>
              <w:spacing w:after="0" w:line="240" w:lineRule="auto"/>
              <w:ind w:left="284"/>
              <w:jc w:val="center"/>
              <w:rPr>
                <w:rFonts w:ascii="Arial" w:eastAsia="Times New Roman" w:hAnsi="Arial" w:cs="Arial"/>
                <w:b/>
                <w:bCs/>
                <w:sz w:val="23"/>
                <w:szCs w:val="23"/>
                <w:lang w:eastAsia="es-MX"/>
              </w:rPr>
            </w:pPr>
          </w:p>
          <w:p w14:paraId="77078F55" w14:textId="77777777" w:rsidR="00A32E7D" w:rsidRPr="005C0747" w:rsidRDefault="00A32E7D" w:rsidP="004D07D9">
            <w:pPr>
              <w:spacing w:after="0" w:line="240" w:lineRule="auto"/>
              <w:ind w:left="284"/>
              <w:jc w:val="center"/>
              <w:rPr>
                <w:rFonts w:ascii="Arial" w:eastAsia="Times New Roman" w:hAnsi="Arial" w:cs="Arial"/>
                <w:b/>
                <w:bCs/>
                <w:sz w:val="23"/>
                <w:szCs w:val="23"/>
                <w:lang w:eastAsia="es-MX"/>
              </w:rPr>
            </w:pPr>
          </w:p>
          <w:p w14:paraId="781294E1" w14:textId="77777777"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r w:rsidRPr="005C0747">
              <w:rPr>
                <w:rFonts w:ascii="Arial" w:eastAsia="Times New Roman" w:hAnsi="Arial" w:cs="Arial"/>
                <w:b/>
                <w:bCs/>
                <w:sz w:val="23"/>
                <w:szCs w:val="23"/>
                <w:lang w:eastAsia="es-MX"/>
              </w:rPr>
              <w:t>Héctor Salvador Hernández Gallegos</w:t>
            </w:r>
          </w:p>
          <w:p w14:paraId="7BE6763E" w14:textId="77777777" w:rsidR="00A32E7D" w:rsidRPr="005C0747" w:rsidRDefault="00A32E7D" w:rsidP="004D07D9">
            <w:pPr>
              <w:spacing w:after="0" w:line="360" w:lineRule="auto"/>
              <w:jc w:val="center"/>
              <w:rPr>
                <w:rFonts w:ascii="Arial" w:eastAsia="Times New Roman" w:hAnsi="Arial" w:cs="Arial"/>
                <w:b/>
                <w:bCs/>
                <w:kern w:val="16"/>
                <w:sz w:val="23"/>
                <w:szCs w:val="23"/>
                <w:lang w:eastAsia="es-ES"/>
              </w:rPr>
            </w:pPr>
          </w:p>
        </w:tc>
        <w:tc>
          <w:tcPr>
            <w:tcW w:w="4717" w:type="dxa"/>
          </w:tcPr>
          <w:p w14:paraId="53532820" w14:textId="77777777"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r w:rsidRPr="005C0747">
              <w:rPr>
                <w:rFonts w:ascii="Arial" w:eastAsia="Times New Roman" w:hAnsi="Arial" w:cs="Arial"/>
                <w:b/>
                <w:bCs/>
                <w:kern w:val="16"/>
                <w:sz w:val="23"/>
                <w:szCs w:val="23"/>
                <w:lang w:eastAsia="es-ES"/>
              </w:rPr>
              <w:t>Secretario General de Acuerdos en Funciones.</w:t>
            </w:r>
          </w:p>
          <w:p w14:paraId="38373A5A" w14:textId="77777777" w:rsidR="00A32E7D" w:rsidRPr="005C0747" w:rsidRDefault="00A32E7D" w:rsidP="004D07D9">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39C669A9" w14:textId="77777777" w:rsidR="00A32E7D" w:rsidRPr="005C0747" w:rsidRDefault="00A32E7D" w:rsidP="004D07D9">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0BD03F81" w14:textId="77777777" w:rsidR="00A32E7D" w:rsidRPr="005C0747" w:rsidRDefault="00A32E7D" w:rsidP="004D07D9">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4F20F9CD" w14:textId="77777777" w:rsidR="00A32E7D" w:rsidRPr="005C0747" w:rsidRDefault="00A32E7D" w:rsidP="004D07D9">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3F1C0151" w14:textId="77777777" w:rsidR="00A32E7D" w:rsidRPr="005C0747" w:rsidRDefault="00A32E7D" w:rsidP="004D07D9">
            <w:pPr>
              <w:tabs>
                <w:tab w:val="left" w:pos="8505"/>
              </w:tabs>
              <w:spacing w:after="0" w:line="240" w:lineRule="auto"/>
              <w:ind w:left="284" w:right="333"/>
              <w:jc w:val="center"/>
              <w:rPr>
                <w:rFonts w:ascii="Arial" w:eastAsia="Times New Roman" w:hAnsi="Arial" w:cs="Arial"/>
                <w:b/>
                <w:bCs/>
                <w:kern w:val="16"/>
                <w:sz w:val="23"/>
                <w:szCs w:val="23"/>
                <w:lang w:eastAsia="es-ES"/>
              </w:rPr>
            </w:pPr>
            <w:r w:rsidRPr="005C0747">
              <w:rPr>
                <w:rFonts w:ascii="Arial" w:eastAsia="Times New Roman" w:hAnsi="Arial" w:cs="Arial"/>
                <w:b/>
                <w:bCs/>
                <w:kern w:val="16"/>
                <w:sz w:val="23"/>
                <w:szCs w:val="23"/>
                <w:lang w:eastAsia="es-ES"/>
              </w:rPr>
              <w:t>Joel Valentín Jiménez Almanza.</w:t>
            </w:r>
          </w:p>
          <w:p w14:paraId="306B6415" w14:textId="77777777" w:rsidR="00A32E7D" w:rsidRPr="005C0747" w:rsidRDefault="00A32E7D" w:rsidP="004D07D9">
            <w:pPr>
              <w:spacing w:after="0" w:line="360" w:lineRule="auto"/>
              <w:jc w:val="center"/>
              <w:rPr>
                <w:rFonts w:ascii="Arial" w:eastAsia="Times New Roman" w:hAnsi="Arial" w:cs="Arial"/>
                <w:b/>
                <w:bCs/>
                <w:kern w:val="16"/>
                <w:sz w:val="23"/>
                <w:szCs w:val="23"/>
                <w:lang w:eastAsia="es-ES"/>
              </w:rPr>
            </w:pPr>
          </w:p>
        </w:tc>
      </w:tr>
    </w:tbl>
    <w:p w14:paraId="67ACFD5A" w14:textId="22029CFB" w:rsidR="00BE1140" w:rsidRPr="005C0747" w:rsidRDefault="00BE1140" w:rsidP="00A32E7D">
      <w:pPr>
        <w:spacing w:after="0" w:line="360" w:lineRule="auto"/>
        <w:ind w:left="284"/>
        <w:jc w:val="center"/>
        <w:rPr>
          <w:rFonts w:ascii="Arial" w:hAnsi="Arial" w:cs="Arial"/>
          <w:sz w:val="23"/>
          <w:szCs w:val="23"/>
        </w:rPr>
      </w:pPr>
    </w:p>
    <w:sectPr w:rsidR="00BE1140" w:rsidRPr="005C0747" w:rsidSect="005C0747">
      <w:headerReference w:type="default" r:id="rId8"/>
      <w:footerReference w:type="default" r:id="rId9"/>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A4E5A" w14:textId="77777777" w:rsidR="00D0214C" w:rsidRDefault="00D0214C">
      <w:pPr>
        <w:spacing w:after="0" w:line="240" w:lineRule="auto"/>
      </w:pPr>
      <w:r>
        <w:separator/>
      </w:r>
    </w:p>
  </w:endnote>
  <w:endnote w:type="continuationSeparator" w:id="0">
    <w:p w14:paraId="325032BA" w14:textId="77777777" w:rsidR="00D0214C" w:rsidRDefault="00D02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71BA2" w14:textId="77777777" w:rsidR="00D0214C" w:rsidRDefault="00D0214C">
      <w:pPr>
        <w:spacing w:after="0" w:line="240" w:lineRule="auto"/>
      </w:pPr>
      <w:r>
        <w:separator/>
      </w:r>
    </w:p>
  </w:footnote>
  <w:footnote w:type="continuationSeparator" w:id="0">
    <w:p w14:paraId="2F8A2BF4" w14:textId="77777777" w:rsidR="00D0214C" w:rsidRDefault="00D0214C">
      <w:pPr>
        <w:spacing w:after="0" w:line="240" w:lineRule="auto"/>
      </w:pPr>
      <w:r>
        <w:continuationSeparator/>
      </w:r>
    </w:p>
  </w:footnote>
  <w:footnote w:id="1">
    <w:p w14:paraId="0835676C" w14:textId="77777777" w:rsidR="00966AD7" w:rsidRPr="00275730" w:rsidRDefault="00966AD7" w:rsidP="00966AD7">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83FDF1D" w14:textId="77777777" w:rsidR="00A32E7D" w:rsidRPr="00275730" w:rsidRDefault="00A32E7D" w:rsidP="00A32E7D">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46E604FA">
          <wp:simplePos x="0" y="0"/>
          <wp:positionH relativeFrom="margin">
            <wp:posOffset>-635680</wp:posOffset>
          </wp:positionH>
          <wp:positionV relativeFrom="paragraph">
            <wp:posOffset>-120671</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4B0BBA0C" w14:textId="77777777" w:rsidR="006B6603" w:rsidRDefault="0034533C"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14:paraId="1BED3B20" w14:textId="77777777" w:rsidR="006B6603" w:rsidRPr="00A46BD3" w:rsidRDefault="0034533C" w:rsidP="00C252C8">
    <w:pPr>
      <w:pStyle w:val="Encabezado"/>
      <w:rPr>
        <w:rFonts w:ascii="Century Gothic" w:hAnsi="Century Gothic"/>
        <w:b/>
      </w:rPr>
    </w:pPr>
    <w:r>
      <w:rPr>
        <w:rFonts w:ascii="Century Gothic" w:hAnsi="Century Gothic"/>
        <w:b/>
      </w:rPr>
      <w:tab/>
    </w:r>
    <w:r>
      <w:rPr>
        <w:rFonts w:ascii="Century Gothic" w:hAnsi="Century Gothic"/>
        <w:b/>
      </w:rPr>
      <w:tab/>
    </w:r>
  </w:p>
  <w:p w14:paraId="7701E927" w14:textId="675A7DFF" w:rsidR="006B6603" w:rsidRDefault="0034533C"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w:t>
    </w:r>
  </w:p>
  <w:p w14:paraId="1F5A75A8" w14:textId="77777777" w:rsidR="006B6603" w:rsidRDefault="006B6603" w:rsidP="00286141">
    <w:pPr>
      <w:pStyle w:val="Encabezado"/>
      <w:jc w:val="right"/>
      <w:rPr>
        <w:rFonts w:ascii="Century Gothic" w:hAnsi="Century Gothic"/>
      </w:rPr>
    </w:pPr>
  </w:p>
  <w:p w14:paraId="6C606480" w14:textId="77777777" w:rsidR="006B6603" w:rsidRDefault="006B6603" w:rsidP="00286141">
    <w:pPr>
      <w:pStyle w:val="Encabezado"/>
      <w:jc w:val="right"/>
      <w:rPr>
        <w:rFonts w:ascii="Century Gothic" w:hAnsi="Century Gothic"/>
      </w:rPr>
    </w:pPr>
  </w:p>
  <w:p w14:paraId="48FC84BA" w14:textId="77777777" w:rsidR="006B6603" w:rsidRDefault="006B6603" w:rsidP="00286141">
    <w:pPr>
      <w:pStyle w:val="Encabezado"/>
      <w:jc w:val="right"/>
      <w:rPr>
        <w:rFonts w:ascii="Century Gothic" w:hAnsi="Century Gothic"/>
      </w:rPr>
    </w:pPr>
  </w:p>
  <w:p w14:paraId="1A7CA1B9" w14:textId="77777777" w:rsidR="006B6603" w:rsidRPr="00A46BD3" w:rsidRDefault="006B6603"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60FBB"/>
    <w:multiLevelType w:val="hybridMultilevel"/>
    <w:tmpl w:val="01F2DC1E"/>
    <w:lvl w:ilvl="0" w:tplc="FE50F890">
      <w:start w:val="1"/>
      <w:numFmt w:val="decimal"/>
      <w:lvlText w:val="%1."/>
      <w:lvlJc w:val="left"/>
      <w:pPr>
        <w:ind w:left="227" w:hanging="1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4220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3E65"/>
    <w:rsid w:val="00026873"/>
    <w:rsid w:val="00026C88"/>
    <w:rsid w:val="000357D3"/>
    <w:rsid w:val="00047F40"/>
    <w:rsid w:val="00086D4C"/>
    <w:rsid w:val="000D0622"/>
    <w:rsid w:val="000E338A"/>
    <w:rsid w:val="000E5FB7"/>
    <w:rsid w:val="001025D0"/>
    <w:rsid w:val="00120579"/>
    <w:rsid w:val="0014758F"/>
    <w:rsid w:val="00191191"/>
    <w:rsid w:val="001953AA"/>
    <w:rsid w:val="001A0E38"/>
    <w:rsid w:val="001E7359"/>
    <w:rsid w:val="00212458"/>
    <w:rsid w:val="00215DE3"/>
    <w:rsid w:val="00233D05"/>
    <w:rsid w:val="00233E46"/>
    <w:rsid w:val="00247309"/>
    <w:rsid w:val="00261DFF"/>
    <w:rsid w:val="00266CE7"/>
    <w:rsid w:val="00275730"/>
    <w:rsid w:val="00285EBF"/>
    <w:rsid w:val="002B06C9"/>
    <w:rsid w:val="002B46B4"/>
    <w:rsid w:val="0034533C"/>
    <w:rsid w:val="00370EBD"/>
    <w:rsid w:val="003E4AAE"/>
    <w:rsid w:val="00420EE3"/>
    <w:rsid w:val="004318B7"/>
    <w:rsid w:val="0043531E"/>
    <w:rsid w:val="004425BB"/>
    <w:rsid w:val="0045764D"/>
    <w:rsid w:val="004722DC"/>
    <w:rsid w:val="0049280A"/>
    <w:rsid w:val="004B778D"/>
    <w:rsid w:val="005425EC"/>
    <w:rsid w:val="0055269E"/>
    <w:rsid w:val="0057312E"/>
    <w:rsid w:val="00596935"/>
    <w:rsid w:val="005C0747"/>
    <w:rsid w:val="005C47FF"/>
    <w:rsid w:val="005E39BB"/>
    <w:rsid w:val="0061005D"/>
    <w:rsid w:val="006228E8"/>
    <w:rsid w:val="0062469C"/>
    <w:rsid w:val="00632C16"/>
    <w:rsid w:val="00664CFF"/>
    <w:rsid w:val="006776A4"/>
    <w:rsid w:val="006802BD"/>
    <w:rsid w:val="006B6603"/>
    <w:rsid w:val="006F1D2C"/>
    <w:rsid w:val="0072022B"/>
    <w:rsid w:val="00762E19"/>
    <w:rsid w:val="00773F83"/>
    <w:rsid w:val="00782AF1"/>
    <w:rsid w:val="007974F0"/>
    <w:rsid w:val="007A54C5"/>
    <w:rsid w:val="007D6BE0"/>
    <w:rsid w:val="008406DA"/>
    <w:rsid w:val="008623BA"/>
    <w:rsid w:val="00866475"/>
    <w:rsid w:val="0087157B"/>
    <w:rsid w:val="008768D9"/>
    <w:rsid w:val="00896D4C"/>
    <w:rsid w:val="008F5EE0"/>
    <w:rsid w:val="00927E6E"/>
    <w:rsid w:val="00955077"/>
    <w:rsid w:val="00965856"/>
    <w:rsid w:val="00966AD7"/>
    <w:rsid w:val="009C6F60"/>
    <w:rsid w:val="009D1778"/>
    <w:rsid w:val="00A32ADD"/>
    <w:rsid w:val="00A32E7D"/>
    <w:rsid w:val="00A378C5"/>
    <w:rsid w:val="00A4597B"/>
    <w:rsid w:val="00A86147"/>
    <w:rsid w:val="00AC6277"/>
    <w:rsid w:val="00B66D2F"/>
    <w:rsid w:val="00B9223C"/>
    <w:rsid w:val="00B970FA"/>
    <w:rsid w:val="00BA2E55"/>
    <w:rsid w:val="00BC22AF"/>
    <w:rsid w:val="00BE1140"/>
    <w:rsid w:val="00C11776"/>
    <w:rsid w:val="00C17C77"/>
    <w:rsid w:val="00C9126D"/>
    <w:rsid w:val="00C95FCB"/>
    <w:rsid w:val="00CA282F"/>
    <w:rsid w:val="00CE6F25"/>
    <w:rsid w:val="00D0214C"/>
    <w:rsid w:val="00D13DFB"/>
    <w:rsid w:val="00D1718B"/>
    <w:rsid w:val="00D277DE"/>
    <w:rsid w:val="00D33F9B"/>
    <w:rsid w:val="00D50FCC"/>
    <w:rsid w:val="00D938D7"/>
    <w:rsid w:val="00DB57FA"/>
    <w:rsid w:val="00E352F2"/>
    <w:rsid w:val="00E83599"/>
    <w:rsid w:val="00ED0261"/>
    <w:rsid w:val="00F621D9"/>
    <w:rsid w:val="00F668A2"/>
    <w:rsid w:val="00F91EB2"/>
    <w:rsid w:val="00FD4C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896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208371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Pages>
  <Words>438</Words>
  <Characters>2413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107</cp:revision>
  <cp:lastPrinted>2024-03-29T19:56:00Z</cp:lastPrinted>
  <dcterms:created xsi:type="dcterms:W3CDTF">2023-12-27T00:51:00Z</dcterms:created>
  <dcterms:modified xsi:type="dcterms:W3CDTF">2024-03-29T20:17:00Z</dcterms:modified>
</cp:coreProperties>
</file>