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7BAA4" w14:textId="77777777" w:rsidR="00540224" w:rsidRDefault="00540224" w:rsidP="00DA4B2A">
      <w:pPr>
        <w:ind w:left="4962" w:right="49"/>
        <w:jc w:val="both"/>
        <w:rPr>
          <w:rFonts w:ascii="Arial Nova" w:eastAsia="Arial" w:hAnsi="Arial Nova" w:cs="Arial"/>
          <w:b/>
          <w:spacing w:val="1"/>
          <w:sz w:val="22"/>
          <w:szCs w:val="22"/>
        </w:rPr>
      </w:pPr>
      <w:bookmarkStart w:id="0" w:name="_Hlk56271825"/>
      <w:bookmarkStart w:id="1" w:name="_Hlk70509078"/>
    </w:p>
    <w:p w14:paraId="6AA2DF0B" w14:textId="60E01F25" w:rsidR="00DA4B2A" w:rsidRPr="00066C76" w:rsidRDefault="006623E6" w:rsidP="00DA4B2A">
      <w:pPr>
        <w:ind w:left="4962" w:right="49"/>
        <w:jc w:val="both"/>
        <w:rPr>
          <w:rFonts w:ascii="Arial Nova" w:eastAsia="Arial" w:hAnsi="Arial Nova" w:cs="Arial"/>
          <w:sz w:val="22"/>
          <w:szCs w:val="22"/>
        </w:rPr>
      </w:pPr>
      <w:r w:rsidRPr="00066C76">
        <w:rPr>
          <w:rFonts w:ascii="Arial Nova" w:eastAsia="Arial" w:hAnsi="Arial Nova" w:cs="Arial"/>
          <w:b/>
          <w:spacing w:val="1"/>
          <w:sz w:val="22"/>
          <w:szCs w:val="22"/>
        </w:rPr>
        <w:t xml:space="preserve">RECURSO DE REVISIÓN DEL </w:t>
      </w:r>
      <w:r w:rsidR="00DA4B2A" w:rsidRPr="00066C76">
        <w:rPr>
          <w:rFonts w:ascii="Arial Nova" w:eastAsia="Arial" w:hAnsi="Arial Nova" w:cs="Arial"/>
          <w:b/>
          <w:spacing w:val="1"/>
          <w:sz w:val="22"/>
          <w:szCs w:val="22"/>
        </w:rPr>
        <w:t>PROCEDIMIENTO ESPECIAL SANCIONADOR.</w:t>
      </w:r>
    </w:p>
    <w:p w14:paraId="0553A767" w14:textId="77777777" w:rsidR="00DA4B2A" w:rsidRPr="00066C76" w:rsidRDefault="00DA4B2A" w:rsidP="00DA4B2A">
      <w:pPr>
        <w:spacing w:before="7"/>
        <w:ind w:left="4962" w:right="49" w:hanging="561"/>
        <w:jc w:val="both"/>
        <w:rPr>
          <w:rFonts w:ascii="Arial Nova" w:hAnsi="Arial Nova" w:cs="Arial"/>
          <w:sz w:val="22"/>
          <w:szCs w:val="22"/>
        </w:rPr>
      </w:pPr>
    </w:p>
    <w:p w14:paraId="7549DE4D" w14:textId="751E8BE1" w:rsidR="00DA4B2A" w:rsidRPr="00066C76" w:rsidRDefault="00DA4B2A" w:rsidP="00DA4B2A">
      <w:pPr>
        <w:spacing w:before="29"/>
        <w:ind w:left="4962" w:right="49"/>
        <w:jc w:val="both"/>
        <w:rPr>
          <w:rFonts w:ascii="Arial Nova" w:eastAsia="Arial" w:hAnsi="Arial Nova" w:cs="Arial"/>
          <w:spacing w:val="1"/>
          <w:sz w:val="22"/>
          <w:szCs w:val="22"/>
        </w:rPr>
      </w:pPr>
      <w:r w:rsidRPr="00066C76">
        <w:rPr>
          <w:rFonts w:ascii="Arial Nova" w:eastAsia="Arial" w:hAnsi="Arial Nova" w:cs="Arial"/>
          <w:b/>
          <w:sz w:val="22"/>
          <w:szCs w:val="22"/>
        </w:rPr>
        <w:t>EXPEDIEN</w:t>
      </w:r>
      <w:r w:rsidRPr="00066C76">
        <w:rPr>
          <w:rFonts w:ascii="Arial Nova" w:eastAsia="Arial" w:hAnsi="Arial Nova" w:cs="Arial"/>
          <w:b/>
          <w:spacing w:val="-1"/>
          <w:sz w:val="22"/>
          <w:szCs w:val="22"/>
        </w:rPr>
        <w:t>T</w:t>
      </w:r>
      <w:r w:rsidRPr="00066C76">
        <w:rPr>
          <w:rFonts w:ascii="Arial Nova" w:eastAsia="Arial" w:hAnsi="Arial Nova" w:cs="Arial"/>
          <w:b/>
          <w:spacing w:val="-2"/>
          <w:sz w:val="22"/>
          <w:szCs w:val="22"/>
        </w:rPr>
        <w:t>E</w:t>
      </w:r>
      <w:r w:rsidRPr="00066C76">
        <w:rPr>
          <w:rFonts w:ascii="Arial Nova" w:eastAsia="Arial" w:hAnsi="Arial Nova" w:cs="Arial"/>
          <w:b/>
          <w:sz w:val="22"/>
          <w:szCs w:val="22"/>
        </w:rPr>
        <w:t xml:space="preserve">: </w:t>
      </w:r>
      <w:r w:rsidRPr="00066C76">
        <w:rPr>
          <w:rFonts w:ascii="Arial Nova" w:eastAsia="Arial" w:hAnsi="Arial Nova" w:cs="Arial"/>
          <w:sz w:val="22"/>
          <w:szCs w:val="22"/>
        </w:rPr>
        <w:t>T</w:t>
      </w:r>
      <w:r w:rsidRPr="00066C76">
        <w:rPr>
          <w:rFonts w:ascii="Arial Nova" w:eastAsia="Arial" w:hAnsi="Arial Nova" w:cs="Arial"/>
          <w:spacing w:val="-2"/>
          <w:sz w:val="22"/>
          <w:szCs w:val="22"/>
        </w:rPr>
        <w:t>EE</w:t>
      </w:r>
      <w:r w:rsidRPr="00066C76">
        <w:rPr>
          <w:rFonts w:ascii="Arial Nova" w:eastAsia="Arial" w:hAnsi="Arial Nova" w:cs="Arial"/>
          <w:spacing w:val="-1"/>
          <w:sz w:val="22"/>
          <w:szCs w:val="22"/>
        </w:rPr>
        <w:t>A-</w:t>
      </w:r>
      <w:r w:rsidR="006623E6" w:rsidRPr="00066C76">
        <w:rPr>
          <w:rFonts w:ascii="Arial Nova" w:eastAsia="Arial" w:hAnsi="Arial Nova" w:cs="Arial"/>
          <w:spacing w:val="1"/>
          <w:sz w:val="22"/>
          <w:szCs w:val="22"/>
        </w:rPr>
        <w:t>REP</w:t>
      </w:r>
      <w:r w:rsidRPr="00066C76">
        <w:rPr>
          <w:rFonts w:ascii="Arial Nova" w:eastAsia="Arial" w:hAnsi="Arial Nova" w:cs="Arial"/>
          <w:sz w:val="22"/>
          <w:szCs w:val="22"/>
        </w:rPr>
        <w:t>-</w:t>
      </w:r>
      <w:r w:rsidRPr="00066C76">
        <w:rPr>
          <w:rFonts w:ascii="Arial Nova" w:eastAsia="Arial" w:hAnsi="Arial Nova" w:cs="Arial"/>
          <w:spacing w:val="1"/>
          <w:sz w:val="22"/>
          <w:szCs w:val="22"/>
        </w:rPr>
        <w:t>0</w:t>
      </w:r>
      <w:r w:rsidR="006623E6" w:rsidRPr="00066C76">
        <w:rPr>
          <w:rFonts w:ascii="Arial Nova" w:eastAsia="Arial" w:hAnsi="Arial Nova" w:cs="Arial"/>
          <w:spacing w:val="1"/>
          <w:sz w:val="22"/>
          <w:szCs w:val="22"/>
        </w:rPr>
        <w:t>02</w:t>
      </w:r>
      <w:r w:rsidRPr="00066C76">
        <w:rPr>
          <w:rFonts w:ascii="Arial Nova" w:eastAsia="Arial" w:hAnsi="Arial Nova" w:cs="Arial"/>
          <w:spacing w:val="1"/>
          <w:sz w:val="22"/>
          <w:szCs w:val="22"/>
        </w:rPr>
        <w:t>/2022.</w:t>
      </w:r>
    </w:p>
    <w:p w14:paraId="2DE21F8B" w14:textId="77777777" w:rsidR="00DA4B2A" w:rsidRPr="00066C76" w:rsidRDefault="00DA4B2A" w:rsidP="00DA4B2A">
      <w:pPr>
        <w:spacing w:before="29"/>
        <w:ind w:left="4962" w:right="49"/>
        <w:jc w:val="both"/>
        <w:rPr>
          <w:rFonts w:ascii="Arial Nova" w:hAnsi="Arial Nova" w:cs="Arial"/>
          <w:sz w:val="22"/>
          <w:szCs w:val="22"/>
        </w:rPr>
      </w:pPr>
    </w:p>
    <w:p w14:paraId="56E0DCCE" w14:textId="7A2A6D55" w:rsidR="00DA4B2A" w:rsidRPr="00066C76" w:rsidRDefault="006623E6" w:rsidP="00DA4B2A">
      <w:pPr>
        <w:ind w:left="4962" w:right="49"/>
        <w:jc w:val="both"/>
        <w:rPr>
          <w:rFonts w:ascii="Arial Nova" w:eastAsia="Arial" w:hAnsi="Arial Nova" w:cs="Arial"/>
          <w:bCs/>
          <w:sz w:val="22"/>
          <w:szCs w:val="22"/>
        </w:rPr>
      </w:pPr>
      <w:r w:rsidRPr="00066C76">
        <w:rPr>
          <w:rFonts w:ascii="Arial Nova" w:eastAsia="Arial" w:hAnsi="Arial Nova" w:cs="Arial"/>
          <w:b/>
          <w:sz w:val="22"/>
          <w:szCs w:val="22"/>
        </w:rPr>
        <w:t>PROMOVENTE</w:t>
      </w:r>
      <w:r w:rsidR="00DA4B2A" w:rsidRPr="00066C76">
        <w:rPr>
          <w:rFonts w:ascii="Arial Nova" w:eastAsia="Arial" w:hAnsi="Arial Nova" w:cs="Arial"/>
          <w:b/>
          <w:sz w:val="22"/>
          <w:szCs w:val="22"/>
        </w:rPr>
        <w:t xml:space="preserve">: </w:t>
      </w:r>
      <w:r w:rsidR="00DA4B2A" w:rsidRPr="00066C76">
        <w:rPr>
          <w:rFonts w:ascii="Arial Nova" w:eastAsia="Arial" w:hAnsi="Arial Nova" w:cs="Arial"/>
          <w:bCs/>
          <w:sz w:val="22"/>
          <w:szCs w:val="22"/>
        </w:rPr>
        <w:t>Partido Acción Nacional</w:t>
      </w:r>
      <w:r w:rsidRPr="00066C76">
        <w:rPr>
          <w:rFonts w:ascii="Arial Nova" w:eastAsia="Arial" w:hAnsi="Arial Nova" w:cs="Arial"/>
          <w:bCs/>
          <w:sz w:val="22"/>
          <w:szCs w:val="22"/>
        </w:rPr>
        <w:t xml:space="preserve"> y/o coalición “Va por Aguascalientes”</w:t>
      </w:r>
      <w:r w:rsidR="00DA4B2A" w:rsidRPr="00066C76">
        <w:rPr>
          <w:rFonts w:ascii="Arial Nova" w:eastAsia="Arial" w:hAnsi="Arial Nova" w:cs="Arial"/>
          <w:bCs/>
          <w:sz w:val="22"/>
          <w:szCs w:val="22"/>
        </w:rPr>
        <w:t>.</w:t>
      </w:r>
    </w:p>
    <w:p w14:paraId="0B83A55A" w14:textId="77777777" w:rsidR="00DA4B2A" w:rsidRPr="00066C76" w:rsidRDefault="00DA4B2A" w:rsidP="00DA4B2A">
      <w:pPr>
        <w:ind w:left="4962" w:right="49"/>
        <w:jc w:val="both"/>
        <w:rPr>
          <w:rFonts w:ascii="Arial Nova" w:eastAsia="Arial" w:hAnsi="Arial Nova" w:cs="Arial"/>
          <w:bCs/>
          <w:sz w:val="22"/>
          <w:szCs w:val="22"/>
        </w:rPr>
      </w:pPr>
    </w:p>
    <w:p w14:paraId="546B315B" w14:textId="75CFBDEC" w:rsidR="00DA4B2A" w:rsidRPr="00066C76" w:rsidRDefault="006623E6" w:rsidP="00DA4B2A">
      <w:pPr>
        <w:ind w:left="4962" w:right="49"/>
        <w:jc w:val="both"/>
        <w:rPr>
          <w:rFonts w:ascii="Arial Nova" w:eastAsia="Arial" w:hAnsi="Arial Nova" w:cs="Arial"/>
          <w:spacing w:val="19"/>
          <w:sz w:val="22"/>
          <w:szCs w:val="22"/>
        </w:rPr>
      </w:pPr>
      <w:r w:rsidRPr="00066C76">
        <w:rPr>
          <w:rFonts w:ascii="Arial Nova" w:eastAsia="Arial" w:hAnsi="Arial Nova" w:cs="Arial"/>
          <w:b/>
          <w:spacing w:val="-5"/>
          <w:sz w:val="22"/>
          <w:szCs w:val="22"/>
        </w:rPr>
        <w:t>AUTORIDAD RESPONSABLE</w:t>
      </w:r>
      <w:r w:rsidR="00DA4B2A" w:rsidRPr="00066C76">
        <w:rPr>
          <w:rFonts w:ascii="Arial Nova" w:eastAsia="Arial" w:hAnsi="Arial Nova" w:cs="Arial"/>
          <w:b/>
          <w:sz w:val="22"/>
          <w:szCs w:val="22"/>
        </w:rPr>
        <w:t xml:space="preserve">: </w:t>
      </w:r>
      <w:bookmarkStart w:id="2" w:name="_Hlk70781781"/>
      <w:bookmarkStart w:id="3" w:name="_Hlk70783385"/>
      <w:r w:rsidRPr="00066C76">
        <w:rPr>
          <w:rFonts w:ascii="Arial Nova" w:eastAsia="Arial" w:hAnsi="Arial Nova" w:cs="Arial"/>
          <w:bCs/>
          <w:sz w:val="22"/>
          <w:szCs w:val="22"/>
        </w:rPr>
        <w:t>Comisión de Quejas y Denuncias del Instituto Estatal Electoral de Aguascalientes.</w:t>
      </w:r>
    </w:p>
    <w:bookmarkEnd w:id="2"/>
    <w:p w14:paraId="2F514AB9" w14:textId="77777777" w:rsidR="00DA4B2A" w:rsidRPr="00066C76" w:rsidRDefault="00DA4B2A" w:rsidP="00DA4B2A">
      <w:pPr>
        <w:ind w:left="4962" w:right="49"/>
        <w:jc w:val="both"/>
        <w:rPr>
          <w:rFonts w:ascii="Arial Nova" w:eastAsia="Arial" w:hAnsi="Arial Nova" w:cs="Arial"/>
          <w:sz w:val="22"/>
          <w:szCs w:val="22"/>
        </w:rPr>
      </w:pPr>
    </w:p>
    <w:bookmarkEnd w:id="3"/>
    <w:p w14:paraId="5CAC6CCD" w14:textId="77777777" w:rsidR="00DA4B2A" w:rsidRPr="00066C76" w:rsidRDefault="00DA4B2A" w:rsidP="00DA4B2A">
      <w:pPr>
        <w:ind w:left="4962" w:right="49"/>
        <w:jc w:val="both"/>
        <w:rPr>
          <w:rFonts w:ascii="Arial Nova" w:eastAsia="Arial" w:hAnsi="Arial Nova" w:cs="Arial"/>
          <w:sz w:val="22"/>
          <w:szCs w:val="22"/>
        </w:rPr>
      </w:pPr>
      <w:r w:rsidRPr="00066C76">
        <w:rPr>
          <w:rFonts w:ascii="Arial Nova" w:eastAsia="Arial" w:hAnsi="Arial Nova" w:cs="Arial"/>
          <w:b/>
          <w:spacing w:val="4"/>
          <w:sz w:val="22"/>
          <w:szCs w:val="22"/>
        </w:rPr>
        <w:t>M</w:t>
      </w:r>
      <w:r w:rsidRPr="00066C76">
        <w:rPr>
          <w:rFonts w:ascii="Arial Nova" w:eastAsia="Arial" w:hAnsi="Arial Nova" w:cs="Arial"/>
          <w:b/>
          <w:spacing w:val="-8"/>
          <w:sz w:val="22"/>
          <w:szCs w:val="22"/>
        </w:rPr>
        <w:t>A</w:t>
      </w:r>
      <w:r w:rsidRPr="00066C76">
        <w:rPr>
          <w:rFonts w:ascii="Arial Nova" w:eastAsia="Arial" w:hAnsi="Arial Nova" w:cs="Arial"/>
          <w:b/>
          <w:sz w:val="22"/>
          <w:szCs w:val="22"/>
        </w:rPr>
        <w:t>G</w:t>
      </w:r>
      <w:r w:rsidRPr="00066C76">
        <w:rPr>
          <w:rFonts w:ascii="Arial Nova" w:eastAsia="Arial" w:hAnsi="Arial Nova" w:cs="Arial"/>
          <w:b/>
          <w:spacing w:val="1"/>
          <w:sz w:val="22"/>
          <w:szCs w:val="22"/>
        </w:rPr>
        <w:t>I</w:t>
      </w:r>
      <w:r w:rsidRPr="00066C76">
        <w:rPr>
          <w:rFonts w:ascii="Arial Nova" w:eastAsia="Arial" w:hAnsi="Arial Nova" w:cs="Arial"/>
          <w:b/>
          <w:sz w:val="22"/>
          <w:szCs w:val="22"/>
        </w:rPr>
        <w:t>ST</w:t>
      </w:r>
      <w:r w:rsidRPr="00066C76">
        <w:rPr>
          <w:rFonts w:ascii="Arial Nova" w:eastAsia="Arial" w:hAnsi="Arial Nova" w:cs="Arial"/>
          <w:b/>
          <w:spacing w:val="4"/>
          <w:sz w:val="22"/>
          <w:szCs w:val="22"/>
        </w:rPr>
        <w:t>R</w:t>
      </w:r>
      <w:r w:rsidRPr="00066C76">
        <w:rPr>
          <w:rFonts w:ascii="Arial Nova" w:eastAsia="Arial" w:hAnsi="Arial Nova" w:cs="Arial"/>
          <w:b/>
          <w:spacing w:val="-5"/>
          <w:sz w:val="22"/>
          <w:szCs w:val="22"/>
        </w:rPr>
        <w:t>A</w:t>
      </w:r>
      <w:r w:rsidRPr="00066C76">
        <w:rPr>
          <w:rFonts w:ascii="Arial Nova" w:eastAsia="Arial" w:hAnsi="Arial Nova" w:cs="Arial"/>
          <w:b/>
          <w:sz w:val="22"/>
          <w:szCs w:val="22"/>
        </w:rPr>
        <w:t>DO P</w:t>
      </w:r>
      <w:r w:rsidRPr="00066C76">
        <w:rPr>
          <w:rFonts w:ascii="Arial Nova" w:eastAsia="Arial" w:hAnsi="Arial Nova" w:cs="Arial"/>
          <w:b/>
          <w:spacing w:val="3"/>
          <w:sz w:val="22"/>
          <w:szCs w:val="22"/>
        </w:rPr>
        <w:t>O</w:t>
      </w:r>
      <w:r w:rsidRPr="00066C76">
        <w:rPr>
          <w:rFonts w:ascii="Arial Nova" w:eastAsia="Arial" w:hAnsi="Arial Nova" w:cs="Arial"/>
          <w:b/>
          <w:sz w:val="22"/>
          <w:szCs w:val="22"/>
        </w:rPr>
        <w:t xml:space="preserve">NENTE: </w:t>
      </w:r>
      <w:r w:rsidRPr="00066C76">
        <w:rPr>
          <w:rFonts w:ascii="Arial Nova" w:eastAsia="Arial" w:hAnsi="Arial Nova" w:cs="Arial"/>
          <w:sz w:val="22"/>
          <w:szCs w:val="22"/>
        </w:rPr>
        <w:t>Héctor Salvador Hernández Gallegos.</w:t>
      </w:r>
    </w:p>
    <w:p w14:paraId="5DD6ED41" w14:textId="77777777" w:rsidR="00DA4B2A" w:rsidRPr="00066C76" w:rsidRDefault="00DA4B2A" w:rsidP="00DA4B2A">
      <w:pPr>
        <w:ind w:left="4962" w:right="49"/>
        <w:jc w:val="both"/>
        <w:rPr>
          <w:rFonts w:ascii="Arial Nova" w:eastAsia="Arial" w:hAnsi="Arial Nova" w:cs="Arial"/>
          <w:sz w:val="22"/>
          <w:szCs w:val="22"/>
        </w:rPr>
      </w:pPr>
    </w:p>
    <w:bookmarkEnd w:id="0"/>
    <w:p w14:paraId="1958CF53" w14:textId="77777777" w:rsidR="00DA4B2A" w:rsidRPr="00066C76" w:rsidRDefault="00DA4B2A" w:rsidP="00DA4B2A">
      <w:pPr>
        <w:ind w:left="4962" w:right="49"/>
        <w:jc w:val="both"/>
        <w:rPr>
          <w:rFonts w:ascii="Arial Nova" w:eastAsia="Arial" w:hAnsi="Arial Nova" w:cs="Arial"/>
          <w:sz w:val="22"/>
          <w:szCs w:val="22"/>
        </w:rPr>
      </w:pPr>
      <w:r w:rsidRPr="00066C76">
        <w:rPr>
          <w:rFonts w:ascii="Arial Nova" w:eastAsia="Arial" w:hAnsi="Arial Nova" w:cs="Arial"/>
          <w:b/>
          <w:sz w:val="22"/>
          <w:szCs w:val="22"/>
        </w:rPr>
        <w:t>SEC</w:t>
      </w:r>
      <w:r w:rsidRPr="00066C76">
        <w:rPr>
          <w:rFonts w:ascii="Arial Nova" w:eastAsia="Arial" w:hAnsi="Arial Nova" w:cs="Arial"/>
          <w:b/>
          <w:spacing w:val="-1"/>
          <w:sz w:val="22"/>
          <w:szCs w:val="22"/>
        </w:rPr>
        <w:t>R</w:t>
      </w:r>
      <w:r w:rsidRPr="00066C76">
        <w:rPr>
          <w:rFonts w:ascii="Arial Nova" w:eastAsia="Arial" w:hAnsi="Arial Nova" w:cs="Arial"/>
          <w:b/>
          <w:sz w:val="22"/>
          <w:szCs w:val="22"/>
        </w:rPr>
        <w:t>E</w:t>
      </w:r>
      <w:r w:rsidRPr="00066C76">
        <w:rPr>
          <w:rFonts w:ascii="Arial Nova" w:eastAsia="Arial" w:hAnsi="Arial Nova" w:cs="Arial"/>
          <w:b/>
          <w:spacing w:val="2"/>
          <w:sz w:val="22"/>
          <w:szCs w:val="22"/>
        </w:rPr>
        <w:t>T</w:t>
      </w:r>
      <w:r w:rsidRPr="00066C76">
        <w:rPr>
          <w:rFonts w:ascii="Arial Nova" w:eastAsia="Arial" w:hAnsi="Arial Nova" w:cs="Arial"/>
          <w:b/>
          <w:spacing w:val="-5"/>
          <w:sz w:val="22"/>
          <w:szCs w:val="22"/>
        </w:rPr>
        <w:t>A</w:t>
      </w:r>
      <w:r w:rsidRPr="00066C76">
        <w:rPr>
          <w:rFonts w:ascii="Arial Nova" w:eastAsia="Arial" w:hAnsi="Arial Nova" w:cs="Arial"/>
          <w:b/>
          <w:sz w:val="22"/>
          <w:szCs w:val="22"/>
        </w:rPr>
        <w:t xml:space="preserve">RIO DE ESTUDIO: </w:t>
      </w:r>
      <w:r w:rsidRPr="00066C76">
        <w:rPr>
          <w:rFonts w:ascii="Arial Nova" w:eastAsia="Arial" w:hAnsi="Arial Nova" w:cs="Arial"/>
          <w:sz w:val="22"/>
          <w:szCs w:val="22"/>
        </w:rPr>
        <w:t>David Antonio Chávez Rosales.</w:t>
      </w:r>
    </w:p>
    <w:p w14:paraId="7F166E87" w14:textId="77777777" w:rsidR="00DA4B2A" w:rsidRPr="00066C76" w:rsidRDefault="00DA4B2A" w:rsidP="00DA4B2A">
      <w:pPr>
        <w:ind w:left="4962" w:right="49"/>
        <w:jc w:val="both"/>
        <w:rPr>
          <w:rFonts w:ascii="Arial Nova" w:eastAsia="Arial" w:hAnsi="Arial Nova" w:cs="Arial"/>
          <w:sz w:val="22"/>
          <w:szCs w:val="22"/>
        </w:rPr>
      </w:pPr>
    </w:p>
    <w:p w14:paraId="1A9B26E8" w14:textId="14EC5C12" w:rsidR="00DA4B2A" w:rsidRDefault="00DA4B2A" w:rsidP="00DA4B2A">
      <w:pPr>
        <w:ind w:left="4962" w:right="49"/>
        <w:jc w:val="both"/>
        <w:rPr>
          <w:rFonts w:ascii="Arial Nova" w:eastAsia="Arial" w:hAnsi="Arial Nova" w:cs="Arial"/>
          <w:sz w:val="22"/>
          <w:szCs w:val="22"/>
        </w:rPr>
      </w:pPr>
      <w:r w:rsidRPr="00066C76">
        <w:rPr>
          <w:rFonts w:ascii="Arial Nova" w:eastAsia="Arial" w:hAnsi="Arial Nova" w:cs="Arial"/>
          <w:b/>
          <w:bCs/>
          <w:sz w:val="22"/>
          <w:szCs w:val="22"/>
        </w:rPr>
        <w:t>SECRETARIO JURÍDICO:</w:t>
      </w:r>
      <w:r w:rsidRPr="00066C76">
        <w:rPr>
          <w:rFonts w:ascii="Arial Nova" w:eastAsia="Arial" w:hAnsi="Arial Nova" w:cs="Arial"/>
          <w:sz w:val="22"/>
          <w:szCs w:val="22"/>
        </w:rPr>
        <w:t xml:space="preserve"> Tomás Huizar Jiménez.</w:t>
      </w:r>
    </w:p>
    <w:p w14:paraId="4A94CFB1" w14:textId="39594B86" w:rsidR="00550404" w:rsidRDefault="00550404" w:rsidP="00DA4B2A">
      <w:pPr>
        <w:ind w:left="4962" w:right="49"/>
        <w:jc w:val="both"/>
        <w:rPr>
          <w:rFonts w:ascii="Arial Nova" w:eastAsia="Arial" w:hAnsi="Arial Nova" w:cs="Arial"/>
          <w:sz w:val="22"/>
          <w:szCs w:val="22"/>
        </w:rPr>
      </w:pPr>
    </w:p>
    <w:p w14:paraId="31B3389C" w14:textId="26A9F8A8" w:rsidR="00550404" w:rsidRPr="00066C76" w:rsidRDefault="00550404" w:rsidP="00DA4B2A">
      <w:pPr>
        <w:ind w:left="4962" w:right="49"/>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bookmarkEnd w:id="1"/>
    <w:p w14:paraId="4D30617B" w14:textId="77777777" w:rsidR="00DA4B2A" w:rsidRPr="00066C76" w:rsidRDefault="00DA4B2A" w:rsidP="00DA4B2A">
      <w:pPr>
        <w:spacing w:before="29" w:line="360" w:lineRule="auto"/>
        <w:ind w:left="1560" w:right="36"/>
        <w:rPr>
          <w:rFonts w:ascii="Arial Nova" w:eastAsia="Arial Nova" w:hAnsi="Arial Nova" w:cs="Arial"/>
          <w:b/>
          <w:i/>
          <w:iCs/>
          <w:sz w:val="22"/>
          <w:szCs w:val="22"/>
        </w:rPr>
      </w:pPr>
    </w:p>
    <w:p w14:paraId="5418854C" w14:textId="2408153D" w:rsidR="00DA4B2A" w:rsidRPr="00066C76" w:rsidRDefault="00DA4B2A" w:rsidP="00DA4B2A">
      <w:pPr>
        <w:pBdr>
          <w:top w:val="nil"/>
          <w:left w:val="nil"/>
          <w:bottom w:val="nil"/>
          <w:right w:val="nil"/>
          <w:between w:val="nil"/>
        </w:pBdr>
        <w:spacing w:line="360" w:lineRule="auto"/>
        <w:ind w:right="36"/>
        <w:rPr>
          <w:rFonts w:ascii="Arial Nova" w:eastAsia="Arial Nova" w:hAnsi="Arial Nova" w:cs="Arial"/>
          <w:i/>
          <w:iCs/>
          <w:sz w:val="22"/>
          <w:szCs w:val="22"/>
        </w:rPr>
      </w:pPr>
      <w:r w:rsidRPr="00066C76">
        <w:rPr>
          <w:rFonts w:ascii="Arial Nova" w:eastAsia="Arial Nova" w:hAnsi="Arial Nova" w:cs="Arial"/>
          <w:i/>
          <w:iCs/>
          <w:sz w:val="22"/>
          <w:szCs w:val="22"/>
        </w:rPr>
        <w:t xml:space="preserve">Aguascalientes, Aguascalientes, </w:t>
      </w:r>
      <w:r w:rsidR="001864E8">
        <w:rPr>
          <w:rFonts w:ascii="Arial Nova" w:eastAsia="Arial Nova" w:hAnsi="Arial Nova" w:cs="Arial"/>
          <w:i/>
          <w:iCs/>
          <w:sz w:val="22"/>
          <w:szCs w:val="22"/>
        </w:rPr>
        <w:t xml:space="preserve">a </w:t>
      </w:r>
      <w:r w:rsidR="00D136ED">
        <w:rPr>
          <w:rFonts w:ascii="Arial Nova" w:eastAsia="Arial Nova" w:hAnsi="Arial Nova" w:cs="Arial"/>
          <w:i/>
          <w:iCs/>
          <w:sz w:val="22"/>
          <w:szCs w:val="22"/>
        </w:rPr>
        <w:t>uno</w:t>
      </w:r>
      <w:r w:rsidR="001864E8">
        <w:rPr>
          <w:rFonts w:ascii="Arial Nova" w:eastAsia="Arial Nova" w:hAnsi="Arial Nova" w:cs="Arial"/>
          <w:i/>
          <w:iCs/>
          <w:sz w:val="22"/>
          <w:szCs w:val="22"/>
        </w:rPr>
        <w:t xml:space="preserve"> de junio</w:t>
      </w:r>
      <w:r w:rsidRPr="00066C76">
        <w:rPr>
          <w:rFonts w:ascii="Arial Nova" w:eastAsia="Arial Nova" w:hAnsi="Arial Nova" w:cs="Arial"/>
          <w:i/>
          <w:iCs/>
          <w:sz w:val="22"/>
          <w:szCs w:val="22"/>
        </w:rPr>
        <w:t xml:space="preserve"> de dos mil veintidós.</w:t>
      </w:r>
    </w:p>
    <w:p w14:paraId="4BBE97BD" w14:textId="77777777" w:rsidR="00DA4B2A" w:rsidRPr="00066C76" w:rsidRDefault="00DA4B2A" w:rsidP="00DA4B2A">
      <w:pPr>
        <w:spacing w:line="360" w:lineRule="auto"/>
        <w:ind w:right="36"/>
        <w:jc w:val="both"/>
        <w:rPr>
          <w:rFonts w:ascii="Arial Nova" w:eastAsia="Arial Nova" w:hAnsi="Arial Nova" w:cs="Arial"/>
          <w:b/>
          <w:sz w:val="22"/>
          <w:szCs w:val="22"/>
        </w:rPr>
      </w:pPr>
      <w:bookmarkStart w:id="4" w:name="_30j0zll" w:colFirst="0" w:colLast="0"/>
      <w:bookmarkEnd w:id="4"/>
    </w:p>
    <w:p w14:paraId="6E85969B" w14:textId="44456C4F" w:rsidR="00DA4B2A" w:rsidRDefault="00DA4B2A" w:rsidP="00DA4B2A">
      <w:pPr>
        <w:spacing w:line="360" w:lineRule="auto"/>
        <w:ind w:right="36"/>
        <w:jc w:val="both"/>
        <w:rPr>
          <w:rFonts w:ascii="Arial Nova" w:eastAsia="Arial Nova" w:hAnsi="Arial Nova" w:cs="Arial"/>
          <w:bCs/>
          <w:sz w:val="22"/>
          <w:szCs w:val="22"/>
        </w:rPr>
      </w:pPr>
      <w:r w:rsidRPr="00066C76">
        <w:rPr>
          <w:rFonts w:ascii="Arial Nova" w:eastAsia="Arial Nova" w:hAnsi="Arial Nova" w:cs="Arial"/>
          <w:b/>
          <w:sz w:val="22"/>
          <w:szCs w:val="22"/>
        </w:rPr>
        <w:t xml:space="preserve">Sentencia </w:t>
      </w:r>
      <w:r w:rsidR="006623E6" w:rsidRPr="00066C76">
        <w:rPr>
          <w:rFonts w:ascii="Arial Nova" w:eastAsia="Arial Nova" w:hAnsi="Arial Nova" w:cs="Arial"/>
          <w:bCs/>
          <w:sz w:val="22"/>
          <w:szCs w:val="22"/>
        </w:rPr>
        <w:t>que confirma la resolución de la Comisión de Quejas y Denuncias del IEE, identificada con la clave CQD-R-007/2022</w:t>
      </w:r>
      <w:r w:rsidR="00DD31C7">
        <w:rPr>
          <w:rFonts w:ascii="Arial Nova" w:eastAsia="Arial Nova" w:hAnsi="Arial Nova" w:cs="Arial"/>
          <w:bCs/>
          <w:sz w:val="22"/>
          <w:szCs w:val="22"/>
        </w:rPr>
        <w:t>, toda vez que esta autoridad jurisdiccional estima que fueron aplicadas conforme a la normatividad aplicable.</w:t>
      </w:r>
    </w:p>
    <w:p w14:paraId="3658E9EB" w14:textId="77777777" w:rsidR="00DD31C7" w:rsidRPr="00066C76" w:rsidRDefault="00DD31C7" w:rsidP="00DA4B2A">
      <w:pPr>
        <w:spacing w:line="360" w:lineRule="auto"/>
        <w:ind w:right="36"/>
        <w:jc w:val="both"/>
        <w:rPr>
          <w:rFonts w:ascii="Arial Nova" w:eastAsia="Arial Nova" w:hAnsi="Arial Nova" w:cs="Arial"/>
          <w:bCs/>
          <w:sz w:val="22"/>
          <w:szCs w:val="22"/>
        </w:rPr>
      </w:pPr>
    </w:p>
    <w:p w14:paraId="15EFB4FE" w14:textId="77777777" w:rsidR="00DA4B2A" w:rsidRPr="00BF64B7" w:rsidRDefault="00DA4B2A" w:rsidP="00DA4B2A">
      <w:pPr>
        <w:spacing w:line="360" w:lineRule="auto"/>
        <w:ind w:right="36"/>
        <w:jc w:val="center"/>
        <w:rPr>
          <w:rFonts w:ascii="Arial Nova" w:eastAsia="Arial Nova" w:hAnsi="Arial Nova" w:cs="Arial"/>
          <w:b/>
        </w:rPr>
      </w:pPr>
      <w:r w:rsidRPr="00BF64B7">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DA4B2A" w:rsidRPr="00BF64B7" w14:paraId="28F874A1" w14:textId="77777777" w:rsidTr="00796120">
        <w:trPr>
          <w:trHeight w:val="164"/>
          <w:jc w:val="center"/>
        </w:trPr>
        <w:tc>
          <w:tcPr>
            <w:tcW w:w="3406" w:type="dxa"/>
          </w:tcPr>
          <w:p w14:paraId="27FF3157" w14:textId="434BA7E5" w:rsidR="00DA4B2A" w:rsidRPr="00BF64B7" w:rsidRDefault="00F41933" w:rsidP="00796120">
            <w:pPr>
              <w:jc w:val="both"/>
              <w:rPr>
                <w:rFonts w:ascii="Arial Nova" w:eastAsia="Arial" w:hAnsi="Arial Nova" w:cs="Arial"/>
              </w:rPr>
            </w:pPr>
            <w:r w:rsidRPr="00BF64B7">
              <w:rPr>
                <w:rFonts w:ascii="Arial Nova" w:eastAsia="Arial" w:hAnsi="Arial Nova" w:cs="Arial"/>
                <w:b/>
              </w:rPr>
              <w:t>Promovent</w:t>
            </w:r>
            <w:r w:rsidR="00DA4B2A" w:rsidRPr="00BF64B7">
              <w:rPr>
                <w:rFonts w:ascii="Arial Nova" w:eastAsia="Arial" w:hAnsi="Arial Nova" w:cs="Arial"/>
                <w:b/>
              </w:rPr>
              <w:t>e:</w:t>
            </w:r>
          </w:p>
        </w:tc>
        <w:tc>
          <w:tcPr>
            <w:tcW w:w="4953" w:type="dxa"/>
          </w:tcPr>
          <w:p w14:paraId="0414B1DF" w14:textId="77777777" w:rsidR="00DA4B2A" w:rsidRPr="00BF64B7" w:rsidRDefault="00DA4B2A" w:rsidP="00796120">
            <w:pPr>
              <w:ind w:right="178"/>
              <w:jc w:val="both"/>
              <w:rPr>
                <w:rFonts w:ascii="Arial Nova" w:eastAsia="Arial" w:hAnsi="Arial Nova" w:cs="Arial"/>
              </w:rPr>
            </w:pPr>
            <w:r w:rsidRPr="00BF64B7">
              <w:rPr>
                <w:rFonts w:ascii="Arial Nova" w:eastAsia="Arial" w:hAnsi="Arial Nova" w:cs="Arial"/>
              </w:rPr>
              <w:t>C. Javier Soto Reyes, en su calidad de representante propietario del PAN y/o de la coalición “Va por Aguascalientes”, ante el Consejo General del IEE.</w:t>
            </w:r>
          </w:p>
        </w:tc>
      </w:tr>
      <w:tr w:rsidR="00DA4B2A" w:rsidRPr="00BF64B7" w14:paraId="3D6635C8" w14:textId="77777777" w:rsidTr="00796120">
        <w:trPr>
          <w:trHeight w:val="338"/>
          <w:jc w:val="center"/>
        </w:trPr>
        <w:tc>
          <w:tcPr>
            <w:tcW w:w="3406" w:type="dxa"/>
          </w:tcPr>
          <w:p w14:paraId="5E9F1C4D" w14:textId="219D819C" w:rsidR="00DA4B2A" w:rsidRPr="00BF64B7" w:rsidRDefault="00F41933" w:rsidP="00796120">
            <w:pPr>
              <w:jc w:val="both"/>
              <w:rPr>
                <w:rFonts w:ascii="Arial Nova" w:eastAsia="Arial" w:hAnsi="Arial Nova" w:cs="Arial"/>
                <w:b/>
                <w:bCs/>
              </w:rPr>
            </w:pPr>
            <w:r w:rsidRPr="00BF64B7">
              <w:rPr>
                <w:rFonts w:ascii="Arial Nova" w:eastAsia="Arial" w:hAnsi="Arial Nova" w:cs="Arial"/>
                <w:b/>
                <w:bCs/>
              </w:rPr>
              <w:t>Autoridad responsable</w:t>
            </w:r>
            <w:r w:rsidR="00DA4B2A" w:rsidRPr="00BF64B7">
              <w:rPr>
                <w:rFonts w:ascii="Arial Nova" w:eastAsia="Arial" w:hAnsi="Arial Nova" w:cs="Arial"/>
                <w:b/>
                <w:bCs/>
              </w:rPr>
              <w:t>:</w:t>
            </w:r>
          </w:p>
        </w:tc>
        <w:tc>
          <w:tcPr>
            <w:tcW w:w="4953" w:type="dxa"/>
          </w:tcPr>
          <w:p w14:paraId="190DB1AF" w14:textId="17959336" w:rsidR="00DA4B2A" w:rsidRPr="00BF64B7" w:rsidRDefault="00F41933" w:rsidP="00796120">
            <w:pPr>
              <w:tabs>
                <w:tab w:val="left" w:pos="9923"/>
              </w:tabs>
              <w:jc w:val="both"/>
              <w:rPr>
                <w:rFonts w:ascii="Arial Nova" w:eastAsia="Arial" w:hAnsi="Arial Nova" w:cs="Arial"/>
              </w:rPr>
            </w:pPr>
            <w:r w:rsidRPr="00BF64B7">
              <w:rPr>
                <w:rFonts w:ascii="Arial Nova" w:eastAsia="Arial" w:hAnsi="Arial Nova" w:cs="Arial"/>
                <w:spacing w:val="1"/>
              </w:rPr>
              <w:t>Comisión de Quejas y Denuncias del Instituto Estatal Electoral de Aguascalientes.</w:t>
            </w:r>
          </w:p>
        </w:tc>
      </w:tr>
      <w:tr w:rsidR="00F41933" w:rsidRPr="00BF64B7" w14:paraId="2BFFE1C3" w14:textId="77777777" w:rsidTr="00796120">
        <w:trPr>
          <w:trHeight w:val="338"/>
          <w:jc w:val="center"/>
        </w:trPr>
        <w:tc>
          <w:tcPr>
            <w:tcW w:w="3406" w:type="dxa"/>
          </w:tcPr>
          <w:p w14:paraId="10831878" w14:textId="5C01C911" w:rsidR="00F41933" w:rsidRPr="00BF64B7" w:rsidRDefault="00F41933" w:rsidP="00796120">
            <w:pPr>
              <w:jc w:val="both"/>
              <w:rPr>
                <w:rFonts w:ascii="Arial Nova" w:eastAsia="Arial" w:hAnsi="Arial Nova" w:cs="Arial"/>
                <w:b/>
                <w:bCs/>
              </w:rPr>
            </w:pPr>
            <w:proofErr w:type="spellStart"/>
            <w:r w:rsidRPr="00BF64B7">
              <w:rPr>
                <w:rFonts w:ascii="Arial Nova" w:eastAsia="Arial" w:hAnsi="Arial Nova" w:cs="Arial"/>
                <w:b/>
                <w:bCs/>
              </w:rPr>
              <w:t>CQyQ</w:t>
            </w:r>
            <w:proofErr w:type="spellEnd"/>
            <w:r w:rsidRPr="00BF64B7">
              <w:rPr>
                <w:rFonts w:ascii="Arial Nova" w:eastAsia="Arial" w:hAnsi="Arial Nova" w:cs="Arial"/>
                <w:b/>
                <w:bCs/>
              </w:rPr>
              <w:t>:</w:t>
            </w:r>
          </w:p>
        </w:tc>
        <w:tc>
          <w:tcPr>
            <w:tcW w:w="4953" w:type="dxa"/>
          </w:tcPr>
          <w:p w14:paraId="104E6EDE" w14:textId="3F5021B8" w:rsidR="00F41933" w:rsidRPr="00BF64B7" w:rsidRDefault="00F41933" w:rsidP="00796120">
            <w:pPr>
              <w:tabs>
                <w:tab w:val="left" w:pos="9923"/>
              </w:tabs>
              <w:jc w:val="both"/>
              <w:rPr>
                <w:rFonts w:ascii="Arial Nova" w:eastAsia="Arial" w:hAnsi="Arial Nova" w:cs="Arial"/>
                <w:spacing w:val="1"/>
              </w:rPr>
            </w:pPr>
            <w:r w:rsidRPr="00BF64B7">
              <w:rPr>
                <w:rFonts w:ascii="Arial Nova" w:eastAsia="Arial" w:hAnsi="Arial Nova" w:cs="Arial"/>
                <w:spacing w:val="1"/>
              </w:rPr>
              <w:t>Comisión de Quejas y Denuncias del Instituto Estatal Electoral de Aguascalientes.</w:t>
            </w:r>
          </w:p>
        </w:tc>
      </w:tr>
      <w:tr w:rsidR="00DA4B2A" w:rsidRPr="00BF64B7" w14:paraId="1F3FAA4C" w14:textId="77777777" w:rsidTr="00796120">
        <w:trPr>
          <w:trHeight w:val="338"/>
          <w:jc w:val="center"/>
        </w:trPr>
        <w:tc>
          <w:tcPr>
            <w:tcW w:w="3406" w:type="dxa"/>
          </w:tcPr>
          <w:p w14:paraId="1529FDC5" w14:textId="77777777" w:rsidR="00DA4B2A" w:rsidRPr="00BF64B7" w:rsidRDefault="00DA4B2A" w:rsidP="00796120">
            <w:pPr>
              <w:jc w:val="both"/>
              <w:rPr>
                <w:rFonts w:ascii="Arial Nova" w:eastAsia="Arial" w:hAnsi="Arial Nova" w:cs="Arial"/>
                <w:b/>
                <w:bCs/>
              </w:rPr>
            </w:pPr>
            <w:r w:rsidRPr="00BF64B7">
              <w:rPr>
                <w:rFonts w:ascii="Arial Nova" w:eastAsia="Arial" w:hAnsi="Arial Nova" w:cs="Arial"/>
                <w:b/>
                <w:bCs/>
              </w:rPr>
              <w:t>“Va por Aguascalientes”.</w:t>
            </w:r>
          </w:p>
        </w:tc>
        <w:tc>
          <w:tcPr>
            <w:tcW w:w="4953" w:type="dxa"/>
          </w:tcPr>
          <w:p w14:paraId="06F92651" w14:textId="77777777" w:rsidR="00DA4B2A" w:rsidRPr="00BF64B7" w:rsidRDefault="00DA4B2A" w:rsidP="00796120">
            <w:pPr>
              <w:tabs>
                <w:tab w:val="left" w:pos="9923"/>
              </w:tabs>
              <w:jc w:val="both"/>
              <w:rPr>
                <w:rFonts w:ascii="Arial Nova" w:eastAsia="Arial" w:hAnsi="Arial Nova" w:cs="Arial"/>
                <w:spacing w:val="1"/>
              </w:rPr>
            </w:pPr>
            <w:r w:rsidRPr="00BF64B7">
              <w:rPr>
                <w:rFonts w:ascii="Arial Nova" w:eastAsia="Arial" w:hAnsi="Arial Nova" w:cs="Arial"/>
                <w:spacing w:val="1"/>
              </w:rPr>
              <w:t>Coalición conformada por los partidos PAN, PRI y PRD.</w:t>
            </w:r>
          </w:p>
        </w:tc>
      </w:tr>
      <w:tr w:rsidR="00DA4B2A" w:rsidRPr="00BF64B7" w14:paraId="571B7AB6" w14:textId="77777777" w:rsidTr="00796120">
        <w:trPr>
          <w:trHeight w:val="338"/>
          <w:jc w:val="center"/>
        </w:trPr>
        <w:tc>
          <w:tcPr>
            <w:tcW w:w="3406" w:type="dxa"/>
          </w:tcPr>
          <w:p w14:paraId="6874FA47" w14:textId="77777777" w:rsidR="00DA4B2A" w:rsidRPr="00BF64B7" w:rsidRDefault="00DA4B2A" w:rsidP="00796120">
            <w:pPr>
              <w:jc w:val="both"/>
              <w:rPr>
                <w:rFonts w:ascii="Arial Nova" w:eastAsia="Arial" w:hAnsi="Arial Nova" w:cs="Arial"/>
                <w:b/>
                <w:bCs/>
              </w:rPr>
            </w:pPr>
            <w:r w:rsidRPr="00BF64B7">
              <w:rPr>
                <w:rFonts w:ascii="Arial Nova" w:eastAsia="Arial" w:hAnsi="Arial Nova" w:cs="Arial"/>
                <w:b/>
                <w:bCs/>
              </w:rPr>
              <w:t>PAN:</w:t>
            </w:r>
          </w:p>
        </w:tc>
        <w:tc>
          <w:tcPr>
            <w:tcW w:w="4953" w:type="dxa"/>
          </w:tcPr>
          <w:p w14:paraId="6AB2595F" w14:textId="77777777" w:rsidR="00DA4B2A" w:rsidRPr="00BF64B7" w:rsidRDefault="00DA4B2A" w:rsidP="00796120">
            <w:pPr>
              <w:tabs>
                <w:tab w:val="left" w:pos="9923"/>
              </w:tabs>
              <w:jc w:val="both"/>
              <w:rPr>
                <w:rFonts w:ascii="Arial Nova" w:eastAsia="Arial" w:hAnsi="Arial Nova" w:cs="Arial"/>
                <w:spacing w:val="1"/>
              </w:rPr>
            </w:pPr>
            <w:r w:rsidRPr="00BF64B7">
              <w:rPr>
                <w:rFonts w:ascii="Arial Nova" w:eastAsia="Arial" w:hAnsi="Arial Nova" w:cs="Arial"/>
                <w:spacing w:val="1"/>
              </w:rPr>
              <w:t>Partido Acción Nacional.</w:t>
            </w:r>
          </w:p>
        </w:tc>
      </w:tr>
      <w:tr w:rsidR="00DA4B2A" w:rsidRPr="00BF64B7" w14:paraId="4CDEDDED" w14:textId="77777777" w:rsidTr="00796120">
        <w:trPr>
          <w:trHeight w:val="338"/>
          <w:jc w:val="center"/>
        </w:trPr>
        <w:tc>
          <w:tcPr>
            <w:tcW w:w="3406" w:type="dxa"/>
          </w:tcPr>
          <w:p w14:paraId="543F72DB" w14:textId="77777777" w:rsidR="00DA4B2A" w:rsidRPr="00BF64B7" w:rsidRDefault="00DA4B2A" w:rsidP="00796120">
            <w:pPr>
              <w:jc w:val="both"/>
              <w:rPr>
                <w:rFonts w:ascii="Arial Nova" w:eastAsia="Arial" w:hAnsi="Arial Nova" w:cs="Arial"/>
                <w:b/>
                <w:bCs/>
              </w:rPr>
            </w:pPr>
            <w:r w:rsidRPr="00BF64B7">
              <w:rPr>
                <w:rFonts w:ascii="Arial Nova" w:eastAsia="Arial" w:hAnsi="Arial Nova" w:cs="Arial"/>
                <w:b/>
                <w:bCs/>
              </w:rPr>
              <w:t>PRI:</w:t>
            </w:r>
          </w:p>
        </w:tc>
        <w:tc>
          <w:tcPr>
            <w:tcW w:w="4953" w:type="dxa"/>
          </w:tcPr>
          <w:p w14:paraId="21261420" w14:textId="77777777" w:rsidR="00DA4B2A" w:rsidRPr="00BF64B7" w:rsidRDefault="00DA4B2A" w:rsidP="00796120">
            <w:pPr>
              <w:tabs>
                <w:tab w:val="left" w:pos="9923"/>
              </w:tabs>
              <w:jc w:val="both"/>
              <w:rPr>
                <w:rFonts w:ascii="Arial Nova" w:eastAsia="Arial" w:hAnsi="Arial Nova" w:cs="Arial"/>
                <w:spacing w:val="1"/>
              </w:rPr>
            </w:pPr>
            <w:r w:rsidRPr="00BF64B7">
              <w:rPr>
                <w:rFonts w:ascii="Arial Nova" w:eastAsia="Arial" w:hAnsi="Arial Nova" w:cs="Arial"/>
                <w:spacing w:val="1"/>
              </w:rPr>
              <w:t>Partido Revolucionario Institucional.</w:t>
            </w:r>
          </w:p>
        </w:tc>
      </w:tr>
      <w:tr w:rsidR="00DA4B2A" w:rsidRPr="00BF64B7" w14:paraId="021983B4" w14:textId="77777777" w:rsidTr="00796120">
        <w:trPr>
          <w:trHeight w:val="338"/>
          <w:jc w:val="center"/>
        </w:trPr>
        <w:tc>
          <w:tcPr>
            <w:tcW w:w="3406" w:type="dxa"/>
          </w:tcPr>
          <w:p w14:paraId="1CF49FD2" w14:textId="77777777" w:rsidR="00DA4B2A" w:rsidRPr="00BF64B7" w:rsidRDefault="00DA4B2A" w:rsidP="00796120">
            <w:pPr>
              <w:jc w:val="both"/>
              <w:rPr>
                <w:rFonts w:ascii="Arial Nova" w:eastAsia="Arial" w:hAnsi="Arial Nova" w:cs="Arial"/>
                <w:b/>
                <w:bCs/>
              </w:rPr>
            </w:pPr>
            <w:r w:rsidRPr="00BF64B7">
              <w:rPr>
                <w:rFonts w:ascii="Arial Nova" w:eastAsia="Arial" w:hAnsi="Arial Nova" w:cs="Arial"/>
                <w:b/>
                <w:bCs/>
              </w:rPr>
              <w:t>PRD:</w:t>
            </w:r>
          </w:p>
        </w:tc>
        <w:tc>
          <w:tcPr>
            <w:tcW w:w="4953" w:type="dxa"/>
          </w:tcPr>
          <w:p w14:paraId="6FA40325" w14:textId="77777777" w:rsidR="00DA4B2A" w:rsidRPr="00BF64B7" w:rsidRDefault="00DA4B2A" w:rsidP="00796120">
            <w:pPr>
              <w:tabs>
                <w:tab w:val="left" w:pos="9923"/>
              </w:tabs>
              <w:jc w:val="both"/>
              <w:rPr>
                <w:rFonts w:ascii="Arial Nova" w:eastAsia="Arial" w:hAnsi="Arial Nova" w:cs="Arial"/>
                <w:spacing w:val="1"/>
              </w:rPr>
            </w:pPr>
            <w:r w:rsidRPr="00BF64B7">
              <w:rPr>
                <w:rFonts w:ascii="Arial Nova" w:eastAsia="Arial" w:hAnsi="Arial Nova" w:cs="Arial"/>
                <w:spacing w:val="1"/>
              </w:rPr>
              <w:t>Partido de la Revolución Democrática.</w:t>
            </w:r>
          </w:p>
        </w:tc>
      </w:tr>
      <w:tr w:rsidR="005162B5" w:rsidRPr="00BF64B7" w14:paraId="7467F3B9" w14:textId="77777777" w:rsidTr="00796120">
        <w:trPr>
          <w:trHeight w:val="338"/>
          <w:jc w:val="center"/>
        </w:trPr>
        <w:tc>
          <w:tcPr>
            <w:tcW w:w="3406" w:type="dxa"/>
          </w:tcPr>
          <w:p w14:paraId="68AF0879" w14:textId="5C8E5125" w:rsidR="005162B5" w:rsidRPr="00BF64B7" w:rsidRDefault="005162B5" w:rsidP="00796120">
            <w:pPr>
              <w:jc w:val="both"/>
              <w:rPr>
                <w:rFonts w:ascii="Arial Nova" w:eastAsia="Arial" w:hAnsi="Arial Nova" w:cs="Arial"/>
                <w:b/>
                <w:bCs/>
              </w:rPr>
            </w:pPr>
            <w:r>
              <w:rPr>
                <w:rFonts w:ascii="Arial Nova" w:eastAsia="Arial" w:hAnsi="Arial Nova" w:cs="Arial"/>
                <w:b/>
                <w:bCs/>
              </w:rPr>
              <w:t>Lineamientos del INE:</w:t>
            </w:r>
          </w:p>
        </w:tc>
        <w:tc>
          <w:tcPr>
            <w:tcW w:w="4953" w:type="dxa"/>
          </w:tcPr>
          <w:p w14:paraId="1DE4FA6D" w14:textId="151106AE" w:rsidR="005162B5" w:rsidRPr="00BF64B7" w:rsidRDefault="005162B5" w:rsidP="005162B5">
            <w:pPr>
              <w:tabs>
                <w:tab w:val="left" w:pos="9923"/>
              </w:tabs>
              <w:jc w:val="both"/>
              <w:rPr>
                <w:rFonts w:ascii="Arial Nova" w:eastAsia="Arial" w:hAnsi="Arial Nova" w:cs="Arial"/>
                <w:spacing w:val="1"/>
              </w:rPr>
            </w:pPr>
            <w:r w:rsidRPr="005162B5">
              <w:rPr>
                <w:rFonts w:ascii="Arial Nova" w:eastAsia="Arial" w:hAnsi="Arial Nova" w:cs="Arial"/>
                <w:spacing w:val="1"/>
              </w:rPr>
              <w:t>Lineamientos para la protección de los derechos de niñas, niños y</w:t>
            </w:r>
            <w:r>
              <w:rPr>
                <w:rFonts w:ascii="Arial Nova" w:eastAsia="Arial" w:hAnsi="Arial Nova" w:cs="Arial"/>
                <w:spacing w:val="1"/>
              </w:rPr>
              <w:t xml:space="preserve"> </w:t>
            </w:r>
            <w:r w:rsidRPr="005162B5">
              <w:rPr>
                <w:rFonts w:ascii="Arial Nova" w:eastAsia="Arial" w:hAnsi="Arial Nova" w:cs="Arial"/>
                <w:spacing w:val="1"/>
              </w:rPr>
              <w:t>adolescentes en materia político-electoral</w:t>
            </w:r>
            <w:r>
              <w:rPr>
                <w:rFonts w:ascii="Arial Nova" w:eastAsia="Arial" w:hAnsi="Arial Nova" w:cs="Arial"/>
                <w:spacing w:val="1"/>
              </w:rPr>
              <w:t>.</w:t>
            </w:r>
          </w:p>
        </w:tc>
      </w:tr>
      <w:tr w:rsidR="00DA4B2A" w:rsidRPr="00BF64B7" w14:paraId="2509AEA2" w14:textId="77777777" w:rsidTr="00796120">
        <w:trPr>
          <w:trHeight w:val="338"/>
          <w:jc w:val="center"/>
        </w:trPr>
        <w:tc>
          <w:tcPr>
            <w:tcW w:w="3406" w:type="dxa"/>
          </w:tcPr>
          <w:p w14:paraId="1F621FB7" w14:textId="77777777" w:rsidR="00DA4B2A" w:rsidRPr="00BF64B7" w:rsidRDefault="00DA4B2A" w:rsidP="00796120">
            <w:pPr>
              <w:jc w:val="both"/>
              <w:rPr>
                <w:rFonts w:ascii="Arial Nova" w:eastAsia="Arial" w:hAnsi="Arial Nova" w:cs="Arial"/>
                <w:b/>
              </w:rPr>
            </w:pPr>
            <w:r w:rsidRPr="00BF64B7">
              <w:rPr>
                <w:rFonts w:ascii="Arial Nova" w:eastAsia="Arial" w:hAnsi="Arial Nova" w:cs="Arial"/>
                <w:b/>
              </w:rPr>
              <w:t>IEE:</w:t>
            </w:r>
          </w:p>
        </w:tc>
        <w:tc>
          <w:tcPr>
            <w:tcW w:w="4953" w:type="dxa"/>
          </w:tcPr>
          <w:p w14:paraId="12676E93" w14:textId="77777777" w:rsidR="00DA4B2A" w:rsidRPr="00BF64B7" w:rsidRDefault="00DA4B2A" w:rsidP="00796120">
            <w:pPr>
              <w:ind w:right="178"/>
              <w:jc w:val="both"/>
              <w:rPr>
                <w:rFonts w:ascii="Arial Nova" w:eastAsia="Arial" w:hAnsi="Arial Nova" w:cs="Arial"/>
              </w:rPr>
            </w:pPr>
            <w:r w:rsidRPr="00BF64B7">
              <w:rPr>
                <w:rFonts w:ascii="Arial Nova" w:eastAsia="Arial" w:hAnsi="Arial Nova" w:cs="Arial"/>
              </w:rPr>
              <w:t>Instituto Estatal Electoral.</w:t>
            </w:r>
          </w:p>
        </w:tc>
      </w:tr>
      <w:tr w:rsidR="00DA4B2A" w:rsidRPr="00BF64B7" w14:paraId="140F11FD" w14:textId="77777777" w:rsidTr="00796120">
        <w:trPr>
          <w:trHeight w:val="283"/>
          <w:jc w:val="center"/>
        </w:trPr>
        <w:tc>
          <w:tcPr>
            <w:tcW w:w="3406" w:type="dxa"/>
          </w:tcPr>
          <w:p w14:paraId="7F7D3D49" w14:textId="77777777" w:rsidR="00DA4B2A" w:rsidRPr="00BF64B7" w:rsidRDefault="00DA4B2A" w:rsidP="00796120">
            <w:pPr>
              <w:jc w:val="both"/>
              <w:rPr>
                <w:rFonts w:ascii="Arial Nova" w:eastAsia="Arial" w:hAnsi="Arial Nova" w:cs="Arial"/>
                <w:b/>
              </w:rPr>
            </w:pPr>
            <w:r w:rsidRPr="00BF64B7">
              <w:rPr>
                <w:rFonts w:ascii="Arial Nova" w:eastAsia="Arial" w:hAnsi="Arial Nova" w:cs="Arial"/>
                <w:b/>
              </w:rPr>
              <w:t>Secretario Ejecutivo:</w:t>
            </w:r>
          </w:p>
        </w:tc>
        <w:tc>
          <w:tcPr>
            <w:tcW w:w="4953" w:type="dxa"/>
          </w:tcPr>
          <w:p w14:paraId="02A521D1" w14:textId="77777777" w:rsidR="00DA4B2A" w:rsidRPr="00BF64B7" w:rsidRDefault="00DA4B2A" w:rsidP="00796120">
            <w:pPr>
              <w:ind w:right="178"/>
              <w:jc w:val="both"/>
              <w:rPr>
                <w:rFonts w:ascii="Arial Nova" w:eastAsia="Arial" w:hAnsi="Arial Nova" w:cs="Arial"/>
              </w:rPr>
            </w:pPr>
            <w:r w:rsidRPr="00BF64B7">
              <w:rPr>
                <w:rFonts w:ascii="Arial Nova" w:eastAsia="Arial" w:hAnsi="Arial Nova" w:cs="Arial"/>
              </w:rPr>
              <w:t>Secretario Ejecutivo del Consejo General del IEE.</w:t>
            </w:r>
          </w:p>
        </w:tc>
      </w:tr>
      <w:tr w:rsidR="00DA4B2A" w:rsidRPr="00BF64B7" w14:paraId="74B16215" w14:textId="77777777" w:rsidTr="00796120">
        <w:trPr>
          <w:trHeight w:val="283"/>
          <w:jc w:val="center"/>
        </w:trPr>
        <w:tc>
          <w:tcPr>
            <w:tcW w:w="3406" w:type="dxa"/>
          </w:tcPr>
          <w:p w14:paraId="2131E032" w14:textId="77777777" w:rsidR="00DA4B2A" w:rsidRPr="00BF64B7" w:rsidRDefault="00DA4B2A" w:rsidP="00796120">
            <w:pPr>
              <w:jc w:val="both"/>
              <w:rPr>
                <w:rFonts w:ascii="Arial Nova" w:eastAsia="Arial" w:hAnsi="Arial Nova" w:cs="Arial"/>
                <w:b/>
              </w:rPr>
            </w:pPr>
            <w:r w:rsidRPr="00BF64B7">
              <w:rPr>
                <w:rFonts w:ascii="Arial Nova" w:eastAsia="Arial" w:hAnsi="Arial Nova" w:cs="Arial"/>
                <w:b/>
              </w:rPr>
              <w:t>Tribunal Electoral:</w:t>
            </w:r>
          </w:p>
        </w:tc>
        <w:tc>
          <w:tcPr>
            <w:tcW w:w="4953" w:type="dxa"/>
          </w:tcPr>
          <w:p w14:paraId="11729B02" w14:textId="77777777" w:rsidR="00DA4B2A" w:rsidRPr="00BF64B7" w:rsidRDefault="00DA4B2A" w:rsidP="00796120">
            <w:pPr>
              <w:ind w:right="178"/>
              <w:jc w:val="both"/>
              <w:rPr>
                <w:rFonts w:ascii="Arial Nova" w:eastAsia="Arial" w:hAnsi="Arial Nova" w:cs="Arial"/>
              </w:rPr>
            </w:pPr>
            <w:r w:rsidRPr="00BF64B7">
              <w:rPr>
                <w:rFonts w:ascii="Arial Nova" w:eastAsia="Arial" w:hAnsi="Arial Nova" w:cs="Arial"/>
              </w:rPr>
              <w:t>Tribunal Electoral del Estado de Aguascalientes.</w:t>
            </w:r>
          </w:p>
        </w:tc>
      </w:tr>
    </w:tbl>
    <w:p w14:paraId="540CAEF9" w14:textId="77777777" w:rsidR="00DA4B2A" w:rsidRPr="00066C76" w:rsidRDefault="00DA4B2A" w:rsidP="00DA4B2A">
      <w:pPr>
        <w:spacing w:line="360" w:lineRule="auto"/>
        <w:ind w:right="36"/>
        <w:jc w:val="both"/>
        <w:rPr>
          <w:rFonts w:ascii="Arial Nova" w:eastAsia="Arial Nova" w:hAnsi="Arial Nova" w:cs="Arial"/>
          <w:b/>
          <w:sz w:val="22"/>
          <w:szCs w:val="22"/>
        </w:rPr>
      </w:pPr>
    </w:p>
    <w:p w14:paraId="05A15D4E" w14:textId="77777777" w:rsidR="00DA4B2A" w:rsidRPr="00066C76" w:rsidRDefault="00DA4B2A" w:rsidP="00DA4B2A">
      <w:pPr>
        <w:spacing w:line="360" w:lineRule="auto"/>
        <w:ind w:right="36"/>
        <w:jc w:val="both"/>
        <w:rPr>
          <w:rFonts w:ascii="Arial Nova" w:eastAsia="Arial Nova" w:hAnsi="Arial Nova" w:cs="Arial"/>
          <w:sz w:val="22"/>
          <w:szCs w:val="22"/>
        </w:rPr>
      </w:pPr>
      <w:r w:rsidRPr="00066C76">
        <w:rPr>
          <w:rFonts w:ascii="Arial Nova" w:eastAsia="Arial Nova" w:hAnsi="Arial Nova" w:cs="Arial"/>
          <w:b/>
          <w:sz w:val="22"/>
          <w:szCs w:val="22"/>
        </w:rPr>
        <w:t>1. ANTECEDENTES</w:t>
      </w:r>
    </w:p>
    <w:p w14:paraId="1A851A75" w14:textId="77777777" w:rsidR="00DA4B2A" w:rsidRPr="00066C76" w:rsidRDefault="00DA4B2A" w:rsidP="00DA4B2A">
      <w:pPr>
        <w:spacing w:line="360" w:lineRule="auto"/>
        <w:jc w:val="both"/>
        <w:rPr>
          <w:rFonts w:ascii="Arial Nova" w:hAnsi="Arial Nova" w:cs="Arial"/>
          <w:sz w:val="22"/>
          <w:szCs w:val="22"/>
          <w:shd w:val="clear" w:color="auto" w:fill="FFFFFF"/>
        </w:rPr>
      </w:pPr>
      <w:r w:rsidRPr="00066C76">
        <w:rPr>
          <w:rFonts w:ascii="Arial Nova" w:hAnsi="Arial Nova" w:cs="Arial"/>
          <w:sz w:val="22"/>
          <w:szCs w:val="22"/>
          <w:shd w:val="clear" w:color="auto" w:fill="FFFFFF"/>
        </w:rPr>
        <w:t>Los hechos sucedieron en el año dos mil veintidós, salvo precisión en contrario.</w:t>
      </w:r>
    </w:p>
    <w:p w14:paraId="7F54B8EA" w14:textId="77777777" w:rsidR="00DA4B2A" w:rsidRPr="00066C76" w:rsidRDefault="00DA4B2A" w:rsidP="00DA4B2A">
      <w:pPr>
        <w:spacing w:line="360" w:lineRule="auto"/>
        <w:jc w:val="both"/>
        <w:rPr>
          <w:rFonts w:ascii="Arial Nova" w:hAnsi="Arial Nova" w:cs="Arial"/>
          <w:sz w:val="22"/>
          <w:szCs w:val="22"/>
          <w:shd w:val="clear" w:color="auto" w:fill="FFFFFF"/>
        </w:rPr>
      </w:pPr>
    </w:p>
    <w:p w14:paraId="7046F4F9"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66C76">
        <w:rPr>
          <w:rFonts w:ascii="Arial Nova" w:eastAsia="Arial Nova" w:hAnsi="Arial Nova" w:cs="Arial"/>
          <w:b/>
          <w:sz w:val="22"/>
          <w:szCs w:val="22"/>
        </w:rPr>
        <w:lastRenderedPageBreak/>
        <w:t xml:space="preserve">1.1. Proceso Electoral. </w:t>
      </w:r>
      <w:r w:rsidRPr="00066C76">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66C76">
        <w:rPr>
          <w:rFonts w:ascii="Arial Nova" w:eastAsia="Arial Nova" w:hAnsi="Arial Nova" w:cs="Arial"/>
          <w:b/>
          <w:sz w:val="22"/>
          <w:szCs w:val="22"/>
        </w:rPr>
        <w:t xml:space="preserve"> </w:t>
      </w:r>
    </w:p>
    <w:p w14:paraId="0627772F" w14:textId="29582C2D"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sz w:val="22"/>
          <w:szCs w:val="22"/>
        </w:rPr>
        <w:t xml:space="preserve">1.2. Registro de candidaturas. </w:t>
      </w:r>
      <w:r w:rsidRPr="00066C76">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727A626C" w14:textId="5C1EB4D4" w:rsidR="00187DB3" w:rsidRPr="00066C76" w:rsidRDefault="00187DB3"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10C22ED" w14:textId="36A380B5" w:rsidR="00187DB3" w:rsidRPr="00066C76" w:rsidRDefault="00187DB3"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bCs/>
          <w:sz w:val="22"/>
          <w:szCs w:val="22"/>
        </w:rPr>
        <w:t>1.3. Presentación de denuncia.</w:t>
      </w:r>
      <w:r w:rsidRPr="00066C76">
        <w:rPr>
          <w:rFonts w:ascii="Arial Nova" w:eastAsia="Arial Nova" w:hAnsi="Arial Nova" w:cs="Arial"/>
          <w:sz w:val="22"/>
          <w:szCs w:val="22"/>
        </w:rPr>
        <w:t xml:space="preserve"> El </w:t>
      </w:r>
      <w:r w:rsidR="006E1ECB" w:rsidRPr="00066C76">
        <w:rPr>
          <w:rFonts w:ascii="Arial Nova" w:eastAsia="Arial Nova" w:hAnsi="Arial Nova" w:cs="Arial"/>
          <w:sz w:val="22"/>
          <w:szCs w:val="22"/>
        </w:rPr>
        <w:t>cinco de mayo, la C. Coral Almanza Moreno, en su calidad de representante propietaria del Partido Verde Ecologista de México ante el Consejo General del IEE y la C. Martha Cecilia Márquez Alvarado, en su calidad de candidata por la coalición “Juntos Hacemos Historia en Aguascalientes</w:t>
      </w:r>
      <w:r w:rsidR="00767E1A" w:rsidRPr="00066C76">
        <w:rPr>
          <w:rStyle w:val="Refdenotaalpie"/>
          <w:rFonts w:ascii="Arial Nova" w:eastAsia="Arial Nova" w:hAnsi="Arial Nova" w:cs="Arial"/>
          <w:sz w:val="22"/>
          <w:szCs w:val="22"/>
        </w:rPr>
        <w:footnoteReference w:id="1"/>
      </w:r>
      <w:r w:rsidR="006E1ECB" w:rsidRPr="00066C76">
        <w:rPr>
          <w:rFonts w:ascii="Arial Nova" w:eastAsia="Arial Nova" w:hAnsi="Arial Nova" w:cs="Arial"/>
          <w:sz w:val="22"/>
          <w:szCs w:val="22"/>
        </w:rPr>
        <w:t>”, presentaron una denuncia en contra de la C. María Teresa Jiménez Esquivel por la comisión de actos anticipados de campaña, propaganda personalizada, uso indebido de recurso público y el uso de imágenes de menores en propaganda política y/o electoral sin el consentimiento de quién debe otorgarlo.</w:t>
      </w:r>
    </w:p>
    <w:p w14:paraId="4F68024F" w14:textId="477C4680" w:rsidR="006E1ECB" w:rsidRPr="00066C76" w:rsidRDefault="006E1ECB" w:rsidP="00DA4B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A970CC" w14:textId="6B78BBFA" w:rsidR="006E1ECB" w:rsidRPr="00066C76" w:rsidRDefault="006E1ECB" w:rsidP="00DA4B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066C76">
        <w:rPr>
          <w:rFonts w:ascii="Arial Nova" w:eastAsia="Arial Nova" w:hAnsi="Arial Nova" w:cs="Arial"/>
          <w:b/>
          <w:sz w:val="22"/>
          <w:szCs w:val="22"/>
        </w:rPr>
        <w:t>1.4. Radicación</w:t>
      </w:r>
      <w:r w:rsidR="00A668D7" w:rsidRPr="00066C76">
        <w:rPr>
          <w:rFonts w:ascii="Arial Nova" w:eastAsia="Arial Nova" w:hAnsi="Arial Nova" w:cs="Arial"/>
          <w:b/>
          <w:sz w:val="22"/>
          <w:szCs w:val="22"/>
        </w:rPr>
        <w:t xml:space="preserve"> y diligencias para mejor proveer</w:t>
      </w:r>
      <w:r w:rsidRPr="00066C76">
        <w:rPr>
          <w:rFonts w:ascii="Arial Nova" w:eastAsia="Arial Nova" w:hAnsi="Arial Nova" w:cs="Arial"/>
          <w:b/>
          <w:sz w:val="22"/>
          <w:szCs w:val="22"/>
        </w:rPr>
        <w:t xml:space="preserve">. </w:t>
      </w:r>
      <w:r w:rsidRPr="00066C76">
        <w:rPr>
          <w:rFonts w:ascii="Arial Nova" w:eastAsia="Arial Nova" w:hAnsi="Arial Nova" w:cs="Arial"/>
          <w:bCs/>
          <w:sz w:val="22"/>
          <w:szCs w:val="22"/>
        </w:rPr>
        <w:t xml:space="preserve">El seis de mayo, el </w:t>
      </w:r>
      <w:proofErr w:type="gramStart"/>
      <w:r w:rsidRPr="00066C76">
        <w:rPr>
          <w:rFonts w:ascii="Arial Nova" w:eastAsia="Arial Nova" w:hAnsi="Arial Nova" w:cs="Arial"/>
          <w:bCs/>
          <w:sz w:val="22"/>
          <w:szCs w:val="22"/>
        </w:rPr>
        <w:t>Secretario Ejecutivo</w:t>
      </w:r>
      <w:proofErr w:type="gramEnd"/>
      <w:r w:rsidRPr="00066C76">
        <w:rPr>
          <w:rFonts w:ascii="Arial Nova" w:eastAsia="Arial Nova" w:hAnsi="Arial Nova" w:cs="Arial"/>
          <w:bCs/>
          <w:sz w:val="22"/>
          <w:szCs w:val="22"/>
        </w:rPr>
        <w:t xml:space="preserve"> radicó el asunto bajo la vía del procedimiento especial sancionador, asignándole el número de expediente IEE/PES/039/2022</w:t>
      </w:r>
      <w:r w:rsidR="00A668D7" w:rsidRPr="00066C76">
        <w:rPr>
          <w:rFonts w:ascii="Arial Nova" w:eastAsia="Arial Nova" w:hAnsi="Arial Nova" w:cs="Arial"/>
          <w:bCs/>
          <w:sz w:val="22"/>
          <w:szCs w:val="22"/>
        </w:rPr>
        <w:t>; además, ordenó a la Oficialía Electoral certificar la existencia y contenido de diversas ligas electrónicas</w:t>
      </w:r>
      <w:r w:rsidR="00767E1A" w:rsidRPr="00066C76">
        <w:rPr>
          <w:rFonts w:ascii="Arial Nova" w:eastAsia="Arial Nova" w:hAnsi="Arial Nova" w:cs="Arial"/>
          <w:bCs/>
          <w:sz w:val="22"/>
          <w:szCs w:val="22"/>
        </w:rPr>
        <w:t xml:space="preserve"> denunciadas</w:t>
      </w:r>
      <w:r w:rsidR="00A668D7" w:rsidRPr="00066C76">
        <w:rPr>
          <w:rFonts w:ascii="Arial Nova" w:eastAsia="Arial Nova" w:hAnsi="Arial Nova" w:cs="Arial"/>
          <w:bCs/>
          <w:sz w:val="22"/>
          <w:szCs w:val="22"/>
        </w:rPr>
        <w:t xml:space="preserve">. </w:t>
      </w:r>
    </w:p>
    <w:p w14:paraId="5F905916" w14:textId="3FB679A2" w:rsidR="00A668D7" w:rsidRPr="00066C76" w:rsidRDefault="00A668D7" w:rsidP="00DA4B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5665111E" w14:textId="02D586B5" w:rsidR="00A668D7" w:rsidRPr="00066C76" w:rsidRDefault="00A668D7" w:rsidP="00DA4B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066C76">
        <w:rPr>
          <w:rFonts w:ascii="Arial Nova" w:eastAsia="Arial Nova" w:hAnsi="Arial Nova" w:cs="Arial"/>
          <w:b/>
          <w:sz w:val="22"/>
          <w:szCs w:val="22"/>
        </w:rPr>
        <w:t>1.5. Medidas cautelares.</w:t>
      </w:r>
      <w:r w:rsidRPr="00066C76">
        <w:rPr>
          <w:rFonts w:ascii="Arial Nova" w:eastAsia="Arial Nova" w:hAnsi="Arial Nova" w:cs="Arial"/>
          <w:bCs/>
          <w:sz w:val="22"/>
          <w:szCs w:val="22"/>
        </w:rPr>
        <w:t xml:space="preserve"> El dieciséis de mayo, la Comisión de Quejas y Denuncias del IEE determinó adoptar las medidas cautelares propuestas por la Secretaría Ejecutiva, mediante la resolución identificada bajo la clave CQD-</w:t>
      </w:r>
      <w:r w:rsidR="00767E1A" w:rsidRPr="00066C76">
        <w:rPr>
          <w:rFonts w:ascii="Arial Nova" w:eastAsia="Arial Nova" w:hAnsi="Arial Nova" w:cs="Arial"/>
          <w:bCs/>
          <w:sz w:val="22"/>
          <w:szCs w:val="22"/>
        </w:rPr>
        <w:t>R</w:t>
      </w:r>
      <w:r w:rsidRPr="00066C76">
        <w:rPr>
          <w:rFonts w:ascii="Arial Nova" w:eastAsia="Arial Nova" w:hAnsi="Arial Nova" w:cs="Arial"/>
          <w:bCs/>
          <w:sz w:val="22"/>
          <w:szCs w:val="22"/>
        </w:rPr>
        <w:t>-07/2022, para efecto de ordenar a la C. María Teresa Jiménez Esquivel el retiro de las publicaciones denunciadas donde se visualizan menores de edad.</w:t>
      </w:r>
    </w:p>
    <w:p w14:paraId="02A62C33" w14:textId="77777777" w:rsidR="00A668D7" w:rsidRPr="00066C76" w:rsidRDefault="00A668D7" w:rsidP="00DA4B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2BACC7B" w14:textId="4E29ACA8"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sz w:val="22"/>
          <w:szCs w:val="22"/>
        </w:rPr>
        <w:t>1.</w:t>
      </w:r>
      <w:r w:rsidR="00D344A1" w:rsidRPr="00066C76">
        <w:rPr>
          <w:rFonts w:ascii="Arial Nova" w:eastAsia="Arial Nova" w:hAnsi="Arial Nova" w:cs="Arial"/>
          <w:b/>
          <w:sz w:val="22"/>
          <w:szCs w:val="22"/>
        </w:rPr>
        <w:t>6</w:t>
      </w:r>
      <w:r w:rsidRPr="00066C76">
        <w:rPr>
          <w:rFonts w:ascii="Arial Nova" w:eastAsia="Arial Nova" w:hAnsi="Arial Nova" w:cs="Arial"/>
          <w:b/>
          <w:sz w:val="22"/>
          <w:szCs w:val="22"/>
        </w:rPr>
        <w:t xml:space="preserve">. </w:t>
      </w:r>
      <w:r w:rsidR="00187DB3" w:rsidRPr="00066C76">
        <w:rPr>
          <w:rFonts w:ascii="Arial Nova" w:eastAsia="Arial Nova" w:hAnsi="Arial Nova" w:cs="Arial"/>
          <w:b/>
          <w:sz w:val="22"/>
          <w:szCs w:val="22"/>
        </w:rPr>
        <w:t>Recurso de Revisión.</w:t>
      </w:r>
      <w:r w:rsidRPr="00066C76">
        <w:rPr>
          <w:rFonts w:ascii="Arial Nova" w:eastAsia="Arial Nova" w:hAnsi="Arial Nova" w:cs="Arial"/>
          <w:b/>
          <w:sz w:val="22"/>
          <w:szCs w:val="22"/>
        </w:rPr>
        <w:t xml:space="preserve"> </w:t>
      </w:r>
      <w:r w:rsidRPr="00066C76">
        <w:rPr>
          <w:rFonts w:ascii="Arial Nova" w:eastAsia="Arial Nova" w:hAnsi="Arial Nova" w:cs="Arial"/>
          <w:sz w:val="22"/>
          <w:szCs w:val="22"/>
        </w:rPr>
        <w:t xml:space="preserve">El </w:t>
      </w:r>
      <w:r w:rsidR="00DE489E" w:rsidRPr="00066C76">
        <w:rPr>
          <w:rFonts w:ascii="Arial Nova" w:eastAsia="Arial Nova" w:hAnsi="Arial Nova" w:cs="Arial"/>
          <w:sz w:val="22"/>
          <w:szCs w:val="22"/>
        </w:rPr>
        <w:t>dieciocho</w:t>
      </w:r>
      <w:r w:rsidRPr="00066C76">
        <w:rPr>
          <w:rFonts w:ascii="Arial Nova" w:eastAsia="Arial Nova" w:hAnsi="Arial Nova" w:cs="Arial"/>
          <w:sz w:val="22"/>
          <w:szCs w:val="22"/>
        </w:rPr>
        <w:t xml:space="preserve"> de mayo, el </w:t>
      </w:r>
      <w:r w:rsidR="00DE489E" w:rsidRPr="00066C76">
        <w:rPr>
          <w:rFonts w:ascii="Arial Nova" w:eastAsia="Arial Nova" w:hAnsi="Arial Nova" w:cs="Arial"/>
          <w:bCs/>
          <w:sz w:val="22"/>
          <w:szCs w:val="22"/>
        </w:rPr>
        <w:t>promovente</w:t>
      </w:r>
      <w:r w:rsidRPr="00066C76">
        <w:rPr>
          <w:rFonts w:ascii="Arial Nova" w:eastAsia="Arial Nova" w:hAnsi="Arial Nova" w:cs="Arial"/>
          <w:sz w:val="22"/>
          <w:szCs w:val="22"/>
        </w:rPr>
        <w:t xml:space="preserve"> presentó el </w:t>
      </w:r>
      <w:r w:rsidR="00DE489E" w:rsidRPr="00066C76">
        <w:rPr>
          <w:rFonts w:ascii="Arial Nova" w:eastAsia="Arial Nova" w:hAnsi="Arial Nova" w:cs="Arial"/>
          <w:sz w:val="22"/>
          <w:szCs w:val="22"/>
        </w:rPr>
        <w:t>medio de impugnación</w:t>
      </w:r>
      <w:r w:rsidRPr="00066C76">
        <w:rPr>
          <w:rFonts w:ascii="Arial Nova" w:eastAsia="Arial Nova" w:hAnsi="Arial Nova" w:cs="Arial"/>
          <w:sz w:val="22"/>
          <w:szCs w:val="22"/>
        </w:rPr>
        <w:t xml:space="preserve"> que nos ocupa, en contra de</w:t>
      </w:r>
      <w:r w:rsidR="00DE489E" w:rsidRPr="00066C76">
        <w:rPr>
          <w:rFonts w:ascii="Arial Nova" w:eastAsia="Arial Nova" w:hAnsi="Arial Nova" w:cs="Arial"/>
          <w:sz w:val="22"/>
          <w:szCs w:val="22"/>
        </w:rPr>
        <w:t>l</w:t>
      </w:r>
      <w:r w:rsidRPr="00066C76">
        <w:rPr>
          <w:rFonts w:ascii="Arial Nova" w:eastAsia="Arial Nova" w:hAnsi="Arial Nova" w:cs="Arial"/>
          <w:sz w:val="22"/>
          <w:szCs w:val="22"/>
        </w:rPr>
        <w:t xml:space="preserve"> </w:t>
      </w:r>
      <w:r w:rsidR="00DE489E" w:rsidRPr="00066C76">
        <w:rPr>
          <w:rFonts w:ascii="Arial Nova" w:eastAsia="Arial Nova" w:hAnsi="Arial Nova" w:cs="Arial"/>
          <w:sz w:val="22"/>
          <w:szCs w:val="22"/>
        </w:rPr>
        <w:t xml:space="preserve">Acuerdo de la </w:t>
      </w:r>
      <w:proofErr w:type="spellStart"/>
      <w:r w:rsidR="00DE489E" w:rsidRPr="00066C76">
        <w:rPr>
          <w:rFonts w:ascii="Arial Nova" w:eastAsia="Arial Nova" w:hAnsi="Arial Nova" w:cs="Arial"/>
          <w:sz w:val="22"/>
          <w:szCs w:val="22"/>
        </w:rPr>
        <w:t>CQyD</w:t>
      </w:r>
      <w:proofErr w:type="spellEnd"/>
      <w:r w:rsidR="00DE489E" w:rsidRPr="00066C76">
        <w:rPr>
          <w:rFonts w:ascii="Arial Nova" w:eastAsia="Arial Nova" w:hAnsi="Arial Nova" w:cs="Arial"/>
          <w:sz w:val="22"/>
          <w:szCs w:val="22"/>
        </w:rPr>
        <w:t xml:space="preserve"> del IEE, mediante el cual </w:t>
      </w:r>
      <w:r w:rsidR="00187DB3" w:rsidRPr="00066C76">
        <w:rPr>
          <w:rFonts w:ascii="Arial Nova" w:eastAsia="Arial Nova" w:hAnsi="Arial Nova" w:cs="Arial"/>
          <w:sz w:val="22"/>
          <w:szCs w:val="22"/>
        </w:rPr>
        <w:t>se determinó la adopción de medidas cautelares propuestas por la Secretaría Ejecutiva del IEE, dentro del procedimiento especial sancionador identificado con el número de expediente IEE/PES/039/2022.</w:t>
      </w:r>
    </w:p>
    <w:p w14:paraId="0A5D200B"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31A2F0C8" w14:textId="231EBF10"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bCs/>
          <w:sz w:val="22"/>
          <w:szCs w:val="22"/>
        </w:rPr>
        <w:t>1.</w:t>
      </w:r>
      <w:r w:rsidR="00D344A1" w:rsidRPr="00066C76">
        <w:rPr>
          <w:rFonts w:ascii="Arial Nova" w:eastAsia="Arial Nova" w:hAnsi="Arial Nova" w:cs="Arial"/>
          <w:b/>
          <w:bCs/>
          <w:sz w:val="22"/>
          <w:szCs w:val="22"/>
        </w:rPr>
        <w:t>7</w:t>
      </w:r>
      <w:r w:rsidRPr="00066C76">
        <w:rPr>
          <w:rFonts w:ascii="Arial Nova" w:eastAsia="Arial Nova" w:hAnsi="Arial Nova" w:cs="Arial"/>
          <w:b/>
          <w:bCs/>
          <w:sz w:val="22"/>
          <w:szCs w:val="22"/>
        </w:rPr>
        <w:t xml:space="preserve">. </w:t>
      </w:r>
      <w:r w:rsidR="000C48EB" w:rsidRPr="00066C76">
        <w:rPr>
          <w:rFonts w:ascii="Arial Nova" w:eastAsia="Arial Nova" w:hAnsi="Arial Nova" w:cs="Arial"/>
          <w:b/>
          <w:bCs/>
          <w:sz w:val="22"/>
          <w:szCs w:val="22"/>
        </w:rPr>
        <w:t>Informe circunstanciado</w:t>
      </w:r>
      <w:r w:rsidRPr="00066C76">
        <w:rPr>
          <w:rFonts w:ascii="Arial Nova" w:eastAsia="Arial Nova" w:hAnsi="Arial Nova" w:cs="Arial"/>
          <w:b/>
          <w:bCs/>
          <w:sz w:val="22"/>
          <w:szCs w:val="22"/>
        </w:rPr>
        <w:t>.</w:t>
      </w:r>
      <w:r w:rsidR="000C48EB" w:rsidRPr="00066C76">
        <w:rPr>
          <w:rFonts w:ascii="Arial Nova" w:eastAsia="Arial Nova" w:hAnsi="Arial Nova" w:cs="Arial"/>
          <w:b/>
          <w:bCs/>
          <w:sz w:val="22"/>
          <w:szCs w:val="22"/>
        </w:rPr>
        <w:t xml:space="preserve"> </w:t>
      </w:r>
      <w:r w:rsidR="000C48EB" w:rsidRPr="00066C76">
        <w:rPr>
          <w:rFonts w:ascii="Arial Nova" w:eastAsia="Arial Nova" w:hAnsi="Arial Nova" w:cs="Arial"/>
          <w:sz w:val="22"/>
          <w:szCs w:val="22"/>
        </w:rPr>
        <w:t>El veintitrés de mayo, la Secretaría Ejecutiva remitió a este Tribunal Electoral el informe circunstanciado</w:t>
      </w:r>
      <w:r w:rsidR="000349D3" w:rsidRPr="00066C76">
        <w:rPr>
          <w:rFonts w:ascii="Arial Nova" w:eastAsia="Arial Nova" w:hAnsi="Arial Nova" w:cs="Arial"/>
          <w:sz w:val="22"/>
          <w:szCs w:val="22"/>
        </w:rPr>
        <w:t>,</w:t>
      </w:r>
      <w:r w:rsidR="000C48EB" w:rsidRPr="00066C76">
        <w:rPr>
          <w:rFonts w:ascii="Arial Nova" w:eastAsia="Arial Nova" w:hAnsi="Arial Nova" w:cs="Arial"/>
          <w:sz w:val="22"/>
          <w:szCs w:val="22"/>
        </w:rPr>
        <w:t xml:space="preserve"> en relación al Recurso de mérito</w:t>
      </w:r>
      <w:r w:rsidR="000349D3" w:rsidRPr="00066C76">
        <w:rPr>
          <w:rFonts w:ascii="Arial Nova" w:eastAsia="Arial Nova" w:hAnsi="Arial Nova" w:cs="Arial"/>
          <w:sz w:val="22"/>
          <w:szCs w:val="22"/>
        </w:rPr>
        <w:t xml:space="preserve">, </w:t>
      </w:r>
      <w:r w:rsidR="000C48EB" w:rsidRPr="00066C76">
        <w:rPr>
          <w:rFonts w:ascii="Arial Nova" w:eastAsia="Arial Nova" w:hAnsi="Arial Nova" w:cs="Arial"/>
          <w:sz w:val="22"/>
          <w:szCs w:val="22"/>
        </w:rPr>
        <w:t>identificado bajo la clave IEE</w:t>
      </w:r>
      <w:r w:rsidR="000349D3" w:rsidRPr="00066C76">
        <w:rPr>
          <w:rFonts w:ascii="Arial Nova" w:eastAsia="Arial Nova" w:hAnsi="Arial Nova" w:cs="Arial"/>
          <w:sz w:val="22"/>
          <w:szCs w:val="22"/>
        </w:rPr>
        <w:t>/RPES/002/2022.</w:t>
      </w:r>
    </w:p>
    <w:p w14:paraId="6D694B71"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1E88317" w14:textId="7573A8EA" w:rsidR="00DA4B2A" w:rsidRPr="00066C76" w:rsidRDefault="00DA4B2A" w:rsidP="00DA4B2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66C76">
        <w:rPr>
          <w:rFonts w:ascii="Arial Nova" w:eastAsia="Arial Nova" w:hAnsi="Arial Nova" w:cs="Arial"/>
          <w:b/>
          <w:sz w:val="22"/>
          <w:szCs w:val="22"/>
        </w:rPr>
        <w:t>1.</w:t>
      </w:r>
      <w:r w:rsidR="000349D3" w:rsidRPr="00066C76">
        <w:rPr>
          <w:rFonts w:ascii="Arial Nova" w:eastAsia="Arial Nova" w:hAnsi="Arial Nova" w:cs="Arial"/>
          <w:b/>
          <w:sz w:val="22"/>
          <w:szCs w:val="22"/>
        </w:rPr>
        <w:t>8</w:t>
      </w:r>
      <w:r w:rsidRPr="00066C76">
        <w:rPr>
          <w:rFonts w:ascii="Arial Nova" w:eastAsia="Arial Nova" w:hAnsi="Arial Nova" w:cs="Arial"/>
          <w:b/>
          <w:sz w:val="22"/>
          <w:szCs w:val="22"/>
        </w:rPr>
        <w:t>. Turno del expediente.</w:t>
      </w:r>
      <w:r w:rsidRPr="00066C76">
        <w:rPr>
          <w:rFonts w:ascii="Arial Nova" w:eastAsia="Arial Nova" w:hAnsi="Arial Nova" w:cs="Arial"/>
          <w:sz w:val="22"/>
          <w:szCs w:val="22"/>
        </w:rPr>
        <w:t xml:space="preserve"> El </w:t>
      </w:r>
      <w:r w:rsidR="00D344A1" w:rsidRPr="00066C76">
        <w:rPr>
          <w:rFonts w:ascii="Arial Nova" w:eastAsia="Arial Nova" w:hAnsi="Arial Nova" w:cs="Arial"/>
          <w:sz w:val="22"/>
          <w:szCs w:val="22"/>
        </w:rPr>
        <w:t>veintitrés</w:t>
      </w:r>
      <w:r w:rsidRPr="00066C76">
        <w:rPr>
          <w:rFonts w:ascii="Arial Nova" w:eastAsia="Arial Nova" w:hAnsi="Arial Nova" w:cs="Arial"/>
          <w:sz w:val="22"/>
          <w:szCs w:val="22"/>
        </w:rPr>
        <w:t xml:space="preserve"> de mayo, mediante Acuerdo de Turno de Presidencia, se ordenó el registro del asunto en el Libro de Gobierno de </w:t>
      </w:r>
      <w:r w:rsidR="008C52B2" w:rsidRPr="00066C76">
        <w:rPr>
          <w:rFonts w:ascii="Arial Nova" w:eastAsia="Arial Nova" w:hAnsi="Arial Nova" w:cs="Arial"/>
          <w:sz w:val="22"/>
          <w:szCs w:val="22"/>
        </w:rPr>
        <w:t xml:space="preserve">Recurso de Revisión de </w:t>
      </w:r>
      <w:r w:rsidRPr="00066C76">
        <w:rPr>
          <w:rFonts w:ascii="Arial Nova" w:eastAsia="Arial Nova" w:hAnsi="Arial Nova" w:cs="Arial"/>
          <w:sz w:val="22"/>
          <w:szCs w:val="22"/>
        </w:rPr>
        <w:t>Procedimientos Especiales Sancionadores, al que correspondió el número de expediente TEEA-</w:t>
      </w:r>
      <w:r w:rsidR="008C52B2" w:rsidRPr="00066C76">
        <w:rPr>
          <w:rFonts w:ascii="Arial Nova" w:eastAsia="Arial Nova" w:hAnsi="Arial Nova" w:cs="Arial"/>
          <w:sz w:val="22"/>
          <w:szCs w:val="22"/>
        </w:rPr>
        <w:t>REP</w:t>
      </w:r>
      <w:r w:rsidRPr="00066C76">
        <w:rPr>
          <w:rFonts w:ascii="Arial Nova" w:eastAsia="Arial Nova" w:hAnsi="Arial Nova" w:cs="Arial"/>
          <w:sz w:val="22"/>
          <w:szCs w:val="22"/>
        </w:rPr>
        <w:t>-0</w:t>
      </w:r>
      <w:r w:rsidR="008C52B2" w:rsidRPr="00066C76">
        <w:rPr>
          <w:rFonts w:ascii="Arial Nova" w:eastAsia="Arial Nova" w:hAnsi="Arial Nova" w:cs="Arial"/>
          <w:sz w:val="22"/>
          <w:szCs w:val="22"/>
        </w:rPr>
        <w:t>02</w:t>
      </w:r>
      <w:r w:rsidRPr="00066C76">
        <w:rPr>
          <w:rFonts w:ascii="Arial Nova" w:eastAsia="Arial Nova" w:hAnsi="Arial Nova" w:cs="Arial"/>
          <w:sz w:val="22"/>
          <w:szCs w:val="22"/>
        </w:rPr>
        <w:t>/2022 y se turnó a la Ponencia del Magistrado Héctor Salvador Hernández Gallegos.</w:t>
      </w:r>
    </w:p>
    <w:p w14:paraId="3FF9EA17" w14:textId="77777777" w:rsidR="00DA4B2A" w:rsidRPr="00066C76" w:rsidRDefault="00DA4B2A" w:rsidP="00DA4B2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1963AEF" w14:textId="116D2721" w:rsidR="00DA4B2A" w:rsidRDefault="00DA4B2A" w:rsidP="00DA4B2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66C76">
        <w:rPr>
          <w:rFonts w:ascii="Arial Nova" w:eastAsia="Arial Nova" w:hAnsi="Arial Nova" w:cs="Arial"/>
          <w:b/>
          <w:sz w:val="22"/>
          <w:szCs w:val="22"/>
        </w:rPr>
        <w:t>1.9.</w:t>
      </w:r>
      <w:r w:rsidR="00D344A1" w:rsidRPr="00066C76">
        <w:rPr>
          <w:rFonts w:ascii="Arial Nova" w:eastAsia="Arial Nova" w:hAnsi="Arial Nova" w:cs="Arial"/>
          <w:b/>
          <w:sz w:val="22"/>
          <w:szCs w:val="22"/>
        </w:rPr>
        <w:t xml:space="preserve"> Radicación</w:t>
      </w:r>
      <w:r w:rsidRPr="00066C76">
        <w:rPr>
          <w:rFonts w:ascii="Arial Nova" w:eastAsia="Arial Nova" w:hAnsi="Arial Nova" w:cs="Arial"/>
          <w:b/>
          <w:sz w:val="22"/>
          <w:szCs w:val="22"/>
        </w:rPr>
        <w:t>.</w:t>
      </w:r>
      <w:r w:rsidRPr="00066C76">
        <w:rPr>
          <w:rFonts w:ascii="Arial Nova" w:eastAsia="Arial Nova" w:hAnsi="Arial Nova" w:cs="Arial"/>
          <w:sz w:val="22"/>
          <w:szCs w:val="22"/>
        </w:rPr>
        <w:t xml:space="preserve"> </w:t>
      </w:r>
      <w:r w:rsidR="008C52B2" w:rsidRPr="00066C76">
        <w:rPr>
          <w:rFonts w:ascii="Arial Nova" w:eastAsia="Arial Nova" w:hAnsi="Arial Nova" w:cs="Arial"/>
          <w:sz w:val="22"/>
          <w:szCs w:val="22"/>
        </w:rPr>
        <w:t>El veinticinco de mayo</w:t>
      </w:r>
      <w:r w:rsidRPr="00066C76">
        <w:rPr>
          <w:rFonts w:ascii="Arial Nova" w:eastAsia="Arial Nova" w:hAnsi="Arial Nova" w:cs="Arial"/>
          <w:sz w:val="22"/>
          <w:szCs w:val="22"/>
        </w:rPr>
        <w:t xml:space="preserve">, se radicó el expediente en la ponencia del </w:t>
      </w:r>
      <w:r w:rsidR="00BE5D89">
        <w:rPr>
          <w:rFonts w:ascii="Arial Nova" w:eastAsia="Arial Nova" w:hAnsi="Arial Nova" w:cs="Arial"/>
          <w:sz w:val="22"/>
          <w:szCs w:val="22"/>
        </w:rPr>
        <w:t>M</w:t>
      </w:r>
      <w:r w:rsidRPr="00066C76">
        <w:rPr>
          <w:rFonts w:ascii="Arial Nova" w:eastAsia="Arial Nova" w:hAnsi="Arial Nova" w:cs="Arial"/>
          <w:sz w:val="22"/>
          <w:szCs w:val="22"/>
        </w:rPr>
        <w:t xml:space="preserve">agistrado electoral precisado, y una vez verificada su debida integración, al no existir trámite alguno o diligencia pendiente </w:t>
      </w:r>
      <w:r w:rsidRPr="00066C76">
        <w:rPr>
          <w:rFonts w:ascii="Arial Nova" w:eastAsia="Arial Nova" w:hAnsi="Arial Nova" w:cs="Arial"/>
          <w:sz w:val="22"/>
          <w:szCs w:val="22"/>
        </w:rPr>
        <w:lastRenderedPageBreak/>
        <w:t>por realizar, se ordenó formular proyecto de resolución y ponerlo a consideración del Pleno, según lo previsto en la fracción IV, del artículo 274 del Código Electoral.</w:t>
      </w:r>
    </w:p>
    <w:p w14:paraId="7260AC8F" w14:textId="77777777" w:rsidR="00BE5D89" w:rsidRPr="00066C76" w:rsidRDefault="00BE5D89" w:rsidP="00DA4B2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9FDDF12" w14:textId="717EE30E" w:rsidR="008C52B2" w:rsidRPr="00066C76" w:rsidRDefault="008C52B2" w:rsidP="00DA4B2A">
      <w:pPr>
        <w:pBdr>
          <w:top w:val="nil"/>
          <w:left w:val="nil"/>
          <w:bottom w:val="nil"/>
          <w:right w:val="nil"/>
          <w:between w:val="nil"/>
        </w:pBdr>
        <w:tabs>
          <w:tab w:val="left" w:pos="567"/>
        </w:tabs>
        <w:spacing w:line="360" w:lineRule="auto"/>
        <w:ind w:right="-235"/>
        <w:jc w:val="both"/>
        <w:rPr>
          <w:rFonts w:ascii="Arial Nova" w:eastAsia="Arial Nova" w:hAnsi="Arial Nova" w:cs="Arial"/>
          <w:b/>
          <w:bCs/>
          <w:sz w:val="22"/>
          <w:szCs w:val="22"/>
        </w:rPr>
      </w:pPr>
      <w:r w:rsidRPr="00066C76">
        <w:rPr>
          <w:rFonts w:ascii="Arial Nova" w:eastAsia="Arial Nova" w:hAnsi="Arial Nova" w:cs="Arial"/>
          <w:b/>
          <w:bCs/>
          <w:sz w:val="22"/>
          <w:szCs w:val="22"/>
        </w:rPr>
        <w:t xml:space="preserve">1.10. Admisión y cierre de instrucción. </w:t>
      </w:r>
      <w:r w:rsidRPr="00066C76">
        <w:rPr>
          <w:rFonts w:ascii="Arial Nova" w:eastAsia="Arial Nova" w:hAnsi="Arial Nova" w:cs="Arial"/>
          <w:sz w:val="22"/>
          <w:szCs w:val="22"/>
        </w:rPr>
        <w:t>En su oportunidad, el Magistrado Instructor admitió y ordenó cerrar instrucción del medio de impugnación de mérito.</w:t>
      </w:r>
    </w:p>
    <w:p w14:paraId="2B5FE713"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9308E4F"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66C76">
        <w:rPr>
          <w:rFonts w:ascii="Arial Nova" w:eastAsia="Arial Nova" w:hAnsi="Arial Nova" w:cs="Arial"/>
          <w:b/>
          <w:sz w:val="22"/>
          <w:szCs w:val="22"/>
        </w:rPr>
        <w:t xml:space="preserve">2. COMPETENCIA. </w:t>
      </w:r>
    </w:p>
    <w:p w14:paraId="76D02E55" w14:textId="4FDB6E09"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sz w:val="22"/>
          <w:szCs w:val="22"/>
        </w:rPr>
        <w:t xml:space="preserve">Este Tribunal Electoral del Estado de Aguascalientes, ejerce jurisdicción y el Pleno tiene competencia para conocer y resolver el presente </w:t>
      </w:r>
      <w:r w:rsidR="000349D3" w:rsidRPr="00066C76">
        <w:rPr>
          <w:rFonts w:ascii="Arial Nova" w:eastAsia="Arial Nova" w:hAnsi="Arial Nova" w:cs="Arial"/>
          <w:sz w:val="22"/>
          <w:szCs w:val="22"/>
        </w:rPr>
        <w:t>Recurso de Revisión del P</w:t>
      </w:r>
      <w:r w:rsidRPr="00066C76">
        <w:rPr>
          <w:rFonts w:ascii="Arial Nova" w:eastAsia="Arial Nova" w:hAnsi="Arial Nova" w:cs="Arial"/>
          <w:sz w:val="22"/>
          <w:szCs w:val="22"/>
        </w:rPr>
        <w:t xml:space="preserve">rocedimiento </w:t>
      </w:r>
      <w:r w:rsidR="000349D3" w:rsidRPr="00066C76">
        <w:rPr>
          <w:rFonts w:ascii="Arial Nova" w:eastAsia="Arial Nova" w:hAnsi="Arial Nova" w:cs="Arial"/>
          <w:sz w:val="22"/>
          <w:szCs w:val="22"/>
        </w:rPr>
        <w:t>E</w:t>
      </w:r>
      <w:r w:rsidRPr="00066C76">
        <w:rPr>
          <w:rFonts w:ascii="Arial Nova" w:eastAsia="Arial Nova" w:hAnsi="Arial Nova" w:cs="Arial"/>
          <w:sz w:val="22"/>
          <w:szCs w:val="22"/>
        </w:rPr>
        <w:t xml:space="preserve">special </w:t>
      </w:r>
      <w:r w:rsidR="000349D3" w:rsidRPr="00066C76">
        <w:rPr>
          <w:rFonts w:ascii="Arial Nova" w:eastAsia="Arial Nova" w:hAnsi="Arial Nova" w:cs="Arial"/>
          <w:sz w:val="22"/>
          <w:szCs w:val="22"/>
        </w:rPr>
        <w:t>S</w:t>
      </w:r>
      <w:r w:rsidRPr="00066C76">
        <w:rPr>
          <w:rFonts w:ascii="Arial Nova" w:eastAsia="Arial Nova" w:hAnsi="Arial Nova" w:cs="Arial"/>
          <w:sz w:val="22"/>
          <w:szCs w:val="22"/>
        </w:rPr>
        <w:t xml:space="preserve">ancionador, de conformidad con lo dispuesto en los </w:t>
      </w:r>
      <w:r w:rsidR="000349D3" w:rsidRPr="00066C76">
        <w:rPr>
          <w:rFonts w:ascii="Arial Nova" w:eastAsia="Arial Nova" w:hAnsi="Arial Nova" w:cs="Arial"/>
          <w:sz w:val="22"/>
          <w:szCs w:val="22"/>
        </w:rPr>
        <w:t>352, fracción I y 354</w:t>
      </w:r>
      <w:r w:rsidRPr="00066C76">
        <w:rPr>
          <w:rFonts w:ascii="Arial Nova" w:eastAsia="Arial Nova" w:hAnsi="Arial Nova" w:cs="Arial"/>
          <w:sz w:val="22"/>
          <w:szCs w:val="22"/>
        </w:rPr>
        <w:t xml:space="preserve"> del Código Electoral del Estado.</w:t>
      </w:r>
    </w:p>
    <w:p w14:paraId="2B8E7794"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2DE800" w14:textId="42C34FFB" w:rsidR="00291EC9"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sz w:val="22"/>
          <w:szCs w:val="22"/>
        </w:rPr>
        <w:t xml:space="preserve">Lo anterior, en virtud de que </w:t>
      </w:r>
      <w:r w:rsidR="000349D3" w:rsidRPr="00066C76">
        <w:rPr>
          <w:rFonts w:ascii="Arial Nova" w:eastAsia="Arial Nova" w:hAnsi="Arial Nova" w:cs="Arial"/>
          <w:sz w:val="22"/>
          <w:szCs w:val="22"/>
        </w:rPr>
        <w:t xml:space="preserve">el promovente se duele de la resolución dictada por la </w:t>
      </w:r>
      <w:proofErr w:type="spellStart"/>
      <w:r w:rsidR="000349D3" w:rsidRPr="00066C76">
        <w:rPr>
          <w:rFonts w:ascii="Arial Nova" w:eastAsia="Arial Nova" w:hAnsi="Arial Nova" w:cs="Arial"/>
          <w:sz w:val="22"/>
          <w:szCs w:val="22"/>
        </w:rPr>
        <w:t>CQyD</w:t>
      </w:r>
      <w:proofErr w:type="spellEnd"/>
      <w:r w:rsidR="000349D3" w:rsidRPr="00066C76">
        <w:rPr>
          <w:rFonts w:ascii="Arial Nova" w:eastAsia="Arial Nova" w:hAnsi="Arial Nova" w:cs="Arial"/>
          <w:sz w:val="22"/>
          <w:szCs w:val="22"/>
        </w:rPr>
        <w:t xml:space="preserve"> del IEE, en cuanto a la adopción de medidas cautelares dentro del </w:t>
      </w:r>
      <w:r w:rsidR="00291EC9" w:rsidRPr="00066C76">
        <w:rPr>
          <w:rFonts w:ascii="Arial Nova" w:eastAsia="Arial Nova" w:hAnsi="Arial Nova" w:cs="Arial"/>
          <w:sz w:val="22"/>
          <w:szCs w:val="22"/>
        </w:rPr>
        <w:t>Procedimiento Especial Sancionador IEE/PES/039/2022.</w:t>
      </w:r>
    </w:p>
    <w:p w14:paraId="760C802F" w14:textId="77777777" w:rsidR="00DA4B2A" w:rsidRPr="00066C76" w:rsidRDefault="00DA4B2A"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EC2946E" w14:textId="15C60787" w:rsidR="00FD293B" w:rsidRPr="00066C76" w:rsidRDefault="00FD293B" w:rsidP="00FD293B">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bCs/>
          <w:sz w:val="22"/>
          <w:szCs w:val="22"/>
        </w:rPr>
        <w:t xml:space="preserve">3. REQUISITOS. </w:t>
      </w:r>
      <w:r w:rsidRPr="00066C76">
        <w:rPr>
          <w:rFonts w:ascii="Arial Nova" w:eastAsia="Arial Nova" w:hAnsi="Arial Nova" w:cs="Arial"/>
          <w:sz w:val="22"/>
          <w:szCs w:val="22"/>
        </w:rPr>
        <w:t xml:space="preserve">El recurso interpuesto, cumple con los requisitos previstos en los artículos 302, párrafo primero y 307, fracción II del Código Electoral, en relación con los diversos 1º, 2º, 10 y 11 de los Lineamientos, como a continuación se expone. </w:t>
      </w:r>
    </w:p>
    <w:p w14:paraId="59C4FC6D" w14:textId="77777777" w:rsidR="00FD293B" w:rsidRPr="00066C76" w:rsidRDefault="00FD293B" w:rsidP="00FD293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89E4F31" w14:textId="4D632FB3" w:rsidR="00FD293B" w:rsidRPr="00066C76" w:rsidRDefault="00FD293B" w:rsidP="00FD293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066C76">
        <w:rPr>
          <w:rFonts w:ascii="Arial Nova" w:eastAsia="Arial Nova" w:hAnsi="Arial Nova" w:cs="Arial"/>
          <w:b/>
          <w:bCs/>
          <w:sz w:val="22"/>
          <w:szCs w:val="22"/>
        </w:rPr>
        <w:t xml:space="preserve">3.1 Forma. </w:t>
      </w:r>
      <w:r w:rsidRPr="00066C76">
        <w:rPr>
          <w:rFonts w:ascii="Arial Nova" w:eastAsia="Arial Nova" w:hAnsi="Arial Nova" w:cs="Arial"/>
          <w:sz w:val="22"/>
          <w:szCs w:val="22"/>
        </w:rPr>
        <w:t>La demanda fue presentada por escrito, haciéndose constar el nombre del recurrente; se identific</w:t>
      </w:r>
      <w:r w:rsidR="0093396E">
        <w:rPr>
          <w:rFonts w:ascii="Arial Nova" w:eastAsia="Arial Nova" w:hAnsi="Arial Nova" w:cs="Arial"/>
          <w:sz w:val="22"/>
          <w:szCs w:val="22"/>
        </w:rPr>
        <w:t>ó</w:t>
      </w:r>
      <w:r w:rsidRPr="00066C76">
        <w:rPr>
          <w:rFonts w:ascii="Arial Nova" w:eastAsia="Arial Nova" w:hAnsi="Arial Nova" w:cs="Arial"/>
          <w:sz w:val="22"/>
          <w:szCs w:val="22"/>
        </w:rPr>
        <w:t xml:space="preserve"> el acto impugnado; se </w:t>
      </w:r>
      <w:proofErr w:type="spellStart"/>
      <w:r w:rsidRPr="00066C76">
        <w:rPr>
          <w:rFonts w:ascii="Arial Nova" w:eastAsia="Arial Nova" w:hAnsi="Arial Nova" w:cs="Arial"/>
          <w:sz w:val="22"/>
          <w:szCs w:val="22"/>
        </w:rPr>
        <w:t>enuncia</w:t>
      </w:r>
      <w:r w:rsidR="0093396E">
        <w:rPr>
          <w:rFonts w:ascii="Arial Nova" w:eastAsia="Arial Nova" w:hAnsi="Arial Nova" w:cs="Arial"/>
          <w:sz w:val="22"/>
          <w:szCs w:val="22"/>
        </w:rPr>
        <w:t>ron</w:t>
      </w:r>
      <w:proofErr w:type="spellEnd"/>
      <w:r w:rsidRPr="00066C76">
        <w:rPr>
          <w:rFonts w:ascii="Arial Nova" w:eastAsia="Arial Nova" w:hAnsi="Arial Nova" w:cs="Arial"/>
          <w:sz w:val="22"/>
          <w:szCs w:val="22"/>
        </w:rPr>
        <w:t xml:space="preserve"> los hechos y agravios en los que basan su inconformidad, los preceptos presuntamente violados, así como el nombre y firma autógrafa de quien promueve.</w:t>
      </w:r>
    </w:p>
    <w:p w14:paraId="6AE5423A" w14:textId="77777777" w:rsidR="00FD293B" w:rsidRPr="00066C76" w:rsidRDefault="00FD293B" w:rsidP="00FD293B">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89E7133" w14:textId="339235ED" w:rsidR="00DA4B2A" w:rsidRPr="00066C76" w:rsidRDefault="005D2578"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bCs/>
          <w:sz w:val="22"/>
          <w:szCs w:val="22"/>
        </w:rPr>
        <w:t>4</w:t>
      </w:r>
      <w:r w:rsidR="00DA4B2A" w:rsidRPr="00066C76">
        <w:rPr>
          <w:rFonts w:ascii="Arial Nova" w:eastAsia="Arial Nova" w:hAnsi="Arial Nova" w:cs="Arial"/>
          <w:b/>
          <w:bCs/>
          <w:sz w:val="22"/>
          <w:szCs w:val="22"/>
        </w:rPr>
        <w:t>. OPORTUNIDAD.</w:t>
      </w:r>
      <w:r w:rsidR="00DA4B2A" w:rsidRPr="00066C76">
        <w:rPr>
          <w:rFonts w:ascii="Arial Nova" w:eastAsia="Arial Nova" w:hAnsi="Arial Nova" w:cs="Arial"/>
          <w:sz w:val="22"/>
          <w:szCs w:val="22"/>
        </w:rPr>
        <w:t xml:space="preserve"> </w:t>
      </w:r>
    </w:p>
    <w:p w14:paraId="73730504" w14:textId="5696939C" w:rsidR="00291EC9" w:rsidRPr="00066C76" w:rsidRDefault="00291EC9"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sz w:val="22"/>
          <w:szCs w:val="22"/>
        </w:rPr>
        <w:t>Este requisito se encuentra satisfecho, ello ya que el Recurso de Revisión fue promovido dentro del plazo de cuatro días contados a partir del día siguiente a aquel en que se tenga conocimiento del acto o resolución impugnada.</w:t>
      </w:r>
    </w:p>
    <w:p w14:paraId="1E944D80" w14:textId="77777777" w:rsidR="00291EC9" w:rsidRPr="00066C76" w:rsidRDefault="00291EC9"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A6DF726" w14:textId="6CA9572D" w:rsidR="00291EC9" w:rsidRPr="00066C76" w:rsidRDefault="00291EC9"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sz w:val="22"/>
          <w:szCs w:val="22"/>
        </w:rPr>
        <w:t>Cabe precisar que, la autoridad responsable, en su informe circunstanciado señal</w:t>
      </w:r>
      <w:r w:rsidR="0093396E">
        <w:rPr>
          <w:rFonts w:ascii="Arial Nova" w:eastAsia="Arial Nova" w:hAnsi="Arial Nova" w:cs="Arial"/>
          <w:sz w:val="22"/>
          <w:szCs w:val="22"/>
        </w:rPr>
        <w:t>ó</w:t>
      </w:r>
      <w:r w:rsidRPr="00066C76">
        <w:rPr>
          <w:rFonts w:ascii="Arial Nova" w:eastAsia="Arial Nova" w:hAnsi="Arial Nova" w:cs="Arial"/>
          <w:sz w:val="22"/>
          <w:szCs w:val="22"/>
        </w:rPr>
        <w:t xml:space="preserve"> que la resolución </w:t>
      </w:r>
      <w:r w:rsidR="00FD293B" w:rsidRPr="00066C76">
        <w:rPr>
          <w:rFonts w:ascii="Arial Nova" w:eastAsia="Arial Nova" w:hAnsi="Arial Nova" w:cs="Arial"/>
          <w:bCs/>
          <w:sz w:val="22"/>
          <w:szCs w:val="22"/>
        </w:rPr>
        <w:t>CQD-</w:t>
      </w:r>
      <w:r w:rsidR="005D2578" w:rsidRPr="00066C76">
        <w:rPr>
          <w:rFonts w:ascii="Arial Nova" w:eastAsia="Arial Nova" w:hAnsi="Arial Nova" w:cs="Arial"/>
          <w:bCs/>
          <w:sz w:val="22"/>
          <w:szCs w:val="22"/>
        </w:rPr>
        <w:t>R</w:t>
      </w:r>
      <w:r w:rsidR="00FD293B" w:rsidRPr="00066C76">
        <w:rPr>
          <w:rFonts w:ascii="Arial Nova" w:eastAsia="Arial Nova" w:hAnsi="Arial Nova" w:cs="Arial"/>
          <w:bCs/>
          <w:sz w:val="22"/>
          <w:szCs w:val="22"/>
        </w:rPr>
        <w:t xml:space="preserve">-07/2022, </w:t>
      </w:r>
      <w:r w:rsidRPr="00066C76">
        <w:rPr>
          <w:rFonts w:ascii="Arial Nova" w:eastAsia="Arial Nova" w:hAnsi="Arial Nova" w:cs="Arial"/>
          <w:sz w:val="22"/>
          <w:szCs w:val="22"/>
        </w:rPr>
        <w:t xml:space="preserve">fue notificada </w:t>
      </w:r>
      <w:r w:rsidR="00FD293B" w:rsidRPr="00066C76">
        <w:rPr>
          <w:rFonts w:ascii="Arial Nova" w:eastAsia="Arial Nova" w:hAnsi="Arial Nova" w:cs="Arial"/>
          <w:sz w:val="22"/>
          <w:szCs w:val="22"/>
        </w:rPr>
        <w:t>el dieciséis de mayo de dos mil veintidós</w:t>
      </w:r>
      <w:r w:rsidRPr="00066C76">
        <w:rPr>
          <w:rFonts w:ascii="Arial Nova" w:eastAsia="Arial Nova" w:hAnsi="Arial Nova" w:cs="Arial"/>
          <w:sz w:val="22"/>
          <w:szCs w:val="22"/>
        </w:rPr>
        <w:t xml:space="preserve"> y el </w:t>
      </w:r>
      <w:r w:rsidR="00FD293B" w:rsidRPr="00066C76">
        <w:rPr>
          <w:rFonts w:ascii="Arial Nova" w:eastAsia="Arial Nova" w:hAnsi="Arial Nova" w:cs="Arial"/>
          <w:sz w:val="22"/>
          <w:szCs w:val="22"/>
        </w:rPr>
        <w:t>medio de impugnación</w:t>
      </w:r>
      <w:r w:rsidRPr="00066C76">
        <w:rPr>
          <w:rFonts w:ascii="Arial Nova" w:eastAsia="Arial Nova" w:hAnsi="Arial Nova" w:cs="Arial"/>
          <w:sz w:val="22"/>
          <w:szCs w:val="22"/>
        </w:rPr>
        <w:t xml:space="preserve"> de mérito se presentó </w:t>
      </w:r>
      <w:r w:rsidR="00FD293B" w:rsidRPr="00066C76">
        <w:rPr>
          <w:rFonts w:ascii="Arial Nova" w:eastAsia="Arial Nova" w:hAnsi="Arial Nova" w:cs="Arial"/>
          <w:sz w:val="22"/>
          <w:szCs w:val="22"/>
        </w:rPr>
        <w:t>dieciocho del mismo mes y año</w:t>
      </w:r>
      <w:r w:rsidRPr="00066C76">
        <w:rPr>
          <w:rFonts w:ascii="Arial Nova" w:eastAsia="Arial Nova" w:hAnsi="Arial Nova" w:cs="Arial"/>
          <w:sz w:val="22"/>
          <w:szCs w:val="22"/>
        </w:rPr>
        <w:t>.</w:t>
      </w:r>
    </w:p>
    <w:p w14:paraId="27AF49DE" w14:textId="77777777" w:rsidR="00291EC9" w:rsidRPr="00066C76" w:rsidRDefault="00291EC9"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C67408A" w14:textId="347D3571" w:rsidR="00DA4B2A" w:rsidRPr="00066C76" w:rsidRDefault="00291EC9"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sz w:val="22"/>
          <w:szCs w:val="22"/>
        </w:rPr>
        <w:t xml:space="preserve">En este sentido, se tiene a la recurrente por </w:t>
      </w:r>
      <w:r w:rsidR="00DA2AE4">
        <w:rPr>
          <w:rFonts w:ascii="Arial Nova" w:eastAsia="Arial Nova" w:hAnsi="Arial Nova" w:cs="Arial"/>
          <w:sz w:val="22"/>
          <w:szCs w:val="22"/>
        </w:rPr>
        <w:t>satisfaciendo</w:t>
      </w:r>
      <w:r w:rsidRPr="00066C76">
        <w:rPr>
          <w:rFonts w:ascii="Arial Nova" w:eastAsia="Arial Nova" w:hAnsi="Arial Nova" w:cs="Arial"/>
          <w:sz w:val="22"/>
          <w:szCs w:val="22"/>
        </w:rPr>
        <w:t xml:space="preserve"> dicho elemento.</w:t>
      </w:r>
    </w:p>
    <w:p w14:paraId="1D64B924" w14:textId="77777777" w:rsidR="00FD293B" w:rsidRPr="00066C76" w:rsidRDefault="00FD293B" w:rsidP="00291EC9">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023CF52" w14:textId="59BF6D5C" w:rsidR="00DA4B2A" w:rsidRPr="00066C76" w:rsidRDefault="005D2578" w:rsidP="00DA4B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eastAsia="Arial Nova" w:hAnsi="Arial Nova" w:cs="Arial"/>
          <w:b/>
          <w:sz w:val="22"/>
          <w:szCs w:val="22"/>
        </w:rPr>
        <w:t>5</w:t>
      </w:r>
      <w:r w:rsidR="00DA4B2A" w:rsidRPr="00066C76">
        <w:rPr>
          <w:rFonts w:ascii="Arial Nova" w:eastAsia="Arial Nova" w:hAnsi="Arial Nova" w:cs="Arial"/>
          <w:b/>
          <w:sz w:val="22"/>
          <w:szCs w:val="22"/>
        </w:rPr>
        <w:t xml:space="preserve">. </w:t>
      </w:r>
      <w:r w:rsidR="00FD293B" w:rsidRPr="00066C76">
        <w:rPr>
          <w:rFonts w:ascii="Arial Nova" w:eastAsia="Arial Nova" w:hAnsi="Arial Nova" w:cs="Arial"/>
          <w:b/>
          <w:sz w:val="22"/>
          <w:szCs w:val="22"/>
        </w:rPr>
        <w:t xml:space="preserve">LEGITIMACIÓN Y </w:t>
      </w:r>
      <w:r w:rsidR="00DA4B2A" w:rsidRPr="00066C76">
        <w:rPr>
          <w:rFonts w:ascii="Arial Nova" w:eastAsia="Arial Nova" w:hAnsi="Arial Nova" w:cs="Arial"/>
          <w:b/>
          <w:sz w:val="22"/>
          <w:szCs w:val="22"/>
        </w:rPr>
        <w:t>PERSONERÍA.</w:t>
      </w:r>
    </w:p>
    <w:p w14:paraId="234AEDAB" w14:textId="01A280C1" w:rsidR="00DA4B2A" w:rsidRPr="00066C76" w:rsidRDefault="00FD293B" w:rsidP="00DA4B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hAnsi="Arial Nova" w:cs="Arial"/>
          <w:sz w:val="22"/>
          <w:szCs w:val="22"/>
        </w:rPr>
        <w:t>El medio de impugnación fue promovido por el C. Javier Soto Reyes, representante del PAN y de la coalición “Va Por Aguascalientes”, personería que es reconocida por la autoridad responsable.</w:t>
      </w:r>
    </w:p>
    <w:p w14:paraId="52322F06" w14:textId="6A42DAE3" w:rsidR="00055A44" w:rsidRPr="00066C76" w:rsidRDefault="00055A44" w:rsidP="00DA4B2A">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383E1788" w14:textId="0A08967C" w:rsidR="00055A44" w:rsidRPr="00066C76" w:rsidRDefault="005D2578"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hAnsi="Arial Nova" w:cs="Arial"/>
          <w:b/>
          <w:bCs/>
          <w:sz w:val="22"/>
          <w:szCs w:val="22"/>
        </w:rPr>
        <w:t>6</w:t>
      </w:r>
      <w:r w:rsidR="00055A44" w:rsidRPr="00066C76">
        <w:rPr>
          <w:rFonts w:ascii="Arial Nova" w:hAnsi="Arial Nova" w:cs="Arial"/>
          <w:b/>
          <w:bCs/>
          <w:sz w:val="22"/>
          <w:szCs w:val="22"/>
        </w:rPr>
        <w:t>. INTERÉS JURÍDICO.</w:t>
      </w:r>
      <w:r w:rsidR="00055A44" w:rsidRPr="00066C76">
        <w:rPr>
          <w:rFonts w:ascii="Arial Nova" w:hAnsi="Arial Nova" w:cs="Arial"/>
          <w:sz w:val="22"/>
          <w:szCs w:val="22"/>
        </w:rPr>
        <w:t xml:space="preserve"> </w:t>
      </w:r>
    </w:p>
    <w:p w14:paraId="53720B3B" w14:textId="427810A2" w:rsidR="001F0966" w:rsidRPr="00066C76" w:rsidRDefault="00055A44" w:rsidP="001F096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66C76">
        <w:rPr>
          <w:rFonts w:ascii="Arial Nova" w:hAnsi="Arial Nova" w:cs="Arial"/>
          <w:sz w:val="22"/>
          <w:szCs w:val="22"/>
        </w:rPr>
        <w:lastRenderedPageBreak/>
        <w:t xml:space="preserve">Se satisface este requisito, porque el promovente controvierte el acuerdo de fecha dieciséis de mayo, mediante el cual la </w:t>
      </w:r>
      <w:proofErr w:type="spellStart"/>
      <w:r w:rsidRPr="00066C76">
        <w:rPr>
          <w:rFonts w:ascii="Arial Nova" w:hAnsi="Arial Nova" w:cs="Arial"/>
          <w:sz w:val="22"/>
          <w:szCs w:val="22"/>
        </w:rPr>
        <w:t>CQyD</w:t>
      </w:r>
      <w:proofErr w:type="spellEnd"/>
      <w:r w:rsidRPr="00066C76">
        <w:rPr>
          <w:rFonts w:ascii="Arial Nova" w:hAnsi="Arial Nova" w:cs="Arial"/>
          <w:sz w:val="22"/>
          <w:szCs w:val="22"/>
        </w:rPr>
        <w:t xml:space="preserve"> del IEE determinó la adopción de medidas cautelares propuestas en por la Secretaría Ejecutiva, </w:t>
      </w:r>
      <w:r w:rsidR="001F0966" w:rsidRPr="00066C76">
        <w:rPr>
          <w:rFonts w:ascii="Arial Nova" w:eastAsia="Arial Nova" w:hAnsi="Arial Nova" w:cs="Arial"/>
          <w:bCs/>
          <w:sz w:val="22"/>
          <w:szCs w:val="22"/>
        </w:rPr>
        <w:t>para efecto de ordenar a la C. María Teresa Jiménez Esquivel el retiro de las publicaciones denunciadas</w:t>
      </w:r>
      <w:r w:rsidR="00DA2AE4">
        <w:rPr>
          <w:rFonts w:ascii="Arial Nova" w:eastAsia="Arial Nova" w:hAnsi="Arial Nova" w:cs="Arial"/>
          <w:bCs/>
          <w:sz w:val="22"/>
          <w:szCs w:val="22"/>
        </w:rPr>
        <w:t>,</w:t>
      </w:r>
      <w:r w:rsidR="001F0966" w:rsidRPr="00066C76">
        <w:rPr>
          <w:rFonts w:ascii="Arial Nova" w:eastAsia="Arial Nova" w:hAnsi="Arial Nova" w:cs="Arial"/>
          <w:bCs/>
          <w:sz w:val="22"/>
          <w:szCs w:val="22"/>
        </w:rPr>
        <w:t xml:space="preserve"> donde se visualizan menores de edad, </w:t>
      </w:r>
      <w:r w:rsidR="001F0966" w:rsidRPr="00066C76">
        <w:rPr>
          <w:rFonts w:ascii="Arial Nova" w:eastAsia="Arial Nova" w:hAnsi="Arial Nova" w:cs="Arial"/>
          <w:sz w:val="22"/>
          <w:szCs w:val="22"/>
        </w:rPr>
        <w:t>dentro del procedimiento especial sancionador identificado con el número de expediente IEE/PES/039/2022.</w:t>
      </w:r>
    </w:p>
    <w:p w14:paraId="57829B25" w14:textId="1317F5A9" w:rsidR="00055A44" w:rsidRPr="00066C76" w:rsidRDefault="00055A44"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04884558" w14:textId="3AC6BE92" w:rsidR="00C93030" w:rsidRPr="00066C76" w:rsidRDefault="005D2578"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hAnsi="Arial Nova" w:cs="Arial"/>
          <w:b/>
          <w:bCs/>
          <w:sz w:val="22"/>
          <w:szCs w:val="22"/>
        </w:rPr>
        <w:t>7</w:t>
      </w:r>
      <w:r w:rsidR="00C93030" w:rsidRPr="00066C76">
        <w:rPr>
          <w:rFonts w:ascii="Arial Nova" w:hAnsi="Arial Nova" w:cs="Arial"/>
          <w:b/>
          <w:bCs/>
          <w:sz w:val="22"/>
          <w:szCs w:val="22"/>
        </w:rPr>
        <w:t>. DEFINITIVIDAD.</w:t>
      </w:r>
      <w:r w:rsidR="00C93030" w:rsidRPr="00066C76">
        <w:rPr>
          <w:rFonts w:ascii="Arial Nova" w:hAnsi="Arial Nova" w:cs="Arial"/>
          <w:sz w:val="22"/>
          <w:szCs w:val="22"/>
        </w:rPr>
        <w:t xml:space="preserve"> </w:t>
      </w:r>
    </w:p>
    <w:p w14:paraId="21D41660" w14:textId="1FDAFFBA" w:rsidR="00055A44" w:rsidRPr="00066C76" w:rsidRDefault="00055A44"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hAnsi="Arial Nova" w:cs="Arial"/>
          <w:sz w:val="22"/>
          <w:szCs w:val="22"/>
        </w:rPr>
        <w:t>También se cumple este requisito, porque la ley electoral no prevé el agotamiento de alguna instancia previa al recurso de revisión del procedimiento especial sancionador, que pueda revocar, anular, modificar o confirmar, el acuerdo que ahora se controvierte.</w:t>
      </w:r>
    </w:p>
    <w:p w14:paraId="2F91554B" w14:textId="7581E619" w:rsidR="00C93030" w:rsidRPr="00066C76" w:rsidRDefault="00C93030"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7905B57E" w14:textId="3DB40C33" w:rsidR="00C93030" w:rsidRPr="00066C76" w:rsidRDefault="005D2578" w:rsidP="00C93030">
      <w:pPr>
        <w:pBdr>
          <w:top w:val="nil"/>
          <w:left w:val="nil"/>
          <w:bottom w:val="nil"/>
          <w:right w:val="nil"/>
          <w:between w:val="nil"/>
        </w:pBdr>
        <w:tabs>
          <w:tab w:val="left" w:pos="567"/>
        </w:tabs>
        <w:spacing w:line="360" w:lineRule="auto"/>
        <w:ind w:right="36"/>
        <w:jc w:val="both"/>
        <w:rPr>
          <w:rFonts w:ascii="Arial Nova" w:hAnsi="Arial Nova" w:cs="Arial"/>
          <w:b/>
          <w:bCs/>
          <w:sz w:val="22"/>
          <w:szCs w:val="22"/>
        </w:rPr>
      </w:pPr>
      <w:r w:rsidRPr="00066C76">
        <w:rPr>
          <w:rFonts w:ascii="Arial Nova" w:hAnsi="Arial Nova" w:cs="Arial"/>
          <w:b/>
          <w:bCs/>
          <w:sz w:val="22"/>
          <w:szCs w:val="22"/>
        </w:rPr>
        <w:t>8</w:t>
      </w:r>
      <w:r w:rsidR="00C93030" w:rsidRPr="00066C76">
        <w:rPr>
          <w:rFonts w:ascii="Arial Nova" w:hAnsi="Arial Nova" w:cs="Arial"/>
          <w:b/>
          <w:bCs/>
          <w:sz w:val="22"/>
          <w:szCs w:val="22"/>
        </w:rPr>
        <w:t>. TERCEROS INTERESADOS.</w:t>
      </w:r>
    </w:p>
    <w:p w14:paraId="136554B5" w14:textId="6B108873" w:rsidR="00C93030" w:rsidRPr="00066C76" w:rsidRDefault="00C93030" w:rsidP="00C9303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hAnsi="Arial Nova" w:cs="Arial"/>
          <w:sz w:val="22"/>
          <w:szCs w:val="22"/>
        </w:rPr>
        <w:t>De las constancias que obran en autos, no se advierte comparecencia de tercero interesado alguno.</w:t>
      </w:r>
    </w:p>
    <w:p w14:paraId="56CFEC1B" w14:textId="6F541529" w:rsidR="00055A44" w:rsidRPr="00066C76" w:rsidRDefault="00055A44" w:rsidP="00055A4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6CB5A51B" w14:textId="4ED36152" w:rsidR="001F0966" w:rsidRPr="00066C76" w:rsidRDefault="005D2578" w:rsidP="001F0966">
      <w:pPr>
        <w:tabs>
          <w:tab w:val="left" w:pos="1635"/>
        </w:tabs>
        <w:spacing w:line="360" w:lineRule="auto"/>
        <w:jc w:val="both"/>
        <w:rPr>
          <w:rFonts w:ascii="Arial Nova" w:hAnsi="Arial Nova" w:cs="Arial"/>
          <w:b/>
          <w:bCs/>
          <w:sz w:val="22"/>
          <w:szCs w:val="22"/>
        </w:rPr>
      </w:pPr>
      <w:r w:rsidRPr="00066C76">
        <w:rPr>
          <w:rFonts w:ascii="Arial Nova" w:hAnsi="Arial Nova" w:cs="Arial"/>
          <w:b/>
          <w:bCs/>
          <w:sz w:val="22"/>
          <w:szCs w:val="22"/>
        </w:rPr>
        <w:t>9</w:t>
      </w:r>
      <w:r w:rsidR="001F0966" w:rsidRPr="00066C76">
        <w:rPr>
          <w:rFonts w:ascii="Arial Nova" w:hAnsi="Arial Nova" w:cs="Arial"/>
          <w:b/>
          <w:bCs/>
          <w:sz w:val="22"/>
          <w:szCs w:val="22"/>
        </w:rPr>
        <w:t>. FIJACIÓN DEL ACTO COMBATIDO Y AGRAVIOS.</w:t>
      </w:r>
    </w:p>
    <w:p w14:paraId="0F8BFBBE" w14:textId="77777777" w:rsidR="001F0966" w:rsidRPr="00066C76" w:rsidRDefault="001F0966" w:rsidP="001F0966">
      <w:pPr>
        <w:tabs>
          <w:tab w:val="left" w:pos="1635"/>
        </w:tabs>
        <w:spacing w:line="360" w:lineRule="auto"/>
        <w:jc w:val="both"/>
        <w:rPr>
          <w:rFonts w:ascii="Arial Nova" w:eastAsia="Arial" w:hAnsi="Arial Nova" w:cs="Arial"/>
          <w:sz w:val="22"/>
          <w:szCs w:val="22"/>
        </w:rPr>
      </w:pPr>
      <w:r w:rsidRPr="00066C76">
        <w:rPr>
          <w:rFonts w:ascii="Arial Nova" w:eastAsia="Arial" w:hAnsi="Arial Nova" w:cs="Arial"/>
          <w:sz w:val="22"/>
          <w:szCs w:val="22"/>
        </w:rPr>
        <w:t>En cuanto a los agravios de quien promueve, y a fin de señalar de manera general los argumentos que hace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0845501D" w14:textId="77777777" w:rsidR="001F0966" w:rsidRPr="00066C76" w:rsidRDefault="001F0966" w:rsidP="001F0966">
      <w:pPr>
        <w:tabs>
          <w:tab w:val="left" w:pos="1635"/>
        </w:tabs>
        <w:spacing w:line="360" w:lineRule="auto"/>
        <w:jc w:val="both"/>
        <w:rPr>
          <w:rFonts w:ascii="Arial Nova" w:eastAsia="Arial" w:hAnsi="Arial Nova" w:cs="Arial"/>
          <w:sz w:val="22"/>
          <w:szCs w:val="22"/>
        </w:rPr>
      </w:pPr>
    </w:p>
    <w:p w14:paraId="661F22D4" w14:textId="77777777" w:rsidR="001F0966" w:rsidRPr="00066C76" w:rsidRDefault="001F0966" w:rsidP="001F0966">
      <w:pPr>
        <w:tabs>
          <w:tab w:val="left" w:pos="1635"/>
        </w:tabs>
        <w:spacing w:line="360" w:lineRule="auto"/>
        <w:jc w:val="both"/>
        <w:rPr>
          <w:rFonts w:ascii="Arial Nova" w:eastAsia="Arial" w:hAnsi="Arial Nova" w:cs="Arial"/>
          <w:b/>
          <w:sz w:val="22"/>
          <w:szCs w:val="22"/>
        </w:rPr>
      </w:pPr>
      <w:r w:rsidRPr="00066C76">
        <w:rPr>
          <w:rFonts w:ascii="Arial Nova" w:eastAsia="Arial" w:hAnsi="Arial Nova" w:cs="Arial"/>
          <w:sz w:val="22"/>
          <w:szCs w:val="22"/>
        </w:rPr>
        <w:t xml:space="preserve">Es importante retomar lo que ha determinado la Sala de la SCJN en cuanto a la transcripción de los mismos, jurisprudencia número 2ª./J.58/2010, de rubro: </w:t>
      </w:r>
      <w:r w:rsidRPr="00066C76">
        <w:rPr>
          <w:rFonts w:ascii="Arial Nova" w:eastAsia="Arial" w:hAnsi="Arial Nova" w:cs="Arial"/>
          <w:b/>
          <w:sz w:val="22"/>
          <w:szCs w:val="22"/>
        </w:rPr>
        <w:t>CONCEPTOS DE VIOLACIÓN O AGRAVIOS. PARA CUMPLIR CON LOS PRINCIPIOS DE CONGRUENCIA Y EXHAUSTIVIDAD EN LAS SENTENCIAS DE AMPARO ES INNECESARIA SU TRANSCRIPCIÓN</w:t>
      </w:r>
      <w:r w:rsidRPr="00066C76">
        <w:rPr>
          <w:rFonts w:ascii="Arial Nova" w:eastAsia="Arial" w:hAnsi="Arial Nova" w:cs="Arial"/>
          <w:b/>
          <w:sz w:val="22"/>
          <w:szCs w:val="22"/>
          <w:vertAlign w:val="superscript"/>
        </w:rPr>
        <w:footnoteReference w:id="2"/>
      </w:r>
      <w:r w:rsidRPr="00066C76">
        <w:rPr>
          <w:rFonts w:ascii="Arial Nova" w:eastAsia="Arial" w:hAnsi="Arial Nova" w:cs="Arial"/>
          <w:b/>
          <w:sz w:val="22"/>
          <w:szCs w:val="22"/>
        </w:rPr>
        <w:t xml:space="preserve">. </w:t>
      </w:r>
    </w:p>
    <w:p w14:paraId="538804FE" w14:textId="77777777" w:rsidR="001F0966" w:rsidRPr="00066C76" w:rsidRDefault="001F0966" w:rsidP="001F0966">
      <w:pPr>
        <w:tabs>
          <w:tab w:val="left" w:pos="1635"/>
        </w:tabs>
        <w:spacing w:line="360" w:lineRule="auto"/>
        <w:jc w:val="both"/>
        <w:rPr>
          <w:rFonts w:ascii="Arial Nova" w:eastAsia="Arial" w:hAnsi="Arial Nova" w:cs="Arial"/>
          <w:b/>
          <w:sz w:val="22"/>
          <w:szCs w:val="22"/>
        </w:rPr>
      </w:pPr>
    </w:p>
    <w:p w14:paraId="07BCAFEC" w14:textId="1322F5DD" w:rsidR="001F0966" w:rsidRPr="00066C76" w:rsidRDefault="001F0966" w:rsidP="001F096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66C76">
        <w:rPr>
          <w:rFonts w:ascii="Arial Nova" w:eastAsia="Arial" w:hAnsi="Arial Nova" w:cs="Arial"/>
          <w:sz w:val="22"/>
          <w:szCs w:val="22"/>
        </w:rPr>
        <w:t>Cabe señalar</w:t>
      </w:r>
      <w:r w:rsidR="00DA2AE4">
        <w:rPr>
          <w:rFonts w:ascii="Arial Nova" w:eastAsia="Arial" w:hAnsi="Arial Nova" w:cs="Arial"/>
          <w:sz w:val="22"/>
          <w:szCs w:val="22"/>
        </w:rPr>
        <w:t>,</w:t>
      </w:r>
      <w:r w:rsidRPr="00066C76">
        <w:rPr>
          <w:rFonts w:ascii="Arial Nova" w:eastAsia="Arial" w:hAnsi="Arial Nova" w:cs="Arial"/>
          <w:sz w:val="22"/>
          <w:szCs w:val="22"/>
        </w:rPr>
        <w:t xml:space="preserve"> que de conformidad con la jurisprudencia 3/2000, de rubro: “</w:t>
      </w:r>
      <w:r w:rsidRPr="00066C76">
        <w:rPr>
          <w:rFonts w:ascii="Arial Nova" w:eastAsia="Arial" w:hAnsi="Arial Nova" w:cs="Arial"/>
          <w:b/>
          <w:sz w:val="22"/>
          <w:szCs w:val="22"/>
        </w:rPr>
        <w:t>AGRAVIOS. PARA TENERLOS POR DEBIDAMENTE CONFIGURADOS ES SUFICIENTE CON EXPRESAR LA CAUSA DE PEDIR</w:t>
      </w:r>
      <w:r w:rsidRPr="00066C76">
        <w:rPr>
          <w:rFonts w:ascii="Arial Nova" w:eastAsia="Arial" w:hAnsi="Arial Nova" w:cs="Arial"/>
          <w:b/>
          <w:sz w:val="22"/>
          <w:szCs w:val="22"/>
          <w:vertAlign w:val="superscript"/>
        </w:rPr>
        <w:footnoteReference w:id="3"/>
      </w:r>
      <w:r w:rsidRPr="00066C76">
        <w:rPr>
          <w:rFonts w:ascii="Arial Nova" w:eastAsia="Arial" w:hAnsi="Arial Nova" w:cs="Arial"/>
          <w:sz w:val="22"/>
          <w:szCs w:val="22"/>
        </w:rPr>
        <w:t>” así como la diversa de rubro: “</w:t>
      </w:r>
      <w:r w:rsidRPr="00066C76">
        <w:rPr>
          <w:rFonts w:ascii="Arial Nova" w:eastAsia="Arial" w:hAnsi="Arial Nova" w:cs="Arial"/>
          <w:b/>
          <w:sz w:val="22"/>
          <w:szCs w:val="22"/>
        </w:rPr>
        <w:t>DEMANDA. ESTUDIO INTEGRAL PARA DESENTRAÑAR LA CAUSA DE PEDIR</w:t>
      </w:r>
      <w:r w:rsidRPr="00066C76">
        <w:rPr>
          <w:rFonts w:ascii="Arial Nova" w:eastAsia="Arial" w:hAnsi="Arial Nova" w:cs="Arial"/>
          <w:b/>
          <w:sz w:val="22"/>
          <w:szCs w:val="22"/>
          <w:vertAlign w:val="superscript"/>
        </w:rPr>
        <w:footnoteReference w:id="4"/>
      </w:r>
      <w:r w:rsidRPr="00066C76">
        <w:rPr>
          <w:rFonts w:ascii="Arial Nova" w:eastAsia="Arial" w:hAnsi="Arial Nova" w:cs="Arial"/>
          <w:sz w:val="22"/>
          <w:szCs w:val="22"/>
        </w:rPr>
        <w:t>”, todos los razonamientos y expresiones que aparezcan en la demanda, constituyen un principio de agravio, con independencia de su presentación, formulación o construcción lógica, ya sea como silogismo o mediante cualquier fórmula deductiva o inductiva, por lo que basta que la actora exprese con claridad la causa de pedir, precisando la lesión o agravio que le causa la resolución impugnada y los motivos que originaron ese agravio, para que, con base en ello se pueda advertir de manera plena lo realmente planteado.</w:t>
      </w:r>
    </w:p>
    <w:p w14:paraId="2A5B10CB" w14:textId="77777777" w:rsidR="00DA4B2A" w:rsidRPr="00066C76" w:rsidRDefault="00DA4B2A" w:rsidP="00DA4B2A">
      <w:pPr>
        <w:rPr>
          <w:rFonts w:ascii="Arial Nova" w:hAnsi="Arial Nova"/>
          <w:sz w:val="22"/>
          <w:szCs w:val="22"/>
        </w:rPr>
      </w:pPr>
    </w:p>
    <w:p w14:paraId="2750381E" w14:textId="77449B9B" w:rsidR="001F0966" w:rsidRPr="00066C76" w:rsidRDefault="005D2578" w:rsidP="001F0966">
      <w:pPr>
        <w:spacing w:line="360" w:lineRule="auto"/>
        <w:jc w:val="both"/>
        <w:rPr>
          <w:rFonts w:ascii="Arial Nova" w:hAnsi="Arial Nova" w:cs="Arial"/>
          <w:b/>
          <w:bCs/>
          <w:sz w:val="22"/>
          <w:szCs w:val="22"/>
        </w:rPr>
      </w:pPr>
      <w:r w:rsidRPr="00066C76">
        <w:rPr>
          <w:rFonts w:ascii="Arial Nova" w:hAnsi="Arial Nova" w:cs="Arial"/>
          <w:b/>
          <w:bCs/>
          <w:sz w:val="22"/>
          <w:szCs w:val="22"/>
        </w:rPr>
        <w:t>9.1</w:t>
      </w:r>
      <w:r w:rsidR="001F0966" w:rsidRPr="00066C76">
        <w:rPr>
          <w:rFonts w:ascii="Arial Nova" w:hAnsi="Arial Nova" w:cs="Arial"/>
          <w:b/>
          <w:bCs/>
          <w:sz w:val="22"/>
          <w:szCs w:val="22"/>
        </w:rPr>
        <w:t xml:space="preserve">. </w:t>
      </w:r>
      <w:r w:rsidRPr="00066C76">
        <w:rPr>
          <w:rFonts w:ascii="Arial Nova" w:hAnsi="Arial Nova" w:cs="Arial"/>
          <w:b/>
          <w:bCs/>
          <w:sz w:val="22"/>
          <w:szCs w:val="22"/>
        </w:rPr>
        <w:t>Pretensión del promovente</w:t>
      </w:r>
      <w:r w:rsidR="001F0966" w:rsidRPr="00066C76">
        <w:rPr>
          <w:rFonts w:ascii="Arial Nova" w:hAnsi="Arial Nova" w:cs="Arial"/>
          <w:b/>
          <w:bCs/>
          <w:sz w:val="22"/>
          <w:szCs w:val="22"/>
        </w:rPr>
        <w:t xml:space="preserve">. </w:t>
      </w:r>
    </w:p>
    <w:p w14:paraId="604BDCCE" w14:textId="10C2A240" w:rsidR="00DA4B2A" w:rsidRPr="00066C76" w:rsidRDefault="001F0966" w:rsidP="000A22CC">
      <w:pPr>
        <w:spacing w:line="360" w:lineRule="auto"/>
        <w:jc w:val="both"/>
        <w:rPr>
          <w:rFonts w:ascii="Arial Nova" w:hAnsi="Arial Nova" w:cs="Arial"/>
          <w:sz w:val="22"/>
          <w:szCs w:val="22"/>
        </w:rPr>
      </w:pPr>
      <w:r w:rsidRPr="00066C76">
        <w:rPr>
          <w:rFonts w:ascii="Arial Nova" w:hAnsi="Arial Nova" w:cs="Arial"/>
          <w:sz w:val="22"/>
          <w:szCs w:val="22"/>
        </w:rPr>
        <w:t xml:space="preserve">El recurrente sostiene que fue ilegal </w:t>
      </w:r>
      <w:r w:rsidR="00C17D02">
        <w:rPr>
          <w:rFonts w:ascii="Arial Nova" w:hAnsi="Arial Nova" w:cs="Arial"/>
          <w:sz w:val="22"/>
          <w:szCs w:val="22"/>
        </w:rPr>
        <w:t xml:space="preserve">la adopción de medidas cautelares, por lo tanto, aduce el acuerdo de la </w:t>
      </w:r>
      <w:proofErr w:type="spellStart"/>
      <w:r w:rsidR="00DA2AE4">
        <w:rPr>
          <w:rFonts w:ascii="Arial Nova" w:hAnsi="Arial Nova" w:cs="Arial"/>
          <w:sz w:val="22"/>
          <w:szCs w:val="22"/>
        </w:rPr>
        <w:t>CQyD</w:t>
      </w:r>
      <w:proofErr w:type="spellEnd"/>
      <w:r w:rsidR="00C17D02">
        <w:rPr>
          <w:rFonts w:ascii="Arial Nova" w:hAnsi="Arial Nova" w:cs="Arial"/>
          <w:sz w:val="22"/>
          <w:szCs w:val="22"/>
        </w:rPr>
        <w:t xml:space="preserve"> debe ser revocado, pues de los menores que aparecen en las publicaciones denunciadas se tiene el permiso correspondiente de las personas que ejercen su patria </w:t>
      </w:r>
      <w:r w:rsidR="007D0F6E">
        <w:rPr>
          <w:rFonts w:ascii="Arial Nova" w:hAnsi="Arial Nova" w:cs="Arial"/>
          <w:sz w:val="22"/>
          <w:szCs w:val="22"/>
        </w:rPr>
        <w:t>potestad</w:t>
      </w:r>
      <w:r w:rsidR="00C17D02">
        <w:rPr>
          <w:rFonts w:ascii="Arial Nova" w:hAnsi="Arial Nova" w:cs="Arial"/>
          <w:sz w:val="22"/>
          <w:szCs w:val="22"/>
        </w:rPr>
        <w:t xml:space="preserve">, por lo que no se </w:t>
      </w:r>
      <w:r w:rsidR="007D0F6E">
        <w:rPr>
          <w:rFonts w:ascii="Arial Nova" w:hAnsi="Arial Nova" w:cs="Arial"/>
          <w:sz w:val="22"/>
          <w:szCs w:val="22"/>
        </w:rPr>
        <w:t>atenta contra el interés superior de</w:t>
      </w:r>
      <w:r w:rsidR="007C500D">
        <w:rPr>
          <w:rFonts w:ascii="Arial Nova" w:hAnsi="Arial Nova" w:cs="Arial"/>
          <w:sz w:val="22"/>
          <w:szCs w:val="22"/>
        </w:rPr>
        <w:t xml:space="preserve"> la niñez.</w:t>
      </w:r>
    </w:p>
    <w:p w14:paraId="4074C02D" w14:textId="59FD4C59" w:rsidR="005D2578" w:rsidRPr="00066C76" w:rsidRDefault="005D2578" w:rsidP="001F0966">
      <w:pPr>
        <w:spacing w:line="360" w:lineRule="auto"/>
        <w:jc w:val="both"/>
        <w:rPr>
          <w:rFonts w:ascii="Arial Nova" w:hAnsi="Arial Nova" w:cs="Arial"/>
          <w:sz w:val="22"/>
          <w:szCs w:val="22"/>
        </w:rPr>
      </w:pPr>
    </w:p>
    <w:p w14:paraId="0ABE9844" w14:textId="267D863E" w:rsidR="005D2578" w:rsidRPr="00066C76" w:rsidRDefault="00811F01" w:rsidP="005D2578">
      <w:pPr>
        <w:spacing w:line="360" w:lineRule="auto"/>
        <w:jc w:val="both"/>
        <w:rPr>
          <w:rFonts w:ascii="Arial Nova" w:hAnsi="Arial Nova" w:cs="Arial"/>
          <w:b/>
          <w:bCs/>
          <w:sz w:val="22"/>
          <w:szCs w:val="22"/>
        </w:rPr>
      </w:pPr>
      <w:r w:rsidRPr="00066C76">
        <w:rPr>
          <w:rFonts w:ascii="Arial Nova" w:hAnsi="Arial Nova" w:cs="Arial"/>
          <w:b/>
          <w:bCs/>
          <w:sz w:val="22"/>
          <w:szCs w:val="22"/>
        </w:rPr>
        <w:t>9.2.</w:t>
      </w:r>
      <w:r w:rsidR="005D2578" w:rsidRPr="00066C76">
        <w:rPr>
          <w:rFonts w:ascii="Arial Nova" w:hAnsi="Arial Nova" w:cs="Arial"/>
          <w:b/>
          <w:bCs/>
          <w:sz w:val="22"/>
          <w:szCs w:val="22"/>
        </w:rPr>
        <w:t xml:space="preserve"> Cuestión jurídica a resolver. </w:t>
      </w:r>
    </w:p>
    <w:p w14:paraId="2520EC2E" w14:textId="15D7342A" w:rsidR="000A22CC" w:rsidRPr="000A22CC" w:rsidRDefault="005D2578" w:rsidP="000A22CC">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066C76">
        <w:rPr>
          <w:rFonts w:ascii="Arial Nova" w:hAnsi="Arial Nova" w:cs="Arial"/>
          <w:sz w:val="22"/>
          <w:szCs w:val="22"/>
        </w:rPr>
        <w:t>En consecuencia, esta entidad de justicia electoral, estima que la cuestión jurídica a resolver en el presente medio de impugnación</w:t>
      </w:r>
      <w:r w:rsidR="007C500D">
        <w:rPr>
          <w:rFonts w:ascii="Arial Nova" w:hAnsi="Arial Nova" w:cs="Arial"/>
          <w:sz w:val="22"/>
          <w:szCs w:val="22"/>
        </w:rPr>
        <w:t>,</w:t>
      </w:r>
      <w:r w:rsidRPr="00066C76">
        <w:rPr>
          <w:rFonts w:ascii="Arial Nova" w:hAnsi="Arial Nova" w:cs="Arial"/>
          <w:sz w:val="22"/>
          <w:szCs w:val="22"/>
        </w:rPr>
        <w:t xml:space="preserve"> consiste en determinar si la autoridad responsable </w:t>
      </w:r>
      <w:r w:rsidR="000A22CC">
        <w:rPr>
          <w:rFonts w:ascii="Arial Nova" w:hAnsi="Arial Nova" w:cs="Arial"/>
          <w:sz w:val="22"/>
          <w:szCs w:val="22"/>
        </w:rPr>
        <w:t xml:space="preserve">determinó correctamente la adopción de medidas cautelares impuestas a la C. María Teresa Jiménez Esquivel, en relación al </w:t>
      </w:r>
      <w:r w:rsidR="000A22CC" w:rsidRPr="00066C76">
        <w:rPr>
          <w:rFonts w:ascii="Arial Nova" w:eastAsia="Arial Nova" w:hAnsi="Arial Nova" w:cs="Arial"/>
          <w:bCs/>
          <w:sz w:val="22"/>
          <w:szCs w:val="22"/>
        </w:rPr>
        <w:t>retiro de las publicaciones denunciadas donde se visualizan menores de edad</w:t>
      </w:r>
      <w:r w:rsidR="000A22CC">
        <w:rPr>
          <w:rFonts w:ascii="Arial Nova" w:eastAsia="Arial Nova" w:hAnsi="Arial Nova" w:cs="Arial"/>
          <w:bCs/>
          <w:sz w:val="22"/>
          <w:szCs w:val="22"/>
        </w:rPr>
        <w:t>, a pesar de que en el expediente de mérito obran los permisos correspondientes de los menores en cuestión.</w:t>
      </w:r>
    </w:p>
    <w:p w14:paraId="2C0322CA" w14:textId="77777777" w:rsidR="001F0966" w:rsidRPr="00066C76" w:rsidRDefault="001F0966" w:rsidP="00DA4B2A">
      <w:pPr>
        <w:spacing w:line="360" w:lineRule="auto"/>
        <w:jc w:val="both"/>
        <w:rPr>
          <w:rFonts w:ascii="Arial Nova" w:hAnsi="Arial Nova" w:cs="Arial"/>
          <w:b/>
          <w:bCs/>
          <w:sz w:val="22"/>
          <w:szCs w:val="22"/>
        </w:rPr>
      </w:pPr>
    </w:p>
    <w:p w14:paraId="5962BC6D" w14:textId="2794B568" w:rsidR="00DA4B2A" w:rsidRPr="00066C76" w:rsidRDefault="00DA1E9F" w:rsidP="00DA4B2A">
      <w:pPr>
        <w:spacing w:line="360" w:lineRule="auto"/>
        <w:jc w:val="both"/>
        <w:rPr>
          <w:rFonts w:ascii="Arial Nova" w:hAnsi="Arial Nova" w:cs="Arial"/>
          <w:b/>
          <w:bCs/>
          <w:sz w:val="22"/>
          <w:szCs w:val="22"/>
        </w:rPr>
      </w:pPr>
      <w:r>
        <w:rPr>
          <w:rFonts w:ascii="Arial Nova" w:hAnsi="Arial Nova" w:cs="Arial"/>
          <w:b/>
          <w:bCs/>
          <w:sz w:val="22"/>
          <w:szCs w:val="22"/>
        </w:rPr>
        <w:t xml:space="preserve">10. </w:t>
      </w:r>
      <w:r w:rsidR="00DA4B2A" w:rsidRPr="00066C76">
        <w:rPr>
          <w:rFonts w:ascii="Arial Nova" w:hAnsi="Arial Nova" w:cs="Arial"/>
          <w:b/>
          <w:bCs/>
          <w:sz w:val="22"/>
          <w:szCs w:val="22"/>
        </w:rPr>
        <w:t xml:space="preserve"> </w:t>
      </w:r>
      <w:r>
        <w:rPr>
          <w:rFonts w:ascii="Arial Nova" w:hAnsi="Arial Nova" w:cs="Arial"/>
          <w:b/>
          <w:bCs/>
          <w:sz w:val="22"/>
          <w:szCs w:val="22"/>
        </w:rPr>
        <w:t>ESTUDIO DE FONDO</w:t>
      </w:r>
      <w:r w:rsidR="00DA4B2A" w:rsidRPr="00066C76">
        <w:rPr>
          <w:rFonts w:ascii="Arial Nova" w:hAnsi="Arial Nova" w:cs="Arial"/>
          <w:b/>
          <w:bCs/>
          <w:sz w:val="22"/>
          <w:szCs w:val="22"/>
        </w:rPr>
        <w:t>.</w:t>
      </w:r>
    </w:p>
    <w:p w14:paraId="0DEDF2D4" w14:textId="7D5D0F6E"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 xml:space="preserve">10.1. </w:t>
      </w:r>
      <w:r w:rsidRPr="00066C76">
        <w:rPr>
          <w:rFonts w:ascii="Arial Nova" w:hAnsi="Arial Nova"/>
          <w:b/>
          <w:bCs/>
          <w:sz w:val="22"/>
          <w:szCs w:val="22"/>
        </w:rPr>
        <w:t>Marco normativo</w:t>
      </w:r>
      <w:r>
        <w:rPr>
          <w:rFonts w:ascii="Arial Nova" w:hAnsi="Arial Nova"/>
          <w:b/>
          <w:bCs/>
          <w:sz w:val="22"/>
          <w:szCs w:val="22"/>
        </w:rPr>
        <w:t>.</w:t>
      </w:r>
    </w:p>
    <w:p w14:paraId="7C896BB4" w14:textId="77777777" w:rsidR="00066C76" w:rsidRPr="00066C76" w:rsidRDefault="00066C76" w:rsidP="00066C76">
      <w:pPr>
        <w:spacing w:line="360" w:lineRule="auto"/>
        <w:jc w:val="both"/>
        <w:rPr>
          <w:rFonts w:ascii="Arial Nova" w:hAnsi="Arial Nova"/>
          <w:b/>
          <w:bCs/>
          <w:sz w:val="22"/>
          <w:szCs w:val="22"/>
        </w:rPr>
      </w:pPr>
    </w:p>
    <w:p w14:paraId="3EF5DD8A" w14:textId="47E7D338"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 xml:space="preserve">10.1.2. </w:t>
      </w:r>
      <w:r w:rsidR="00066C76" w:rsidRPr="00066C76">
        <w:rPr>
          <w:rFonts w:ascii="Arial Nova" w:hAnsi="Arial Nova"/>
          <w:b/>
          <w:bCs/>
          <w:sz w:val="22"/>
          <w:szCs w:val="22"/>
        </w:rPr>
        <w:t>Naturaleza de las medidas cautelares</w:t>
      </w:r>
    </w:p>
    <w:p w14:paraId="7940C86D" w14:textId="77777777" w:rsidR="00066C76" w:rsidRPr="00066C76" w:rsidRDefault="00066C76" w:rsidP="00066C76">
      <w:pPr>
        <w:spacing w:line="360" w:lineRule="auto"/>
        <w:jc w:val="both"/>
        <w:rPr>
          <w:rFonts w:ascii="Arial Nova" w:hAnsi="Arial Nova"/>
          <w:sz w:val="22"/>
          <w:szCs w:val="22"/>
        </w:rPr>
      </w:pPr>
    </w:p>
    <w:p w14:paraId="455600DF"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La Sala Superior</w:t>
      </w:r>
      <w:r w:rsidRPr="00066C76">
        <w:rPr>
          <w:rStyle w:val="Refdenotaalpie"/>
          <w:rFonts w:ascii="Arial Nova" w:hAnsi="Arial Nova"/>
          <w:sz w:val="22"/>
          <w:szCs w:val="22"/>
        </w:rPr>
        <w:footnoteReference w:id="5"/>
      </w:r>
      <w:r w:rsidRPr="00066C76">
        <w:rPr>
          <w:rFonts w:ascii="Arial Nova" w:hAnsi="Arial Nova"/>
          <w:sz w:val="22"/>
          <w:szCs w:val="22"/>
        </w:rPr>
        <w:t xml:space="preserve"> ha sostenido el criterio que las medidas cautelares constituyen instrumentos que, en función de un análisis preliminar, puede decretar la autoridad competente, a solicitud de parte interesada o de oficio, para conservar la materia del litigio, así como para evitar un grave e irreparable daño a las partes en conflicto o a la sociedad, con motivo de la sustanciación de un procedimiento; por ende, se trata de resoluciones que se caracterizan, generalmente, por ser accesorias y sumarias.</w:t>
      </w:r>
    </w:p>
    <w:p w14:paraId="0F6C4DD8" w14:textId="77777777" w:rsidR="00066C76" w:rsidRPr="00066C76" w:rsidRDefault="00066C76" w:rsidP="00066C76">
      <w:pPr>
        <w:spacing w:line="360" w:lineRule="auto"/>
        <w:jc w:val="both"/>
        <w:rPr>
          <w:rFonts w:ascii="Arial Nova" w:hAnsi="Arial Nova"/>
          <w:sz w:val="22"/>
          <w:szCs w:val="22"/>
        </w:rPr>
      </w:pPr>
    </w:p>
    <w:p w14:paraId="48F32159"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Ello, a efecto de evitar una afectación irreparable a los principios rectores de la materia electoral o la vulneración de los bienes jurídicos tutelados por la Constitución federal o la legislación electoral aplicable, restableciendo el ordenamiento jurídico presuntamente conculcado, al desaparecer provisionalmente una situación presuntivamente antijurídica.</w:t>
      </w:r>
    </w:p>
    <w:p w14:paraId="325330EB" w14:textId="77777777" w:rsidR="00066C76" w:rsidRPr="00066C76" w:rsidRDefault="00066C76" w:rsidP="00066C76">
      <w:pPr>
        <w:spacing w:line="360" w:lineRule="auto"/>
        <w:jc w:val="both"/>
        <w:rPr>
          <w:rFonts w:ascii="Arial Nova" w:hAnsi="Arial Nova"/>
          <w:sz w:val="22"/>
          <w:szCs w:val="22"/>
        </w:rPr>
      </w:pPr>
    </w:p>
    <w:p w14:paraId="3C887C31"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Ahora, para que el dictado de las medidas cautelares cumpla con los principios de legalidad, fundamentación y motivación, debe ocuparse, cuando menos, de los aspectos siguientes: </w:t>
      </w:r>
    </w:p>
    <w:p w14:paraId="5B112EF4" w14:textId="77777777" w:rsidR="00066C76" w:rsidRPr="00066C76" w:rsidRDefault="00066C76" w:rsidP="00066C76">
      <w:pPr>
        <w:spacing w:line="360" w:lineRule="auto"/>
        <w:jc w:val="both"/>
        <w:rPr>
          <w:rFonts w:ascii="Arial Nova" w:hAnsi="Arial Nova"/>
          <w:sz w:val="22"/>
          <w:szCs w:val="22"/>
        </w:rPr>
      </w:pPr>
    </w:p>
    <w:p w14:paraId="3D432799" w14:textId="77777777" w:rsidR="00066C76" w:rsidRPr="00DA1E9F" w:rsidRDefault="00066C76" w:rsidP="00066C76">
      <w:pPr>
        <w:spacing w:line="360" w:lineRule="auto"/>
        <w:ind w:left="851" w:right="900"/>
        <w:jc w:val="both"/>
        <w:rPr>
          <w:rFonts w:ascii="Arial Nova" w:hAnsi="Arial Nova"/>
          <w:sz w:val="22"/>
          <w:szCs w:val="22"/>
        </w:rPr>
      </w:pPr>
      <w:r w:rsidRPr="00DA1E9F">
        <w:rPr>
          <w:rFonts w:ascii="Arial Nova" w:hAnsi="Arial Nova"/>
          <w:b/>
          <w:bCs/>
          <w:sz w:val="22"/>
          <w:szCs w:val="22"/>
        </w:rPr>
        <w:t>a)</w:t>
      </w:r>
      <w:r w:rsidRPr="00DA1E9F">
        <w:rPr>
          <w:rFonts w:ascii="Arial Nova" w:hAnsi="Arial Nova"/>
          <w:sz w:val="22"/>
          <w:szCs w:val="22"/>
        </w:rPr>
        <w:t xml:space="preserve"> La probable violación a un derecho, del cual se pide la tutela en el proceso, y, </w:t>
      </w:r>
    </w:p>
    <w:p w14:paraId="0D6A2811" w14:textId="77777777" w:rsidR="00066C76" w:rsidRPr="00DA1E9F" w:rsidRDefault="00066C76" w:rsidP="00066C76">
      <w:pPr>
        <w:spacing w:line="360" w:lineRule="auto"/>
        <w:ind w:left="851" w:right="900"/>
        <w:jc w:val="both"/>
        <w:rPr>
          <w:rFonts w:ascii="Arial Nova" w:hAnsi="Arial Nova"/>
          <w:sz w:val="22"/>
          <w:szCs w:val="22"/>
        </w:rPr>
      </w:pPr>
      <w:r w:rsidRPr="00DA1E9F">
        <w:rPr>
          <w:rFonts w:ascii="Arial Nova" w:hAnsi="Arial Nova"/>
          <w:b/>
          <w:bCs/>
          <w:sz w:val="22"/>
          <w:szCs w:val="22"/>
        </w:rPr>
        <w:t>b)</w:t>
      </w:r>
      <w:r w:rsidRPr="00DA1E9F">
        <w:rPr>
          <w:rFonts w:ascii="Arial Nova" w:hAnsi="Arial Nova"/>
          <w:sz w:val="22"/>
          <w:szCs w:val="22"/>
        </w:rPr>
        <w:t xml:space="preserve"> El temor fundado de que, mientras llega la tutela jurídica efectiva, desaparezcan las circunstancias de hecho necesarias para alcanzar una decisión sobre el derecho o bien jurídico cuya restitución se reclama (</w:t>
      </w:r>
      <w:proofErr w:type="spellStart"/>
      <w:r w:rsidRPr="00DA1E9F">
        <w:rPr>
          <w:rFonts w:ascii="Arial Nova" w:hAnsi="Arial Nova"/>
          <w:i/>
          <w:iCs/>
          <w:sz w:val="22"/>
          <w:szCs w:val="22"/>
        </w:rPr>
        <w:t>periculum</w:t>
      </w:r>
      <w:proofErr w:type="spellEnd"/>
      <w:r w:rsidRPr="00DA1E9F">
        <w:rPr>
          <w:rFonts w:ascii="Arial Nova" w:hAnsi="Arial Nova"/>
          <w:i/>
          <w:iCs/>
          <w:sz w:val="22"/>
          <w:szCs w:val="22"/>
        </w:rPr>
        <w:t xml:space="preserve"> in mora</w:t>
      </w:r>
      <w:r w:rsidRPr="00DA1E9F">
        <w:rPr>
          <w:rFonts w:ascii="Arial Nova" w:hAnsi="Arial Nova"/>
          <w:sz w:val="22"/>
          <w:szCs w:val="22"/>
        </w:rPr>
        <w:t>).</w:t>
      </w:r>
    </w:p>
    <w:p w14:paraId="3C8FB944" w14:textId="77777777" w:rsidR="00066C76" w:rsidRPr="00066C76" w:rsidRDefault="00066C76" w:rsidP="00066C76">
      <w:pPr>
        <w:spacing w:line="360" w:lineRule="auto"/>
        <w:jc w:val="both"/>
        <w:rPr>
          <w:rFonts w:ascii="Arial Nova" w:hAnsi="Arial Nova"/>
          <w:sz w:val="22"/>
          <w:szCs w:val="22"/>
        </w:rPr>
      </w:pPr>
    </w:p>
    <w:p w14:paraId="70C33C2B"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lastRenderedPageBreak/>
        <w:t>Así, la medida cautelar adquiere justificación si hay un derecho que requiere protección provisional y urgente, a raíz de una afectación producida -que se busca evitar sea mayor- o de inminente producción, mientras se sigue el procedimiento o proceso en el cual se discute la pretensión de fondo de quien dice sufrir el daño o la amenaza de su actualización.</w:t>
      </w:r>
    </w:p>
    <w:p w14:paraId="0CE82EFE" w14:textId="77777777" w:rsidR="00066C76" w:rsidRPr="00066C76" w:rsidRDefault="00066C76" w:rsidP="00066C76">
      <w:pPr>
        <w:spacing w:line="360" w:lineRule="auto"/>
        <w:jc w:val="both"/>
        <w:rPr>
          <w:rFonts w:ascii="Arial Nova" w:hAnsi="Arial Nova"/>
          <w:sz w:val="22"/>
          <w:szCs w:val="22"/>
        </w:rPr>
      </w:pPr>
    </w:p>
    <w:p w14:paraId="425F7301"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Atendiendo a esa lógica, el dictado de las medidas cautelares se debe ajustar a los criterios que la doctrina denomina como </w:t>
      </w:r>
      <w:proofErr w:type="spellStart"/>
      <w:r w:rsidRPr="00DA1E9F">
        <w:rPr>
          <w:rFonts w:ascii="Arial Nova" w:hAnsi="Arial Nova"/>
          <w:i/>
          <w:iCs/>
          <w:sz w:val="22"/>
          <w:szCs w:val="22"/>
        </w:rPr>
        <w:t>fumus</w:t>
      </w:r>
      <w:proofErr w:type="spellEnd"/>
      <w:r w:rsidRPr="00DA1E9F">
        <w:rPr>
          <w:rFonts w:ascii="Arial Nova" w:hAnsi="Arial Nova"/>
          <w:i/>
          <w:iCs/>
          <w:sz w:val="22"/>
          <w:szCs w:val="22"/>
        </w:rPr>
        <w:t xml:space="preserve"> </w:t>
      </w:r>
      <w:proofErr w:type="spellStart"/>
      <w:r w:rsidRPr="00DA1E9F">
        <w:rPr>
          <w:rFonts w:ascii="Arial Nova" w:hAnsi="Arial Nova"/>
          <w:i/>
          <w:iCs/>
          <w:sz w:val="22"/>
          <w:szCs w:val="22"/>
        </w:rPr>
        <w:t>boni</w:t>
      </w:r>
      <w:proofErr w:type="spellEnd"/>
      <w:r w:rsidRPr="00DA1E9F">
        <w:rPr>
          <w:rFonts w:ascii="Arial Nova" w:hAnsi="Arial Nova"/>
          <w:i/>
          <w:iCs/>
          <w:sz w:val="22"/>
          <w:szCs w:val="22"/>
        </w:rPr>
        <w:t xml:space="preserve"> iuris</w:t>
      </w:r>
      <w:r w:rsidRPr="00066C76">
        <w:rPr>
          <w:rFonts w:ascii="Arial Nova" w:hAnsi="Arial Nova"/>
          <w:sz w:val="22"/>
          <w:szCs w:val="22"/>
        </w:rPr>
        <w:t xml:space="preserve"> -apariencia del buen derecho- unida al </w:t>
      </w:r>
      <w:proofErr w:type="spellStart"/>
      <w:r w:rsidRPr="00DA1E9F">
        <w:rPr>
          <w:rFonts w:ascii="Arial Nova" w:hAnsi="Arial Nova"/>
          <w:i/>
          <w:iCs/>
          <w:sz w:val="22"/>
          <w:szCs w:val="22"/>
        </w:rPr>
        <w:t>periculum</w:t>
      </w:r>
      <w:proofErr w:type="spellEnd"/>
      <w:r w:rsidRPr="00DA1E9F">
        <w:rPr>
          <w:rFonts w:ascii="Arial Nova" w:hAnsi="Arial Nova"/>
          <w:i/>
          <w:iCs/>
          <w:sz w:val="22"/>
          <w:szCs w:val="22"/>
        </w:rPr>
        <w:t xml:space="preserve"> in mora</w:t>
      </w:r>
      <w:r w:rsidRPr="00066C76">
        <w:rPr>
          <w:rFonts w:ascii="Arial Nova" w:hAnsi="Arial Nova"/>
          <w:sz w:val="22"/>
          <w:szCs w:val="22"/>
        </w:rPr>
        <w:t xml:space="preserve"> -temor fundado de que mientras llega la tutela efectiva se menoscabe o haga irreparable el derecho materia de la decisión final-.</w:t>
      </w:r>
    </w:p>
    <w:p w14:paraId="62CBD80F" w14:textId="77777777" w:rsidR="00066C76" w:rsidRPr="00066C76" w:rsidRDefault="00066C76" w:rsidP="00066C76">
      <w:pPr>
        <w:spacing w:line="360" w:lineRule="auto"/>
        <w:jc w:val="both"/>
        <w:rPr>
          <w:rFonts w:ascii="Arial Nova" w:hAnsi="Arial Nova"/>
          <w:sz w:val="22"/>
          <w:szCs w:val="22"/>
        </w:rPr>
      </w:pPr>
    </w:p>
    <w:p w14:paraId="412CAA77"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Sobre el </w:t>
      </w:r>
      <w:proofErr w:type="spellStart"/>
      <w:r w:rsidRPr="00DA1E9F">
        <w:rPr>
          <w:rFonts w:ascii="Arial Nova" w:hAnsi="Arial Nova"/>
          <w:i/>
          <w:iCs/>
          <w:sz w:val="22"/>
          <w:szCs w:val="22"/>
        </w:rPr>
        <w:t>fumus</w:t>
      </w:r>
      <w:proofErr w:type="spellEnd"/>
      <w:r w:rsidRPr="00DA1E9F">
        <w:rPr>
          <w:rFonts w:ascii="Arial Nova" w:hAnsi="Arial Nova"/>
          <w:i/>
          <w:iCs/>
          <w:sz w:val="22"/>
          <w:szCs w:val="22"/>
        </w:rPr>
        <w:t xml:space="preserve"> </w:t>
      </w:r>
      <w:proofErr w:type="spellStart"/>
      <w:r w:rsidRPr="00DA1E9F">
        <w:rPr>
          <w:rFonts w:ascii="Arial Nova" w:hAnsi="Arial Nova"/>
          <w:i/>
          <w:iCs/>
          <w:sz w:val="22"/>
          <w:szCs w:val="22"/>
        </w:rPr>
        <w:t>boni</w:t>
      </w:r>
      <w:proofErr w:type="spellEnd"/>
      <w:r w:rsidRPr="00DA1E9F">
        <w:rPr>
          <w:rFonts w:ascii="Arial Nova" w:hAnsi="Arial Nova"/>
          <w:i/>
          <w:iCs/>
          <w:sz w:val="22"/>
          <w:szCs w:val="22"/>
        </w:rPr>
        <w:t xml:space="preserve"> iuris</w:t>
      </w:r>
      <w:r w:rsidRPr="00066C76">
        <w:rPr>
          <w:rFonts w:ascii="Arial Nova" w:hAnsi="Arial Nova"/>
          <w:sz w:val="22"/>
          <w:szCs w:val="22"/>
        </w:rPr>
        <w:t xml:space="preserve"> o apariencia del buen derecho, debe precisarse que éste apunta a una credibilidad objetiva y seria sobre la juridicidad del derecho que se pide proteger, a fin de descartar que se trate de una pretensión manifiestamente infundada, temeraria o cuestionable; en tanto que el </w:t>
      </w:r>
      <w:proofErr w:type="spellStart"/>
      <w:r w:rsidRPr="00DA1E9F">
        <w:rPr>
          <w:rFonts w:ascii="Arial Nova" w:hAnsi="Arial Nova"/>
          <w:i/>
          <w:iCs/>
          <w:sz w:val="22"/>
          <w:szCs w:val="22"/>
        </w:rPr>
        <w:t>periculum</w:t>
      </w:r>
      <w:proofErr w:type="spellEnd"/>
      <w:r w:rsidRPr="00DA1E9F">
        <w:rPr>
          <w:rFonts w:ascii="Arial Nova" w:hAnsi="Arial Nova"/>
          <w:i/>
          <w:iCs/>
          <w:sz w:val="22"/>
          <w:szCs w:val="22"/>
        </w:rPr>
        <w:t xml:space="preserve"> in mora</w:t>
      </w:r>
      <w:r w:rsidRPr="00066C76">
        <w:rPr>
          <w:rFonts w:ascii="Arial Nova" w:hAnsi="Arial Nova"/>
          <w:sz w:val="22"/>
          <w:szCs w:val="22"/>
        </w:rPr>
        <w:t xml:space="preserve"> o peligro en la demora consiste en la posible frustración de los derechos del promovente de la medida cautelar, ante el riesgo de su irreparabilidad.</w:t>
      </w:r>
    </w:p>
    <w:p w14:paraId="69946A19" w14:textId="77777777" w:rsidR="00066C76" w:rsidRPr="00066C76" w:rsidRDefault="00066C76" w:rsidP="00066C76">
      <w:pPr>
        <w:spacing w:line="360" w:lineRule="auto"/>
        <w:jc w:val="both"/>
        <w:rPr>
          <w:rFonts w:ascii="Arial Nova" w:hAnsi="Arial Nova"/>
          <w:sz w:val="22"/>
          <w:szCs w:val="22"/>
        </w:rPr>
      </w:pPr>
    </w:p>
    <w:p w14:paraId="7DB73D3C"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Como se puede advertir, la verificación de ambos requisitos obliga indefectiblemente a que la autoridad responsable realice una evaluación preliminar del caso concreto -aun cuando no sea completa- en torno a las respectivas posiciones enfrentadas a fin de determinar si se justifica o no el dictado de las medidas cautelares.</w:t>
      </w:r>
    </w:p>
    <w:p w14:paraId="79B5262C" w14:textId="77777777" w:rsidR="00066C76" w:rsidRPr="00066C76" w:rsidRDefault="00066C76" w:rsidP="00066C76">
      <w:pPr>
        <w:spacing w:line="360" w:lineRule="auto"/>
        <w:jc w:val="both"/>
        <w:rPr>
          <w:rFonts w:ascii="Arial Nova" w:hAnsi="Arial Nova"/>
          <w:sz w:val="22"/>
          <w:szCs w:val="22"/>
        </w:rPr>
      </w:pPr>
    </w:p>
    <w:p w14:paraId="35865E18"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En consecuencia, si de ese análisis previo resulta la existencia de un derecho, en apariencia reconocido legalmente de quien sufre la lesión o el riesgo de un daño o violación inminente y la correlativa falta de justificación de la conducta reprochada, entonces se torna patente que la medida cautelar debe ser acordada, salvo que el perjuicio al interés social o al orden público sea mayor a los daños que pudiera resentir el solicitante, supuesto en el cual, deberá negarse la medida cautelar.</w:t>
      </w:r>
    </w:p>
    <w:p w14:paraId="7ED49F26" w14:textId="77777777" w:rsidR="00066C76" w:rsidRPr="00066C76" w:rsidRDefault="00066C76" w:rsidP="00066C76">
      <w:pPr>
        <w:spacing w:line="360" w:lineRule="auto"/>
        <w:jc w:val="both"/>
        <w:rPr>
          <w:rFonts w:ascii="Arial Nova" w:hAnsi="Arial Nova"/>
          <w:sz w:val="22"/>
          <w:szCs w:val="22"/>
        </w:rPr>
      </w:pPr>
    </w:p>
    <w:p w14:paraId="3DEA6C3E" w14:textId="7BF8EA99"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Resulta inconcuso entonces</w:t>
      </w:r>
      <w:r w:rsidR="007C500D">
        <w:rPr>
          <w:rFonts w:ascii="Arial Nova" w:hAnsi="Arial Nova"/>
          <w:sz w:val="22"/>
          <w:szCs w:val="22"/>
        </w:rPr>
        <w:t>,</w:t>
      </w:r>
      <w:r w:rsidRPr="00066C76">
        <w:rPr>
          <w:rFonts w:ascii="Arial Nova" w:hAnsi="Arial Nova"/>
          <w:sz w:val="22"/>
          <w:szCs w:val="22"/>
        </w:rPr>
        <w:t xml:space="preserve"> que el análisis de los valores tutelados que justifican los posicionamientos de las partes en conflicto, así como la valoración de los elementos probatorios que obren en el expediente, se convierte en una etapa fundamental para el examen de la solicitud de medidas cautelares, toda vez que cuando menos se deberán observar las directrices siguientes:</w:t>
      </w:r>
    </w:p>
    <w:p w14:paraId="65474EAD" w14:textId="77777777" w:rsidR="00066C76" w:rsidRPr="00066C76" w:rsidRDefault="00066C76" w:rsidP="00066C76">
      <w:pPr>
        <w:spacing w:line="360" w:lineRule="auto"/>
        <w:jc w:val="both"/>
        <w:rPr>
          <w:rFonts w:ascii="Arial Nova" w:hAnsi="Arial Nova"/>
          <w:sz w:val="22"/>
          <w:szCs w:val="22"/>
        </w:rPr>
      </w:pPr>
    </w:p>
    <w:p w14:paraId="7BA23FF9" w14:textId="77777777" w:rsidR="00066C76" w:rsidRPr="00066C76" w:rsidRDefault="00066C76" w:rsidP="00066C76">
      <w:pPr>
        <w:pStyle w:val="Prrafodelista"/>
        <w:numPr>
          <w:ilvl w:val="0"/>
          <w:numId w:val="5"/>
        </w:numPr>
        <w:spacing w:line="360" w:lineRule="auto"/>
        <w:jc w:val="both"/>
        <w:rPr>
          <w:rFonts w:ascii="Arial Nova" w:hAnsi="Arial Nova"/>
          <w:sz w:val="22"/>
          <w:szCs w:val="22"/>
        </w:rPr>
      </w:pPr>
      <w:r w:rsidRPr="00066C76">
        <w:rPr>
          <w:rFonts w:ascii="Arial Nova" w:hAnsi="Arial Nova"/>
          <w:sz w:val="22"/>
          <w:szCs w:val="22"/>
        </w:rPr>
        <w:t xml:space="preserve">Verificar si existe el derecho cuya tutela se pretende. </w:t>
      </w:r>
    </w:p>
    <w:p w14:paraId="1A7D40B3" w14:textId="77777777" w:rsidR="00066C76" w:rsidRPr="00066C76" w:rsidRDefault="00066C76" w:rsidP="00066C76">
      <w:pPr>
        <w:pStyle w:val="Prrafodelista"/>
        <w:numPr>
          <w:ilvl w:val="0"/>
          <w:numId w:val="5"/>
        </w:numPr>
        <w:spacing w:line="360" w:lineRule="auto"/>
        <w:jc w:val="both"/>
        <w:rPr>
          <w:rFonts w:ascii="Arial Nova" w:hAnsi="Arial Nova"/>
          <w:sz w:val="22"/>
          <w:szCs w:val="22"/>
        </w:rPr>
      </w:pPr>
      <w:r w:rsidRPr="00066C76">
        <w:rPr>
          <w:rFonts w:ascii="Arial Nova" w:hAnsi="Arial Nova"/>
          <w:sz w:val="22"/>
          <w:szCs w:val="22"/>
        </w:rPr>
        <w:t xml:space="preserve">Justificar el temor fundado de que, ante la espera del dictado de la resolución definitiva, desaparezca la materia de controversia. </w:t>
      </w:r>
    </w:p>
    <w:p w14:paraId="5227D5A3" w14:textId="77777777" w:rsidR="00066C76" w:rsidRPr="00066C76" w:rsidRDefault="00066C76" w:rsidP="00066C76">
      <w:pPr>
        <w:pStyle w:val="Prrafodelista"/>
        <w:numPr>
          <w:ilvl w:val="0"/>
          <w:numId w:val="5"/>
        </w:numPr>
        <w:spacing w:line="360" w:lineRule="auto"/>
        <w:jc w:val="both"/>
        <w:rPr>
          <w:rFonts w:ascii="Arial Nova" w:hAnsi="Arial Nova"/>
          <w:sz w:val="22"/>
          <w:szCs w:val="22"/>
        </w:rPr>
      </w:pPr>
      <w:r w:rsidRPr="00066C76">
        <w:rPr>
          <w:rFonts w:ascii="Arial Nova" w:hAnsi="Arial Nova"/>
          <w:sz w:val="22"/>
          <w:szCs w:val="22"/>
        </w:rPr>
        <w:t xml:space="preserve">Justificar la idoneidad, razonabilidad y proporcionalidad de la determinación que se adopte. </w:t>
      </w:r>
    </w:p>
    <w:p w14:paraId="5D3BBA69" w14:textId="77777777" w:rsidR="00066C76" w:rsidRPr="00066C76" w:rsidRDefault="00066C76" w:rsidP="00066C76">
      <w:pPr>
        <w:pStyle w:val="Prrafodelista"/>
        <w:numPr>
          <w:ilvl w:val="0"/>
          <w:numId w:val="5"/>
        </w:numPr>
        <w:spacing w:line="360" w:lineRule="auto"/>
        <w:jc w:val="both"/>
        <w:rPr>
          <w:rFonts w:ascii="Arial Nova" w:hAnsi="Arial Nova"/>
          <w:sz w:val="22"/>
          <w:szCs w:val="22"/>
        </w:rPr>
      </w:pPr>
      <w:r w:rsidRPr="00066C76">
        <w:rPr>
          <w:rFonts w:ascii="Arial Nova" w:hAnsi="Arial Nova"/>
          <w:sz w:val="22"/>
          <w:szCs w:val="22"/>
        </w:rPr>
        <w:t>Fundar y motivar si la conducta denunciada, atendiendo al contexto en que se produce y dentro de los límites que encierra el estudio preliminar, trasciende o no a los límites del derecho o libertad que se considera afectado y si presumiblemente, se ubica en el ámbito de lo ilícito.</w:t>
      </w:r>
    </w:p>
    <w:p w14:paraId="576B3312" w14:textId="77777777" w:rsidR="00066C76" w:rsidRPr="00066C76" w:rsidRDefault="00066C76" w:rsidP="00066C76">
      <w:pPr>
        <w:pStyle w:val="Prrafodelista"/>
        <w:spacing w:line="360" w:lineRule="auto"/>
        <w:jc w:val="both"/>
        <w:rPr>
          <w:rFonts w:ascii="Arial Nova" w:hAnsi="Arial Nova"/>
          <w:sz w:val="22"/>
          <w:szCs w:val="22"/>
        </w:rPr>
      </w:pPr>
    </w:p>
    <w:p w14:paraId="46932D14"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lastRenderedPageBreak/>
        <w:t>De esta forma, la medida cautelar en materia electoral cumplirá sus objetivos fundamentales, a saber: evitar la vulneración de los bienes jurídicos tutelados, así como la generación de daños irreversibles a los posibles afectados; todo ello para que cuando se dicte la resolución de fondo, sea factible su cumplimiento efectivo e integral.</w:t>
      </w:r>
    </w:p>
    <w:p w14:paraId="1735358E" w14:textId="77777777" w:rsidR="00066C76" w:rsidRPr="00066C76" w:rsidRDefault="00066C76" w:rsidP="00066C76">
      <w:pPr>
        <w:spacing w:line="360" w:lineRule="auto"/>
        <w:jc w:val="both"/>
        <w:rPr>
          <w:rFonts w:ascii="Arial Nova" w:hAnsi="Arial Nova"/>
          <w:sz w:val="22"/>
          <w:szCs w:val="22"/>
        </w:rPr>
      </w:pPr>
    </w:p>
    <w:p w14:paraId="6F544187" w14:textId="57680125"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 xml:space="preserve">10.1.3. </w:t>
      </w:r>
      <w:r w:rsidR="00066C76" w:rsidRPr="00066C76">
        <w:rPr>
          <w:rFonts w:ascii="Arial Nova" w:hAnsi="Arial Nova"/>
          <w:b/>
          <w:bCs/>
          <w:sz w:val="22"/>
          <w:szCs w:val="22"/>
        </w:rPr>
        <w:t>Protección de niñas, niños y adolescentes en materia de propaganda y mensajes electorales.</w:t>
      </w:r>
    </w:p>
    <w:p w14:paraId="0E62DA0C" w14:textId="77777777" w:rsidR="00066C76" w:rsidRPr="00066C76" w:rsidRDefault="00066C76" w:rsidP="00066C76">
      <w:pPr>
        <w:spacing w:line="360" w:lineRule="auto"/>
        <w:jc w:val="both"/>
        <w:rPr>
          <w:rFonts w:ascii="Arial Nova" w:hAnsi="Arial Nova"/>
          <w:sz w:val="22"/>
          <w:szCs w:val="22"/>
        </w:rPr>
      </w:pPr>
    </w:p>
    <w:p w14:paraId="0153B789"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Dentro de la sentencia dictada en el expediente SM-JE-23/2021, emitida por la Sala Regional del Tribunal Electoral del Poder Judicial de la Federación, correspondiente a la Segunda Circunscripción Electoral Plurinominal, advirtió que se ha sostenido en diversos precedentes sobre el tema, en relación a los principios de progresividad y del interés superior del menor, contenidos en los artículos 1 y 4 de la Constitución federal, que hacen posible que las autoridades puedan adoptar reglas y medidas específicas orientadas hacia la protección de los derechos e intereses de la niñez, porque la expresión interés superior de la niñez, implica que el desarrollo de éstos y el ejercicio pleno de sus derechos deben considerarse como criterios rectores para la elaboración de normas y su aplicación en todos los órdenes relativos a la vida del niño y de la niña.</w:t>
      </w:r>
      <w:r w:rsidRPr="00066C76">
        <w:rPr>
          <w:rStyle w:val="Refdenotaalpie"/>
          <w:rFonts w:ascii="Arial Nova" w:hAnsi="Arial Nova"/>
          <w:sz w:val="22"/>
          <w:szCs w:val="22"/>
        </w:rPr>
        <w:footnoteReference w:id="6"/>
      </w:r>
    </w:p>
    <w:p w14:paraId="03B4A697" w14:textId="77777777" w:rsidR="00066C76" w:rsidRPr="00066C76" w:rsidRDefault="00066C76" w:rsidP="00066C76">
      <w:pPr>
        <w:spacing w:line="360" w:lineRule="auto"/>
        <w:jc w:val="both"/>
        <w:rPr>
          <w:rFonts w:ascii="Arial Nova" w:hAnsi="Arial Nova"/>
          <w:sz w:val="22"/>
          <w:szCs w:val="22"/>
        </w:rPr>
      </w:pPr>
    </w:p>
    <w:p w14:paraId="44679B97" w14:textId="442A8578"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La Suprema Corte de Justicia de la Nación ha señalado que el principio del interés superior </w:t>
      </w:r>
      <w:r w:rsidR="007C500D">
        <w:rPr>
          <w:rFonts w:ascii="Arial Nova" w:hAnsi="Arial Nova"/>
          <w:sz w:val="22"/>
          <w:szCs w:val="22"/>
        </w:rPr>
        <w:t>la niñez</w:t>
      </w:r>
      <w:r w:rsidRPr="00066C76">
        <w:rPr>
          <w:rFonts w:ascii="Arial Nova" w:hAnsi="Arial Nova"/>
          <w:sz w:val="22"/>
          <w:szCs w:val="22"/>
        </w:rPr>
        <w:t>, además de su carácter tuitivo, constituye un elemento de interpretación de primer orden para delimitar el contenido y alcance de los derechos humanos de los menores y los coloca como sujetos prevalentes de derechos.</w:t>
      </w:r>
    </w:p>
    <w:p w14:paraId="55C8BFB0" w14:textId="77777777" w:rsidR="00066C76" w:rsidRPr="00066C76" w:rsidRDefault="00066C76" w:rsidP="00066C76">
      <w:pPr>
        <w:spacing w:line="360" w:lineRule="auto"/>
        <w:jc w:val="both"/>
        <w:rPr>
          <w:rFonts w:ascii="Arial Nova" w:hAnsi="Arial Nova"/>
          <w:sz w:val="22"/>
          <w:szCs w:val="22"/>
        </w:rPr>
      </w:pPr>
    </w:p>
    <w:p w14:paraId="116E96A3"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Se trata entonces de considerar la especial situación en que se encuentran ciertos derechos humanos cuando el titular es un menor, tomando en cuenta el derecho básico que tienen de ser atendidos con pleno respeto a sus derechos fundamentales.</w:t>
      </w:r>
    </w:p>
    <w:p w14:paraId="5A959A91" w14:textId="77777777" w:rsidR="00066C76" w:rsidRPr="00066C76" w:rsidRDefault="00066C76" w:rsidP="00066C76">
      <w:pPr>
        <w:spacing w:line="360" w:lineRule="auto"/>
        <w:jc w:val="both"/>
        <w:rPr>
          <w:rFonts w:ascii="Arial Nova" w:hAnsi="Arial Nova"/>
          <w:sz w:val="22"/>
          <w:szCs w:val="22"/>
        </w:rPr>
      </w:pPr>
    </w:p>
    <w:p w14:paraId="3857A516"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Desde esta óptica, los menores de edad son destinatarios de un trato preferente, por su carácter jurídico de sujeto de especial protección, lo que implica que son titulares de un conjunto de derechos que deben valorarse de acuerdo con sus circunstancias específicas. De ahí que el interés superior del menor sea un principio rector de todas las actuaciones de los poderes públicos relacionados con menores.</w:t>
      </w:r>
      <w:r w:rsidRPr="00066C76">
        <w:rPr>
          <w:rStyle w:val="Refdenotaalpie"/>
          <w:rFonts w:ascii="Arial Nova" w:hAnsi="Arial Nova"/>
          <w:sz w:val="22"/>
          <w:szCs w:val="22"/>
        </w:rPr>
        <w:footnoteReference w:id="7"/>
      </w:r>
    </w:p>
    <w:p w14:paraId="156512DD" w14:textId="77777777" w:rsidR="00066C76" w:rsidRPr="00066C76" w:rsidRDefault="00066C76" w:rsidP="00066C76">
      <w:pPr>
        <w:spacing w:line="360" w:lineRule="auto"/>
        <w:jc w:val="both"/>
        <w:rPr>
          <w:rFonts w:ascii="Arial Nova" w:hAnsi="Arial Nova"/>
          <w:sz w:val="22"/>
          <w:szCs w:val="22"/>
        </w:rPr>
      </w:pPr>
    </w:p>
    <w:p w14:paraId="619161E7"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Ahora, se considera una vulneración a la intimidad de los infantes, cualquier manejo directo de su imagen, nombre, datos personales o referencias que permitan su identificación en los medios de </w:t>
      </w:r>
      <w:r w:rsidRPr="00066C76">
        <w:rPr>
          <w:rFonts w:ascii="Arial Nova" w:hAnsi="Arial Nova"/>
          <w:sz w:val="22"/>
          <w:szCs w:val="22"/>
        </w:rPr>
        <w:lastRenderedPageBreak/>
        <w:t>comunicación, menoscabe su honra o reputación, sea contrario a sus derechos o los ponga en riesgo, conforme al principio de interés superior de la niñez.</w:t>
      </w:r>
      <w:r w:rsidRPr="00066C76">
        <w:rPr>
          <w:rStyle w:val="Refdenotaalpie"/>
          <w:rFonts w:ascii="Arial Nova" w:hAnsi="Arial Nova"/>
          <w:sz w:val="22"/>
          <w:szCs w:val="22"/>
        </w:rPr>
        <w:footnoteReference w:id="8"/>
      </w:r>
    </w:p>
    <w:p w14:paraId="2165CEE9" w14:textId="77777777" w:rsidR="00066C76" w:rsidRPr="00066C76" w:rsidRDefault="00066C76" w:rsidP="00066C76">
      <w:pPr>
        <w:spacing w:line="360" w:lineRule="auto"/>
        <w:jc w:val="both"/>
        <w:rPr>
          <w:rFonts w:ascii="Arial Nova" w:hAnsi="Arial Nova"/>
          <w:sz w:val="22"/>
          <w:szCs w:val="22"/>
        </w:rPr>
      </w:pPr>
    </w:p>
    <w:p w14:paraId="59BF7B03"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Por tanto, cuando se trata de menores de edad y se utilice su imagen en publicidad, ésta debe sujetarse a ciertos requisitos en beneficio a su derecho.</w:t>
      </w:r>
    </w:p>
    <w:p w14:paraId="21DF0F0A" w14:textId="77777777" w:rsidR="00066C76" w:rsidRPr="00066C76" w:rsidRDefault="00066C76" w:rsidP="00066C76">
      <w:pPr>
        <w:spacing w:line="360" w:lineRule="auto"/>
        <w:jc w:val="both"/>
        <w:rPr>
          <w:rFonts w:ascii="Arial Nova" w:hAnsi="Arial Nova"/>
          <w:sz w:val="22"/>
          <w:szCs w:val="22"/>
        </w:rPr>
      </w:pPr>
    </w:p>
    <w:p w14:paraId="0550AA29"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Al respecto, el Consejo General del Instituto Nacional Electoral emitió el acuerdo INE/CG481/2019</w:t>
      </w:r>
      <w:r w:rsidRPr="00066C76">
        <w:rPr>
          <w:rStyle w:val="Refdenotaalpie"/>
          <w:rFonts w:ascii="Arial Nova" w:hAnsi="Arial Nova"/>
          <w:sz w:val="22"/>
          <w:szCs w:val="22"/>
        </w:rPr>
        <w:footnoteReference w:id="9"/>
      </w:r>
      <w:r w:rsidRPr="00066C76">
        <w:rPr>
          <w:rFonts w:ascii="Arial Nova" w:hAnsi="Arial Nova"/>
          <w:sz w:val="22"/>
          <w:szCs w:val="22"/>
        </w:rPr>
        <w:t>, mediante el cual modificó los Lineamientos. En la parte considerativa de este acuerdo, se estableció que en la propaganda electoral y en los actos políticos prevalecía la identificación ideológica y postulados de una fuerza política y, por tanto, existe un riesgo potencial para los menores de edad que participan activamente en éstos, ya que se podría afectar su imagen, honra o reputación presente en su entorno escolar, social y hasta familiar; o bien, en su vida adulta al no poder desasociarse de la postura ideológica con la que se les identificó en su infancia; toda vez que por lo regular, los eventos en donde participan corresponden con el domicilio en el que habitan y se desarrollan en cualquiera de sus ámbitos.</w:t>
      </w:r>
    </w:p>
    <w:p w14:paraId="029C8ADD" w14:textId="77777777" w:rsidR="00066C76" w:rsidRPr="00066C76" w:rsidRDefault="00066C76" w:rsidP="00066C76">
      <w:pPr>
        <w:spacing w:line="360" w:lineRule="auto"/>
        <w:jc w:val="both"/>
        <w:rPr>
          <w:rFonts w:ascii="Arial Nova" w:hAnsi="Arial Nova"/>
          <w:sz w:val="22"/>
          <w:szCs w:val="22"/>
        </w:rPr>
      </w:pPr>
    </w:p>
    <w:p w14:paraId="4A87FAF4"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En ese sentido, se exigió a los sujetos obligados que pretendieran incluir la participación activa de personas menores de edad en sus actos políticos, de precampaña o campaña, que implementaran todas aquellas medidas necesarias e idóneas para garantizar que los menores fueron escuchados y tomados en cuenta en los asuntos que atañen a su interés, conforme a su desarrollo cognoscitivo y madurez, y que los padres, madres o quienes ejerzan la patria potestad concedieron el permiso correspondiente, con plena conciencia de los alcances de la participación de sus hijos.</w:t>
      </w:r>
    </w:p>
    <w:p w14:paraId="5DB34519" w14:textId="77777777" w:rsidR="00066C76" w:rsidRPr="00066C76" w:rsidRDefault="00066C76" w:rsidP="00066C76">
      <w:pPr>
        <w:spacing w:line="360" w:lineRule="auto"/>
        <w:jc w:val="both"/>
        <w:rPr>
          <w:rFonts w:ascii="Arial Nova" w:hAnsi="Arial Nova"/>
          <w:sz w:val="22"/>
          <w:szCs w:val="22"/>
        </w:rPr>
      </w:pPr>
    </w:p>
    <w:p w14:paraId="416EB47C" w14:textId="3560D26E"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10.2. CASO CONCRETO.</w:t>
      </w:r>
    </w:p>
    <w:p w14:paraId="090785C2" w14:textId="4F5B925E" w:rsidR="00066C76" w:rsidRPr="00066C76" w:rsidRDefault="00DA1E9F" w:rsidP="00066C76">
      <w:pPr>
        <w:spacing w:line="360" w:lineRule="auto"/>
        <w:jc w:val="both"/>
        <w:rPr>
          <w:rFonts w:ascii="Arial Nova" w:hAnsi="Arial Nova"/>
          <w:sz w:val="22"/>
          <w:szCs w:val="22"/>
        </w:rPr>
      </w:pPr>
      <w:r>
        <w:rPr>
          <w:rFonts w:ascii="Arial Nova" w:hAnsi="Arial Nova"/>
          <w:b/>
          <w:bCs/>
          <w:sz w:val="22"/>
          <w:szCs w:val="22"/>
        </w:rPr>
        <w:t xml:space="preserve">10.2.1. </w:t>
      </w:r>
      <w:r w:rsidR="00066C76" w:rsidRPr="00066C76">
        <w:rPr>
          <w:rFonts w:ascii="Arial Nova" w:hAnsi="Arial Nova"/>
          <w:b/>
          <w:bCs/>
          <w:sz w:val="22"/>
          <w:szCs w:val="22"/>
        </w:rPr>
        <w:t>Cuestión previa</w:t>
      </w:r>
      <w:r w:rsidR="00066C76" w:rsidRPr="00066C76">
        <w:rPr>
          <w:rFonts w:ascii="Arial Nova" w:hAnsi="Arial Nova"/>
          <w:sz w:val="22"/>
          <w:szCs w:val="22"/>
        </w:rPr>
        <w:t>.</w:t>
      </w:r>
    </w:p>
    <w:p w14:paraId="00A319CE" w14:textId="77777777" w:rsidR="00066C76" w:rsidRPr="00066C76" w:rsidRDefault="00066C76" w:rsidP="00066C76">
      <w:pPr>
        <w:spacing w:line="360" w:lineRule="auto"/>
        <w:jc w:val="both"/>
        <w:rPr>
          <w:rFonts w:ascii="Arial Nova" w:hAnsi="Arial Nova"/>
          <w:sz w:val="22"/>
          <w:szCs w:val="22"/>
        </w:rPr>
      </w:pPr>
    </w:p>
    <w:p w14:paraId="0C219B67"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El artículo 4°, párrafo noveno, de la Constitución Política de los Estados Unidos Mexicanos, dispone que en todas las decisiones y actuaciones del Estado se velará y cumplirá con el principio del interés superior de la niñez, garantizando de manera plena sus derechos.</w:t>
      </w:r>
    </w:p>
    <w:p w14:paraId="00536E4D" w14:textId="77777777" w:rsidR="00066C76" w:rsidRPr="00066C76" w:rsidRDefault="00066C76" w:rsidP="00066C76">
      <w:pPr>
        <w:spacing w:line="360" w:lineRule="auto"/>
        <w:jc w:val="both"/>
        <w:rPr>
          <w:rFonts w:ascii="Arial Nova" w:hAnsi="Arial Nova"/>
          <w:sz w:val="22"/>
          <w:szCs w:val="22"/>
        </w:rPr>
      </w:pPr>
    </w:p>
    <w:p w14:paraId="1BBB4193"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Lo anterior, en la tesitura de que los niños y las niñas tienen derecho a la satisfacción de sus necesidades de alimentación, salud, educación y sano esparcimiento para su desarrollo integral; asimismo, tienen derecho a buscar, recibir y difundir información e ideas de todo tipo y por cualquier medio, derecho de participación y a expresar su opinión libremente, así como derecho al respeto a su imagen, entre otros.</w:t>
      </w:r>
    </w:p>
    <w:p w14:paraId="79CF6C12" w14:textId="77777777" w:rsidR="00066C76" w:rsidRPr="00066C76" w:rsidRDefault="00066C76" w:rsidP="00066C76">
      <w:pPr>
        <w:spacing w:line="360" w:lineRule="auto"/>
        <w:jc w:val="both"/>
        <w:rPr>
          <w:rFonts w:ascii="Arial Nova" w:hAnsi="Arial Nova"/>
          <w:sz w:val="22"/>
          <w:szCs w:val="22"/>
        </w:rPr>
      </w:pPr>
    </w:p>
    <w:p w14:paraId="2571DFF2"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Estas directrices deberán guiar el diseño, ejecución, seguimiento y evaluación de las políticas públicas dirigidas a la niñez, a fin de asegurar el pleno desarrollo de los menores, tomando en cuenta su edad y </w:t>
      </w:r>
      <w:r w:rsidRPr="00066C76">
        <w:rPr>
          <w:rFonts w:ascii="Arial Nova" w:hAnsi="Arial Nova"/>
          <w:sz w:val="22"/>
          <w:szCs w:val="22"/>
        </w:rPr>
        <w:lastRenderedPageBreak/>
        <w:t>madurez, las cuales también se reconocen en los artículos 25, de la Declaración Universal de Derechos Humanos; 24, del Pacto Internacional de Derechos Civiles y Políticos; 19, de la Convención Americana sobre Derechos Humanos, y 2, 3, 8, 12 y 16 de la Convención sobre los Derechos del Niño.</w:t>
      </w:r>
    </w:p>
    <w:p w14:paraId="1CA90A47" w14:textId="77777777" w:rsidR="00066C76" w:rsidRPr="00066C76" w:rsidRDefault="00066C76" w:rsidP="00066C76">
      <w:pPr>
        <w:spacing w:line="360" w:lineRule="auto"/>
        <w:jc w:val="both"/>
        <w:rPr>
          <w:rFonts w:ascii="Arial Nova" w:hAnsi="Arial Nova"/>
          <w:sz w:val="22"/>
          <w:szCs w:val="22"/>
        </w:rPr>
      </w:pPr>
    </w:p>
    <w:p w14:paraId="1BFC0496" w14:textId="0E94CD6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Ahora bien, en esta tesitura, el IEE </w:t>
      </w:r>
      <w:r w:rsidR="00357B0B">
        <w:rPr>
          <w:rFonts w:ascii="Arial Nova" w:hAnsi="Arial Nova"/>
          <w:sz w:val="22"/>
          <w:szCs w:val="22"/>
        </w:rPr>
        <w:t xml:space="preserve">a través del órgano competente, </w:t>
      </w:r>
      <w:r w:rsidRPr="00066C76">
        <w:rPr>
          <w:rFonts w:ascii="Arial Nova" w:hAnsi="Arial Nova"/>
          <w:sz w:val="22"/>
          <w:szCs w:val="22"/>
        </w:rPr>
        <w:t>emitió medidas cautelares para suprimir una publicación de María Teresa Jiménez Esquivel en la que figura</w:t>
      </w:r>
      <w:r w:rsidR="00357B0B">
        <w:rPr>
          <w:rFonts w:ascii="Arial Nova" w:hAnsi="Arial Nova"/>
          <w:sz w:val="22"/>
          <w:szCs w:val="22"/>
        </w:rPr>
        <w:t>ron</w:t>
      </w:r>
      <w:r w:rsidRPr="00066C76">
        <w:rPr>
          <w:rFonts w:ascii="Arial Nova" w:hAnsi="Arial Nova"/>
          <w:sz w:val="22"/>
          <w:szCs w:val="22"/>
        </w:rPr>
        <w:t xml:space="preserve"> diversos infantes, </w:t>
      </w:r>
      <w:r w:rsidR="002F53C3">
        <w:rPr>
          <w:rFonts w:ascii="Arial Nova" w:hAnsi="Arial Nova"/>
          <w:sz w:val="22"/>
          <w:szCs w:val="22"/>
        </w:rPr>
        <w:t>ya que,</w:t>
      </w:r>
      <w:r w:rsidR="00357B0B">
        <w:rPr>
          <w:rFonts w:ascii="Arial Nova" w:hAnsi="Arial Nova"/>
          <w:sz w:val="22"/>
          <w:szCs w:val="22"/>
        </w:rPr>
        <w:t xml:space="preserve"> </w:t>
      </w:r>
      <w:r w:rsidRPr="00066C76">
        <w:rPr>
          <w:rFonts w:ascii="Arial Nova" w:hAnsi="Arial Nova"/>
          <w:sz w:val="22"/>
          <w:szCs w:val="22"/>
        </w:rPr>
        <w:t>en su momento</w:t>
      </w:r>
      <w:r w:rsidR="00357B0B">
        <w:rPr>
          <w:rFonts w:ascii="Arial Nova" w:hAnsi="Arial Nova"/>
          <w:sz w:val="22"/>
          <w:szCs w:val="22"/>
        </w:rPr>
        <w:t>, no</w:t>
      </w:r>
      <w:r w:rsidRPr="00066C76">
        <w:rPr>
          <w:rFonts w:ascii="Arial Nova" w:hAnsi="Arial Nova"/>
          <w:sz w:val="22"/>
          <w:szCs w:val="22"/>
        </w:rPr>
        <w:t xml:space="preserve"> media</w:t>
      </w:r>
      <w:r w:rsidR="00357B0B">
        <w:rPr>
          <w:rFonts w:ascii="Arial Nova" w:hAnsi="Arial Nova"/>
          <w:sz w:val="22"/>
          <w:szCs w:val="22"/>
        </w:rPr>
        <w:t>ban</w:t>
      </w:r>
      <w:r w:rsidRPr="00066C76">
        <w:rPr>
          <w:rFonts w:ascii="Arial Nova" w:hAnsi="Arial Nova"/>
          <w:sz w:val="22"/>
          <w:szCs w:val="22"/>
        </w:rPr>
        <w:t xml:space="preserve"> las constancias respectivas con las cuales se </w:t>
      </w:r>
      <w:r w:rsidR="00357B0B">
        <w:rPr>
          <w:rFonts w:ascii="Arial Nova" w:hAnsi="Arial Nova"/>
          <w:sz w:val="22"/>
          <w:szCs w:val="22"/>
        </w:rPr>
        <w:t>pudiera acreditar</w:t>
      </w:r>
      <w:r w:rsidRPr="00066C76">
        <w:rPr>
          <w:rFonts w:ascii="Arial Nova" w:hAnsi="Arial Nova"/>
          <w:sz w:val="22"/>
          <w:szCs w:val="22"/>
        </w:rPr>
        <w:t xml:space="preserve"> que su aparición y/o intervención </w:t>
      </w:r>
      <w:r w:rsidR="00357B0B">
        <w:rPr>
          <w:rFonts w:ascii="Arial Nova" w:hAnsi="Arial Nova"/>
          <w:sz w:val="22"/>
          <w:szCs w:val="22"/>
        </w:rPr>
        <w:t xml:space="preserve">en </w:t>
      </w:r>
      <w:r w:rsidR="002F53C3">
        <w:rPr>
          <w:rFonts w:ascii="Arial Nova" w:hAnsi="Arial Nova"/>
          <w:sz w:val="22"/>
          <w:szCs w:val="22"/>
        </w:rPr>
        <w:t>la publicidad electoral</w:t>
      </w:r>
      <w:r w:rsidR="00357B0B">
        <w:rPr>
          <w:rFonts w:ascii="Arial Nova" w:hAnsi="Arial Nova"/>
          <w:sz w:val="22"/>
          <w:szCs w:val="22"/>
        </w:rPr>
        <w:t>,</w:t>
      </w:r>
      <w:r w:rsidRPr="00066C76">
        <w:rPr>
          <w:rFonts w:ascii="Arial Nova" w:hAnsi="Arial Nova"/>
          <w:sz w:val="22"/>
          <w:szCs w:val="22"/>
        </w:rPr>
        <w:t xml:space="preserve"> fue apegad</w:t>
      </w:r>
      <w:r w:rsidR="00357B0B">
        <w:rPr>
          <w:rFonts w:ascii="Arial Nova" w:hAnsi="Arial Nova"/>
          <w:sz w:val="22"/>
          <w:szCs w:val="22"/>
        </w:rPr>
        <w:t>a</w:t>
      </w:r>
      <w:r w:rsidRPr="00066C76">
        <w:rPr>
          <w:rFonts w:ascii="Arial Nova" w:hAnsi="Arial Nova"/>
          <w:sz w:val="22"/>
          <w:szCs w:val="22"/>
        </w:rPr>
        <w:t xml:space="preserve"> a derecho</w:t>
      </w:r>
      <w:r w:rsidR="00DF09FF">
        <w:rPr>
          <w:rFonts w:ascii="Arial Nova" w:hAnsi="Arial Nova"/>
          <w:sz w:val="22"/>
          <w:szCs w:val="22"/>
        </w:rPr>
        <w:t>.</w:t>
      </w:r>
    </w:p>
    <w:p w14:paraId="2E48AA36" w14:textId="77777777" w:rsidR="00066C76" w:rsidRPr="00066C76" w:rsidRDefault="00066C76" w:rsidP="00066C76">
      <w:pPr>
        <w:spacing w:line="360" w:lineRule="auto"/>
        <w:jc w:val="both"/>
        <w:rPr>
          <w:rFonts w:ascii="Arial Nova" w:hAnsi="Arial Nova"/>
          <w:sz w:val="22"/>
          <w:szCs w:val="22"/>
        </w:rPr>
      </w:pPr>
    </w:p>
    <w:p w14:paraId="34B6AA8A" w14:textId="63F01F42"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Lo precisado, en consideración a que, en el Manual, se establece que quienes exhiban menores de edad</w:t>
      </w:r>
      <w:r w:rsidR="00F71D4D">
        <w:rPr>
          <w:rFonts w:ascii="Arial Nova" w:hAnsi="Arial Nova"/>
          <w:sz w:val="22"/>
          <w:szCs w:val="22"/>
        </w:rPr>
        <w:t>,</w:t>
      </w:r>
      <w:r w:rsidRPr="00066C76">
        <w:rPr>
          <w:rFonts w:ascii="Arial Nova" w:hAnsi="Arial Nova"/>
          <w:sz w:val="22"/>
          <w:szCs w:val="22"/>
        </w:rPr>
        <w:t xml:space="preserve"> deberán contar con el formato y las copias de los documentos relativos al consentimiento de la madre y el padre de quien ejerza la patria potestad de los menores, además de que dicha documentación debe ser entregada ante el IEE a </w:t>
      </w:r>
      <w:r w:rsidR="00F71D4D" w:rsidRPr="00066C76">
        <w:rPr>
          <w:rFonts w:ascii="Arial Nova" w:hAnsi="Arial Nova"/>
          <w:sz w:val="22"/>
          <w:szCs w:val="22"/>
        </w:rPr>
        <w:t>más</w:t>
      </w:r>
      <w:r w:rsidRPr="00066C76">
        <w:rPr>
          <w:rFonts w:ascii="Arial Nova" w:hAnsi="Arial Nova"/>
          <w:sz w:val="22"/>
          <w:szCs w:val="22"/>
        </w:rPr>
        <w:t xml:space="preserve"> tardar dentro de los tres días posteriores a su fecha de emisión. </w:t>
      </w:r>
    </w:p>
    <w:p w14:paraId="5EB95090" w14:textId="77777777" w:rsidR="00066C76" w:rsidRPr="00066C76" w:rsidRDefault="00066C76" w:rsidP="00066C76">
      <w:pPr>
        <w:spacing w:line="360" w:lineRule="auto"/>
        <w:jc w:val="both"/>
        <w:rPr>
          <w:rFonts w:ascii="Arial Nova" w:hAnsi="Arial Nova"/>
          <w:sz w:val="22"/>
          <w:szCs w:val="22"/>
        </w:rPr>
      </w:pPr>
    </w:p>
    <w:p w14:paraId="06549BC1" w14:textId="07410A28"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Por tanto, en la resolución CQD-R-07/2022, la autoridad responsable estimó la inexistencia de dicha documentación, y en consecuencia determinó la adopción de las referidas medidas al considerar que tal situación podría constituir una afectación a la imagen, honra o reputación de los menores, por lo que se evitó el posible riesgo que pudieran correr en su enrono social o educativo por su participación en la propaganda de índole electoral.</w:t>
      </w:r>
      <w:r w:rsidR="00DF09FF">
        <w:rPr>
          <w:rStyle w:val="Refdenotaalpie"/>
          <w:rFonts w:ascii="Arial Nova" w:hAnsi="Arial Nova"/>
          <w:sz w:val="22"/>
          <w:szCs w:val="22"/>
        </w:rPr>
        <w:footnoteReference w:id="10"/>
      </w:r>
    </w:p>
    <w:p w14:paraId="76E7DCC1" w14:textId="77777777" w:rsidR="00066C76" w:rsidRPr="00066C76" w:rsidRDefault="00066C76" w:rsidP="00066C76">
      <w:pPr>
        <w:spacing w:line="360" w:lineRule="auto"/>
        <w:jc w:val="both"/>
        <w:rPr>
          <w:rFonts w:ascii="Arial Nova" w:hAnsi="Arial Nova"/>
          <w:sz w:val="22"/>
          <w:szCs w:val="22"/>
        </w:rPr>
      </w:pPr>
    </w:p>
    <w:p w14:paraId="380CC74F" w14:textId="082F3752"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Posteriormente, el representante propietario del PAN y de la coalición “Va por Aguascalientes” controvirtió dicho acto, señalando que este carecía de fundamentación y motivación al estimar a que la responsable no analizó el marco jurídico aplicable, en consideración a que se salvaguardó la integridad de los menores, </w:t>
      </w:r>
      <w:r w:rsidR="0062065A" w:rsidRPr="00066C76">
        <w:rPr>
          <w:rFonts w:ascii="Arial Nova" w:hAnsi="Arial Nova"/>
          <w:sz w:val="22"/>
          <w:szCs w:val="22"/>
        </w:rPr>
        <w:t>y,</w:t>
      </w:r>
      <w:r w:rsidRPr="00066C76">
        <w:rPr>
          <w:rFonts w:ascii="Arial Nova" w:hAnsi="Arial Nova"/>
          <w:sz w:val="22"/>
          <w:szCs w:val="22"/>
        </w:rPr>
        <w:t xml:space="preserve"> por otro lado, </w:t>
      </w:r>
      <w:r w:rsidR="00F71D4D" w:rsidRPr="00066C76">
        <w:rPr>
          <w:rFonts w:ascii="Arial Nova" w:hAnsi="Arial Nova"/>
          <w:sz w:val="22"/>
          <w:szCs w:val="22"/>
        </w:rPr>
        <w:t>que,</w:t>
      </w:r>
      <w:r w:rsidRPr="00066C76">
        <w:rPr>
          <w:rFonts w:ascii="Arial Nova" w:hAnsi="Arial Nova"/>
          <w:sz w:val="22"/>
          <w:szCs w:val="22"/>
        </w:rPr>
        <w:t xml:space="preserve"> s</w:t>
      </w:r>
      <w:r w:rsidR="0062065A">
        <w:rPr>
          <w:rFonts w:ascii="Arial Nova" w:hAnsi="Arial Nova"/>
          <w:sz w:val="22"/>
          <w:szCs w:val="22"/>
        </w:rPr>
        <w:t>í</w:t>
      </w:r>
      <w:r w:rsidRPr="00066C76">
        <w:rPr>
          <w:rFonts w:ascii="Arial Nova" w:hAnsi="Arial Nova"/>
          <w:sz w:val="22"/>
          <w:szCs w:val="22"/>
        </w:rPr>
        <w:t xml:space="preserve"> se contaba con el consentimiento escrito de los tutores de los menores, así como los respectivos documentos establecidos en el Manual.</w:t>
      </w:r>
    </w:p>
    <w:p w14:paraId="5D46EA74" w14:textId="77777777" w:rsidR="00066C76" w:rsidRPr="00066C76" w:rsidRDefault="00066C76" w:rsidP="00066C76">
      <w:pPr>
        <w:spacing w:line="360" w:lineRule="auto"/>
        <w:jc w:val="both"/>
        <w:rPr>
          <w:rFonts w:ascii="Arial Nova" w:hAnsi="Arial Nova"/>
          <w:sz w:val="22"/>
          <w:szCs w:val="22"/>
        </w:rPr>
      </w:pPr>
    </w:p>
    <w:p w14:paraId="049D4C4B" w14:textId="1A0CEB49"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Por lo tanto, lo conducente es analizar lo siguiente: </w:t>
      </w:r>
      <w:r w:rsidRPr="00066C76">
        <w:rPr>
          <w:rFonts w:ascii="Arial Nova" w:hAnsi="Arial Nova"/>
          <w:i/>
          <w:iCs/>
          <w:sz w:val="22"/>
          <w:szCs w:val="22"/>
        </w:rPr>
        <w:t>a)</w:t>
      </w:r>
      <w:r w:rsidRPr="00066C76">
        <w:rPr>
          <w:rFonts w:ascii="Arial Nova" w:hAnsi="Arial Nova"/>
          <w:sz w:val="22"/>
          <w:szCs w:val="22"/>
        </w:rPr>
        <w:t xml:space="preserve"> si el recurrente se encuentra legitimado para combatir la resolución; </w:t>
      </w:r>
      <w:r w:rsidRPr="00066C76">
        <w:rPr>
          <w:rFonts w:ascii="Arial Nova" w:hAnsi="Arial Nova"/>
          <w:i/>
          <w:iCs/>
          <w:sz w:val="22"/>
          <w:szCs w:val="22"/>
        </w:rPr>
        <w:t>b)</w:t>
      </w:r>
      <w:r w:rsidRPr="00066C76">
        <w:rPr>
          <w:rFonts w:ascii="Arial Nova" w:hAnsi="Arial Nova"/>
          <w:sz w:val="22"/>
          <w:szCs w:val="22"/>
        </w:rPr>
        <w:t xml:space="preserve"> si se contaba con la totalidad de las constancias relativas a los permisos de la aparición de los menores; </w:t>
      </w:r>
      <w:r w:rsidRPr="00066C76">
        <w:rPr>
          <w:rFonts w:ascii="Arial Nova" w:hAnsi="Arial Nova"/>
          <w:i/>
          <w:iCs/>
          <w:sz w:val="22"/>
          <w:szCs w:val="22"/>
        </w:rPr>
        <w:t>c)</w:t>
      </w:r>
      <w:r w:rsidRPr="00066C76">
        <w:rPr>
          <w:rFonts w:ascii="Arial Nova" w:hAnsi="Arial Nova"/>
          <w:sz w:val="22"/>
          <w:szCs w:val="22"/>
        </w:rPr>
        <w:t xml:space="preserve"> si la documentación precisada en el inciso anterior fue exhibida conforme a las disposiciones normativas</w:t>
      </w:r>
      <w:r w:rsidR="000F17FF">
        <w:rPr>
          <w:rFonts w:ascii="Arial Nova" w:hAnsi="Arial Nova"/>
          <w:sz w:val="22"/>
          <w:szCs w:val="22"/>
        </w:rPr>
        <w:t>; y, d) concluir si la resolución combatida fue apegada a derecho.</w:t>
      </w:r>
    </w:p>
    <w:p w14:paraId="21849F28" w14:textId="77777777" w:rsidR="00066C76" w:rsidRPr="00066C76" w:rsidRDefault="00066C76" w:rsidP="00066C76">
      <w:pPr>
        <w:spacing w:line="360" w:lineRule="auto"/>
        <w:jc w:val="both"/>
        <w:rPr>
          <w:rFonts w:ascii="Arial Nova" w:hAnsi="Arial Nova"/>
          <w:sz w:val="22"/>
          <w:szCs w:val="22"/>
        </w:rPr>
      </w:pPr>
    </w:p>
    <w:p w14:paraId="77DA8710" w14:textId="5189A246"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 xml:space="preserve">10.2.3. </w:t>
      </w:r>
      <w:r w:rsidR="00066C76" w:rsidRPr="00066C76">
        <w:rPr>
          <w:rFonts w:ascii="Arial Nova" w:hAnsi="Arial Nova"/>
          <w:b/>
          <w:bCs/>
          <w:sz w:val="22"/>
          <w:szCs w:val="22"/>
        </w:rPr>
        <w:t>El representante propietario de un partido y/o una coalición si puede combatir actuaciones atinentes a sus candidaturas.</w:t>
      </w:r>
    </w:p>
    <w:p w14:paraId="157C603C" w14:textId="77777777" w:rsidR="00066C76" w:rsidRPr="00066C76" w:rsidRDefault="00066C76" w:rsidP="00066C76">
      <w:pPr>
        <w:spacing w:line="360" w:lineRule="auto"/>
        <w:jc w:val="both"/>
        <w:rPr>
          <w:rFonts w:ascii="Arial Nova" w:hAnsi="Arial Nova"/>
          <w:sz w:val="22"/>
          <w:szCs w:val="22"/>
        </w:rPr>
      </w:pPr>
    </w:p>
    <w:p w14:paraId="5F84952B"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El Instituto Estatal Electoral, aduce en su informe circunstanciado que el recurrente no cuenta con la personería reconocida para interponer el medio de impugnación, ello con fundamento en el artículo </w:t>
      </w:r>
      <w:r w:rsidRPr="00066C76">
        <w:rPr>
          <w:rFonts w:ascii="Arial Nova" w:hAnsi="Arial Nova"/>
          <w:sz w:val="22"/>
          <w:szCs w:val="22"/>
        </w:rPr>
        <w:lastRenderedPageBreak/>
        <w:t>307 del Código Electoral, pues el acto impugnado, que consiste en la imposición de medidas cautelares exclusivamente ordenadas a la candidata María Teresa Jiménez Esquivel, y el escrito de demanda respectivo no fue presentado ni signado por ella.</w:t>
      </w:r>
    </w:p>
    <w:p w14:paraId="7C5B7560" w14:textId="77777777" w:rsidR="00066C76" w:rsidRPr="00066C76" w:rsidRDefault="00066C76" w:rsidP="00066C76">
      <w:pPr>
        <w:spacing w:line="360" w:lineRule="auto"/>
        <w:jc w:val="both"/>
        <w:rPr>
          <w:rFonts w:ascii="Arial Nova" w:hAnsi="Arial Nova"/>
          <w:sz w:val="22"/>
          <w:szCs w:val="22"/>
        </w:rPr>
      </w:pPr>
    </w:p>
    <w:p w14:paraId="5BB2CD26" w14:textId="4CE65832" w:rsidR="00066C76" w:rsidRDefault="00066C76" w:rsidP="00066C76">
      <w:pPr>
        <w:spacing w:line="360" w:lineRule="auto"/>
        <w:jc w:val="both"/>
        <w:rPr>
          <w:rFonts w:ascii="Arial Nova" w:hAnsi="Arial Nova"/>
          <w:sz w:val="22"/>
          <w:szCs w:val="22"/>
        </w:rPr>
      </w:pPr>
      <w:r w:rsidRPr="00066C76">
        <w:rPr>
          <w:rFonts w:ascii="Arial Nova" w:hAnsi="Arial Nova"/>
          <w:sz w:val="22"/>
          <w:szCs w:val="22"/>
        </w:rPr>
        <w:t>El artículo en cita, dispone en este supuesto lo que a continuación se precisa:</w:t>
      </w:r>
    </w:p>
    <w:p w14:paraId="3BD2673B" w14:textId="77777777" w:rsidR="009C70B0" w:rsidRPr="00066C76" w:rsidRDefault="009C70B0" w:rsidP="00066C76">
      <w:pPr>
        <w:spacing w:line="360" w:lineRule="auto"/>
        <w:jc w:val="both"/>
        <w:rPr>
          <w:rFonts w:ascii="Arial Nova" w:hAnsi="Arial Nova"/>
          <w:sz w:val="22"/>
          <w:szCs w:val="22"/>
        </w:rPr>
      </w:pPr>
    </w:p>
    <w:p w14:paraId="2670B1E8" w14:textId="5833A2C3" w:rsidR="00066C76" w:rsidRPr="00066C76" w:rsidRDefault="00066C76" w:rsidP="00066C76">
      <w:pPr>
        <w:spacing w:line="360" w:lineRule="auto"/>
        <w:ind w:left="993" w:right="900"/>
        <w:jc w:val="both"/>
        <w:rPr>
          <w:rFonts w:ascii="Arial Nova" w:hAnsi="Arial Nova"/>
        </w:rPr>
      </w:pPr>
      <w:r>
        <w:rPr>
          <w:rFonts w:ascii="Arial Nova" w:hAnsi="Arial Nova"/>
        </w:rPr>
        <w:t>“</w:t>
      </w:r>
      <w:r w:rsidRPr="00066C76">
        <w:rPr>
          <w:rFonts w:ascii="Arial Nova" w:hAnsi="Arial Nova"/>
          <w:b/>
          <w:bCs/>
        </w:rPr>
        <w:t>ARTÍCULO 307.-</w:t>
      </w:r>
      <w:r w:rsidRPr="00066C76">
        <w:rPr>
          <w:rFonts w:ascii="Arial Nova" w:hAnsi="Arial Nova"/>
        </w:rPr>
        <w:t xml:space="preserve"> La interposición de los medios de impugnación corresponde a:</w:t>
      </w:r>
    </w:p>
    <w:p w14:paraId="4C65DBD6" w14:textId="77777777" w:rsidR="00066C76" w:rsidRPr="00066C76" w:rsidRDefault="00066C76" w:rsidP="00066C76">
      <w:pPr>
        <w:spacing w:line="360" w:lineRule="auto"/>
        <w:ind w:left="993" w:right="900"/>
        <w:jc w:val="both"/>
        <w:rPr>
          <w:rFonts w:ascii="Arial Nova" w:hAnsi="Arial Nova"/>
        </w:rPr>
      </w:pPr>
    </w:p>
    <w:p w14:paraId="7AAF7050" w14:textId="77777777" w:rsidR="00066C76" w:rsidRPr="00066C76" w:rsidRDefault="00066C76" w:rsidP="00066C76">
      <w:pPr>
        <w:spacing w:line="360" w:lineRule="auto"/>
        <w:ind w:left="993" w:right="900"/>
        <w:jc w:val="both"/>
        <w:rPr>
          <w:rFonts w:ascii="Arial Nova" w:hAnsi="Arial Nova"/>
        </w:rPr>
      </w:pPr>
      <w:r w:rsidRPr="00066C76">
        <w:rPr>
          <w:rFonts w:ascii="Arial Nova" w:hAnsi="Arial Nova"/>
          <w:b/>
          <w:bCs/>
        </w:rPr>
        <w:t>II.</w:t>
      </w:r>
      <w:r w:rsidRPr="00066C76">
        <w:rPr>
          <w:rFonts w:ascii="Arial Nova" w:hAnsi="Arial Nova"/>
        </w:rPr>
        <w:t xml:space="preserve"> Los ciudadanos y los candidatos por su propio derecho, sin que sea admisible representación alguna. Los candidatos deberán acompañar el original o copia certificada del documento en el que conste su registro, y...</w:t>
      </w:r>
    </w:p>
    <w:p w14:paraId="3774A985" w14:textId="77777777" w:rsidR="00066C76" w:rsidRPr="00066C76" w:rsidRDefault="00066C76" w:rsidP="00066C76">
      <w:pPr>
        <w:spacing w:line="360" w:lineRule="auto"/>
        <w:jc w:val="both"/>
        <w:rPr>
          <w:rFonts w:ascii="Arial Nova" w:hAnsi="Arial Nova"/>
          <w:sz w:val="22"/>
          <w:szCs w:val="22"/>
        </w:rPr>
      </w:pPr>
    </w:p>
    <w:p w14:paraId="119821EB"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Así entonces, estrictamente se puede inferir que, si la referida resolución fue dirigida a la candidata María Teresa Jiménez Esquivel, por ser una medida encaminada a atender una publicación difundida en su perfil personal de Facebook, es ella quien personalmente debió emitir cualquier actuación tendente a atenderla y/o controvertirla, y no como aconteció, que, en el caso, quien compareció para combatirla fue el representante del partido y de la coalición que la postula.</w:t>
      </w:r>
    </w:p>
    <w:p w14:paraId="1459FC9B" w14:textId="77777777" w:rsidR="00066C76" w:rsidRPr="00066C76" w:rsidRDefault="00066C76" w:rsidP="00066C76">
      <w:pPr>
        <w:spacing w:line="360" w:lineRule="auto"/>
        <w:ind w:right="900"/>
        <w:jc w:val="both"/>
        <w:rPr>
          <w:rFonts w:ascii="Arial Nova" w:hAnsi="Arial Nova"/>
          <w:sz w:val="22"/>
          <w:szCs w:val="22"/>
        </w:rPr>
      </w:pPr>
    </w:p>
    <w:p w14:paraId="5B3C7DAE" w14:textId="4DBD00D4"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Sin embargo, en consideración de este Tribunal Electoral, la orden de suprimir la publicación objeto de la denuncia, incide directamente en la esfera </w:t>
      </w:r>
      <w:r w:rsidR="00E720C2">
        <w:rPr>
          <w:rFonts w:ascii="Arial Nova" w:hAnsi="Arial Nova"/>
          <w:sz w:val="22"/>
          <w:szCs w:val="22"/>
        </w:rPr>
        <w:t xml:space="preserve">de derechos </w:t>
      </w:r>
      <w:r w:rsidRPr="00066C76">
        <w:rPr>
          <w:rFonts w:ascii="Arial Nova" w:hAnsi="Arial Nova"/>
          <w:sz w:val="22"/>
          <w:szCs w:val="22"/>
        </w:rPr>
        <w:t xml:space="preserve">del partido político y/o de la coalición que postula a la referida candidata, toda vez que es posible </w:t>
      </w:r>
      <w:r w:rsidR="00E720C2">
        <w:rPr>
          <w:rFonts w:ascii="Arial Nova" w:hAnsi="Arial Nova"/>
          <w:sz w:val="22"/>
          <w:szCs w:val="22"/>
        </w:rPr>
        <w:t>evidenciar</w:t>
      </w:r>
      <w:r w:rsidRPr="00066C76">
        <w:rPr>
          <w:rFonts w:ascii="Arial Nova" w:hAnsi="Arial Nova"/>
          <w:sz w:val="22"/>
          <w:szCs w:val="22"/>
        </w:rPr>
        <w:t xml:space="preserve"> que existe una vinculación entre lo ordenado por la Comisión de Quejas con dichas entidades; ya que el fin que persiguen la candidatura, el partido y la coalición, resulta el mismo.</w:t>
      </w:r>
    </w:p>
    <w:p w14:paraId="3AAE5EF8" w14:textId="77777777" w:rsidR="00066C76" w:rsidRPr="00066C76" w:rsidRDefault="00066C76" w:rsidP="00066C76">
      <w:pPr>
        <w:spacing w:line="360" w:lineRule="auto"/>
        <w:jc w:val="both"/>
        <w:rPr>
          <w:rFonts w:ascii="Arial Nova" w:hAnsi="Arial Nova"/>
          <w:sz w:val="22"/>
          <w:szCs w:val="22"/>
        </w:rPr>
      </w:pPr>
    </w:p>
    <w:p w14:paraId="4E7E1301" w14:textId="63B98E52"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Además, se considera que el PAN y/o la coalición “Va por Aguascalientes” ejercen una acción tuitiva encaminada a la protección del interés de su candidata</w:t>
      </w:r>
      <w:r w:rsidR="006577B0">
        <w:rPr>
          <w:rFonts w:ascii="Arial Nova" w:hAnsi="Arial Nova"/>
          <w:sz w:val="22"/>
          <w:szCs w:val="22"/>
        </w:rPr>
        <w:t xml:space="preserve"> por ser quienes la postulan</w:t>
      </w:r>
      <w:r w:rsidRPr="00066C76">
        <w:rPr>
          <w:rFonts w:ascii="Arial Nova" w:hAnsi="Arial Nova"/>
          <w:sz w:val="22"/>
          <w:szCs w:val="22"/>
        </w:rPr>
        <w:t>; por lo que, en estima de esta representación jurisdiccional se debe admitir la representación para la procedencia del medio impugnativo de mérito, en aras de favorecer a las personas con la protección más amplia; pues, el recurrente actúa en su calidad de representante legal de la entidad que postula la candidatura de Tere Jiménez, por tanto es natural que también ostente la representación de ella.</w:t>
      </w:r>
    </w:p>
    <w:p w14:paraId="55ABEF12" w14:textId="77777777" w:rsidR="00066C76" w:rsidRPr="00066C76" w:rsidRDefault="00066C76" w:rsidP="00066C76">
      <w:pPr>
        <w:spacing w:line="360" w:lineRule="auto"/>
        <w:jc w:val="both"/>
        <w:rPr>
          <w:rFonts w:ascii="Arial Nova" w:hAnsi="Arial Nova"/>
          <w:sz w:val="22"/>
          <w:szCs w:val="22"/>
        </w:rPr>
      </w:pPr>
    </w:p>
    <w:p w14:paraId="3FFF59FC"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Robustece a lo anterior el criterio de jurisprudencia 25/2012 de rubro: REPRESENTACIÓN. ES ADMISIBLE EN LA PRESENTACIÓN E INTERPOSICIÓN DE LOS MEDIOS DE IMPUGNACIÓN EN MATERIA ELECTORAL</w:t>
      </w:r>
      <w:r w:rsidRPr="00066C76">
        <w:rPr>
          <w:rStyle w:val="Refdenotaalpie"/>
          <w:rFonts w:ascii="Arial Nova" w:hAnsi="Arial Nova"/>
          <w:sz w:val="22"/>
          <w:szCs w:val="22"/>
        </w:rPr>
        <w:footnoteReference w:id="11"/>
      </w:r>
      <w:r w:rsidRPr="00066C76">
        <w:rPr>
          <w:rFonts w:ascii="Arial Nova" w:hAnsi="Arial Nova"/>
          <w:sz w:val="22"/>
          <w:szCs w:val="22"/>
        </w:rPr>
        <w:t xml:space="preserve"> en el que se establece que las normas relativas a los derechos humanos deben interpretarse de conformidad con la propia Constitución y con los tratados internacionales suscritos por el Estado mexicano, favoreciendo en todo tiempo a las personas la protección más amplia.</w:t>
      </w:r>
    </w:p>
    <w:p w14:paraId="422BE739" w14:textId="77777777" w:rsidR="00066C76" w:rsidRPr="00066C76" w:rsidRDefault="00066C76" w:rsidP="00066C76">
      <w:pPr>
        <w:spacing w:line="360" w:lineRule="auto"/>
        <w:jc w:val="both"/>
        <w:rPr>
          <w:rFonts w:ascii="Arial Nova" w:hAnsi="Arial Nova"/>
          <w:sz w:val="22"/>
          <w:szCs w:val="22"/>
        </w:rPr>
      </w:pPr>
    </w:p>
    <w:p w14:paraId="295244E8"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Lo que trae como consecuencia que, ante la regla aplicable en el rubro de legitimación y personería, se deba admitir la representación para la respectiva procedencia; pues de estimar lo contrario -de </w:t>
      </w:r>
      <w:r w:rsidRPr="00066C76">
        <w:rPr>
          <w:rFonts w:ascii="Arial Nova" w:hAnsi="Arial Nova"/>
          <w:sz w:val="22"/>
          <w:szCs w:val="22"/>
        </w:rPr>
        <w:lastRenderedPageBreak/>
        <w:t>imponer la obligación a ciudadanos y candidatos de promover los medios de impugnación en materia electoral por sí mismos, prohibiéndoles la posibilidad de hacerlo a través de representante- se generaría una medida desproporcional e innecesaria, ajena a los fines de certeza y seguridad jurídica que se pretenden alcanzar en el citado artículo 17 constitucional.</w:t>
      </w:r>
    </w:p>
    <w:p w14:paraId="542A51E5" w14:textId="77777777" w:rsidR="00066C76" w:rsidRPr="00066C76" w:rsidRDefault="00066C76" w:rsidP="00066C76">
      <w:pPr>
        <w:spacing w:line="360" w:lineRule="auto"/>
        <w:jc w:val="both"/>
        <w:rPr>
          <w:rFonts w:ascii="Arial Nova" w:hAnsi="Arial Nova"/>
          <w:sz w:val="22"/>
          <w:szCs w:val="22"/>
        </w:rPr>
      </w:pPr>
    </w:p>
    <w:p w14:paraId="7694A152" w14:textId="4C035839"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En consecuencia, este Tribunal Electoral estima que el representante propietario del </w:t>
      </w:r>
      <w:r w:rsidR="009C70B0">
        <w:rPr>
          <w:rFonts w:ascii="Arial Nova" w:hAnsi="Arial Nova"/>
          <w:sz w:val="22"/>
          <w:szCs w:val="22"/>
        </w:rPr>
        <w:t>p</w:t>
      </w:r>
      <w:r w:rsidRPr="00066C76">
        <w:rPr>
          <w:rFonts w:ascii="Arial Nova" w:hAnsi="Arial Nova"/>
          <w:sz w:val="22"/>
          <w:szCs w:val="22"/>
        </w:rPr>
        <w:t xml:space="preserve">artido </w:t>
      </w:r>
      <w:r w:rsidR="009C70B0">
        <w:rPr>
          <w:rFonts w:ascii="Arial Nova" w:hAnsi="Arial Nova"/>
          <w:sz w:val="22"/>
          <w:szCs w:val="22"/>
        </w:rPr>
        <w:t>p</w:t>
      </w:r>
      <w:r w:rsidRPr="00066C76">
        <w:rPr>
          <w:rFonts w:ascii="Arial Nova" w:hAnsi="Arial Nova"/>
          <w:sz w:val="22"/>
          <w:szCs w:val="22"/>
        </w:rPr>
        <w:t xml:space="preserve">olítico y de la </w:t>
      </w:r>
      <w:r w:rsidR="009C70B0">
        <w:rPr>
          <w:rFonts w:ascii="Arial Nova" w:hAnsi="Arial Nova"/>
          <w:sz w:val="22"/>
          <w:szCs w:val="22"/>
        </w:rPr>
        <w:t>c</w:t>
      </w:r>
      <w:r w:rsidRPr="00066C76">
        <w:rPr>
          <w:rFonts w:ascii="Arial Nova" w:hAnsi="Arial Nova"/>
          <w:sz w:val="22"/>
          <w:szCs w:val="22"/>
        </w:rPr>
        <w:t>oalición que postulen una candidatura, s</w:t>
      </w:r>
      <w:r w:rsidR="006577B0">
        <w:rPr>
          <w:rFonts w:ascii="Arial Nova" w:hAnsi="Arial Nova"/>
          <w:sz w:val="22"/>
          <w:szCs w:val="22"/>
        </w:rPr>
        <w:t>í</w:t>
      </w:r>
      <w:r w:rsidRPr="00066C76">
        <w:rPr>
          <w:rFonts w:ascii="Arial Nova" w:hAnsi="Arial Nova"/>
          <w:sz w:val="22"/>
          <w:szCs w:val="22"/>
        </w:rPr>
        <w:t xml:space="preserve"> puede combatir actuaciones que impacten en la condición de su candidata, y por ende en los intereses de su organización política; y como es en el caso, la imposición de</w:t>
      </w:r>
      <w:r w:rsidR="006577B0">
        <w:rPr>
          <w:rFonts w:ascii="Arial Nova" w:hAnsi="Arial Nova"/>
          <w:sz w:val="22"/>
          <w:szCs w:val="22"/>
        </w:rPr>
        <w:t xml:space="preserve"> las</w:t>
      </w:r>
      <w:r w:rsidRPr="00066C76">
        <w:rPr>
          <w:rFonts w:ascii="Arial Nova" w:hAnsi="Arial Nova"/>
          <w:sz w:val="22"/>
          <w:szCs w:val="22"/>
        </w:rPr>
        <w:t xml:space="preserve"> medidas cautelares</w:t>
      </w:r>
      <w:r w:rsidR="006577B0">
        <w:rPr>
          <w:rFonts w:ascii="Arial Nova" w:hAnsi="Arial Nova"/>
          <w:sz w:val="22"/>
          <w:szCs w:val="22"/>
        </w:rPr>
        <w:t xml:space="preserve"> en cuestión.</w:t>
      </w:r>
    </w:p>
    <w:p w14:paraId="3EFDAC8B" w14:textId="6F3EF770" w:rsidR="00066C76" w:rsidRDefault="00066C76" w:rsidP="00066C76">
      <w:pPr>
        <w:spacing w:line="360" w:lineRule="auto"/>
        <w:jc w:val="both"/>
        <w:rPr>
          <w:rFonts w:ascii="Arial Nova" w:hAnsi="Arial Nova"/>
          <w:sz w:val="22"/>
          <w:szCs w:val="22"/>
        </w:rPr>
      </w:pPr>
    </w:p>
    <w:p w14:paraId="116FF19F" w14:textId="07C38BC5" w:rsidR="0070476C" w:rsidRPr="00066C76" w:rsidRDefault="0070476C" w:rsidP="0070476C">
      <w:pPr>
        <w:spacing w:line="360" w:lineRule="auto"/>
        <w:jc w:val="both"/>
        <w:rPr>
          <w:rFonts w:ascii="Arial Nova" w:hAnsi="Arial Nova"/>
          <w:b/>
          <w:bCs/>
          <w:sz w:val="22"/>
          <w:szCs w:val="22"/>
        </w:rPr>
      </w:pPr>
      <w:r>
        <w:rPr>
          <w:rFonts w:ascii="Arial Nova" w:hAnsi="Arial Nova"/>
          <w:b/>
          <w:bCs/>
          <w:sz w:val="22"/>
          <w:szCs w:val="22"/>
        </w:rPr>
        <w:t xml:space="preserve">10.2.2. </w:t>
      </w:r>
      <w:r w:rsidRPr="00066C76">
        <w:rPr>
          <w:rFonts w:ascii="Arial Nova" w:hAnsi="Arial Nova"/>
          <w:b/>
          <w:bCs/>
          <w:sz w:val="22"/>
          <w:szCs w:val="22"/>
        </w:rPr>
        <w:t>La presentación de la documentación, no se efectuó conforme a la temporalidad establecida para ello.</w:t>
      </w:r>
    </w:p>
    <w:p w14:paraId="0E9519DC" w14:textId="77777777" w:rsidR="0070476C" w:rsidRPr="00066C76" w:rsidRDefault="0070476C" w:rsidP="0070476C">
      <w:pPr>
        <w:spacing w:line="360" w:lineRule="auto"/>
        <w:jc w:val="both"/>
        <w:rPr>
          <w:rFonts w:ascii="Arial Nova" w:hAnsi="Arial Nova"/>
          <w:b/>
          <w:bCs/>
          <w:sz w:val="22"/>
          <w:szCs w:val="22"/>
        </w:rPr>
      </w:pPr>
    </w:p>
    <w:p w14:paraId="090DD023" w14:textId="77777777"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Ahora bien, se debe recapitular que la autoridad responsable emitió una resolución mediante la cual se ejecutaron las medidas cautelares respectivas, derivado de una publicación en Facebook en la que figuraban menores de edad, partiendo de la premisa de que al no existir en sus archivos las constancias que justificaran la aparición de menores, esta documentación resultaba inexistente.</w:t>
      </w:r>
    </w:p>
    <w:p w14:paraId="71F67F91" w14:textId="77777777" w:rsidR="0070476C" w:rsidRPr="00066C76" w:rsidRDefault="0070476C" w:rsidP="0070476C">
      <w:pPr>
        <w:spacing w:line="360" w:lineRule="auto"/>
        <w:jc w:val="both"/>
        <w:rPr>
          <w:rFonts w:ascii="Arial Nova" w:hAnsi="Arial Nova"/>
          <w:sz w:val="22"/>
          <w:szCs w:val="22"/>
        </w:rPr>
      </w:pPr>
    </w:p>
    <w:p w14:paraId="1888C800" w14:textId="0E021015"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Lo anterior, en consideración a que en el artículo 16 del Manual, se estableció expresamente que existe la obligación de entregar un tanto de la referida documentación a la Secretar</w:t>
      </w:r>
      <w:r w:rsidR="002F53C3">
        <w:rPr>
          <w:rFonts w:ascii="Arial Nova" w:hAnsi="Arial Nova"/>
          <w:sz w:val="22"/>
          <w:szCs w:val="22"/>
        </w:rPr>
        <w:t>í</w:t>
      </w:r>
      <w:r w:rsidRPr="00066C76">
        <w:rPr>
          <w:rFonts w:ascii="Arial Nova" w:hAnsi="Arial Nova"/>
          <w:sz w:val="22"/>
          <w:szCs w:val="22"/>
        </w:rPr>
        <w:t>a Ejecutiva del Instituto Estatal Electoral de Aguascalientes a más tardar dentro de los tres días posteriores a su fecha de emisión.</w:t>
      </w:r>
    </w:p>
    <w:p w14:paraId="526D783F" w14:textId="77777777" w:rsidR="0070476C" w:rsidRPr="00066C76" w:rsidRDefault="0070476C" w:rsidP="0070476C">
      <w:pPr>
        <w:spacing w:line="360" w:lineRule="auto"/>
        <w:jc w:val="both"/>
        <w:rPr>
          <w:rFonts w:ascii="Arial Nova" w:hAnsi="Arial Nova"/>
          <w:sz w:val="22"/>
          <w:szCs w:val="22"/>
        </w:rPr>
      </w:pPr>
    </w:p>
    <w:p w14:paraId="4CAAF755" w14:textId="77777777"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Así las cosas, en el informe circunstanciado de la autoridad responsable, se razonó la obligación respectiva era la siguiente: </w:t>
      </w:r>
      <w:r w:rsidRPr="00066C76">
        <w:rPr>
          <w:rFonts w:ascii="Arial Nova" w:hAnsi="Arial Nova"/>
          <w:i/>
          <w:iCs/>
          <w:sz w:val="22"/>
          <w:szCs w:val="22"/>
        </w:rPr>
        <w:t>a)</w:t>
      </w:r>
      <w:r w:rsidRPr="00066C76">
        <w:rPr>
          <w:rFonts w:ascii="Arial Nova" w:hAnsi="Arial Nova"/>
          <w:sz w:val="22"/>
          <w:szCs w:val="22"/>
        </w:rPr>
        <w:t xml:space="preserve"> entregar toda la documentación completa y; </w:t>
      </w:r>
      <w:r w:rsidRPr="00066C76">
        <w:rPr>
          <w:rFonts w:ascii="Arial Nova" w:hAnsi="Arial Nova"/>
          <w:i/>
          <w:iCs/>
          <w:sz w:val="22"/>
          <w:szCs w:val="22"/>
        </w:rPr>
        <w:t>b)</w:t>
      </w:r>
      <w:r w:rsidRPr="00066C76">
        <w:rPr>
          <w:rFonts w:ascii="Arial Nova" w:hAnsi="Arial Nova"/>
          <w:sz w:val="22"/>
          <w:szCs w:val="22"/>
        </w:rPr>
        <w:t xml:space="preserve"> hacerlo dentro de los tres días posteriores a que esta se genere; situación que en el caso que nos ocupa, no aconteció.</w:t>
      </w:r>
    </w:p>
    <w:p w14:paraId="55DF47AD" w14:textId="77777777" w:rsidR="0070476C" w:rsidRPr="00066C76" w:rsidRDefault="0070476C" w:rsidP="0070476C">
      <w:pPr>
        <w:spacing w:line="360" w:lineRule="auto"/>
        <w:jc w:val="both"/>
        <w:rPr>
          <w:rFonts w:ascii="Arial Nova" w:hAnsi="Arial Nova"/>
          <w:sz w:val="22"/>
          <w:szCs w:val="22"/>
        </w:rPr>
      </w:pPr>
    </w:p>
    <w:p w14:paraId="71CDA2D8" w14:textId="410CE3F5"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Al respecto este Tribunal estima que </w:t>
      </w:r>
      <w:r w:rsidR="001A5EC2">
        <w:rPr>
          <w:rFonts w:ascii="Arial Nova" w:hAnsi="Arial Nova"/>
          <w:sz w:val="22"/>
          <w:szCs w:val="22"/>
        </w:rPr>
        <w:t xml:space="preserve">el agravio del promovente relativa a que no existió </w:t>
      </w:r>
      <w:r w:rsidR="009F7336">
        <w:rPr>
          <w:rFonts w:ascii="Arial Nova" w:hAnsi="Arial Nova"/>
          <w:sz w:val="22"/>
          <w:szCs w:val="22"/>
        </w:rPr>
        <w:t>una afectación</w:t>
      </w:r>
      <w:r w:rsidR="001A5EC2">
        <w:rPr>
          <w:rFonts w:ascii="Arial Nova" w:hAnsi="Arial Nova"/>
          <w:sz w:val="22"/>
          <w:szCs w:val="22"/>
        </w:rPr>
        <w:t xml:space="preserve"> al interés superior de la niñez, es inoperante</w:t>
      </w:r>
      <w:r w:rsidRPr="00066C76">
        <w:rPr>
          <w:rFonts w:ascii="Arial Nova" w:hAnsi="Arial Nova"/>
          <w:sz w:val="22"/>
          <w:szCs w:val="22"/>
        </w:rPr>
        <w:t xml:space="preserve">, pues de una interpretación lógica-jurídica, se concluyó que </w:t>
      </w:r>
      <w:r w:rsidR="009F7336">
        <w:rPr>
          <w:rFonts w:ascii="Arial Nova" w:hAnsi="Arial Nova"/>
          <w:sz w:val="22"/>
          <w:szCs w:val="22"/>
        </w:rPr>
        <w:t xml:space="preserve">la documentación requerida en la norma, no se presentó conforme a lo establecido, pues </w:t>
      </w:r>
      <w:r w:rsidRPr="00066C76">
        <w:rPr>
          <w:rFonts w:ascii="Arial Nova" w:hAnsi="Arial Nova"/>
          <w:sz w:val="22"/>
          <w:szCs w:val="22"/>
        </w:rPr>
        <w:t>esta fue presentada de manera extemporánea e inicialmente incompleta, conforme al esquema que a continuación se establece.</w:t>
      </w:r>
    </w:p>
    <w:p w14:paraId="78ED20FE" w14:textId="77777777" w:rsidR="0070476C" w:rsidRPr="00066C76" w:rsidRDefault="0070476C" w:rsidP="0070476C">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2942"/>
        <w:gridCol w:w="2943"/>
        <w:gridCol w:w="2943"/>
      </w:tblGrid>
      <w:tr w:rsidR="0070476C" w:rsidRPr="00066C76" w14:paraId="1A55A8C3" w14:textId="77777777" w:rsidTr="00104363">
        <w:trPr>
          <w:jc w:val="center"/>
        </w:trPr>
        <w:tc>
          <w:tcPr>
            <w:tcW w:w="2942" w:type="dxa"/>
            <w:shd w:val="clear" w:color="auto" w:fill="E7E6E6" w:themeFill="background2"/>
          </w:tcPr>
          <w:p w14:paraId="3C179919" w14:textId="0524AE93" w:rsidR="0070476C" w:rsidRPr="00066C76" w:rsidRDefault="0070476C" w:rsidP="00104363">
            <w:pPr>
              <w:spacing w:line="360" w:lineRule="auto"/>
              <w:jc w:val="both"/>
              <w:rPr>
                <w:rFonts w:ascii="Arial Nova" w:hAnsi="Arial Nova"/>
              </w:rPr>
            </w:pPr>
            <w:r w:rsidRPr="00066C76">
              <w:rPr>
                <w:rFonts w:ascii="Arial Nova" w:hAnsi="Arial Nova"/>
              </w:rPr>
              <w:t>Fecha en que se generó</w:t>
            </w:r>
            <w:r w:rsidR="00691149">
              <w:rPr>
                <w:rFonts w:ascii="Arial Nova" w:hAnsi="Arial Nova"/>
              </w:rPr>
              <w:t xml:space="preserve"> la documentación.</w:t>
            </w:r>
          </w:p>
        </w:tc>
        <w:tc>
          <w:tcPr>
            <w:tcW w:w="2943" w:type="dxa"/>
            <w:shd w:val="clear" w:color="auto" w:fill="E7E6E6" w:themeFill="background2"/>
          </w:tcPr>
          <w:p w14:paraId="7059326A" w14:textId="77777777" w:rsidR="0070476C" w:rsidRPr="00066C76" w:rsidRDefault="0070476C" w:rsidP="00104363">
            <w:pPr>
              <w:spacing w:line="360" w:lineRule="auto"/>
              <w:jc w:val="both"/>
              <w:rPr>
                <w:rFonts w:ascii="Arial Nova" w:hAnsi="Arial Nova"/>
              </w:rPr>
            </w:pPr>
            <w:r w:rsidRPr="00066C76">
              <w:rPr>
                <w:rFonts w:ascii="Arial Nova" w:hAnsi="Arial Nova"/>
              </w:rPr>
              <w:t>Fecha en que debió entregarse.</w:t>
            </w:r>
          </w:p>
        </w:tc>
        <w:tc>
          <w:tcPr>
            <w:tcW w:w="2943" w:type="dxa"/>
            <w:shd w:val="clear" w:color="auto" w:fill="E7E6E6" w:themeFill="background2"/>
          </w:tcPr>
          <w:p w14:paraId="28F000A6" w14:textId="77777777" w:rsidR="0070476C" w:rsidRPr="00066C76" w:rsidRDefault="0070476C" w:rsidP="00104363">
            <w:pPr>
              <w:spacing w:line="360" w:lineRule="auto"/>
              <w:jc w:val="both"/>
              <w:rPr>
                <w:rFonts w:ascii="Arial Nova" w:hAnsi="Arial Nova"/>
              </w:rPr>
            </w:pPr>
            <w:r w:rsidRPr="00066C76">
              <w:rPr>
                <w:rFonts w:ascii="Arial Nova" w:hAnsi="Arial Nova"/>
              </w:rPr>
              <w:t>Fecha en que se presentó.</w:t>
            </w:r>
          </w:p>
        </w:tc>
      </w:tr>
      <w:tr w:rsidR="0070476C" w:rsidRPr="00066C76" w14:paraId="6B92FC4C" w14:textId="77777777" w:rsidTr="00104363">
        <w:trPr>
          <w:jc w:val="center"/>
        </w:trPr>
        <w:tc>
          <w:tcPr>
            <w:tcW w:w="2942" w:type="dxa"/>
          </w:tcPr>
          <w:p w14:paraId="63380D1D" w14:textId="77777777" w:rsidR="0070476C" w:rsidRPr="00066C76" w:rsidRDefault="0070476C" w:rsidP="00104363">
            <w:pPr>
              <w:spacing w:line="360" w:lineRule="auto"/>
              <w:jc w:val="both"/>
              <w:rPr>
                <w:rFonts w:ascii="Arial Nova" w:hAnsi="Arial Nova"/>
              </w:rPr>
            </w:pPr>
            <w:r w:rsidRPr="00066C76">
              <w:rPr>
                <w:rFonts w:ascii="Arial Nova" w:hAnsi="Arial Nova"/>
              </w:rPr>
              <w:t>30 de abril</w:t>
            </w:r>
          </w:p>
        </w:tc>
        <w:tc>
          <w:tcPr>
            <w:tcW w:w="2943" w:type="dxa"/>
          </w:tcPr>
          <w:p w14:paraId="785C0E4A" w14:textId="4C0CF216" w:rsidR="0070476C" w:rsidRPr="00066C76" w:rsidRDefault="0070476C" w:rsidP="00104363">
            <w:pPr>
              <w:spacing w:line="360" w:lineRule="auto"/>
              <w:jc w:val="both"/>
              <w:rPr>
                <w:rFonts w:ascii="Arial Nova" w:hAnsi="Arial Nova"/>
              </w:rPr>
            </w:pPr>
            <w:r w:rsidRPr="00066C76">
              <w:rPr>
                <w:rFonts w:ascii="Arial Nova" w:hAnsi="Arial Nova"/>
              </w:rPr>
              <w:t xml:space="preserve">A </w:t>
            </w:r>
            <w:r w:rsidR="009F7336" w:rsidRPr="00066C76">
              <w:rPr>
                <w:rFonts w:ascii="Arial Nova" w:hAnsi="Arial Nova"/>
              </w:rPr>
              <w:t>más</w:t>
            </w:r>
            <w:r w:rsidRPr="00066C76">
              <w:rPr>
                <w:rFonts w:ascii="Arial Nova" w:hAnsi="Arial Nova"/>
              </w:rPr>
              <w:t xml:space="preserve"> tardar el 2 de mayo.</w:t>
            </w:r>
          </w:p>
        </w:tc>
        <w:tc>
          <w:tcPr>
            <w:tcW w:w="2943" w:type="dxa"/>
          </w:tcPr>
          <w:p w14:paraId="7E9D1747" w14:textId="77777777" w:rsidR="0070476C" w:rsidRPr="00066C76" w:rsidRDefault="0070476C" w:rsidP="00104363">
            <w:pPr>
              <w:spacing w:line="360" w:lineRule="auto"/>
              <w:jc w:val="both"/>
              <w:rPr>
                <w:rFonts w:ascii="Arial Nova" w:hAnsi="Arial Nova"/>
              </w:rPr>
            </w:pPr>
            <w:r w:rsidRPr="00066C76">
              <w:rPr>
                <w:rFonts w:ascii="Arial Nova" w:hAnsi="Arial Nova"/>
              </w:rPr>
              <w:t>18 de mayo.</w:t>
            </w:r>
          </w:p>
        </w:tc>
      </w:tr>
    </w:tbl>
    <w:p w14:paraId="00E5D30B" w14:textId="77777777" w:rsidR="0070476C" w:rsidRPr="00066C76" w:rsidRDefault="0070476C" w:rsidP="0070476C">
      <w:pPr>
        <w:spacing w:line="360" w:lineRule="auto"/>
        <w:jc w:val="both"/>
        <w:rPr>
          <w:rFonts w:ascii="Arial Nova" w:hAnsi="Arial Nova"/>
          <w:sz w:val="22"/>
          <w:szCs w:val="22"/>
        </w:rPr>
      </w:pPr>
    </w:p>
    <w:p w14:paraId="0BDE01F9" w14:textId="0A027791"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En ese tenor, es dable concluir que </w:t>
      </w:r>
      <w:r w:rsidR="00583F1E">
        <w:rPr>
          <w:rFonts w:ascii="Arial Nova" w:hAnsi="Arial Nova"/>
          <w:sz w:val="22"/>
          <w:szCs w:val="22"/>
        </w:rPr>
        <w:t xml:space="preserve">el cumplimiento de </w:t>
      </w:r>
      <w:r w:rsidRPr="00066C76">
        <w:rPr>
          <w:rFonts w:ascii="Arial Nova" w:hAnsi="Arial Nova"/>
          <w:sz w:val="22"/>
          <w:szCs w:val="22"/>
        </w:rPr>
        <w:t>la obligación respectiva transcurrió en exceso</w:t>
      </w:r>
      <w:r w:rsidR="00583F1E">
        <w:rPr>
          <w:rFonts w:ascii="Arial Nova" w:hAnsi="Arial Nova"/>
          <w:sz w:val="22"/>
          <w:szCs w:val="22"/>
        </w:rPr>
        <w:t xml:space="preserve"> de tiempo</w:t>
      </w:r>
      <w:r w:rsidRPr="00066C76">
        <w:rPr>
          <w:rFonts w:ascii="Arial Nova" w:hAnsi="Arial Nova"/>
          <w:sz w:val="22"/>
          <w:szCs w:val="22"/>
        </w:rPr>
        <w:t xml:space="preserve">, pues pasaron dieciséis días para que este requisito fuera colmado a la cabalidad que exige el propio Manual; por lo que el Instituto, atendiendo las propias disposiciones normativas aplicables, </w:t>
      </w:r>
      <w:r w:rsidRPr="00066C76">
        <w:rPr>
          <w:rFonts w:ascii="Arial Nova" w:hAnsi="Arial Nova"/>
          <w:sz w:val="22"/>
          <w:szCs w:val="22"/>
        </w:rPr>
        <w:lastRenderedPageBreak/>
        <w:t>actuó apegado a derecho conforme a su determinación de aplicar medidas cautelares, derivado de la inexistencia de las constancias relativas al artículo 13 del referido Manual.</w:t>
      </w:r>
    </w:p>
    <w:p w14:paraId="5EFE710B" w14:textId="77777777" w:rsidR="0070476C" w:rsidRPr="00066C76" w:rsidRDefault="0070476C" w:rsidP="0070476C">
      <w:pPr>
        <w:spacing w:line="360" w:lineRule="auto"/>
        <w:jc w:val="both"/>
        <w:rPr>
          <w:rFonts w:ascii="Arial Nova" w:hAnsi="Arial Nova"/>
          <w:sz w:val="22"/>
          <w:szCs w:val="22"/>
        </w:rPr>
      </w:pPr>
    </w:p>
    <w:p w14:paraId="62439231" w14:textId="2B9FFCAD"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Llegados a este punto, cabe precisar que la resolución combatida debe confirmarse en consideración a que la parte demandante incumplió la obligación de presentar </w:t>
      </w:r>
      <w:r w:rsidR="00944338">
        <w:rPr>
          <w:rFonts w:ascii="Arial Nova" w:hAnsi="Arial Nova"/>
          <w:sz w:val="22"/>
          <w:szCs w:val="22"/>
        </w:rPr>
        <w:t>dicha</w:t>
      </w:r>
      <w:r w:rsidRPr="00066C76">
        <w:rPr>
          <w:rFonts w:ascii="Arial Nova" w:hAnsi="Arial Nova"/>
          <w:sz w:val="22"/>
          <w:szCs w:val="22"/>
        </w:rPr>
        <w:t xml:space="preserve"> obligación en tiempo y forma ante la Secretar</w:t>
      </w:r>
      <w:r w:rsidR="002F53C3">
        <w:rPr>
          <w:rFonts w:ascii="Arial Nova" w:hAnsi="Arial Nova"/>
          <w:sz w:val="22"/>
          <w:szCs w:val="22"/>
        </w:rPr>
        <w:t>í</w:t>
      </w:r>
      <w:r w:rsidRPr="00066C76">
        <w:rPr>
          <w:rFonts w:ascii="Arial Nova" w:hAnsi="Arial Nova"/>
          <w:sz w:val="22"/>
          <w:szCs w:val="22"/>
        </w:rPr>
        <w:t>a Ejecutiva, lo que causó que la autoridad responsable no contara con elementos suficientes para emitir una determinación distinta.</w:t>
      </w:r>
    </w:p>
    <w:p w14:paraId="554C4634" w14:textId="77777777" w:rsidR="0070476C" w:rsidRPr="00066C76" w:rsidRDefault="0070476C" w:rsidP="0070476C">
      <w:pPr>
        <w:spacing w:line="360" w:lineRule="auto"/>
        <w:jc w:val="both"/>
        <w:rPr>
          <w:rFonts w:ascii="Arial Nova" w:hAnsi="Arial Nova"/>
          <w:sz w:val="22"/>
          <w:szCs w:val="22"/>
        </w:rPr>
      </w:pPr>
    </w:p>
    <w:p w14:paraId="6A2E2203" w14:textId="6D4C57E3" w:rsidR="0070476C" w:rsidRPr="00066C76"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Ahora bien, es necesario precisar que resulta notorio que el propio recurrente conocía tal exigencia, pues exhibió </w:t>
      </w:r>
      <w:r w:rsidR="00944338">
        <w:rPr>
          <w:rFonts w:ascii="Arial Nova" w:hAnsi="Arial Nova"/>
          <w:sz w:val="22"/>
          <w:szCs w:val="22"/>
        </w:rPr>
        <w:t>diversos</w:t>
      </w:r>
      <w:r w:rsidRPr="00066C76">
        <w:rPr>
          <w:rFonts w:ascii="Arial Nova" w:hAnsi="Arial Nova"/>
          <w:sz w:val="22"/>
          <w:szCs w:val="22"/>
        </w:rPr>
        <w:t xml:space="preserve"> formato</w:t>
      </w:r>
      <w:r w:rsidR="00944338">
        <w:rPr>
          <w:rFonts w:ascii="Arial Nova" w:hAnsi="Arial Nova"/>
          <w:sz w:val="22"/>
          <w:szCs w:val="22"/>
        </w:rPr>
        <w:t>s</w:t>
      </w:r>
      <w:r w:rsidRPr="00066C76">
        <w:rPr>
          <w:rFonts w:ascii="Arial Nova" w:hAnsi="Arial Nova"/>
          <w:sz w:val="22"/>
          <w:szCs w:val="22"/>
        </w:rPr>
        <w:t xml:space="preserve"> de autorización de uso de imagen de niñas, niños y adolescentes en materia político electoral, mismo</w:t>
      </w:r>
      <w:r w:rsidR="00944338">
        <w:rPr>
          <w:rFonts w:ascii="Arial Nova" w:hAnsi="Arial Nova"/>
          <w:sz w:val="22"/>
          <w:szCs w:val="22"/>
        </w:rPr>
        <w:t>s</w:t>
      </w:r>
      <w:r w:rsidRPr="00066C76">
        <w:rPr>
          <w:rFonts w:ascii="Arial Nova" w:hAnsi="Arial Nova"/>
          <w:sz w:val="22"/>
          <w:szCs w:val="22"/>
        </w:rPr>
        <w:t xml:space="preserve"> que fue aprobado</w:t>
      </w:r>
      <w:r w:rsidR="00944338">
        <w:rPr>
          <w:rFonts w:ascii="Arial Nova" w:hAnsi="Arial Nova"/>
          <w:sz w:val="22"/>
          <w:szCs w:val="22"/>
        </w:rPr>
        <w:t>s</w:t>
      </w:r>
      <w:r w:rsidRPr="00066C76">
        <w:rPr>
          <w:rFonts w:ascii="Arial Nova" w:hAnsi="Arial Nova"/>
          <w:sz w:val="22"/>
          <w:szCs w:val="22"/>
        </w:rPr>
        <w:t xml:space="preserve"> por el Consejo General del IEE, y e</w:t>
      </w:r>
      <w:r w:rsidR="00944338">
        <w:rPr>
          <w:rFonts w:ascii="Arial Nova" w:hAnsi="Arial Nova"/>
          <w:sz w:val="22"/>
          <w:szCs w:val="22"/>
        </w:rPr>
        <w:t>n los</w:t>
      </w:r>
      <w:r w:rsidRPr="00066C76">
        <w:rPr>
          <w:rFonts w:ascii="Arial Nova" w:hAnsi="Arial Nova"/>
          <w:sz w:val="22"/>
          <w:szCs w:val="22"/>
        </w:rPr>
        <w:t xml:space="preserve"> cual</w:t>
      </w:r>
      <w:r w:rsidR="00944338">
        <w:rPr>
          <w:rFonts w:ascii="Arial Nova" w:hAnsi="Arial Nova"/>
          <w:sz w:val="22"/>
          <w:szCs w:val="22"/>
        </w:rPr>
        <w:t>es</w:t>
      </w:r>
      <w:r w:rsidRPr="00066C76">
        <w:rPr>
          <w:rFonts w:ascii="Arial Nova" w:hAnsi="Arial Nova"/>
          <w:sz w:val="22"/>
          <w:szCs w:val="22"/>
        </w:rPr>
        <w:t xml:space="preserve"> se fundamenta</w:t>
      </w:r>
      <w:r w:rsidR="00944338">
        <w:rPr>
          <w:rFonts w:ascii="Arial Nova" w:hAnsi="Arial Nova"/>
          <w:sz w:val="22"/>
          <w:szCs w:val="22"/>
        </w:rPr>
        <w:t xml:space="preserve">n los requisitos respectivos </w:t>
      </w:r>
      <w:r w:rsidRPr="00066C76">
        <w:rPr>
          <w:rFonts w:ascii="Arial Nova" w:hAnsi="Arial Nova"/>
          <w:sz w:val="22"/>
          <w:szCs w:val="22"/>
        </w:rPr>
        <w:t xml:space="preserve">en el articulado </w:t>
      </w:r>
      <w:r w:rsidR="00944338">
        <w:rPr>
          <w:rFonts w:ascii="Arial Nova" w:hAnsi="Arial Nova"/>
          <w:sz w:val="22"/>
          <w:szCs w:val="22"/>
        </w:rPr>
        <w:t>relativo a</w:t>
      </w:r>
      <w:r w:rsidRPr="00066C76">
        <w:rPr>
          <w:rFonts w:ascii="Arial Nova" w:hAnsi="Arial Nova"/>
          <w:sz w:val="22"/>
          <w:szCs w:val="22"/>
        </w:rPr>
        <w:t>l Manual, tal y como a continuación se acredita:</w:t>
      </w:r>
    </w:p>
    <w:p w14:paraId="06DBC73A" w14:textId="77777777" w:rsidR="0070476C" w:rsidRPr="00066C76" w:rsidRDefault="0070476C" w:rsidP="0070476C">
      <w:pPr>
        <w:spacing w:line="360" w:lineRule="auto"/>
        <w:jc w:val="both"/>
        <w:rPr>
          <w:rFonts w:ascii="Arial Nova" w:hAnsi="Arial Nova"/>
          <w:sz w:val="22"/>
          <w:szCs w:val="22"/>
        </w:rPr>
      </w:pPr>
    </w:p>
    <w:p w14:paraId="3876B265" w14:textId="77777777" w:rsidR="0070476C" w:rsidRPr="00066C76" w:rsidRDefault="0070476C" w:rsidP="0070476C">
      <w:pPr>
        <w:spacing w:line="360" w:lineRule="auto"/>
        <w:jc w:val="center"/>
        <w:rPr>
          <w:rFonts w:ascii="Arial Nova" w:hAnsi="Arial Nova"/>
          <w:sz w:val="22"/>
          <w:szCs w:val="22"/>
        </w:rPr>
      </w:pPr>
      <w:r w:rsidRPr="00066C76">
        <w:rPr>
          <w:rFonts w:ascii="Arial Nova" w:hAnsi="Arial Nova"/>
          <w:noProof/>
          <w:sz w:val="22"/>
          <w:szCs w:val="22"/>
        </w:rPr>
        <w:drawing>
          <wp:inline distT="0" distB="0" distL="0" distR="0" wp14:anchorId="687D380E" wp14:editId="26DC72CA">
            <wp:extent cx="3733800" cy="3802310"/>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9091" cy="3817881"/>
                    </a:xfrm>
                    <a:prstGeom prst="rect">
                      <a:avLst/>
                    </a:prstGeom>
                    <a:noFill/>
                    <a:ln>
                      <a:noFill/>
                    </a:ln>
                  </pic:spPr>
                </pic:pic>
              </a:graphicData>
            </a:graphic>
          </wp:inline>
        </w:drawing>
      </w:r>
    </w:p>
    <w:p w14:paraId="3CA69A9E" w14:textId="77777777" w:rsidR="0070476C" w:rsidRPr="00066C76" w:rsidRDefault="0070476C" w:rsidP="0070476C">
      <w:pPr>
        <w:spacing w:line="360" w:lineRule="auto"/>
        <w:jc w:val="both"/>
        <w:rPr>
          <w:rFonts w:ascii="Arial Nova" w:hAnsi="Arial Nova"/>
          <w:sz w:val="22"/>
          <w:szCs w:val="22"/>
        </w:rPr>
      </w:pPr>
    </w:p>
    <w:p w14:paraId="5E8675A4" w14:textId="408B5AC4" w:rsidR="0070476C"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De lo trasunto es posible </w:t>
      </w:r>
      <w:r w:rsidR="0014176E">
        <w:rPr>
          <w:rFonts w:ascii="Arial Nova" w:hAnsi="Arial Nova"/>
          <w:sz w:val="22"/>
          <w:szCs w:val="22"/>
        </w:rPr>
        <w:t>considerar</w:t>
      </w:r>
      <w:r w:rsidRPr="00066C76">
        <w:rPr>
          <w:rFonts w:ascii="Arial Nova" w:hAnsi="Arial Nova"/>
          <w:sz w:val="22"/>
          <w:szCs w:val="22"/>
        </w:rPr>
        <w:t xml:space="preserve"> que la parte recurrente tenía pleno conocimiento de la norma, pues el mismo ofreció las constancias respectivas en las que se desprende la fundamentación en la que se sostienen; por lo </w:t>
      </w:r>
      <w:r w:rsidR="00E5105B" w:rsidRPr="00066C76">
        <w:rPr>
          <w:rFonts w:ascii="Arial Nova" w:hAnsi="Arial Nova"/>
          <w:sz w:val="22"/>
          <w:szCs w:val="22"/>
        </w:rPr>
        <w:t>que,</w:t>
      </w:r>
      <w:r w:rsidRPr="00066C76">
        <w:rPr>
          <w:rFonts w:ascii="Arial Nova" w:hAnsi="Arial Nova"/>
          <w:sz w:val="22"/>
          <w:szCs w:val="22"/>
        </w:rPr>
        <w:t xml:space="preserve"> ante el incumplimiento de alguna obligación prevista en </w:t>
      </w:r>
      <w:r w:rsidR="00E5105B">
        <w:rPr>
          <w:rFonts w:ascii="Arial Nova" w:hAnsi="Arial Nova"/>
          <w:sz w:val="22"/>
          <w:szCs w:val="22"/>
        </w:rPr>
        <w:t>estos</w:t>
      </w:r>
      <w:r w:rsidRPr="00066C76">
        <w:rPr>
          <w:rFonts w:ascii="Arial Nova" w:hAnsi="Arial Nova"/>
          <w:sz w:val="22"/>
          <w:szCs w:val="22"/>
        </w:rPr>
        <w:t xml:space="preserve"> requisitos, genera directamente responsabilidades imputables a su parte.</w:t>
      </w:r>
    </w:p>
    <w:p w14:paraId="3926D10D" w14:textId="212EB8F7" w:rsidR="00E5105B" w:rsidRDefault="00E5105B" w:rsidP="0070476C">
      <w:pPr>
        <w:spacing w:line="360" w:lineRule="auto"/>
        <w:jc w:val="both"/>
        <w:rPr>
          <w:rFonts w:ascii="Arial Nova" w:hAnsi="Arial Nova"/>
          <w:sz w:val="22"/>
          <w:szCs w:val="22"/>
        </w:rPr>
      </w:pPr>
    </w:p>
    <w:p w14:paraId="187A9C06" w14:textId="780A99F5" w:rsidR="00E5105B" w:rsidRPr="00066C76" w:rsidRDefault="00E5105B" w:rsidP="0070476C">
      <w:pPr>
        <w:spacing w:line="360" w:lineRule="auto"/>
        <w:jc w:val="both"/>
        <w:rPr>
          <w:rFonts w:ascii="Arial Nova" w:hAnsi="Arial Nova"/>
          <w:sz w:val="22"/>
          <w:szCs w:val="22"/>
        </w:rPr>
      </w:pPr>
      <w:r>
        <w:rPr>
          <w:rFonts w:ascii="Arial Nova" w:hAnsi="Arial Nova"/>
          <w:sz w:val="22"/>
          <w:szCs w:val="22"/>
        </w:rPr>
        <w:t xml:space="preserve">Así, entonces como ya fue precisado, el Instituto actuó debidamente -protegiendo el interés superior de la niñez- </w:t>
      </w:r>
      <w:r w:rsidR="009946C8">
        <w:rPr>
          <w:rFonts w:ascii="Arial Nova" w:hAnsi="Arial Nova"/>
          <w:sz w:val="22"/>
          <w:szCs w:val="22"/>
        </w:rPr>
        <w:t xml:space="preserve">pues al momento de la denuncia, no obraba en sus archivos constancia alguna con la que se acreditara que la publicación sobre la que se emitieron las medidas cautelares, </w:t>
      </w:r>
      <w:r w:rsidR="00F16083">
        <w:rPr>
          <w:rFonts w:ascii="Arial Nova" w:hAnsi="Arial Nova"/>
          <w:sz w:val="22"/>
          <w:szCs w:val="22"/>
        </w:rPr>
        <w:t>tenía los</w:t>
      </w:r>
      <w:r w:rsidR="00081C9F">
        <w:rPr>
          <w:rFonts w:ascii="Arial Nova" w:hAnsi="Arial Nova"/>
          <w:sz w:val="22"/>
          <w:szCs w:val="22"/>
        </w:rPr>
        <w:t xml:space="preserve"> consentimiento</w:t>
      </w:r>
      <w:r w:rsidR="00F16083">
        <w:rPr>
          <w:rFonts w:ascii="Arial Nova" w:hAnsi="Arial Nova"/>
          <w:sz w:val="22"/>
          <w:szCs w:val="22"/>
        </w:rPr>
        <w:t>s</w:t>
      </w:r>
      <w:r w:rsidR="00081C9F">
        <w:rPr>
          <w:rFonts w:ascii="Arial Nova" w:hAnsi="Arial Nova"/>
          <w:sz w:val="22"/>
          <w:szCs w:val="22"/>
        </w:rPr>
        <w:t xml:space="preserve"> expreso</w:t>
      </w:r>
      <w:r w:rsidR="0014176E">
        <w:rPr>
          <w:rFonts w:ascii="Arial Nova" w:hAnsi="Arial Nova"/>
          <w:sz w:val="22"/>
          <w:szCs w:val="22"/>
        </w:rPr>
        <w:t>s</w:t>
      </w:r>
      <w:r w:rsidR="00081C9F">
        <w:rPr>
          <w:rFonts w:ascii="Arial Nova" w:hAnsi="Arial Nova"/>
          <w:sz w:val="22"/>
          <w:szCs w:val="22"/>
        </w:rPr>
        <w:t xml:space="preserve"> recaído</w:t>
      </w:r>
      <w:r w:rsidR="0014176E">
        <w:rPr>
          <w:rFonts w:ascii="Arial Nova" w:hAnsi="Arial Nova"/>
          <w:sz w:val="22"/>
          <w:szCs w:val="22"/>
        </w:rPr>
        <w:t>s</w:t>
      </w:r>
      <w:r w:rsidR="00081C9F">
        <w:rPr>
          <w:rFonts w:ascii="Arial Nova" w:hAnsi="Arial Nova"/>
          <w:sz w:val="22"/>
          <w:szCs w:val="22"/>
        </w:rPr>
        <w:t xml:space="preserve"> para cada infante.</w:t>
      </w:r>
      <w:r w:rsidR="00F16083">
        <w:rPr>
          <w:rFonts w:ascii="Arial Nova" w:hAnsi="Arial Nova"/>
          <w:sz w:val="22"/>
          <w:szCs w:val="22"/>
        </w:rPr>
        <w:t xml:space="preserve"> No obstante, para este Tribunal resulta dable considerar que no era necesario que la autoridad administrativa los requirier</w:t>
      </w:r>
      <w:r w:rsidR="0014176E">
        <w:rPr>
          <w:rFonts w:ascii="Arial Nova" w:hAnsi="Arial Nova"/>
          <w:sz w:val="22"/>
          <w:szCs w:val="22"/>
        </w:rPr>
        <w:t xml:space="preserve">a para poder emitir las </w:t>
      </w:r>
      <w:r w:rsidR="0014176E">
        <w:rPr>
          <w:rFonts w:ascii="Arial Nova" w:hAnsi="Arial Nova"/>
          <w:sz w:val="22"/>
          <w:szCs w:val="22"/>
        </w:rPr>
        <w:lastRenderedPageBreak/>
        <w:t>medidas cautelares</w:t>
      </w:r>
      <w:r w:rsidR="00F16083">
        <w:rPr>
          <w:rFonts w:ascii="Arial Nova" w:hAnsi="Arial Nova"/>
          <w:sz w:val="22"/>
          <w:szCs w:val="22"/>
        </w:rPr>
        <w:t xml:space="preserve">, pues como se desprende de las constancias que obran en autos, dichos documentos </w:t>
      </w:r>
      <w:r w:rsidR="0014176E">
        <w:rPr>
          <w:rFonts w:ascii="Arial Nova" w:hAnsi="Arial Nova"/>
          <w:sz w:val="22"/>
          <w:szCs w:val="22"/>
        </w:rPr>
        <w:t xml:space="preserve">inicialmente </w:t>
      </w:r>
      <w:r w:rsidR="00F16083">
        <w:rPr>
          <w:rFonts w:ascii="Arial Nova" w:hAnsi="Arial Nova"/>
          <w:sz w:val="22"/>
          <w:szCs w:val="22"/>
        </w:rPr>
        <w:t>se encontraban incompletos.</w:t>
      </w:r>
    </w:p>
    <w:p w14:paraId="675BF10A" w14:textId="77777777" w:rsidR="0070476C" w:rsidRPr="00066C76" w:rsidRDefault="0070476C" w:rsidP="0070476C">
      <w:pPr>
        <w:spacing w:line="360" w:lineRule="auto"/>
        <w:jc w:val="both"/>
        <w:rPr>
          <w:rFonts w:ascii="Arial Nova" w:hAnsi="Arial Nova"/>
          <w:sz w:val="22"/>
          <w:szCs w:val="22"/>
        </w:rPr>
      </w:pPr>
    </w:p>
    <w:p w14:paraId="4D3AEC04" w14:textId="49C13906" w:rsidR="0070476C" w:rsidRDefault="0070476C" w:rsidP="0070476C">
      <w:pPr>
        <w:spacing w:line="360" w:lineRule="auto"/>
        <w:jc w:val="both"/>
        <w:rPr>
          <w:rFonts w:ascii="Arial Nova" w:hAnsi="Arial Nova"/>
          <w:sz w:val="22"/>
          <w:szCs w:val="22"/>
        </w:rPr>
      </w:pPr>
      <w:r w:rsidRPr="00066C76">
        <w:rPr>
          <w:rFonts w:ascii="Arial Nova" w:hAnsi="Arial Nova"/>
          <w:sz w:val="22"/>
          <w:szCs w:val="22"/>
        </w:rPr>
        <w:t xml:space="preserve">Por último, es menester precisar que </w:t>
      </w:r>
      <w:r w:rsidR="00081C9F">
        <w:rPr>
          <w:rFonts w:ascii="Arial Nova" w:hAnsi="Arial Nova"/>
          <w:sz w:val="22"/>
          <w:szCs w:val="22"/>
        </w:rPr>
        <w:t>el</w:t>
      </w:r>
      <w:r w:rsidRPr="00066C76">
        <w:rPr>
          <w:rFonts w:ascii="Arial Nova" w:hAnsi="Arial Nova"/>
          <w:sz w:val="22"/>
          <w:szCs w:val="22"/>
        </w:rPr>
        <w:t xml:space="preserve"> presente </w:t>
      </w:r>
      <w:r w:rsidR="00081C9F">
        <w:rPr>
          <w:rFonts w:ascii="Arial Nova" w:hAnsi="Arial Nova"/>
          <w:sz w:val="22"/>
          <w:szCs w:val="22"/>
        </w:rPr>
        <w:t>razonamiento</w:t>
      </w:r>
      <w:r w:rsidRPr="00066C76">
        <w:rPr>
          <w:rFonts w:ascii="Arial Nova" w:hAnsi="Arial Nova"/>
          <w:sz w:val="22"/>
          <w:szCs w:val="22"/>
        </w:rPr>
        <w:t xml:space="preserve"> impacta únicamente sobre la aplicación de las medidas cautelares que nos ocupan, sin que se prejuzgue sobre el fondo del asunto y/o sin que se tengan por ineficaces los documentos y/o constancias ofrecidas relativas a los consentimientos de los menores, lo cuales se habrán de analizar en su efectividad </w:t>
      </w:r>
      <w:r w:rsidR="007F263B">
        <w:rPr>
          <w:rFonts w:ascii="Arial Nova" w:hAnsi="Arial Nova"/>
          <w:sz w:val="22"/>
          <w:szCs w:val="22"/>
        </w:rPr>
        <w:t>dentro del</w:t>
      </w:r>
      <w:r w:rsidRPr="00066C76">
        <w:rPr>
          <w:rFonts w:ascii="Arial Nova" w:hAnsi="Arial Nova"/>
          <w:sz w:val="22"/>
          <w:szCs w:val="22"/>
        </w:rPr>
        <w:t xml:space="preserve"> procedimiento sancionador que da origen al presente asunto. </w:t>
      </w:r>
    </w:p>
    <w:p w14:paraId="14B5801C" w14:textId="77777777" w:rsidR="0014176E" w:rsidRDefault="0014176E" w:rsidP="0070476C">
      <w:pPr>
        <w:spacing w:line="360" w:lineRule="auto"/>
        <w:jc w:val="both"/>
        <w:rPr>
          <w:rFonts w:ascii="Arial Nova" w:hAnsi="Arial Nova"/>
          <w:sz w:val="22"/>
          <w:szCs w:val="22"/>
        </w:rPr>
      </w:pPr>
    </w:p>
    <w:p w14:paraId="24A213D5" w14:textId="458BD7F6" w:rsidR="00E32FF9" w:rsidRDefault="00E32FF9" w:rsidP="0070476C">
      <w:pPr>
        <w:spacing w:line="360" w:lineRule="auto"/>
        <w:jc w:val="both"/>
        <w:rPr>
          <w:rFonts w:ascii="Arial Nova" w:hAnsi="Arial Nova"/>
          <w:sz w:val="22"/>
          <w:szCs w:val="22"/>
        </w:rPr>
      </w:pPr>
      <w:r>
        <w:rPr>
          <w:rFonts w:ascii="Arial Nova" w:hAnsi="Arial Nova"/>
          <w:sz w:val="22"/>
          <w:szCs w:val="22"/>
        </w:rPr>
        <w:t xml:space="preserve">Es decir, dicha extemporaneidad atañe </w:t>
      </w:r>
      <w:r w:rsidR="00FB4028">
        <w:rPr>
          <w:rFonts w:ascii="Arial Nova" w:hAnsi="Arial Nova"/>
          <w:sz w:val="22"/>
          <w:szCs w:val="22"/>
        </w:rPr>
        <w:t xml:space="preserve">solo a la aplicación de medidas cautelares, sin que tenga un efecto directo en la existencia </w:t>
      </w:r>
      <w:r w:rsidR="00296CAF">
        <w:rPr>
          <w:rFonts w:ascii="Arial Nova" w:hAnsi="Arial Nova"/>
          <w:sz w:val="22"/>
          <w:szCs w:val="22"/>
        </w:rPr>
        <w:t xml:space="preserve">o no </w:t>
      </w:r>
      <w:r w:rsidR="00FB4028">
        <w:rPr>
          <w:rFonts w:ascii="Arial Nova" w:hAnsi="Arial Nova"/>
          <w:sz w:val="22"/>
          <w:szCs w:val="22"/>
        </w:rPr>
        <w:t>de la infracción relativa a la vulneración al interés superior de la niñez, pues ante esa falta</w:t>
      </w:r>
      <w:r w:rsidR="00296CAF">
        <w:rPr>
          <w:rFonts w:ascii="Arial Nova" w:hAnsi="Arial Nova"/>
          <w:sz w:val="22"/>
          <w:szCs w:val="22"/>
        </w:rPr>
        <w:t xml:space="preserve"> deberá ejecutarse un análisis independiente al que aquí se establece respecto a la efectividad de los medios probatorios de mérito.</w:t>
      </w:r>
    </w:p>
    <w:p w14:paraId="4F02148F" w14:textId="77777777" w:rsidR="00E32FF9" w:rsidRPr="00066C76" w:rsidRDefault="00E32FF9" w:rsidP="0070476C">
      <w:pPr>
        <w:spacing w:line="360" w:lineRule="auto"/>
        <w:jc w:val="both"/>
        <w:rPr>
          <w:rFonts w:ascii="Arial Nova" w:hAnsi="Arial Nova"/>
          <w:sz w:val="22"/>
          <w:szCs w:val="22"/>
        </w:rPr>
      </w:pPr>
    </w:p>
    <w:p w14:paraId="24D11DC0" w14:textId="4EB5455D" w:rsidR="00066C76" w:rsidRPr="00066C76" w:rsidRDefault="00DA1E9F" w:rsidP="00066C76">
      <w:pPr>
        <w:spacing w:line="360" w:lineRule="auto"/>
        <w:jc w:val="both"/>
        <w:rPr>
          <w:rFonts w:ascii="Arial Nova" w:hAnsi="Arial Nova"/>
          <w:b/>
          <w:bCs/>
          <w:sz w:val="22"/>
          <w:szCs w:val="22"/>
        </w:rPr>
      </w:pPr>
      <w:r>
        <w:rPr>
          <w:rFonts w:ascii="Arial Nova" w:hAnsi="Arial Nova"/>
          <w:b/>
          <w:bCs/>
          <w:sz w:val="22"/>
          <w:szCs w:val="22"/>
        </w:rPr>
        <w:t>10.2.</w:t>
      </w:r>
      <w:r w:rsidR="0070476C">
        <w:rPr>
          <w:rFonts w:ascii="Arial Nova" w:hAnsi="Arial Nova"/>
          <w:b/>
          <w:bCs/>
          <w:sz w:val="22"/>
          <w:szCs w:val="22"/>
        </w:rPr>
        <w:t>3</w:t>
      </w:r>
      <w:r>
        <w:rPr>
          <w:rFonts w:ascii="Arial Nova" w:hAnsi="Arial Nova"/>
          <w:b/>
          <w:bCs/>
          <w:sz w:val="22"/>
          <w:szCs w:val="22"/>
        </w:rPr>
        <w:t xml:space="preserve">. </w:t>
      </w:r>
      <w:r w:rsidR="00066C76" w:rsidRPr="00066C76">
        <w:rPr>
          <w:rFonts w:ascii="Arial Nova" w:hAnsi="Arial Nova"/>
          <w:b/>
          <w:bCs/>
          <w:sz w:val="22"/>
          <w:szCs w:val="22"/>
        </w:rPr>
        <w:t>Inicialmente, se acreditó de manera efectiva la omisión relativa a la presentación de la totalidad de la documentación requerida conforme al artículo 13 del Manual.</w:t>
      </w:r>
    </w:p>
    <w:p w14:paraId="056F0CA5" w14:textId="77777777" w:rsidR="00066C76" w:rsidRPr="00066C76" w:rsidRDefault="00066C76" w:rsidP="00066C76">
      <w:pPr>
        <w:spacing w:line="360" w:lineRule="auto"/>
        <w:jc w:val="both"/>
        <w:rPr>
          <w:rFonts w:ascii="Arial Nova" w:hAnsi="Arial Nova"/>
          <w:b/>
          <w:bCs/>
          <w:sz w:val="22"/>
          <w:szCs w:val="22"/>
        </w:rPr>
      </w:pPr>
    </w:p>
    <w:p w14:paraId="1044CAC5" w14:textId="65361E71" w:rsidR="00066C76" w:rsidRPr="00066C76" w:rsidRDefault="00FE2903" w:rsidP="00066C76">
      <w:pPr>
        <w:spacing w:line="360" w:lineRule="auto"/>
        <w:jc w:val="both"/>
        <w:rPr>
          <w:rFonts w:ascii="Arial Nova" w:hAnsi="Arial Nova"/>
          <w:sz w:val="22"/>
          <w:szCs w:val="22"/>
        </w:rPr>
      </w:pPr>
      <w:r>
        <w:rPr>
          <w:rFonts w:ascii="Arial Nova" w:hAnsi="Arial Nova"/>
          <w:sz w:val="22"/>
          <w:szCs w:val="22"/>
        </w:rPr>
        <w:t>En un último rubro, es necesario establecer que l</w:t>
      </w:r>
      <w:r w:rsidR="00066C76" w:rsidRPr="00066C76">
        <w:rPr>
          <w:rFonts w:ascii="Arial Nova" w:hAnsi="Arial Nova"/>
          <w:sz w:val="22"/>
          <w:szCs w:val="22"/>
        </w:rPr>
        <w:t xml:space="preserve">a autoridad responsable aduce en su informe circunstanciado, que la decisión de ordenar la adopción de medidas cautelares, </w:t>
      </w:r>
      <w:r w:rsidR="004F6B66">
        <w:rPr>
          <w:rFonts w:ascii="Arial Nova" w:hAnsi="Arial Nova"/>
          <w:sz w:val="22"/>
          <w:szCs w:val="22"/>
        </w:rPr>
        <w:t xml:space="preserve">fue debidamente fundada y motivada, </w:t>
      </w:r>
      <w:r>
        <w:rPr>
          <w:rFonts w:ascii="Arial Nova" w:hAnsi="Arial Nova"/>
          <w:sz w:val="22"/>
          <w:szCs w:val="22"/>
        </w:rPr>
        <w:t xml:space="preserve">en consideración a que las constancias respectivas no fueron presentadas en el momento procesal oportuno; </w:t>
      </w:r>
      <w:r w:rsidR="0088158D">
        <w:rPr>
          <w:rFonts w:ascii="Arial Nova" w:hAnsi="Arial Nova"/>
          <w:sz w:val="22"/>
          <w:szCs w:val="22"/>
        </w:rPr>
        <w:t>además, precisa que si bien fueron exhibidas extemporáneamente, se advierte una</w:t>
      </w:r>
      <w:r w:rsidR="00066C76" w:rsidRPr="00066C76">
        <w:rPr>
          <w:rFonts w:ascii="Arial Nova" w:hAnsi="Arial Nova"/>
          <w:sz w:val="22"/>
          <w:szCs w:val="22"/>
        </w:rPr>
        <w:t xml:space="preserve"> omisión </w:t>
      </w:r>
      <w:r w:rsidR="0088158D">
        <w:rPr>
          <w:rFonts w:ascii="Arial Nova" w:hAnsi="Arial Nova"/>
          <w:sz w:val="22"/>
          <w:szCs w:val="22"/>
        </w:rPr>
        <w:t>de</w:t>
      </w:r>
      <w:r w:rsidR="00066C76" w:rsidRPr="00066C76">
        <w:rPr>
          <w:rFonts w:ascii="Arial Nova" w:hAnsi="Arial Nova"/>
          <w:sz w:val="22"/>
          <w:szCs w:val="22"/>
        </w:rPr>
        <w:t xml:space="preserve"> la parte actora, respecto de </w:t>
      </w:r>
      <w:r w:rsidR="0088158D">
        <w:rPr>
          <w:rFonts w:ascii="Arial Nova" w:hAnsi="Arial Nova"/>
          <w:sz w:val="22"/>
          <w:szCs w:val="22"/>
        </w:rPr>
        <w:t>cumplir con</w:t>
      </w:r>
      <w:r w:rsidR="00066C76" w:rsidRPr="00066C76">
        <w:rPr>
          <w:rFonts w:ascii="Arial Nova" w:hAnsi="Arial Nova"/>
          <w:sz w:val="22"/>
          <w:szCs w:val="22"/>
        </w:rPr>
        <w:t xml:space="preserve"> la totalidad de </w:t>
      </w:r>
      <w:r w:rsidR="0067765E">
        <w:rPr>
          <w:rFonts w:ascii="Arial Nova" w:hAnsi="Arial Nova"/>
          <w:sz w:val="22"/>
          <w:szCs w:val="22"/>
        </w:rPr>
        <w:t>dichas documentales</w:t>
      </w:r>
      <w:r w:rsidR="00066C76" w:rsidRPr="00066C76">
        <w:rPr>
          <w:rFonts w:ascii="Arial Nova" w:hAnsi="Arial Nova"/>
          <w:sz w:val="22"/>
          <w:szCs w:val="22"/>
        </w:rPr>
        <w:t xml:space="preserve"> tendentes a justificar la aparición de menores de edad en la publicidad electoral. </w:t>
      </w:r>
    </w:p>
    <w:p w14:paraId="3A239D37" w14:textId="77777777" w:rsidR="00066C76" w:rsidRPr="00066C76" w:rsidRDefault="00066C76" w:rsidP="00066C76">
      <w:pPr>
        <w:spacing w:line="360" w:lineRule="auto"/>
        <w:jc w:val="both"/>
        <w:rPr>
          <w:rFonts w:ascii="Arial Nova" w:hAnsi="Arial Nova"/>
          <w:sz w:val="22"/>
          <w:szCs w:val="22"/>
        </w:rPr>
      </w:pPr>
    </w:p>
    <w:p w14:paraId="035322EC" w14:textId="690C0501"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Al respecto, </w:t>
      </w:r>
      <w:r w:rsidR="0067765E">
        <w:rPr>
          <w:rFonts w:ascii="Arial Nova" w:hAnsi="Arial Nova"/>
          <w:sz w:val="22"/>
          <w:szCs w:val="22"/>
        </w:rPr>
        <w:t>es necesario recapitular lo establecido en</w:t>
      </w:r>
      <w:r w:rsidRPr="00066C76">
        <w:rPr>
          <w:rFonts w:ascii="Arial Nova" w:hAnsi="Arial Nova"/>
          <w:sz w:val="22"/>
          <w:szCs w:val="22"/>
        </w:rPr>
        <w:t xml:space="preserve"> el Manual, en el que se dispone en su artículo 13, que el consentimiento respectivo deberá ser por escrito, informado e individual, mediante el formato que para tal efecto apruebe el Consejo General del Instituto Estatal Electoral de Aguascalientes, debiendo contener:</w:t>
      </w:r>
    </w:p>
    <w:p w14:paraId="276F6657" w14:textId="77777777" w:rsidR="00066C76" w:rsidRPr="00066C76" w:rsidRDefault="00066C76" w:rsidP="00066C76">
      <w:pPr>
        <w:spacing w:line="360" w:lineRule="auto"/>
        <w:jc w:val="both"/>
        <w:rPr>
          <w:rFonts w:ascii="Arial Nova" w:hAnsi="Arial Nova"/>
          <w:sz w:val="22"/>
          <w:szCs w:val="22"/>
        </w:rPr>
      </w:pPr>
    </w:p>
    <w:p w14:paraId="77B5F0B2"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El nombre completo y domicilio de la madre y del padre o de quien ejerza la patria potestad o del tutor o, en su caso, de la autoridad que deba suplirlos respecto de la niña, el niño o adolescente.</w:t>
      </w:r>
    </w:p>
    <w:p w14:paraId="19DFCC63" w14:textId="77777777" w:rsidR="00066C76" w:rsidRPr="00066C76" w:rsidRDefault="00066C76" w:rsidP="00066C76">
      <w:pPr>
        <w:pStyle w:val="Prrafodelista"/>
        <w:spacing w:line="360" w:lineRule="auto"/>
        <w:ind w:left="1080"/>
        <w:jc w:val="both"/>
        <w:rPr>
          <w:rFonts w:ascii="Arial Nova" w:hAnsi="Arial Nova"/>
          <w:sz w:val="22"/>
          <w:szCs w:val="22"/>
        </w:rPr>
      </w:pPr>
    </w:p>
    <w:p w14:paraId="39B09ED9"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El nombre completo y domicilio de la niña, niño o adolescente. </w:t>
      </w:r>
    </w:p>
    <w:p w14:paraId="47CABD1A" w14:textId="77777777" w:rsidR="00066C76" w:rsidRPr="00066C76" w:rsidRDefault="00066C76" w:rsidP="00066C76">
      <w:pPr>
        <w:spacing w:line="360" w:lineRule="auto"/>
        <w:jc w:val="both"/>
        <w:rPr>
          <w:rFonts w:ascii="Arial Nova" w:hAnsi="Arial Nova"/>
          <w:sz w:val="22"/>
          <w:szCs w:val="22"/>
        </w:rPr>
      </w:pPr>
    </w:p>
    <w:p w14:paraId="47C57938"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7DC82CF6" w14:textId="77777777" w:rsidR="00066C76" w:rsidRPr="00066C76" w:rsidRDefault="00066C76" w:rsidP="00066C76">
      <w:pPr>
        <w:pStyle w:val="Prrafodelista"/>
        <w:rPr>
          <w:rFonts w:ascii="Arial Nova" w:hAnsi="Arial Nova"/>
          <w:sz w:val="22"/>
          <w:szCs w:val="22"/>
        </w:rPr>
      </w:pPr>
    </w:p>
    <w:p w14:paraId="0371CE7C"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 </w:t>
      </w:r>
    </w:p>
    <w:p w14:paraId="400B1AED" w14:textId="77777777" w:rsidR="00066C76" w:rsidRPr="00066C76" w:rsidRDefault="00066C76" w:rsidP="00066C76">
      <w:pPr>
        <w:pStyle w:val="Prrafodelista"/>
        <w:rPr>
          <w:rFonts w:ascii="Arial Nova" w:hAnsi="Arial Nova"/>
          <w:sz w:val="22"/>
          <w:szCs w:val="22"/>
        </w:rPr>
      </w:pPr>
    </w:p>
    <w:p w14:paraId="0514D290"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0ADE9756" w14:textId="77777777" w:rsidR="00066C76" w:rsidRPr="00066C76" w:rsidRDefault="00066C76" w:rsidP="00066C76">
      <w:pPr>
        <w:pStyle w:val="Prrafodelista"/>
        <w:rPr>
          <w:rFonts w:ascii="Arial Nova" w:hAnsi="Arial Nova"/>
          <w:sz w:val="22"/>
          <w:szCs w:val="22"/>
        </w:rPr>
      </w:pPr>
    </w:p>
    <w:p w14:paraId="18607A7D"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 </w:t>
      </w:r>
    </w:p>
    <w:p w14:paraId="4847C262" w14:textId="77777777" w:rsidR="00066C76" w:rsidRPr="00066C76" w:rsidRDefault="00066C76" w:rsidP="00066C76">
      <w:pPr>
        <w:pStyle w:val="Prrafodelista"/>
        <w:spacing w:line="360" w:lineRule="auto"/>
        <w:ind w:left="1080"/>
        <w:jc w:val="both"/>
        <w:rPr>
          <w:rFonts w:ascii="Arial Nova" w:hAnsi="Arial Nova"/>
          <w:sz w:val="22"/>
          <w:szCs w:val="22"/>
        </w:rPr>
      </w:pPr>
    </w:p>
    <w:p w14:paraId="03F9138E"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La mención expresa de la entrega del aviso de privacidad de tratamiento de datos personales a la madre y el padre o de quien ejerza la patria potestad o del tutor o, en su caso, a la autoridad que deba suplirlos. </w:t>
      </w:r>
    </w:p>
    <w:p w14:paraId="056FDBEC" w14:textId="77777777" w:rsidR="00066C76" w:rsidRPr="00066C76" w:rsidRDefault="00066C76" w:rsidP="00066C76">
      <w:pPr>
        <w:pStyle w:val="Prrafodelista"/>
        <w:rPr>
          <w:rFonts w:ascii="Arial Nova" w:hAnsi="Arial Nova"/>
          <w:sz w:val="22"/>
          <w:szCs w:val="22"/>
        </w:rPr>
      </w:pPr>
    </w:p>
    <w:p w14:paraId="2F549C17"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La firma autógrafa del padre y la madre, de quien ejerza la patria potestad, del tutor o, en su caso, del o de la titular de la autoridad que los supla. </w:t>
      </w:r>
    </w:p>
    <w:p w14:paraId="5BF4F067" w14:textId="77777777" w:rsidR="00066C76" w:rsidRPr="00066C76" w:rsidRDefault="00066C76" w:rsidP="00066C76">
      <w:pPr>
        <w:pStyle w:val="Prrafodelista"/>
        <w:rPr>
          <w:rFonts w:ascii="Arial Nova" w:hAnsi="Arial Nova"/>
          <w:sz w:val="22"/>
          <w:szCs w:val="22"/>
        </w:rPr>
      </w:pPr>
    </w:p>
    <w:p w14:paraId="5EB77549" w14:textId="77777777" w:rsidR="00066C76" w:rsidRPr="00066C76" w:rsidRDefault="00066C76" w:rsidP="00066C76">
      <w:pPr>
        <w:pStyle w:val="Prrafodelista"/>
        <w:numPr>
          <w:ilvl w:val="0"/>
          <w:numId w:val="6"/>
        </w:numPr>
        <w:spacing w:line="360" w:lineRule="auto"/>
        <w:jc w:val="both"/>
        <w:rPr>
          <w:rFonts w:ascii="Arial Nova" w:hAnsi="Arial Nova"/>
          <w:sz w:val="22"/>
          <w:szCs w:val="22"/>
        </w:rPr>
      </w:pPr>
      <w:r w:rsidRPr="00066C76">
        <w:rPr>
          <w:rFonts w:ascii="Arial Nova" w:hAnsi="Arial Nova"/>
          <w:sz w:val="22"/>
          <w:szCs w:val="22"/>
        </w:rPr>
        <w:t xml:space="preserve"> Lugar y fecha de emisión del formato.</w:t>
      </w:r>
    </w:p>
    <w:p w14:paraId="3F1B5181" w14:textId="77777777" w:rsidR="00066C76" w:rsidRPr="00066C76" w:rsidRDefault="00066C76" w:rsidP="00066C76">
      <w:pPr>
        <w:pStyle w:val="Prrafodelista"/>
        <w:spacing w:line="360" w:lineRule="auto"/>
        <w:ind w:left="1080"/>
        <w:jc w:val="both"/>
        <w:rPr>
          <w:rFonts w:ascii="Arial Nova" w:hAnsi="Arial Nova"/>
          <w:sz w:val="22"/>
          <w:szCs w:val="22"/>
        </w:rPr>
      </w:pPr>
      <w:r w:rsidRPr="00066C76">
        <w:rPr>
          <w:rFonts w:ascii="Arial Nova" w:hAnsi="Arial Nova"/>
          <w:sz w:val="22"/>
          <w:szCs w:val="22"/>
        </w:rPr>
        <w:t xml:space="preserve"> </w:t>
      </w:r>
    </w:p>
    <w:p w14:paraId="16128F7E"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El formato de consentimiento deberá acompañarse de: </w:t>
      </w:r>
    </w:p>
    <w:p w14:paraId="61178F24" w14:textId="77777777" w:rsidR="00066C76" w:rsidRPr="00066C76" w:rsidRDefault="00066C76" w:rsidP="00066C76">
      <w:pPr>
        <w:spacing w:line="360" w:lineRule="auto"/>
        <w:jc w:val="both"/>
        <w:rPr>
          <w:rFonts w:ascii="Arial Nova" w:hAnsi="Arial Nova"/>
          <w:sz w:val="22"/>
          <w:szCs w:val="22"/>
        </w:rPr>
      </w:pPr>
    </w:p>
    <w:p w14:paraId="5FDB4506" w14:textId="77777777" w:rsidR="00066C76" w:rsidRPr="00066C76" w:rsidRDefault="00066C76" w:rsidP="00066C76">
      <w:pPr>
        <w:pStyle w:val="Prrafodelista"/>
        <w:numPr>
          <w:ilvl w:val="0"/>
          <w:numId w:val="7"/>
        </w:numPr>
        <w:spacing w:line="360" w:lineRule="auto"/>
        <w:jc w:val="both"/>
        <w:rPr>
          <w:rFonts w:ascii="Arial Nova" w:hAnsi="Arial Nova"/>
          <w:sz w:val="22"/>
          <w:szCs w:val="22"/>
        </w:rPr>
      </w:pPr>
      <w:r w:rsidRPr="00066C76">
        <w:rPr>
          <w:rFonts w:ascii="Arial Nova" w:hAnsi="Arial Nova"/>
          <w:sz w:val="22"/>
          <w:szCs w:val="22"/>
        </w:rPr>
        <w:t>Copia de la identificación oficial de la madre y del padre, de quien ejerza la patria potestad o del tutor o, en su caso, del o de la titular de la autoridad que los supla.</w:t>
      </w:r>
    </w:p>
    <w:p w14:paraId="79F3D510" w14:textId="77777777" w:rsidR="00066C76" w:rsidRPr="00066C76" w:rsidRDefault="00066C76" w:rsidP="00066C76">
      <w:pPr>
        <w:pStyle w:val="Prrafodelista"/>
        <w:spacing w:line="360" w:lineRule="auto"/>
        <w:ind w:left="1080"/>
        <w:jc w:val="both"/>
        <w:rPr>
          <w:rFonts w:ascii="Arial Nova" w:hAnsi="Arial Nova"/>
          <w:sz w:val="22"/>
          <w:szCs w:val="22"/>
        </w:rPr>
      </w:pPr>
    </w:p>
    <w:p w14:paraId="1A41B782" w14:textId="77777777" w:rsidR="00066C76" w:rsidRPr="00066C76" w:rsidRDefault="00066C76" w:rsidP="00066C76">
      <w:pPr>
        <w:pStyle w:val="Prrafodelista"/>
        <w:numPr>
          <w:ilvl w:val="0"/>
          <w:numId w:val="7"/>
        </w:numPr>
        <w:spacing w:line="360" w:lineRule="auto"/>
        <w:jc w:val="both"/>
        <w:rPr>
          <w:rFonts w:ascii="Arial Nova" w:hAnsi="Arial Nova"/>
          <w:sz w:val="22"/>
          <w:szCs w:val="22"/>
        </w:rPr>
      </w:pPr>
      <w:r w:rsidRPr="00066C76">
        <w:rPr>
          <w:rFonts w:ascii="Arial Nova" w:hAnsi="Arial Nova"/>
          <w:sz w:val="22"/>
          <w:szCs w:val="22"/>
        </w:rPr>
        <w:t xml:space="preserve">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 </w:t>
      </w:r>
    </w:p>
    <w:p w14:paraId="6629B0E5" w14:textId="77777777" w:rsidR="00066C76" w:rsidRPr="00066C76" w:rsidRDefault="00066C76" w:rsidP="00066C76">
      <w:pPr>
        <w:spacing w:line="360" w:lineRule="auto"/>
        <w:jc w:val="both"/>
        <w:rPr>
          <w:rFonts w:ascii="Arial Nova" w:hAnsi="Arial Nova"/>
          <w:sz w:val="22"/>
          <w:szCs w:val="22"/>
        </w:rPr>
      </w:pPr>
    </w:p>
    <w:p w14:paraId="687423A5" w14:textId="77777777" w:rsidR="00066C76" w:rsidRPr="00066C76" w:rsidRDefault="00066C76" w:rsidP="00066C76">
      <w:pPr>
        <w:pStyle w:val="Prrafodelista"/>
        <w:numPr>
          <w:ilvl w:val="0"/>
          <w:numId w:val="7"/>
        </w:numPr>
        <w:spacing w:line="360" w:lineRule="auto"/>
        <w:jc w:val="both"/>
        <w:rPr>
          <w:rFonts w:ascii="Arial Nova" w:hAnsi="Arial Nova"/>
          <w:sz w:val="22"/>
          <w:szCs w:val="22"/>
        </w:rPr>
      </w:pPr>
      <w:r w:rsidRPr="00066C76">
        <w:rPr>
          <w:rFonts w:ascii="Arial Nova" w:hAnsi="Arial Nova"/>
          <w:sz w:val="22"/>
          <w:szCs w:val="22"/>
        </w:rPr>
        <w:t>Copia de la identificación con fotografía, sea escolar, deportiva o cualquiera en la cual se identifique a la niña, niño o adolescente.</w:t>
      </w:r>
    </w:p>
    <w:p w14:paraId="4A8864B5" w14:textId="77777777" w:rsidR="00066C76" w:rsidRPr="00066C76" w:rsidRDefault="00066C76" w:rsidP="00066C76">
      <w:pPr>
        <w:pStyle w:val="Prrafodelista"/>
        <w:spacing w:line="360" w:lineRule="auto"/>
        <w:ind w:left="1080"/>
        <w:jc w:val="both"/>
        <w:rPr>
          <w:rFonts w:ascii="Arial Nova" w:hAnsi="Arial Nova"/>
          <w:sz w:val="22"/>
          <w:szCs w:val="22"/>
        </w:rPr>
      </w:pPr>
    </w:p>
    <w:p w14:paraId="6D8C3F94" w14:textId="77777777" w:rsidR="00066C76" w:rsidRPr="00066C76" w:rsidRDefault="00066C76" w:rsidP="00066C76">
      <w:pPr>
        <w:pStyle w:val="Prrafodelista"/>
        <w:numPr>
          <w:ilvl w:val="0"/>
          <w:numId w:val="7"/>
        </w:numPr>
        <w:spacing w:line="360" w:lineRule="auto"/>
        <w:jc w:val="both"/>
        <w:rPr>
          <w:rFonts w:ascii="Arial Nova" w:hAnsi="Arial Nova"/>
          <w:sz w:val="22"/>
          <w:szCs w:val="22"/>
        </w:rPr>
      </w:pPr>
      <w:r w:rsidRPr="00066C76">
        <w:rPr>
          <w:rFonts w:ascii="Arial Nova" w:hAnsi="Arial Nova"/>
          <w:sz w:val="22"/>
          <w:szCs w:val="22"/>
        </w:rPr>
        <w:t>En su caso, copia de la identificación oficial del traductor asignado por los sujetos obligados.</w:t>
      </w:r>
    </w:p>
    <w:p w14:paraId="38700A13" w14:textId="77777777" w:rsidR="00066C76" w:rsidRPr="00066C76" w:rsidRDefault="00066C76" w:rsidP="00066C76">
      <w:pPr>
        <w:spacing w:line="360" w:lineRule="auto"/>
        <w:jc w:val="both"/>
        <w:rPr>
          <w:rFonts w:ascii="Arial Nova" w:hAnsi="Arial Nova"/>
          <w:sz w:val="22"/>
          <w:szCs w:val="22"/>
        </w:rPr>
      </w:pPr>
    </w:p>
    <w:p w14:paraId="3D3F57BD"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lastRenderedPageBreak/>
        <w:t xml:space="preserve">En esta hilatura, el propio IEE refiere en su informe, que, de las constancias ofrecidas por la parte recurrente, no se exhibió el medio de identificación de los menores de edad, el cual tiene como objetivo verificar que efectivamente los consentimientos otorgados sean de las y los niños que aparecen en la propaganda en cuestión. </w:t>
      </w:r>
    </w:p>
    <w:p w14:paraId="4215C986" w14:textId="77777777" w:rsidR="00066C76" w:rsidRPr="00066C76" w:rsidRDefault="00066C76" w:rsidP="00066C76">
      <w:pPr>
        <w:spacing w:line="360" w:lineRule="auto"/>
        <w:jc w:val="both"/>
        <w:rPr>
          <w:rFonts w:ascii="Arial Nova" w:hAnsi="Arial Nova"/>
          <w:sz w:val="22"/>
          <w:szCs w:val="22"/>
        </w:rPr>
      </w:pPr>
    </w:p>
    <w:p w14:paraId="58E0E7AE" w14:textId="408728AC"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 xml:space="preserve">Por lo tanto, se concluye de manera correcta, que, al existir una deficiencia en los elementos necesarios para validar la respectiva autorización, la </w:t>
      </w:r>
      <w:r w:rsidR="007024CE">
        <w:rPr>
          <w:rFonts w:ascii="Arial Nova" w:hAnsi="Arial Nova"/>
          <w:sz w:val="22"/>
          <w:szCs w:val="22"/>
        </w:rPr>
        <w:t>determinación respectiva</w:t>
      </w:r>
      <w:r w:rsidRPr="00066C76">
        <w:rPr>
          <w:rFonts w:ascii="Arial Nova" w:hAnsi="Arial Nova"/>
          <w:sz w:val="22"/>
          <w:szCs w:val="22"/>
        </w:rPr>
        <w:t xml:space="preserve"> debe prevalecer</w:t>
      </w:r>
      <w:r w:rsidR="007024CE">
        <w:rPr>
          <w:rFonts w:ascii="Arial Nova" w:hAnsi="Arial Nova"/>
          <w:sz w:val="22"/>
          <w:szCs w:val="22"/>
        </w:rPr>
        <w:t>,</w:t>
      </w:r>
      <w:r w:rsidRPr="00066C76">
        <w:rPr>
          <w:rFonts w:ascii="Arial Nova" w:hAnsi="Arial Nova"/>
          <w:sz w:val="22"/>
          <w:szCs w:val="22"/>
        </w:rPr>
        <w:t xml:space="preserve"> pues se encuentra debidamente fundad</w:t>
      </w:r>
      <w:r w:rsidR="007024CE">
        <w:rPr>
          <w:rFonts w:ascii="Arial Nova" w:hAnsi="Arial Nova"/>
          <w:sz w:val="22"/>
          <w:szCs w:val="22"/>
        </w:rPr>
        <w:t>a</w:t>
      </w:r>
      <w:r w:rsidRPr="00066C76">
        <w:rPr>
          <w:rFonts w:ascii="Arial Nova" w:hAnsi="Arial Nova"/>
          <w:sz w:val="22"/>
          <w:szCs w:val="22"/>
        </w:rPr>
        <w:t xml:space="preserve"> y motivad</w:t>
      </w:r>
      <w:r w:rsidR="007024CE">
        <w:rPr>
          <w:rFonts w:ascii="Arial Nova" w:hAnsi="Arial Nova"/>
          <w:sz w:val="22"/>
          <w:szCs w:val="22"/>
        </w:rPr>
        <w:t>a</w:t>
      </w:r>
      <w:r w:rsidRPr="00066C76">
        <w:rPr>
          <w:rFonts w:ascii="Arial Nova" w:hAnsi="Arial Nova"/>
          <w:sz w:val="22"/>
          <w:szCs w:val="22"/>
        </w:rPr>
        <w:t xml:space="preserve"> conforme a la normatividad aplicable, en relación con la ausencia del cumplimiento cabal de los requisitos</w:t>
      </w:r>
      <w:r w:rsidR="007024CE">
        <w:rPr>
          <w:rFonts w:ascii="Arial Nova" w:hAnsi="Arial Nova"/>
          <w:sz w:val="22"/>
          <w:szCs w:val="22"/>
        </w:rPr>
        <w:t>.</w:t>
      </w:r>
    </w:p>
    <w:p w14:paraId="4724DB6C" w14:textId="77777777" w:rsidR="00066C76" w:rsidRPr="00066C76" w:rsidRDefault="00066C76" w:rsidP="00066C76">
      <w:pPr>
        <w:spacing w:line="360" w:lineRule="auto"/>
        <w:jc w:val="both"/>
        <w:rPr>
          <w:rFonts w:ascii="Arial Nova" w:hAnsi="Arial Nova"/>
          <w:sz w:val="22"/>
          <w:szCs w:val="22"/>
        </w:rPr>
      </w:pPr>
    </w:p>
    <w:p w14:paraId="6C029693" w14:textId="77777777" w:rsidR="00066C76" w:rsidRPr="00066C76" w:rsidRDefault="00066C76" w:rsidP="00066C76">
      <w:pPr>
        <w:spacing w:line="360" w:lineRule="auto"/>
        <w:jc w:val="both"/>
        <w:rPr>
          <w:rFonts w:ascii="Arial Nova" w:hAnsi="Arial Nova"/>
          <w:sz w:val="22"/>
          <w:szCs w:val="22"/>
        </w:rPr>
      </w:pPr>
      <w:r w:rsidRPr="00066C76">
        <w:rPr>
          <w:rFonts w:ascii="Arial Nova" w:hAnsi="Arial Nova"/>
          <w:sz w:val="22"/>
          <w:szCs w:val="22"/>
        </w:rPr>
        <w:t>Sin embargo, ante lo expuesto, es menester señalar que la parte recurrente anexó posteriormente a su medio impugnativo, las respectivas identificaciones de los menores, en las cuales se puede corroborar fehacientemente la identidad los dichos infantes al relacionarlos con la totalidad de la documentación ofrecida inicialmente.</w:t>
      </w:r>
    </w:p>
    <w:p w14:paraId="3A576529" w14:textId="77777777" w:rsidR="00066C76" w:rsidRPr="00066C76" w:rsidRDefault="00066C76" w:rsidP="00066C76">
      <w:pPr>
        <w:spacing w:line="360" w:lineRule="auto"/>
        <w:jc w:val="both"/>
        <w:rPr>
          <w:rFonts w:ascii="Arial Nova" w:hAnsi="Arial Nova"/>
          <w:sz w:val="22"/>
          <w:szCs w:val="22"/>
        </w:rPr>
      </w:pPr>
    </w:p>
    <w:p w14:paraId="45D0B521" w14:textId="505281A3" w:rsidR="00066C76" w:rsidRDefault="00066C76" w:rsidP="00066C76">
      <w:pPr>
        <w:spacing w:line="360" w:lineRule="auto"/>
        <w:jc w:val="both"/>
        <w:rPr>
          <w:rFonts w:ascii="Arial Nova" w:hAnsi="Arial Nova"/>
          <w:sz w:val="22"/>
          <w:szCs w:val="22"/>
        </w:rPr>
      </w:pPr>
      <w:r w:rsidRPr="00066C76">
        <w:rPr>
          <w:rFonts w:ascii="Arial Nova" w:hAnsi="Arial Nova"/>
          <w:sz w:val="22"/>
          <w:szCs w:val="22"/>
        </w:rPr>
        <w:t>Así entonces, lo jurídicamente relevante -sin prejuzgar sobre el fondo del asunto derivado del procedimiento inicial sancionador- se puede concluir que, a la fecha, se cuenta con la totalidad de las constancias relativas al artículo 13 del Manual; no obstante, se considera que el IEE actuó conforme a la norma al delimitar que inicialmente no se encontraba satisfecho tal requisito.</w:t>
      </w:r>
    </w:p>
    <w:p w14:paraId="08442E19" w14:textId="3AA92D6E" w:rsidR="00F87975" w:rsidRDefault="00F87975" w:rsidP="00066C76">
      <w:pPr>
        <w:spacing w:line="360" w:lineRule="auto"/>
        <w:jc w:val="both"/>
        <w:rPr>
          <w:rFonts w:ascii="Arial Nova" w:hAnsi="Arial Nova"/>
          <w:sz w:val="22"/>
          <w:szCs w:val="22"/>
        </w:rPr>
      </w:pPr>
    </w:p>
    <w:p w14:paraId="07409F38" w14:textId="14F03541" w:rsidR="00F87975" w:rsidRDefault="00F87975" w:rsidP="00066C76">
      <w:pPr>
        <w:spacing w:line="360" w:lineRule="auto"/>
        <w:jc w:val="both"/>
        <w:rPr>
          <w:rFonts w:ascii="Arial Nova" w:hAnsi="Arial Nova"/>
          <w:sz w:val="22"/>
          <w:szCs w:val="22"/>
        </w:rPr>
      </w:pPr>
      <w:r>
        <w:rPr>
          <w:rFonts w:ascii="Arial Nova" w:hAnsi="Arial Nova"/>
          <w:sz w:val="22"/>
          <w:szCs w:val="22"/>
        </w:rPr>
        <w:t xml:space="preserve">Consecuentemente, y ante lo razonado relativo a la extemporaneidad de la presentación de las constancias, es que se debe confirmar la resolución combatida, pues el Instituto no estaba en condiciones de </w:t>
      </w:r>
      <w:r w:rsidR="00D05597">
        <w:rPr>
          <w:rFonts w:ascii="Arial Nova" w:hAnsi="Arial Nova"/>
          <w:sz w:val="22"/>
          <w:szCs w:val="22"/>
        </w:rPr>
        <w:t>concluir una determinación</w:t>
      </w:r>
      <w:r>
        <w:rPr>
          <w:rFonts w:ascii="Arial Nova" w:hAnsi="Arial Nova"/>
          <w:sz w:val="22"/>
          <w:szCs w:val="22"/>
        </w:rPr>
        <w:t xml:space="preserve"> distint</w:t>
      </w:r>
      <w:r w:rsidR="00D05597">
        <w:rPr>
          <w:rFonts w:ascii="Arial Nova" w:hAnsi="Arial Nova"/>
          <w:sz w:val="22"/>
          <w:szCs w:val="22"/>
        </w:rPr>
        <w:t xml:space="preserve">a, pues la propia disposición normativa establece que </w:t>
      </w:r>
      <w:r w:rsidR="00AB74CE">
        <w:rPr>
          <w:rFonts w:ascii="Arial Nova" w:hAnsi="Arial Nova"/>
          <w:sz w:val="22"/>
          <w:szCs w:val="22"/>
        </w:rPr>
        <w:t>dichos documentos deben ser presentados ante su representación a no más tardar tres días de la suscripción de los mismos.</w:t>
      </w:r>
    </w:p>
    <w:p w14:paraId="5E37C6FE" w14:textId="1CD9E9F3" w:rsidR="00AB74CE" w:rsidRDefault="00AB74CE" w:rsidP="00066C76">
      <w:pPr>
        <w:spacing w:line="360" w:lineRule="auto"/>
        <w:jc w:val="both"/>
        <w:rPr>
          <w:rFonts w:ascii="Arial Nova" w:hAnsi="Arial Nova"/>
          <w:sz w:val="22"/>
          <w:szCs w:val="22"/>
        </w:rPr>
      </w:pPr>
    </w:p>
    <w:p w14:paraId="72C187A8" w14:textId="175B88E5" w:rsidR="00066C76" w:rsidRPr="00066C76" w:rsidRDefault="00AB74CE" w:rsidP="00066C76">
      <w:pPr>
        <w:spacing w:line="360" w:lineRule="auto"/>
        <w:jc w:val="both"/>
        <w:rPr>
          <w:rFonts w:ascii="Arial Nova" w:hAnsi="Arial Nova"/>
          <w:sz w:val="22"/>
          <w:szCs w:val="22"/>
        </w:rPr>
      </w:pPr>
      <w:r>
        <w:rPr>
          <w:rFonts w:ascii="Arial Nova" w:hAnsi="Arial Nova"/>
          <w:sz w:val="22"/>
          <w:szCs w:val="22"/>
        </w:rPr>
        <w:t>Por lo que, su actuar, fue conforme a derecho en aras de salvaguardar la identidad e integridad de los infantes que son objetos de la publicación denunciada</w:t>
      </w:r>
      <w:r w:rsidR="00003D71">
        <w:rPr>
          <w:rFonts w:ascii="Arial Nova" w:hAnsi="Arial Nova"/>
          <w:sz w:val="22"/>
          <w:szCs w:val="22"/>
        </w:rPr>
        <w:t xml:space="preserve">; pues como fue precisado, </w:t>
      </w:r>
      <w:r w:rsidR="00A5675C">
        <w:rPr>
          <w:rFonts w:ascii="Arial Nova" w:hAnsi="Arial Nova"/>
          <w:sz w:val="22"/>
          <w:szCs w:val="22"/>
        </w:rPr>
        <w:t>se acredita efectivamente un</w:t>
      </w:r>
      <w:r w:rsidR="00003D71" w:rsidRPr="00DA1E9F">
        <w:rPr>
          <w:rFonts w:ascii="Arial Nova" w:hAnsi="Arial Nova"/>
          <w:sz w:val="22"/>
          <w:szCs w:val="22"/>
        </w:rPr>
        <w:t xml:space="preserve"> temor fundado de que, mientras llega la tutela jurídica efectiva</w:t>
      </w:r>
      <w:r w:rsidR="00A5675C">
        <w:rPr>
          <w:rFonts w:ascii="Arial Nova" w:hAnsi="Arial Nova"/>
          <w:sz w:val="22"/>
          <w:szCs w:val="22"/>
        </w:rPr>
        <w:t>, se afectara directamente la esfera de derechos de los menores.</w:t>
      </w:r>
    </w:p>
    <w:p w14:paraId="231FB10C" w14:textId="77777777" w:rsidR="00DA4B2A" w:rsidRPr="00066C76" w:rsidRDefault="00DA4B2A" w:rsidP="00DA4B2A">
      <w:pPr>
        <w:spacing w:line="360" w:lineRule="auto"/>
        <w:jc w:val="both"/>
        <w:rPr>
          <w:rFonts w:ascii="Arial Nova" w:hAnsi="Arial Nova" w:cs="Arial"/>
          <w:sz w:val="22"/>
          <w:szCs w:val="22"/>
        </w:rPr>
      </w:pPr>
    </w:p>
    <w:p w14:paraId="11D7EB42" w14:textId="553639CA" w:rsidR="00DA4B2A" w:rsidRPr="00066C76" w:rsidRDefault="00DA4B2A" w:rsidP="00DA4B2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066C76">
        <w:rPr>
          <w:rFonts w:ascii="Arial Nova" w:hAnsi="Arial Nova" w:cs="Arial"/>
          <w:b/>
          <w:sz w:val="22"/>
          <w:szCs w:val="22"/>
        </w:rPr>
        <w:t>1</w:t>
      </w:r>
      <w:r w:rsidR="00DA1E9F">
        <w:rPr>
          <w:rFonts w:ascii="Arial Nova" w:hAnsi="Arial Nova" w:cs="Arial"/>
          <w:b/>
          <w:sz w:val="22"/>
          <w:szCs w:val="22"/>
        </w:rPr>
        <w:t>1</w:t>
      </w:r>
      <w:r w:rsidRPr="00066C76">
        <w:rPr>
          <w:rFonts w:ascii="Arial Nova" w:hAnsi="Arial Nova" w:cs="Arial"/>
          <w:b/>
          <w:sz w:val="22"/>
          <w:szCs w:val="22"/>
        </w:rPr>
        <w:t>. RESOLUTIVOS.</w:t>
      </w:r>
    </w:p>
    <w:p w14:paraId="23690AE9" w14:textId="43BB6DFA" w:rsidR="00DA4B2A" w:rsidRDefault="00DA4B2A" w:rsidP="00DA4B2A">
      <w:pPr>
        <w:spacing w:line="360" w:lineRule="auto"/>
        <w:jc w:val="both"/>
        <w:rPr>
          <w:rFonts w:ascii="Arial Nova" w:hAnsi="Arial Nova" w:cs="Arial"/>
          <w:sz w:val="22"/>
          <w:szCs w:val="22"/>
        </w:rPr>
      </w:pPr>
    </w:p>
    <w:p w14:paraId="0876E05F" w14:textId="7D204E67" w:rsidR="009E7E18" w:rsidRPr="00066C76" w:rsidRDefault="000A22CC" w:rsidP="00DA4B2A">
      <w:pPr>
        <w:spacing w:line="360" w:lineRule="auto"/>
        <w:jc w:val="both"/>
        <w:rPr>
          <w:rFonts w:ascii="Arial Nova" w:hAnsi="Arial Nova" w:cs="Arial"/>
          <w:sz w:val="22"/>
          <w:szCs w:val="22"/>
        </w:rPr>
      </w:pPr>
      <w:r w:rsidRPr="000A22CC">
        <w:rPr>
          <w:rFonts w:ascii="Arial Nova" w:hAnsi="Arial Nova" w:cs="Arial"/>
          <w:b/>
          <w:bCs/>
          <w:sz w:val="22"/>
          <w:szCs w:val="22"/>
        </w:rPr>
        <w:t>ÚNICO.</w:t>
      </w:r>
      <w:r>
        <w:rPr>
          <w:rFonts w:ascii="Arial Nova" w:hAnsi="Arial Nova" w:cs="Arial"/>
          <w:sz w:val="22"/>
          <w:szCs w:val="22"/>
        </w:rPr>
        <w:t xml:space="preserve"> Se confirma </w:t>
      </w:r>
      <w:r w:rsidR="00120B5A">
        <w:rPr>
          <w:rFonts w:ascii="Arial Nova" w:hAnsi="Arial Nova" w:cs="Arial"/>
          <w:sz w:val="22"/>
          <w:szCs w:val="22"/>
        </w:rPr>
        <w:t>la resolución</w:t>
      </w:r>
      <w:r>
        <w:rPr>
          <w:rFonts w:ascii="Arial Nova" w:hAnsi="Arial Nova" w:cs="Arial"/>
          <w:sz w:val="22"/>
          <w:szCs w:val="22"/>
        </w:rPr>
        <w:t xml:space="preserve"> </w:t>
      </w:r>
      <w:r w:rsidR="00120B5A" w:rsidRPr="00066C76">
        <w:rPr>
          <w:rFonts w:ascii="Arial Nova" w:hAnsi="Arial Nova"/>
          <w:sz w:val="22"/>
          <w:szCs w:val="22"/>
        </w:rPr>
        <w:t>CQD-R-07/2022</w:t>
      </w:r>
      <w:r w:rsidR="00D136ED">
        <w:rPr>
          <w:rFonts w:ascii="Arial Nova" w:hAnsi="Arial Nova"/>
          <w:sz w:val="22"/>
          <w:szCs w:val="22"/>
        </w:rPr>
        <w:t xml:space="preserve"> </w:t>
      </w:r>
      <w:r>
        <w:rPr>
          <w:rFonts w:ascii="Arial Nova" w:hAnsi="Arial Nova" w:cs="Arial"/>
          <w:sz w:val="22"/>
          <w:szCs w:val="22"/>
        </w:rPr>
        <w:t>en términos de lo precisado en el cuerpo de la presente sentencia.</w:t>
      </w:r>
    </w:p>
    <w:p w14:paraId="24B643BE" w14:textId="77777777" w:rsidR="00DA4B2A" w:rsidRPr="00066C76" w:rsidRDefault="00DA4B2A" w:rsidP="00DA4B2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7F5198ED" w14:textId="77777777" w:rsidR="00DA4B2A" w:rsidRPr="00066C76" w:rsidRDefault="00DA4B2A" w:rsidP="00DA4B2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066C76">
        <w:rPr>
          <w:rFonts w:ascii="Arial Nova" w:hAnsi="Arial Nova" w:cs="Arial"/>
          <w:b/>
          <w:sz w:val="22"/>
          <w:szCs w:val="22"/>
        </w:rPr>
        <w:t xml:space="preserve">Notifíquese.  </w:t>
      </w:r>
      <w:r w:rsidRPr="00066C76">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066C76">
        <w:rPr>
          <w:rFonts w:ascii="Arial Nova" w:hAnsi="Arial Nova" w:cs="Arial"/>
          <w:sz w:val="22"/>
          <w:szCs w:val="22"/>
        </w:rPr>
        <w:t>Secretario General</w:t>
      </w:r>
      <w:proofErr w:type="gramEnd"/>
      <w:r w:rsidRPr="00066C76">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DA4B2A" w:rsidRPr="00066C76" w14:paraId="6A1E9608" w14:textId="77777777" w:rsidTr="00796120">
        <w:trPr>
          <w:trHeight w:val="1943"/>
          <w:jc w:val="center"/>
        </w:trPr>
        <w:tc>
          <w:tcPr>
            <w:tcW w:w="8929" w:type="dxa"/>
            <w:gridSpan w:val="2"/>
          </w:tcPr>
          <w:p w14:paraId="7864B22E"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4A14991A"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1342672B"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MAGISTRADA PRESIDENTA</w:t>
            </w:r>
          </w:p>
          <w:p w14:paraId="757CA599"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49E9DBA3"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2B9BDC33"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155B5E28"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CLAUDIA ELOISA DÍAZ DE LEÓN GONZÁLEZ</w:t>
            </w:r>
          </w:p>
          <w:p w14:paraId="6D37DEE6"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136F0A81"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25F2AE89" w14:textId="77777777" w:rsidR="00DA4B2A" w:rsidRPr="00066C76" w:rsidRDefault="00DA4B2A" w:rsidP="00796120">
            <w:pPr>
              <w:pBdr>
                <w:top w:val="nil"/>
                <w:left w:val="nil"/>
                <w:bottom w:val="nil"/>
                <w:right w:val="nil"/>
                <w:between w:val="nil"/>
              </w:pBdr>
              <w:jc w:val="center"/>
              <w:rPr>
                <w:rFonts w:ascii="Arial Nova" w:eastAsia="Arial Nova" w:hAnsi="Arial Nova" w:cs="Arial"/>
                <w:sz w:val="22"/>
                <w:szCs w:val="22"/>
              </w:rPr>
            </w:pPr>
          </w:p>
        </w:tc>
      </w:tr>
      <w:tr w:rsidR="00DA4B2A" w:rsidRPr="00066C76" w14:paraId="2DD4FDB5" w14:textId="77777777" w:rsidTr="00796120">
        <w:trPr>
          <w:trHeight w:val="1798"/>
          <w:jc w:val="center"/>
        </w:trPr>
        <w:tc>
          <w:tcPr>
            <w:tcW w:w="4461" w:type="dxa"/>
          </w:tcPr>
          <w:p w14:paraId="326EB010"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MAGISTRADA</w:t>
            </w:r>
          </w:p>
          <w:p w14:paraId="5B6512A7"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4F897D63"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689C2E4E"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4AA96364"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 xml:space="preserve">LAURA HORTENSIA </w:t>
            </w:r>
          </w:p>
          <w:p w14:paraId="5F56D33C"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 xml:space="preserve">LLAMAS HERNÁNDEZ </w:t>
            </w:r>
          </w:p>
        </w:tc>
        <w:tc>
          <w:tcPr>
            <w:tcW w:w="4467" w:type="dxa"/>
          </w:tcPr>
          <w:p w14:paraId="20F291D2"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MAGISTRADO</w:t>
            </w:r>
          </w:p>
          <w:p w14:paraId="14D0E3C8"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2CBF35DE"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3E8240B1"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25F8A53D"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 xml:space="preserve">HÉCTOR SALVADOR </w:t>
            </w:r>
          </w:p>
          <w:p w14:paraId="4EE7CDF5"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HERNÁNDEZ GALLEGOS</w:t>
            </w:r>
          </w:p>
        </w:tc>
      </w:tr>
      <w:tr w:rsidR="00DA4B2A" w:rsidRPr="00066C76" w14:paraId="5E8836A8" w14:textId="77777777" w:rsidTr="00796120">
        <w:trPr>
          <w:trHeight w:val="1444"/>
          <w:jc w:val="center"/>
        </w:trPr>
        <w:tc>
          <w:tcPr>
            <w:tcW w:w="8929" w:type="dxa"/>
            <w:gridSpan w:val="2"/>
          </w:tcPr>
          <w:p w14:paraId="5F15CA17"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61F6BD2E"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51C46BF8"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 xml:space="preserve">SECRETARÍA GENERAL DE ACUERDOS </w:t>
            </w:r>
          </w:p>
          <w:p w14:paraId="776EF643"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76EA5B21"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p>
          <w:p w14:paraId="17B6E552" w14:textId="77777777" w:rsidR="00DA4B2A" w:rsidRPr="00066C76" w:rsidRDefault="00DA4B2A" w:rsidP="00796120">
            <w:pPr>
              <w:pBdr>
                <w:top w:val="nil"/>
                <w:left w:val="nil"/>
                <w:bottom w:val="nil"/>
                <w:right w:val="nil"/>
                <w:between w:val="nil"/>
              </w:pBdr>
              <w:jc w:val="center"/>
              <w:rPr>
                <w:rFonts w:ascii="Arial Nova" w:eastAsia="Arial Nova" w:hAnsi="Arial Nova" w:cs="Arial"/>
                <w:b/>
                <w:color w:val="000000"/>
                <w:sz w:val="22"/>
                <w:szCs w:val="22"/>
              </w:rPr>
            </w:pPr>
            <w:r w:rsidRPr="00066C76">
              <w:rPr>
                <w:rFonts w:ascii="Arial Nova" w:eastAsia="Arial Nova" w:hAnsi="Arial Nova" w:cs="Arial"/>
                <w:b/>
                <w:color w:val="000000"/>
                <w:sz w:val="22"/>
                <w:szCs w:val="22"/>
              </w:rPr>
              <w:t>JESÚS OCIEL BAENA SAUCEDO</w:t>
            </w:r>
          </w:p>
        </w:tc>
      </w:tr>
    </w:tbl>
    <w:p w14:paraId="2AA5A9E4" w14:textId="77777777" w:rsidR="00DA4B2A" w:rsidRPr="00066C76" w:rsidRDefault="00DA4B2A" w:rsidP="00DA4B2A">
      <w:pPr>
        <w:pStyle w:val="Prrafodelista"/>
        <w:ind w:left="0"/>
        <w:jc w:val="both"/>
        <w:rPr>
          <w:rFonts w:ascii="Arial Nova" w:hAnsi="Arial Nova" w:cs="Arial"/>
          <w:sz w:val="22"/>
          <w:szCs w:val="22"/>
        </w:rPr>
      </w:pPr>
    </w:p>
    <w:p w14:paraId="30736805" w14:textId="77777777" w:rsidR="00DA4B2A" w:rsidRPr="00066C76" w:rsidRDefault="00DA4B2A" w:rsidP="00DA4B2A">
      <w:pPr>
        <w:jc w:val="both"/>
        <w:rPr>
          <w:rFonts w:ascii="Arial Nova" w:hAnsi="Arial Nova" w:cs="Arial"/>
          <w:b/>
          <w:bCs/>
          <w:sz w:val="22"/>
          <w:szCs w:val="22"/>
        </w:rPr>
      </w:pPr>
    </w:p>
    <w:p w14:paraId="566A59A3" w14:textId="77777777" w:rsidR="00DA4B2A" w:rsidRPr="00066C76" w:rsidRDefault="00DA4B2A" w:rsidP="00DA4B2A">
      <w:pPr>
        <w:rPr>
          <w:rFonts w:ascii="Arial Nova" w:hAnsi="Arial Nova"/>
          <w:sz w:val="22"/>
          <w:szCs w:val="22"/>
        </w:rPr>
      </w:pPr>
    </w:p>
    <w:p w14:paraId="48FDA98A" w14:textId="77777777" w:rsidR="00DA4B2A" w:rsidRPr="00066C76" w:rsidRDefault="00DA4B2A" w:rsidP="00DA4B2A">
      <w:pPr>
        <w:rPr>
          <w:rFonts w:ascii="Arial Nova" w:hAnsi="Arial Nova"/>
          <w:sz w:val="22"/>
          <w:szCs w:val="22"/>
        </w:rPr>
      </w:pPr>
    </w:p>
    <w:p w14:paraId="047ED61C" w14:textId="65237DBB" w:rsidR="00713F97" w:rsidRDefault="00713F97">
      <w:pPr>
        <w:rPr>
          <w:rFonts w:ascii="Arial Nova" w:hAnsi="Arial Nova"/>
          <w:sz w:val="22"/>
          <w:szCs w:val="22"/>
        </w:rPr>
      </w:pPr>
    </w:p>
    <w:p w14:paraId="1D9B4E18" w14:textId="6A0FBC6B" w:rsidR="00D136ED" w:rsidRPr="00D136ED" w:rsidRDefault="00D136ED" w:rsidP="00D136ED">
      <w:pPr>
        <w:rPr>
          <w:rFonts w:ascii="Arial Nova" w:hAnsi="Arial Nova"/>
          <w:sz w:val="22"/>
          <w:szCs w:val="22"/>
        </w:rPr>
      </w:pPr>
    </w:p>
    <w:p w14:paraId="78BC3C92" w14:textId="686C95DD" w:rsidR="00D136ED" w:rsidRPr="00D136ED" w:rsidRDefault="00D136ED" w:rsidP="00D136ED">
      <w:pPr>
        <w:rPr>
          <w:rFonts w:ascii="Arial Nova" w:hAnsi="Arial Nova"/>
          <w:sz w:val="22"/>
          <w:szCs w:val="22"/>
        </w:rPr>
      </w:pPr>
    </w:p>
    <w:p w14:paraId="28BE1D9F" w14:textId="20832A8A" w:rsidR="00D136ED" w:rsidRPr="00D136ED" w:rsidRDefault="00D136ED" w:rsidP="00D136ED">
      <w:pPr>
        <w:rPr>
          <w:rFonts w:ascii="Arial Nova" w:hAnsi="Arial Nova"/>
          <w:sz w:val="22"/>
          <w:szCs w:val="22"/>
        </w:rPr>
      </w:pPr>
    </w:p>
    <w:p w14:paraId="6303B870" w14:textId="20C78565" w:rsidR="00D136ED" w:rsidRPr="00D136ED" w:rsidRDefault="00D136ED" w:rsidP="00D136ED">
      <w:pPr>
        <w:rPr>
          <w:rFonts w:ascii="Arial Nova" w:hAnsi="Arial Nova"/>
          <w:sz w:val="22"/>
          <w:szCs w:val="22"/>
        </w:rPr>
      </w:pPr>
    </w:p>
    <w:p w14:paraId="21552BF7" w14:textId="5B846604" w:rsidR="00D136ED" w:rsidRPr="00D136ED" w:rsidRDefault="00D136ED" w:rsidP="00D136ED">
      <w:pPr>
        <w:rPr>
          <w:rFonts w:ascii="Arial Nova" w:hAnsi="Arial Nova"/>
          <w:sz w:val="22"/>
          <w:szCs w:val="22"/>
        </w:rPr>
      </w:pPr>
    </w:p>
    <w:p w14:paraId="014A85A4" w14:textId="22F5A46B" w:rsidR="00D136ED" w:rsidRPr="00D136ED" w:rsidRDefault="00D136ED" w:rsidP="00D136ED">
      <w:pPr>
        <w:rPr>
          <w:rFonts w:ascii="Arial Nova" w:hAnsi="Arial Nova"/>
          <w:sz w:val="22"/>
          <w:szCs w:val="22"/>
        </w:rPr>
      </w:pPr>
    </w:p>
    <w:p w14:paraId="44B16D6C" w14:textId="65BF9153" w:rsidR="00D136ED" w:rsidRPr="00D136ED" w:rsidRDefault="00D136ED" w:rsidP="00D136ED">
      <w:pPr>
        <w:rPr>
          <w:rFonts w:ascii="Arial Nova" w:hAnsi="Arial Nova"/>
          <w:sz w:val="22"/>
          <w:szCs w:val="22"/>
        </w:rPr>
      </w:pPr>
    </w:p>
    <w:p w14:paraId="01371172" w14:textId="38A4F24B" w:rsidR="00D136ED" w:rsidRPr="00D136ED" w:rsidRDefault="00D136ED" w:rsidP="00D136ED">
      <w:pPr>
        <w:rPr>
          <w:rFonts w:ascii="Arial Nova" w:hAnsi="Arial Nova"/>
          <w:sz w:val="22"/>
          <w:szCs w:val="22"/>
        </w:rPr>
      </w:pPr>
    </w:p>
    <w:p w14:paraId="2AF003B6" w14:textId="54CB219A" w:rsidR="00D136ED" w:rsidRPr="00D136ED" w:rsidRDefault="00D136ED" w:rsidP="00D136ED">
      <w:pPr>
        <w:rPr>
          <w:rFonts w:ascii="Arial Nova" w:hAnsi="Arial Nova"/>
          <w:sz w:val="22"/>
          <w:szCs w:val="22"/>
        </w:rPr>
      </w:pPr>
    </w:p>
    <w:p w14:paraId="0FD4EB89" w14:textId="765CB165" w:rsidR="00D136ED" w:rsidRPr="00D136ED" w:rsidRDefault="00D136ED" w:rsidP="00D136ED">
      <w:pPr>
        <w:rPr>
          <w:rFonts w:ascii="Arial Nova" w:hAnsi="Arial Nova"/>
          <w:sz w:val="22"/>
          <w:szCs w:val="22"/>
        </w:rPr>
      </w:pPr>
    </w:p>
    <w:p w14:paraId="5D0E6C98" w14:textId="0D68FBA2" w:rsidR="00D136ED" w:rsidRPr="00D136ED" w:rsidRDefault="00D136ED" w:rsidP="00D136ED">
      <w:pPr>
        <w:rPr>
          <w:rFonts w:ascii="Arial Nova" w:hAnsi="Arial Nova"/>
          <w:sz w:val="22"/>
          <w:szCs w:val="22"/>
        </w:rPr>
      </w:pPr>
    </w:p>
    <w:p w14:paraId="0F8A255C" w14:textId="41C7F40B" w:rsidR="00D136ED" w:rsidRPr="00D136ED" w:rsidRDefault="00D136ED" w:rsidP="00D136ED">
      <w:pPr>
        <w:rPr>
          <w:rFonts w:ascii="Arial Nova" w:hAnsi="Arial Nova"/>
          <w:sz w:val="22"/>
          <w:szCs w:val="22"/>
        </w:rPr>
      </w:pPr>
    </w:p>
    <w:p w14:paraId="2EEA17A0" w14:textId="65990F7E" w:rsidR="00D136ED" w:rsidRPr="00D136ED" w:rsidRDefault="00D136ED" w:rsidP="00D136ED">
      <w:pPr>
        <w:rPr>
          <w:rFonts w:ascii="Arial Nova" w:hAnsi="Arial Nova"/>
          <w:sz w:val="22"/>
          <w:szCs w:val="22"/>
        </w:rPr>
      </w:pPr>
    </w:p>
    <w:p w14:paraId="3BF441B8" w14:textId="248A0DBB" w:rsidR="00D136ED" w:rsidRPr="00D136ED" w:rsidRDefault="00D136ED" w:rsidP="00D136ED">
      <w:pPr>
        <w:rPr>
          <w:rFonts w:ascii="Arial Nova" w:hAnsi="Arial Nova"/>
          <w:sz w:val="22"/>
          <w:szCs w:val="22"/>
        </w:rPr>
      </w:pPr>
    </w:p>
    <w:p w14:paraId="5F3D8943" w14:textId="56C7B05F" w:rsidR="00D136ED" w:rsidRPr="00D136ED" w:rsidRDefault="00D136ED" w:rsidP="00D136ED">
      <w:pPr>
        <w:rPr>
          <w:rFonts w:ascii="Arial Nova" w:hAnsi="Arial Nova"/>
          <w:sz w:val="22"/>
          <w:szCs w:val="22"/>
        </w:rPr>
      </w:pPr>
    </w:p>
    <w:p w14:paraId="45C60EF8" w14:textId="5A390D7E" w:rsidR="00D136ED" w:rsidRPr="00D136ED" w:rsidRDefault="00D136ED" w:rsidP="00D136ED">
      <w:pPr>
        <w:rPr>
          <w:rFonts w:ascii="Arial Nova" w:hAnsi="Arial Nova"/>
          <w:sz w:val="22"/>
          <w:szCs w:val="22"/>
        </w:rPr>
      </w:pPr>
    </w:p>
    <w:p w14:paraId="59C78CF7" w14:textId="5777B2AD" w:rsidR="00D136ED" w:rsidRPr="00D136ED" w:rsidRDefault="00D136ED" w:rsidP="00D136ED">
      <w:pPr>
        <w:rPr>
          <w:rFonts w:ascii="Arial Nova" w:hAnsi="Arial Nova"/>
          <w:sz w:val="22"/>
          <w:szCs w:val="22"/>
        </w:rPr>
      </w:pPr>
    </w:p>
    <w:p w14:paraId="260E739C" w14:textId="1375FC92" w:rsidR="00D136ED" w:rsidRPr="00D136ED" w:rsidRDefault="00D136ED" w:rsidP="00D136ED">
      <w:pPr>
        <w:rPr>
          <w:rFonts w:ascii="Arial Nova" w:hAnsi="Arial Nova"/>
          <w:sz w:val="22"/>
          <w:szCs w:val="22"/>
        </w:rPr>
      </w:pPr>
    </w:p>
    <w:p w14:paraId="306718CC" w14:textId="7E2F26F1" w:rsidR="00D136ED" w:rsidRPr="00D136ED" w:rsidRDefault="00D136ED" w:rsidP="00D136ED">
      <w:pPr>
        <w:rPr>
          <w:rFonts w:ascii="Arial Nova" w:hAnsi="Arial Nova"/>
          <w:sz w:val="22"/>
          <w:szCs w:val="22"/>
        </w:rPr>
      </w:pPr>
    </w:p>
    <w:p w14:paraId="71F5EDC6" w14:textId="02AFB972" w:rsidR="00D136ED" w:rsidRPr="00D136ED" w:rsidRDefault="00D136ED" w:rsidP="00D136ED">
      <w:pPr>
        <w:rPr>
          <w:rFonts w:ascii="Arial Nova" w:hAnsi="Arial Nova"/>
          <w:sz w:val="22"/>
          <w:szCs w:val="22"/>
        </w:rPr>
      </w:pPr>
    </w:p>
    <w:p w14:paraId="2A6A0F46" w14:textId="41D8C780" w:rsidR="00D136ED" w:rsidRDefault="00D136ED" w:rsidP="00D136ED">
      <w:pPr>
        <w:rPr>
          <w:rFonts w:ascii="Arial Nova" w:hAnsi="Arial Nova"/>
          <w:sz w:val="22"/>
          <w:szCs w:val="22"/>
        </w:rPr>
      </w:pPr>
    </w:p>
    <w:p w14:paraId="73655EDB" w14:textId="77777777" w:rsidR="00D136ED" w:rsidRDefault="00D136ED" w:rsidP="00D136ED">
      <w:pPr>
        <w:tabs>
          <w:tab w:val="left" w:pos="1455"/>
        </w:tabs>
        <w:jc w:val="both"/>
        <w:rPr>
          <w:rFonts w:ascii="Arial Nova" w:hAnsi="Arial Nova"/>
          <w:sz w:val="22"/>
          <w:szCs w:val="22"/>
        </w:rPr>
      </w:pPr>
    </w:p>
    <w:p w14:paraId="6ED13CED" w14:textId="3A38DCB3" w:rsidR="00D136ED" w:rsidRDefault="00D136ED" w:rsidP="00D136ED">
      <w:pPr>
        <w:tabs>
          <w:tab w:val="left" w:pos="1455"/>
        </w:tabs>
        <w:jc w:val="both"/>
        <w:rPr>
          <w:rFonts w:ascii="Arial Nova" w:hAnsi="Arial Nova"/>
          <w:sz w:val="22"/>
          <w:szCs w:val="22"/>
        </w:rPr>
      </w:pPr>
      <w:r>
        <w:rPr>
          <w:rFonts w:ascii="Arial Nova" w:hAnsi="Arial Nova"/>
          <w:sz w:val="22"/>
          <w:szCs w:val="22"/>
        </w:rPr>
        <w:t>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uno de junio de dos mil veintidós, dentro del Recurso de Revisión del Procedimiento Especial Sancionador identificado con la clave TEEA-REP-002/2022; el cual consta de dieciséis páginas, incluida la presente. Conste.</w:t>
      </w:r>
    </w:p>
    <w:p w14:paraId="346A4687" w14:textId="77777777" w:rsidR="00D136ED" w:rsidRPr="00D136ED" w:rsidRDefault="00D136ED" w:rsidP="00D136ED">
      <w:pPr>
        <w:rPr>
          <w:rFonts w:ascii="Arial Nova" w:hAnsi="Arial Nova"/>
          <w:sz w:val="22"/>
          <w:szCs w:val="22"/>
        </w:rPr>
      </w:pPr>
    </w:p>
    <w:sectPr w:rsidR="00D136ED" w:rsidRPr="00D136ED" w:rsidSect="00C27EBE">
      <w:headerReference w:type="even" r:id="rId9"/>
      <w:headerReference w:type="default" r:id="rId10"/>
      <w:footerReference w:type="even" r:id="rId11"/>
      <w:footerReference w:type="default" r:id="rId12"/>
      <w:headerReference w:type="first" r:id="rId13"/>
      <w:footerReference w:type="first" r:id="rId14"/>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30AA" w14:textId="77777777" w:rsidR="00FA314B" w:rsidRDefault="00FA314B" w:rsidP="00DA4B2A">
      <w:r>
        <w:separator/>
      </w:r>
    </w:p>
  </w:endnote>
  <w:endnote w:type="continuationSeparator" w:id="0">
    <w:p w14:paraId="2BA77E59" w14:textId="77777777" w:rsidR="00FA314B" w:rsidRDefault="00FA314B" w:rsidP="00DA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9CFB" w14:textId="77777777" w:rsidR="00BF4643" w:rsidRDefault="00FA314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A18B" w14:textId="77777777" w:rsidR="00BF4643" w:rsidRDefault="00FA314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C020" w14:textId="77777777" w:rsidR="00BF4643" w:rsidRDefault="00FA314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A8A7E" w14:textId="77777777" w:rsidR="00FA314B" w:rsidRDefault="00FA314B" w:rsidP="00DA4B2A">
      <w:r>
        <w:separator/>
      </w:r>
    </w:p>
  </w:footnote>
  <w:footnote w:type="continuationSeparator" w:id="0">
    <w:p w14:paraId="5416FBE3" w14:textId="77777777" w:rsidR="00FA314B" w:rsidRDefault="00FA314B" w:rsidP="00DA4B2A">
      <w:r>
        <w:continuationSeparator/>
      </w:r>
    </w:p>
  </w:footnote>
  <w:footnote w:id="1">
    <w:p w14:paraId="398D68BC" w14:textId="3EB58AAE" w:rsidR="00767E1A" w:rsidRDefault="00767E1A">
      <w:pPr>
        <w:pStyle w:val="Textonotapie"/>
      </w:pPr>
      <w:r>
        <w:rPr>
          <w:rStyle w:val="Refdenotaalpie"/>
        </w:rPr>
        <w:footnoteRef/>
      </w:r>
      <w:r>
        <w:t xml:space="preserve"> Coalición conformada por el Partido Verde Ecologista de México y el Partido del Trabajo.</w:t>
      </w:r>
    </w:p>
  </w:footnote>
  <w:footnote w:id="2">
    <w:p w14:paraId="0944A21D" w14:textId="77777777" w:rsidR="001F0966" w:rsidRPr="00E600D7" w:rsidRDefault="001F0966" w:rsidP="001F0966">
      <w:pPr>
        <w:pBdr>
          <w:top w:val="nil"/>
          <w:left w:val="nil"/>
          <w:bottom w:val="nil"/>
          <w:right w:val="nil"/>
          <w:between w:val="nil"/>
        </w:pBdr>
        <w:jc w:val="both"/>
        <w:rPr>
          <w:rFonts w:ascii="Arial Nova" w:eastAsia="Arial" w:hAnsi="Arial Nova" w:cs="Arial"/>
          <w:sz w:val="16"/>
          <w:szCs w:val="16"/>
        </w:rPr>
      </w:pPr>
      <w:r w:rsidRPr="00E600D7">
        <w:rPr>
          <w:rFonts w:ascii="Arial Nova" w:hAnsi="Arial Nova" w:cs="Arial"/>
          <w:sz w:val="16"/>
          <w:szCs w:val="16"/>
          <w:vertAlign w:val="superscript"/>
        </w:rPr>
        <w:footnoteRef/>
      </w:r>
      <w:r w:rsidRPr="00E600D7">
        <w:rPr>
          <w:rFonts w:ascii="Arial Nova" w:eastAsia="Arial" w:hAnsi="Arial Nova" w:cs="Arial"/>
          <w:sz w:val="16"/>
          <w:szCs w:val="16"/>
        </w:rPr>
        <w:t>Jurisprudencia 2a./J. 58/2010. CONCEPTOS DE VIOLACIÓN O AGRAVIOS. PARA CUMPLIR CON LOS PRINCIPIOS DE CONGRUENCIA Y EXHAUSTIVIDAD EN LAS SENTENCIAS DE AMPARO ES INNECESARIA SU TRANSCRIPCIÓN. Consultable en la URL:</w:t>
      </w:r>
    </w:p>
    <w:p w14:paraId="290BF0BA" w14:textId="77777777" w:rsidR="001F0966" w:rsidRPr="00E600D7" w:rsidRDefault="00FA314B" w:rsidP="001F0966">
      <w:pPr>
        <w:pBdr>
          <w:top w:val="nil"/>
          <w:left w:val="nil"/>
          <w:bottom w:val="nil"/>
          <w:right w:val="nil"/>
          <w:between w:val="nil"/>
        </w:pBdr>
        <w:jc w:val="both"/>
        <w:rPr>
          <w:rFonts w:ascii="Arial Nova" w:eastAsia="Arial" w:hAnsi="Arial Nova" w:cs="Arial"/>
          <w:sz w:val="16"/>
          <w:szCs w:val="16"/>
        </w:rPr>
      </w:pPr>
      <w:hyperlink r:id="rId1">
        <w:r w:rsidR="001F0966" w:rsidRPr="00E600D7">
          <w:rPr>
            <w:rFonts w:ascii="Arial Nova" w:eastAsia="Arial" w:hAnsi="Arial Nova" w:cs="Arial"/>
            <w:sz w:val="16"/>
            <w:szCs w:val="16"/>
          </w:rPr>
          <w:t>https://sjf.scjn.gob.mx/sjfsist/Paginas/DetalleGeneralV2.aspx?Clase=DetalleTesisBL&amp;ID=164618&amp;Semanario=0</w:t>
        </w:r>
      </w:hyperlink>
    </w:p>
  </w:footnote>
  <w:footnote w:id="3">
    <w:p w14:paraId="4A1EE045" w14:textId="77777777" w:rsidR="001F0966" w:rsidRPr="00E600D7" w:rsidRDefault="001F0966" w:rsidP="001F0966">
      <w:pPr>
        <w:pBdr>
          <w:top w:val="nil"/>
          <w:left w:val="nil"/>
          <w:bottom w:val="nil"/>
          <w:right w:val="nil"/>
          <w:between w:val="nil"/>
        </w:pBdr>
        <w:jc w:val="both"/>
        <w:rPr>
          <w:rFonts w:ascii="Arial Nova" w:eastAsia="Arial" w:hAnsi="Arial Nova" w:cs="Arial"/>
          <w:color w:val="000000"/>
          <w:sz w:val="16"/>
          <w:szCs w:val="16"/>
        </w:rPr>
      </w:pPr>
      <w:r w:rsidRPr="00E600D7">
        <w:rPr>
          <w:rFonts w:ascii="Arial Nova" w:hAnsi="Arial Nova" w:cs="Arial"/>
          <w:sz w:val="16"/>
          <w:szCs w:val="16"/>
          <w:vertAlign w:val="superscript"/>
        </w:rPr>
        <w:footnoteRef/>
      </w:r>
      <w:r w:rsidRPr="00E600D7">
        <w:rPr>
          <w:rFonts w:ascii="Arial Nova" w:eastAsia="Arial" w:hAnsi="Arial Nova" w:cs="Arial"/>
          <w:color w:val="000000"/>
          <w:sz w:val="16"/>
          <w:szCs w:val="16"/>
        </w:rPr>
        <w:t xml:space="preserve"> Visible a fojas 117 a 118, del Volumen 1, de la citada Compilación de Jurisprudencia y Tesis en la Materia.</w:t>
      </w:r>
    </w:p>
  </w:footnote>
  <w:footnote w:id="4">
    <w:p w14:paraId="1D8E8299" w14:textId="77777777" w:rsidR="001F0966" w:rsidRPr="00E600D7" w:rsidRDefault="001F0966" w:rsidP="001F0966">
      <w:pPr>
        <w:pBdr>
          <w:top w:val="nil"/>
          <w:left w:val="nil"/>
          <w:bottom w:val="nil"/>
          <w:right w:val="nil"/>
          <w:between w:val="nil"/>
        </w:pBdr>
        <w:jc w:val="both"/>
        <w:rPr>
          <w:rFonts w:ascii="Arial Nova" w:eastAsia="Arial" w:hAnsi="Arial Nova" w:cs="Arial"/>
          <w:color w:val="000000"/>
          <w:sz w:val="16"/>
          <w:szCs w:val="16"/>
        </w:rPr>
      </w:pPr>
      <w:r w:rsidRPr="00E600D7">
        <w:rPr>
          <w:rFonts w:ascii="Arial Nova" w:hAnsi="Arial Nova" w:cs="Arial"/>
          <w:sz w:val="16"/>
          <w:szCs w:val="16"/>
          <w:vertAlign w:val="superscript"/>
        </w:rPr>
        <w:footnoteRef/>
      </w:r>
      <w:r w:rsidRPr="00E600D7">
        <w:rPr>
          <w:rFonts w:ascii="Arial Nova" w:eastAsia="Arial" w:hAnsi="Arial Nova" w:cs="Arial"/>
          <w:color w:val="000000"/>
          <w:sz w:val="16"/>
          <w:szCs w:val="16"/>
        </w:rPr>
        <w:t xml:space="preserve"> Consultable en el Semanario Judicial de la Federación, Tomo XXXIII, abril de 2011, página 1299.</w:t>
      </w:r>
    </w:p>
    <w:p w14:paraId="7F34DEA7" w14:textId="77777777" w:rsidR="001F0966" w:rsidRPr="00E600D7" w:rsidRDefault="001F0966" w:rsidP="001F0966">
      <w:pPr>
        <w:pBdr>
          <w:top w:val="nil"/>
          <w:left w:val="nil"/>
          <w:bottom w:val="nil"/>
          <w:right w:val="nil"/>
          <w:between w:val="nil"/>
        </w:pBdr>
        <w:jc w:val="both"/>
        <w:rPr>
          <w:rFonts w:ascii="Arial Nova" w:eastAsia="Calibri" w:hAnsi="Arial Nova" w:cs="Calibri"/>
          <w:color w:val="000000"/>
          <w:sz w:val="16"/>
          <w:szCs w:val="16"/>
        </w:rPr>
      </w:pPr>
    </w:p>
  </w:footnote>
  <w:footnote w:id="5">
    <w:p w14:paraId="4BC0C234" w14:textId="77777777" w:rsidR="00066C76" w:rsidRPr="000B3CF3" w:rsidRDefault="00066C76" w:rsidP="00066C76">
      <w:pPr>
        <w:pStyle w:val="Textonotapie"/>
        <w:jc w:val="both"/>
        <w:rPr>
          <w:rFonts w:ascii="Arial Nova" w:hAnsi="Arial Nova"/>
          <w:sz w:val="16"/>
          <w:szCs w:val="16"/>
        </w:rPr>
      </w:pPr>
      <w:r w:rsidRPr="000B3CF3">
        <w:rPr>
          <w:rStyle w:val="Refdenotaalpie"/>
          <w:rFonts w:ascii="Arial Nova" w:hAnsi="Arial Nova"/>
          <w:sz w:val="16"/>
          <w:szCs w:val="16"/>
        </w:rPr>
        <w:footnoteRef/>
      </w:r>
      <w:r w:rsidRPr="000B3CF3">
        <w:rPr>
          <w:rFonts w:ascii="Arial Nova" w:hAnsi="Arial Nova"/>
          <w:sz w:val="16"/>
          <w:szCs w:val="16"/>
        </w:rPr>
        <w:t xml:space="preserve"> </w:t>
      </w:r>
      <w:r w:rsidRPr="00E84488">
        <w:rPr>
          <w:rFonts w:ascii="Arial Nova" w:hAnsi="Arial Nova"/>
          <w:b/>
          <w:bCs/>
          <w:sz w:val="16"/>
          <w:szCs w:val="16"/>
        </w:rPr>
        <w:t>SUP-REP-156/2020</w:t>
      </w:r>
      <w:r w:rsidRPr="000B3CF3">
        <w:rPr>
          <w:rFonts w:ascii="Arial Nova" w:hAnsi="Arial Nova"/>
          <w:sz w:val="16"/>
          <w:szCs w:val="16"/>
        </w:rPr>
        <w:t xml:space="preserve"> y </w:t>
      </w:r>
      <w:r w:rsidRPr="00E84488">
        <w:rPr>
          <w:rFonts w:ascii="Arial Nova" w:hAnsi="Arial Nova"/>
          <w:b/>
          <w:bCs/>
          <w:sz w:val="16"/>
          <w:szCs w:val="16"/>
        </w:rPr>
        <w:t>SUP-REP-157/2020</w:t>
      </w:r>
      <w:r w:rsidRPr="000B3CF3">
        <w:rPr>
          <w:rFonts w:ascii="Arial Nova" w:hAnsi="Arial Nova"/>
          <w:sz w:val="16"/>
          <w:szCs w:val="16"/>
        </w:rPr>
        <w:t xml:space="preserve"> Acumulados</w:t>
      </w:r>
    </w:p>
  </w:footnote>
  <w:footnote w:id="6">
    <w:p w14:paraId="3CE7221A" w14:textId="77777777" w:rsidR="00066C76" w:rsidRPr="00301BA9" w:rsidRDefault="00066C76" w:rsidP="00066C76">
      <w:pPr>
        <w:pStyle w:val="Textonotapie"/>
        <w:jc w:val="both"/>
        <w:rPr>
          <w:rFonts w:ascii="Arial Nova" w:hAnsi="Arial Nova"/>
          <w:b/>
          <w:bCs/>
          <w:sz w:val="16"/>
          <w:szCs w:val="16"/>
        </w:rPr>
      </w:pPr>
      <w:r w:rsidRPr="00301BA9">
        <w:rPr>
          <w:rStyle w:val="Refdenotaalpie"/>
          <w:rFonts w:ascii="Arial Nova" w:hAnsi="Arial Nova"/>
          <w:sz w:val="16"/>
          <w:szCs w:val="16"/>
        </w:rPr>
        <w:footnoteRef/>
      </w:r>
      <w:r w:rsidRPr="00301BA9">
        <w:rPr>
          <w:rFonts w:ascii="Arial Nova" w:hAnsi="Arial Nova"/>
          <w:sz w:val="16"/>
          <w:szCs w:val="16"/>
        </w:rPr>
        <w:t xml:space="preserve"> Al resolver los juicios </w:t>
      </w:r>
      <w:r w:rsidRPr="00301BA9">
        <w:rPr>
          <w:rFonts w:ascii="Arial Nova" w:hAnsi="Arial Nova"/>
          <w:b/>
          <w:bCs/>
          <w:sz w:val="16"/>
          <w:szCs w:val="16"/>
        </w:rPr>
        <w:t xml:space="preserve">SM-JDC-1221/2018, SM-JDC-572/2018, SM-JDC561/2018 </w:t>
      </w:r>
      <w:r w:rsidRPr="00301BA9">
        <w:rPr>
          <w:rFonts w:ascii="Arial Nova" w:hAnsi="Arial Nova"/>
          <w:sz w:val="16"/>
          <w:szCs w:val="16"/>
        </w:rPr>
        <w:t>y</w:t>
      </w:r>
      <w:r w:rsidRPr="00301BA9">
        <w:rPr>
          <w:rFonts w:ascii="Arial Nova" w:hAnsi="Arial Nova"/>
          <w:b/>
          <w:bCs/>
          <w:sz w:val="16"/>
          <w:szCs w:val="16"/>
        </w:rPr>
        <w:t xml:space="preserve"> SM-JE-65/2018.</w:t>
      </w:r>
    </w:p>
  </w:footnote>
  <w:footnote w:id="7">
    <w:p w14:paraId="0A1417CA" w14:textId="77777777" w:rsidR="00066C76" w:rsidRPr="00301BA9" w:rsidRDefault="00066C76" w:rsidP="00066C76">
      <w:pPr>
        <w:pStyle w:val="Textonotapie"/>
        <w:jc w:val="both"/>
        <w:rPr>
          <w:rFonts w:ascii="Arial Nova" w:hAnsi="Arial Nova"/>
          <w:sz w:val="16"/>
          <w:szCs w:val="16"/>
        </w:rPr>
      </w:pPr>
      <w:r w:rsidRPr="00301BA9">
        <w:rPr>
          <w:rStyle w:val="Refdenotaalpie"/>
          <w:rFonts w:ascii="Arial Nova" w:hAnsi="Arial Nova"/>
          <w:sz w:val="16"/>
          <w:szCs w:val="16"/>
        </w:rPr>
        <w:footnoteRef/>
      </w:r>
      <w:r w:rsidRPr="00301BA9">
        <w:rPr>
          <w:rFonts w:ascii="Arial Nova" w:hAnsi="Arial Nova"/>
          <w:sz w:val="16"/>
          <w:szCs w:val="16"/>
        </w:rPr>
        <w:t xml:space="preserve"> Resulta orientador el criterio contenido en la tesis aislada de la Primera Sala de la Suprema Corte de Justicia de la Nación, identificada con la clave 1ª. LXXXII/2015, de rubro: </w:t>
      </w:r>
      <w:r w:rsidRPr="00301BA9">
        <w:rPr>
          <w:rFonts w:ascii="Arial Nova" w:hAnsi="Arial Nova"/>
          <w:b/>
          <w:bCs/>
          <w:sz w:val="16"/>
          <w:szCs w:val="16"/>
        </w:rPr>
        <w:t>INTERÉS SUPERIOR DEL MENOR. CONSTITUYE UN PRINCIPIO RECTOR DE TODAS LAS ACTUACIONES DE LOS PODERES PÚBLICOS RELACIONADOS CON MENORES</w:t>
      </w:r>
      <w:r w:rsidRPr="00301BA9">
        <w:rPr>
          <w:rFonts w:ascii="Arial Nova" w:hAnsi="Arial Nova"/>
          <w:sz w:val="16"/>
          <w:szCs w:val="16"/>
        </w:rPr>
        <w:t>, publicada en la Gaceta del Semanario Judicial de la Federación, décima época, libro 15, febrero de 2015, tomo II, p.1398, con número de registro 2008547.</w:t>
      </w:r>
    </w:p>
  </w:footnote>
  <w:footnote w:id="8">
    <w:p w14:paraId="3FE159C7" w14:textId="77777777" w:rsidR="00066C76" w:rsidRPr="0059460A" w:rsidRDefault="00066C76" w:rsidP="00066C76">
      <w:pPr>
        <w:pStyle w:val="Textonotapie"/>
        <w:jc w:val="both"/>
        <w:rPr>
          <w:rFonts w:ascii="Arial Nova" w:hAnsi="Arial Nova"/>
          <w:sz w:val="16"/>
          <w:szCs w:val="16"/>
        </w:rPr>
      </w:pPr>
      <w:r w:rsidRPr="0059460A">
        <w:rPr>
          <w:rStyle w:val="Refdenotaalpie"/>
          <w:rFonts w:ascii="Arial Nova" w:hAnsi="Arial Nova"/>
          <w:sz w:val="16"/>
          <w:szCs w:val="16"/>
        </w:rPr>
        <w:footnoteRef/>
      </w:r>
      <w:r w:rsidRPr="0059460A">
        <w:rPr>
          <w:rFonts w:ascii="Arial Nova" w:hAnsi="Arial Nova"/>
          <w:sz w:val="16"/>
          <w:szCs w:val="16"/>
        </w:rPr>
        <w:t xml:space="preserve"> Artículo 16, de la Convención sobre los Derechos del Niño y artículos 76, 77 y 78 de la Ley General de los Derechos de Niñas, Niños y Adolescentes.</w:t>
      </w:r>
    </w:p>
  </w:footnote>
  <w:footnote w:id="9">
    <w:p w14:paraId="433E0661" w14:textId="77777777" w:rsidR="00066C76" w:rsidRPr="0038757B" w:rsidRDefault="00066C76" w:rsidP="00066C76">
      <w:pPr>
        <w:pStyle w:val="Textonotapie"/>
        <w:rPr>
          <w:rFonts w:ascii="Arial Nova" w:hAnsi="Arial Nova"/>
          <w:sz w:val="16"/>
          <w:szCs w:val="16"/>
        </w:rPr>
      </w:pPr>
      <w:r w:rsidRPr="0038757B">
        <w:rPr>
          <w:rStyle w:val="Refdenotaalpie"/>
          <w:rFonts w:ascii="Arial Nova" w:hAnsi="Arial Nova"/>
          <w:sz w:val="16"/>
          <w:szCs w:val="16"/>
        </w:rPr>
        <w:footnoteRef/>
      </w:r>
      <w:r w:rsidRPr="0038757B">
        <w:rPr>
          <w:rFonts w:ascii="Arial Nova" w:hAnsi="Arial Nova"/>
          <w:sz w:val="16"/>
          <w:szCs w:val="16"/>
        </w:rPr>
        <w:t xml:space="preserve"> Publicado en el Diario Oficial de la Federación el veintidós de noviembre de dos mil diecinueve.</w:t>
      </w:r>
    </w:p>
  </w:footnote>
  <w:footnote w:id="10">
    <w:p w14:paraId="652F653D" w14:textId="2659087F" w:rsidR="00DF09FF" w:rsidRPr="00DF09FF" w:rsidRDefault="00DF09FF" w:rsidP="00DF09FF">
      <w:pPr>
        <w:pStyle w:val="Textonotapie"/>
        <w:jc w:val="both"/>
        <w:rPr>
          <w:rFonts w:ascii="Arial Nova" w:hAnsi="Arial Nova"/>
          <w:sz w:val="16"/>
          <w:szCs w:val="16"/>
        </w:rPr>
      </w:pPr>
      <w:r w:rsidRPr="00DF09FF">
        <w:rPr>
          <w:rStyle w:val="Refdenotaalpie"/>
          <w:rFonts w:ascii="Arial Nova" w:hAnsi="Arial Nova"/>
          <w:sz w:val="16"/>
          <w:szCs w:val="16"/>
        </w:rPr>
        <w:footnoteRef/>
      </w:r>
      <w:r w:rsidRPr="00DF09FF">
        <w:rPr>
          <w:rFonts w:ascii="Arial Nova" w:hAnsi="Arial Nova"/>
          <w:sz w:val="16"/>
          <w:szCs w:val="16"/>
        </w:rPr>
        <w:t xml:space="preserve"> Lo precisado, en consideración a que la disposición normativa respectiva, señala </w:t>
      </w:r>
      <w:proofErr w:type="gramStart"/>
      <w:r w:rsidRPr="00DF09FF">
        <w:rPr>
          <w:rFonts w:ascii="Arial Nova" w:hAnsi="Arial Nova"/>
          <w:sz w:val="16"/>
          <w:szCs w:val="16"/>
        </w:rPr>
        <w:t>que</w:t>
      </w:r>
      <w:proofErr w:type="gramEnd"/>
      <w:r w:rsidRPr="00DF09FF">
        <w:rPr>
          <w:rFonts w:ascii="Arial Nova" w:hAnsi="Arial Nova"/>
          <w:sz w:val="16"/>
          <w:szCs w:val="16"/>
        </w:rPr>
        <w:t xml:space="preserve"> </w:t>
      </w:r>
      <w:r>
        <w:rPr>
          <w:rFonts w:ascii="Arial Nova" w:hAnsi="Arial Nova"/>
          <w:sz w:val="16"/>
          <w:szCs w:val="16"/>
        </w:rPr>
        <w:t>a más tardar a los tres días posteriores de la suscripción de los permisos, deben ser entregados a la Secretaria Ejecutiva del IEE.</w:t>
      </w:r>
    </w:p>
  </w:footnote>
  <w:footnote w:id="11">
    <w:p w14:paraId="3D877DF9" w14:textId="77777777" w:rsidR="00066C76" w:rsidRPr="002D2366" w:rsidRDefault="00066C76" w:rsidP="00066C76">
      <w:pPr>
        <w:pStyle w:val="Textonotapie"/>
        <w:jc w:val="both"/>
        <w:rPr>
          <w:rFonts w:ascii="Arial Nova" w:hAnsi="Arial Nova"/>
          <w:sz w:val="16"/>
          <w:szCs w:val="16"/>
        </w:rPr>
      </w:pPr>
      <w:r w:rsidRPr="002D2366">
        <w:rPr>
          <w:rStyle w:val="Refdenotaalpie"/>
          <w:rFonts w:ascii="Arial Nova" w:hAnsi="Arial Nova"/>
          <w:sz w:val="16"/>
          <w:szCs w:val="16"/>
        </w:rPr>
        <w:footnoteRef/>
      </w:r>
      <w:r w:rsidRPr="002D2366">
        <w:rPr>
          <w:rFonts w:ascii="Arial Nova" w:hAnsi="Arial Nova"/>
          <w:sz w:val="16"/>
          <w:szCs w:val="16"/>
        </w:rPr>
        <w:t xml:space="preserve"> Gaceta de Jurisprudencia y Tesis en materia electoral, Tribunal Electoral del Poder Judicial de la Federación, Año 5, Número 11, 2012, páginas 27 y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EC75" w14:textId="423F4D5B" w:rsidR="00BF4643" w:rsidRDefault="00F23B72">
    <w:pPr>
      <w:pBdr>
        <w:top w:val="nil"/>
        <w:left w:val="nil"/>
        <w:bottom w:val="nil"/>
        <w:right w:val="nil"/>
        <w:between w:val="nil"/>
      </w:pBdr>
      <w:tabs>
        <w:tab w:val="center" w:pos="4419"/>
        <w:tab w:val="right" w:pos="8838"/>
      </w:tabs>
      <w:rPr>
        <w:color w:val="000000"/>
      </w:rPr>
    </w:pPr>
    <w:r>
      <w:rPr>
        <w:noProof/>
      </w:rPr>
      <w:pict w14:anchorId="6C9C4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146266"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8A4C" w14:textId="62165303" w:rsidR="00BF4643" w:rsidRDefault="00F23B72">
    <w:pPr>
      <w:pBdr>
        <w:top w:val="nil"/>
        <w:left w:val="nil"/>
        <w:bottom w:val="nil"/>
        <w:right w:val="nil"/>
        <w:between w:val="nil"/>
      </w:pBdr>
      <w:tabs>
        <w:tab w:val="center" w:pos="4419"/>
        <w:tab w:val="right" w:pos="8838"/>
      </w:tabs>
      <w:rPr>
        <w:color w:val="000000"/>
      </w:rPr>
    </w:pPr>
    <w:r>
      <w:rPr>
        <w:noProof/>
      </w:rPr>
      <w:pict w14:anchorId="79E85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146267"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332D84">
      <w:rPr>
        <w:noProof/>
        <w:color w:val="000000"/>
      </w:rPr>
      <mc:AlternateContent>
        <mc:Choice Requires="wps">
          <w:drawing>
            <wp:anchor distT="0" distB="0" distL="114300" distR="114300" simplePos="0" relativeHeight="251659264" behindDoc="0" locked="0" layoutInCell="0" hidden="0" allowOverlap="1" wp14:anchorId="5F3ED448" wp14:editId="0862A74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D60FD50" w14:textId="77777777" w:rsidR="00BF4643" w:rsidRPr="003D1C0F" w:rsidRDefault="00332D84">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3ED448"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D60FD50" w14:textId="77777777" w:rsidR="00BF4643" w:rsidRPr="003D1C0F" w:rsidRDefault="00332D84">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332D84">
      <w:rPr>
        <w:noProof/>
      </w:rPr>
      <w:drawing>
        <wp:anchor distT="0" distB="0" distL="114300" distR="114300" simplePos="0" relativeHeight="251660288" behindDoc="0" locked="0" layoutInCell="1" hidden="0" allowOverlap="1" wp14:anchorId="4BB6F49A" wp14:editId="44D2942F">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CB4E" w14:textId="4D8E98E6" w:rsidR="00BF4643" w:rsidRDefault="00F23B72">
    <w:pPr>
      <w:pBdr>
        <w:top w:val="nil"/>
        <w:left w:val="nil"/>
        <w:bottom w:val="nil"/>
        <w:right w:val="nil"/>
        <w:between w:val="nil"/>
      </w:pBdr>
      <w:tabs>
        <w:tab w:val="center" w:pos="4419"/>
        <w:tab w:val="right" w:pos="8838"/>
      </w:tabs>
      <w:rPr>
        <w:color w:val="000000"/>
      </w:rPr>
    </w:pPr>
    <w:r>
      <w:rPr>
        <w:noProof/>
      </w:rPr>
      <w:pict w14:anchorId="7572B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146265"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05D4CB1"/>
    <w:multiLevelType w:val="hybridMultilevel"/>
    <w:tmpl w:val="D594345A"/>
    <w:lvl w:ilvl="0" w:tplc="0F5A69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58992EF0"/>
    <w:multiLevelType w:val="hybridMultilevel"/>
    <w:tmpl w:val="6E38E5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D810067"/>
    <w:multiLevelType w:val="hybridMultilevel"/>
    <w:tmpl w:val="777AF5E6"/>
    <w:lvl w:ilvl="0" w:tplc="635897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69345422">
    <w:abstractNumId w:val="4"/>
  </w:num>
  <w:num w:numId="2" w16cid:durableId="778261151">
    <w:abstractNumId w:val="2"/>
  </w:num>
  <w:num w:numId="3" w16cid:durableId="1673676507">
    <w:abstractNumId w:val="3"/>
  </w:num>
  <w:num w:numId="4" w16cid:durableId="1906799350">
    <w:abstractNumId w:val="0"/>
  </w:num>
  <w:num w:numId="5" w16cid:durableId="1596208286">
    <w:abstractNumId w:val="5"/>
  </w:num>
  <w:num w:numId="6" w16cid:durableId="1127316701">
    <w:abstractNumId w:val="6"/>
  </w:num>
  <w:num w:numId="7" w16cid:durableId="185375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2A"/>
    <w:rsid w:val="00003D71"/>
    <w:rsid w:val="000349D3"/>
    <w:rsid w:val="00055A44"/>
    <w:rsid w:val="00066C76"/>
    <w:rsid w:val="00081C9F"/>
    <w:rsid w:val="000A22CC"/>
    <w:rsid w:val="000C48EB"/>
    <w:rsid w:val="000F17FF"/>
    <w:rsid w:val="00120B5A"/>
    <w:rsid w:val="001228C9"/>
    <w:rsid w:val="00124EC3"/>
    <w:rsid w:val="0014176E"/>
    <w:rsid w:val="00184F86"/>
    <w:rsid w:val="001864E8"/>
    <w:rsid w:val="00187DB3"/>
    <w:rsid w:val="001A5EC2"/>
    <w:rsid w:val="001F0966"/>
    <w:rsid w:val="00265156"/>
    <w:rsid w:val="002740B4"/>
    <w:rsid w:val="00291EC9"/>
    <w:rsid w:val="00296CAF"/>
    <w:rsid w:val="002F53C3"/>
    <w:rsid w:val="00332D84"/>
    <w:rsid w:val="00357B0B"/>
    <w:rsid w:val="004F6B66"/>
    <w:rsid w:val="005162B5"/>
    <w:rsid w:val="0051663F"/>
    <w:rsid w:val="00532262"/>
    <w:rsid w:val="00540224"/>
    <w:rsid w:val="00550404"/>
    <w:rsid w:val="00583F1E"/>
    <w:rsid w:val="005D2578"/>
    <w:rsid w:val="006038C1"/>
    <w:rsid w:val="0062065A"/>
    <w:rsid w:val="006577B0"/>
    <w:rsid w:val="006623E6"/>
    <w:rsid w:val="0067765E"/>
    <w:rsid w:val="00691149"/>
    <w:rsid w:val="006E1ECB"/>
    <w:rsid w:val="006F1ACD"/>
    <w:rsid w:val="007024CE"/>
    <w:rsid w:val="0070476C"/>
    <w:rsid w:val="00713F97"/>
    <w:rsid w:val="00767E1A"/>
    <w:rsid w:val="007C500D"/>
    <w:rsid w:val="007D0F6E"/>
    <w:rsid w:val="007F263B"/>
    <w:rsid w:val="00811F01"/>
    <w:rsid w:val="0088158D"/>
    <w:rsid w:val="0088493E"/>
    <w:rsid w:val="008A1F07"/>
    <w:rsid w:val="008C52B2"/>
    <w:rsid w:val="0093396E"/>
    <w:rsid w:val="00944338"/>
    <w:rsid w:val="009946C8"/>
    <w:rsid w:val="009C70B0"/>
    <w:rsid w:val="009E7E18"/>
    <w:rsid w:val="009F7336"/>
    <w:rsid w:val="00A5675C"/>
    <w:rsid w:val="00A668D7"/>
    <w:rsid w:val="00AB74CE"/>
    <w:rsid w:val="00B738FE"/>
    <w:rsid w:val="00BE5D89"/>
    <w:rsid w:val="00BF64B7"/>
    <w:rsid w:val="00C17D02"/>
    <w:rsid w:val="00C93030"/>
    <w:rsid w:val="00CC18DD"/>
    <w:rsid w:val="00D05597"/>
    <w:rsid w:val="00D136ED"/>
    <w:rsid w:val="00D344A1"/>
    <w:rsid w:val="00DA1E9F"/>
    <w:rsid w:val="00DA2AE4"/>
    <w:rsid w:val="00DA4B2A"/>
    <w:rsid w:val="00DD31C7"/>
    <w:rsid w:val="00DE489E"/>
    <w:rsid w:val="00DF09FF"/>
    <w:rsid w:val="00E32FF9"/>
    <w:rsid w:val="00E5105B"/>
    <w:rsid w:val="00E720C2"/>
    <w:rsid w:val="00F16083"/>
    <w:rsid w:val="00F23B72"/>
    <w:rsid w:val="00F24ABD"/>
    <w:rsid w:val="00F41933"/>
    <w:rsid w:val="00F71D4D"/>
    <w:rsid w:val="00F87975"/>
    <w:rsid w:val="00FA314B"/>
    <w:rsid w:val="00FB4028"/>
    <w:rsid w:val="00FD293B"/>
    <w:rsid w:val="00FE29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57A1B"/>
  <w15:chartTrackingRefBased/>
  <w15:docId w15:val="{A110CD6C-A036-4664-B94B-E3C61657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2CC"/>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DA4B2A"/>
    <w:pPr>
      <w:ind w:left="720"/>
      <w:contextualSpacing/>
    </w:pPr>
  </w:style>
  <w:style w:type="table" w:styleId="Tablaconcuadrcula">
    <w:name w:val="Table Grid"/>
    <w:basedOn w:val="Tablanormal"/>
    <w:uiPriority w:val="39"/>
    <w:rsid w:val="00DA4B2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DA4B2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A4B2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DA4B2A"/>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DA4B2A"/>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A4B2A"/>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A4B2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A4B2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3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890D3-4CB7-464B-82FF-B8F8BD98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5918</Words>
  <Characters>32551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dcterms:created xsi:type="dcterms:W3CDTF">2022-06-03T18:19:00Z</dcterms:created>
  <dcterms:modified xsi:type="dcterms:W3CDTF">2022-06-03T18:19:00Z</dcterms:modified>
</cp:coreProperties>
</file>