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0A4B0F7" w14:textId="77777777" w:rsidR="0018649D" w:rsidRPr="002B25AD" w:rsidRDefault="0083437A" w:rsidP="00C16BF0">
      <w:pPr>
        <w:ind w:left="4536" w:right="49"/>
        <w:jc w:val="both"/>
        <w:rPr>
          <w:rFonts w:ascii="Arial" w:eastAsia="Arial" w:hAnsi="Arial" w:cs="Arial"/>
          <w:sz w:val="23"/>
          <w:szCs w:val="23"/>
        </w:rPr>
      </w:pPr>
      <w:bookmarkStart w:id="0" w:name="_Hlk534035384"/>
      <w:bookmarkStart w:id="1" w:name="_Hlk57988556"/>
      <w:r w:rsidRPr="002B25AD">
        <w:rPr>
          <w:rFonts w:ascii="Arial" w:eastAsia="Arial" w:hAnsi="Arial" w:cs="Arial"/>
          <w:b/>
          <w:spacing w:val="1"/>
          <w:sz w:val="23"/>
          <w:szCs w:val="23"/>
        </w:rPr>
        <w:t>JUICIO PARA LA PROTECCIÓN DE LOS DE LOS DERECHOS POLÍTICO-ELECTORALES DE LA CIUDADANÍA</w:t>
      </w:r>
      <w:r w:rsidR="00174B50" w:rsidRPr="002B25AD">
        <w:rPr>
          <w:rFonts w:ascii="Arial" w:eastAsia="Arial" w:hAnsi="Arial" w:cs="Arial"/>
          <w:b/>
          <w:spacing w:val="1"/>
          <w:sz w:val="23"/>
          <w:szCs w:val="23"/>
        </w:rPr>
        <w:t>.</w:t>
      </w:r>
    </w:p>
    <w:p w14:paraId="2925CFE5" w14:textId="77777777" w:rsidR="0018649D" w:rsidRPr="002B25AD" w:rsidRDefault="0018649D" w:rsidP="00C16BF0">
      <w:pPr>
        <w:spacing w:before="7" w:line="240" w:lineRule="exact"/>
        <w:ind w:left="4536" w:right="49" w:hanging="561"/>
        <w:jc w:val="both"/>
        <w:rPr>
          <w:rFonts w:ascii="Arial" w:hAnsi="Arial" w:cs="Arial"/>
          <w:sz w:val="23"/>
          <w:szCs w:val="23"/>
        </w:rPr>
      </w:pPr>
    </w:p>
    <w:p w14:paraId="2AA547B4" w14:textId="77777777" w:rsidR="0018649D" w:rsidRPr="002B25AD" w:rsidRDefault="0018649D" w:rsidP="00C16BF0">
      <w:pPr>
        <w:spacing w:before="29"/>
        <w:ind w:left="4536" w:right="49"/>
        <w:jc w:val="both"/>
        <w:rPr>
          <w:rFonts w:ascii="Arial" w:eastAsia="Arial" w:hAnsi="Arial" w:cs="Arial"/>
          <w:spacing w:val="1"/>
          <w:sz w:val="23"/>
          <w:szCs w:val="23"/>
        </w:rPr>
      </w:pPr>
      <w:r w:rsidRPr="002B25AD">
        <w:rPr>
          <w:rFonts w:ascii="Arial" w:eastAsia="Arial" w:hAnsi="Arial" w:cs="Arial"/>
          <w:b/>
          <w:sz w:val="23"/>
          <w:szCs w:val="23"/>
        </w:rPr>
        <w:t>EXPEDIEN</w:t>
      </w:r>
      <w:r w:rsidRPr="002B25AD">
        <w:rPr>
          <w:rFonts w:ascii="Arial" w:eastAsia="Arial" w:hAnsi="Arial" w:cs="Arial"/>
          <w:b/>
          <w:spacing w:val="-1"/>
          <w:sz w:val="23"/>
          <w:szCs w:val="23"/>
        </w:rPr>
        <w:t>T</w:t>
      </w:r>
      <w:r w:rsidRPr="002B25AD">
        <w:rPr>
          <w:rFonts w:ascii="Arial" w:eastAsia="Arial" w:hAnsi="Arial" w:cs="Arial"/>
          <w:b/>
          <w:spacing w:val="-2"/>
          <w:sz w:val="23"/>
          <w:szCs w:val="23"/>
        </w:rPr>
        <w:t>E</w:t>
      </w:r>
      <w:r w:rsidRPr="002B25AD">
        <w:rPr>
          <w:rFonts w:ascii="Arial" w:eastAsia="Arial" w:hAnsi="Arial" w:cs="Arial"/>
          <w:b/>
          <w:sz w:val="23"/>
          <w:szCs w:val="23"/>
        </w:rPr>
        <w:t xml:space="preserve">: </w:t>
      </w:r>
      <w:r w:rsidRPr="002B25AD">
        <w:rPr>
          <w:rFonts w:ascii="Arial" w:eastAsia="Arial" w:hAnsi="Arial" w:cs="Arial"/>
          <w:sz w:val="23"/>
          <w:szCs w:val="23"/>
        </w:rPr>
        <w:t>T</w:t>
      </w:r>
      <w:r w:rsidRPr="002B25AD">
        <w:rPr>
          <w:rFonts w:ascii="Arial" w:eastAsia="Arial" w:hAnsi="Arial" w:cs="Arial"/>
          <w:spacing w:val="-2"/>
          <w:sz w:val="23"/>
          <w:szCs w:val="23"/>
        </w:rPr>
        <w:t>EE</w:t>
      </w:r>
      <w:r w:rsidRPr="002B25AD">
        <w:rPr>
          <w:rFonts w:ascii="Arial" w:eastAsia="Arial" w:hAnsi="Arial" w:cs="Arial"/>
          <w:spacing w:val="-1"/>
          <w:sz w:val="23"/>
          <w:szCs w:val="23"/>
        </w:rPr>
        <w:t>A-</w:t>
      </w:r>
      <w:r w:rsidR="0083437A" w:rsidRPr="002B25AD">
        <w:rPr>
          <w:rFonts w:ascii="Arial" w:eastAsia="Arial" w:hAnsi="Arial" w:cs="Arial"/>
          <w:spacing w:val="1"/>
          <w:sz w:val="23"/>
          <w:szCs w:val="23"/>
        </w:rPr>
        <w:t>JDC</w:t>
      </w:r>
      <w:r w:rsidRPr="002B25AD">
        <w:rPr>
          <w:rFonts w:ascii="Arial" w:eastAsia="Arial" w:hAnsi="Arial" w:cs="Arial"/>
          <w:sz w:val="23"/>
          <w:szCs w:val="23"/>
        </w:rPr>
        <w:t>-</w:t>
      </w:r>
      <w:r w:rsidR="00226427" w:rsidRPr="002B25AD">
        <w:rPr>
          <w:rFonts w:ascii="Arial" w:eastAsia="Arial" w:hAnsi="Arial" w:cs="Arial"/>
          <w:spacing w:val="1"/>
          <w:sz w:val="23"/>
          <w:szCs w:val="23"/>
        </w:rPr>
        <w:t>0</w:t>
      </w:r>
      <w:r w:rsidR="002C29FB" w:rsidRPr="002B25AD">
        <w:rPr>
          <w:rFonts w:ascii="Arial" w:eastAsia="Arial" w:hAnsi="Arial" w:cs="Arial"/>
          <w:spacing w:val="1"/>
          <w:sz w:val="23"/>
          <w:szCs w:val="23"/>
        </w:rPr>
        <w:t>76</w:t>
      </w:r>
      <w:r w:rsidR="0083437A" w:rsidRPr="002B25AD">
        <w:rPr>
          <w:rFonts w:ascii="Arial" w:eastAsia="Arial" w:hAnsi="Arial" w:cs="Arial"/>
          <w:spacing w:val="1"/>
          <w:sz w:val="23"/>
          <w:szCs w:val="23"/>
        </w:rPr>
        <w:t>/2021</w:t>
      </w:r>
      <w:r w:rsidRPr="002B25AD">
        <w:rPr>
          <w:rFonts w:ascii="Arial" w:eastAsia="Arial" w:hAnsi="Arial" w:cs="Arial"/>
          <w:spacing w:val="1"/>
          <w:sz w:val="23"/>
          <w:szCs w:val="23"/>
        </w:rPr>
        <w:t xml:space="preserve"> </w:t>
      </w:r>
      <w:r w:rsidR="002C29FB" w:rsidRPr="002B25AD">
        <w:rPr>
          <w:rFonts w:ascii="Arial" w:eastAsia="Arial" w:hAnsi="Arial" w:cs="Arial"/>
          <w:spacing w:val="1"/>
          <w:sz w:val="23"/>
          <w:szCs w:val="23"/>
        </w:rPr>
        <w:t>y acumulados.</w:t>
      </w:r>
    </w:p>
    <w:p w14:paraId="21BC911F" w14:textId="77777777" w:rsidR="0018649D" w:rsidRPr="002B25AD" w:rsidRDefault="0018649D" w:rsidP="00C16BF0">
      <w:pPr>
        <w:spacing w:before="29"/>
        <w:ind w:left="4536" w:right="49"/>
        <w:jc w:val="both"/>
        <w:rPr>
          <w:rFonts w:ascii="Arial" w:hAnsi="Arial" w:cs="Arial"/>
          <w:sz w:val="23"/>
          <w:szCs w:val="23"/>
        </w:rPr>
      </w:pPr>
    </w:p>
    <w:p w14:paraId="5A1805BC" w14:textId="77777777" w:rsidR="0018649D" w:rsidRPr="002B25AD" w:rsidRDefault="0018649D" w:rsidP="00C16BF0">
      <w:pPr>
        <w:ind w:left="4536" w:right="49"/>
        <w:jc w:val="both"/>
        <w:rPr>
          <w:rFonts w:ascii="Arial" w:eastAsia="Arial" w:hAnsi="Arial" w:cs="Arial"/>
          <w:bCs/>
          <w:sz w:val="23"/>
          <w:szCs w:val="23"/>
        </w:rPr>
      </w:pPr>
      <w:r w:rsidRPr="002B25AD">
        <w:rPr>
          <w:rFonts w:ascii="Arial" w:eastAsia="Arial" w:hAnsi="Arial" w:cs="Arial"/>
          <w:b/>
          <w:sz w:val="23"/>
          <w:szCs w:val="23"/>
        </w:rPr>
        <w:t>PRO</w:t>
      </w:r>
      <w:r w:rsidRPr="002B25AD">
        <w:rPr>
          <w:rFonts w:ascii="Arial" w:eastAsia="Arial" w:hAnsi="Arial" w:cs="Arial"/>
          <w:b/>
          <w:spacing w:val="-1"/>
          <w:sz w:val="23"/>
          <w:szCs w:val="23"/>
        </w:rPr>
        <w:t>M</w:t>
      </w:r>
      <w:r w:rsidRPr="002B25AD">
        <w:rPr>
          <w:rFonts w:ascii="Arial" w:eastAsia="Arial" w:hAnsi="Arial" w:cs="Arial"/>
          <w:b/>
          <w:sz w:val="23"/>
          <w:szCs w:val="23"/>
        </w:rPr>
        <w:t>O</w:t>
      </w:r>
      <w:r w:rsidRPr="002B25AD">
        <w:rPr>
          <w:rFonts w:ascii="Arial" w:eastAsia="Arial" w:hAnsi="Arial" w:cs="Arial"/>
          <w:b/>
          <w:spacing w:val="1"/>
          <w:sz w:val="23"/>
          <w:szCs w:val="23"/>
        </w:rPr>
        <w:t>V</w:t>
      </w:r>
      <w:r w:rsidRPr="002B25AD">
        <w:rPr>
          <w:rFonts w:ascii="Arial" w:eastAsia="Arial" w:hAnsi="Arial" w:cs="Arial"/>
          <w:b/>
          <w:sz w:val="23"/>
          <w:szCs w:val="23"/>
        </w:rPr>
        <w:t>EN</w:t>
      </w:r>
      <w:r w:rsidRPr="002B25AD">
        <w:rPr>
          <w:rFonts w:ascii="Arial" w:eastAsia="Arial" w:hAnsi="Arial" w:cs="Arial"/>
          <w:b/>
          <w:spacing w:val="-1"/>
          <w:sz w:val="23"/>
          <w:szCs w:val="23"/>
        </w:rPr>
        <w:t>T</w:t>
      </w:r>
      <w:r w:rsidR="0083437A" w:rsidRPr="002B25AD">
        <w:rPr>
          <w:rFonts w:ascii="Arial" w:eastAsia="Arial" w:hAnsi="Arial" w:cs="Arial"/>
          <w:b/>
          <w:sz w:val="23"/>
          <w:szCs w:val="23"/>
        </w:rPr>
        <w:t>E</w:t>
      </w:r>
      <w:r w:rsidRPr="002B25AD">
        <w:rPr>
          <w:rFonts w:ascii="Arial" w:eastAsia="Arial" w:hAnsi="Arial" w:cs="Arial"/>
          <w:b/>
          <w:sz w:val="23"/>
          <w:szCs w:val="23"/>
        </w:rPr>
        <w:t>:</w:t>
      </w:r>
      <w:r w:rsidR="002C29FB" w:rsidRPr="002B25AD">
        <w:rPr>
          <w:rFonts w:ascii="Arial" w:eastAsia="Arial" w:hAnsi="Arial" w:cs="Arial"/>
          <w:b/>
          <w:sz w:val="23"/>
          <w:szCs w:val="23"/>
        </w:rPr>
        <w:t xml:space="preserve"> </w:t>
      </w:r>
      <w:r w:rsidR="002C29FB" w:rsidRPr="002B25AD">
        <w:rPr>
          <w:rFonts w:ascii="Arial" w:eastAsia="Arial" w:hAnsi="Arial" w:cs="Arial"/>
          <w:sz w:val="23"/>
          <w:szCs w:val="23"/>
        </w:rPr>
        <w:t>C. Olivia Cecilia Montoya Gómez y otros.</w:t>
      </w:r>
    </w:p>
    <w:p w14:paraId="66A0F554" w14:textId="77777777" w:rsidR="00903203" w:rsidRPr="002B25AD" w:rsidRDefault="00903203" w:rsidP="00C16BF0">
      <w:pPr>
        <w:ind w:left="4536" w:right="49"/>
        <w:jc w:val="both"/>
        <w:rPr>
          <w:rFonts w:ascii="Arial" w:hAnsi="Arial" w:cs="Arial"/>
          <w:bCs/>
          <w:sz w:val="23"/>
          <w:szCs w:val="23"/>
        </w:rPr>
      </w:pPr>
    </w:p>
    <w:p w14:paraId="47F09745" w14:textId="77777777" w:rsidR="0018649D" w:rsidRPr="002B25AD" w:rsidRDefault="0018649D" w:rsidP="00C16BF0">
      <w:pPr>
        <w:ind w:left="4536" w:right="49"/>
        <w:jc w:val="both"/>
        <w:rPr>
          <w:rFonts w:ascii="Arial" w:eastAsia="Arial" w:hAnsi="Arial" w:cs="Arial"/>
          <w:sz w:val="23"/>
          <w:szCs w:val="23"/>
        </w:rPr>
      </w:pPr>
      <w:r w:rsidRPr="002B25AD">
        <w:rPr>
          <w:rFonts w:ascii="Arial" w:eastAsia="Arial" w:hAnsi="Arial" w:cs="Arial"/>
          <w:b/>
          <w:spacing w:val="-5"/>
          <w:sz w:val="23"/>
          <w:szCs w:val="23"/>
        </w:rPr>
        <w:t>A</w:t>
      </w:r>
      <w:r w:rsidRPr="002B25AD">
        <w:rPr>
          <w:rFonts w:ascii="Arial" w:eastAsia="Arial" w:hAnsi="Arial" w:cs="Arial"/>
          <w:b/>
          <w:spacing w:val="2"/>
          <w:sz w:val="23"/>
          <w:szCs w:val="23"/>
        </w:rPr>
        <w:t>U</w:t>
      </w:r>
      <w:r w:rsidRPr="002B25AD">
        <w:rPr>
          <w:rFonts w:ascii="Arial" w:eastAsia="Arial" w:hAnsi="Arial" w:cs="Arial"/>
          <w:b/>
          <w:sz w:val="23"/>
          <w:szCs w:val="23"/>
        </w:rPr>
        <w:t>T</w:t>
      </w:r>
      <w:r w:rsidRPr="002B25AD">
        <w:rPr>
          <w:rFonts w:ascii="Arial" w:eastAsia="Arial" w:hAnsi="Arial" w:cs="Arial"/>
          <w:b/>
          <w:spacing w:val="3"/>
          <w:sz w:val="23"/>
          <w:szCs w:val="23"/>
        </w:rPr>
        <w:t>O</w:t>
      </w:r>
      <w:r w:rsidRPr="002B25AD">
        <w:rPr>
          <w:rFonts w:ascii="Arial" w:eastAsia="Arial" w:hAnsi="Arial" w:cs="Arial"/>
          <w:b/>
          <w:sz w:val="23"/>
          <w:szCs w:val="23"/>
        </w:rPr>
        <w:t>RI</w:t>
      </w:r>
      <w:r w:rsidRPr="002B25AD">
        <w:rPr>
          <w:rFonts w:ascii="Arial" w:eastAsia="Arial" w:hAnsi="Arial" w:cs="Arial"/>
          <w:b/>
          <w:spacing w:val="4"/>
          <w:sz w:val="23"/>
          <w:szCs w:val="23"/>
        </w:rPr>
        <w:t>D</w:t>
      </w:r>
      <w:r w:rsidRPr="002B25AD">
        <w:rPr>
          <w:rFonts w:ascii="Arial" w:eastAsia="Arial" w:hAnsi="Arial" w:cs="Arial"/>
          <w:b/>
          <w:spacing w:val="-5"/>
          <w:sz w:val="23"/>
          <w:szCs w:val="23"/>
        </w:rPr>
        <w:t>A</w:t>
      </w:r>
      <w:r w:rsidRPr="002B25AD">
        <w:rPr>
          <w:rFonts w:ascii="Arial" w:eastAsia="Arial" w:hAnsi="Arial" w:cs="Arial"/>
          <w:b/>
          <w:sz w:val="23"/>
          <w:szCs w:val="23"/>
        </w:rPr>
        <w:t>D RE</w:t>
      </w:r>
      <w:r w:rsidRPr="002B25AD">
        <w:rPr>
          <w:rFonts w:ascii="Arial" w:eastAsia="Arial" w:hAnsi="Arial" w:cs="Arial"/>
          <w:b/>
          <w:spacing w:val="1"/>
          <w:sz w:val="23"/>
          <w:szCs w:val="23"/>
        </w:rPr>
        <w:t>S</w:t>
      </w:r>
      <w:r w:rsidRPr="002B25AD">
        <w:rPr>
          <w:rFonts w:ascii="Arial" w:eastAsia="Arial" w:hAnsi="Arial" w:cs="Arial"/>
          <w:b/>
          <w:sz w:val="23"/>
          <w:szCs w:val="23"/>
        </w:rPr>
        <w:t>PON</w:t>
      </w:r>
      <w:r w:rsidRPr="002B25AD">
        <w:rPr>
          <w:rFonts w:ascii="Arial" w:eastAsia="Arial" w:hAnsi="Arial" w:cs="Arial"/>
          <w:b/>
          <w:spacing w:val="3"/>
          <w:sz w:val="23"/>
          <w:szCs w:val="23"/>
        </w:rPr>
        <w:t>S</w:t>
      </w:r>
      <w:r w:rsidRPr="002B25AD">
        <w:rPr>
          <w:rFonts w:ascii="Arial" w:eastAsia="Arial" w:hAnsi="Arial" w:cs="Arial"/>
          <w:b/>
          <w:spacing w:val="-8"/>
          <w:sz w:val="23"/>
          <w:szCs w:val="23"/>
        </w:rPr>
        <w:t>A</w:t>
      </w:r>
      <w:r w:rsidRPr="002B25AD">
        <w:rPr>
          <w:rFonts w:ascii="Arial" w:eastAsia="Arial" w:hAnsi="Arial" w:cs="Arial"/>
          <w:b/>
          <w:spacing w:val="2"/>
          <w:sz w:val="23"/>
          <w:szCs w:val="23"/>
        </w:rPr>
        <w:t>B</w:t>
      </w:r>
      <w:r w:rsidRPr="002B25AD">
        <w:rPr>
          <w:rFonts w:ascii="Arial" w:eastAsia="Arial" w:hAnsi="Arial" w:cs="Arial"/>
          <w:b/>
          <w:sz w:val="23"/>
          <w:szCs w:val="23"/>
        </w:rPr>
        <w:t xml:space="preserve">LE: </w:t>
      </w:r>
      <w:r w:rsidR="002C29FB" w:rsidRPr="002B25AD">
        <w:rPr>
          <w:rFonts w:ascii="Arial" w:eastAsia="Arial" w:hAnsi="Arial" w:cs="Arial"/>
          <w:spacing w:val="19"/>
          <w:sz w:val="23"/>
          <w:szCs w:val="23"/>
        </w:rPr>
        <w:t>Consejo General del Instituto Estatal Electoral.</w:t>
      </w:r>
    </w:p>
    <w:p w14:paraId="73E8004A" w14:textId="77777777" w:rsidR="0018649D" w:rsidRPr="002B25AD" w:rsidRDefault="0018649D" w:rsidP="00C16BF0">
      <w:pPr>
        <w:spacing w:before="9" w:line="180" w:lineRule="exact"/>
        <w:ind w:left="4536" w:right="49"/>
        <w:jc w:val="both"/>
        <w:rPr>
          <w:rFonts w:ascii="Arial" w:hAnsi="Arial" w:cs="Arial"/>
          <w:sz w:val="23"/>
          <w:szCs w:val="23"/>
        </w:rPr>
      </w:pPr>
    </w:p>
    <w:p w14:paraId="26600900" w14:textId="77777777" w:rsidR="0018649D" w:rsidRPr="002B25AD" w:rsidRDefault="0018649D" w:rsidP="00C16BF0">
      <w:pPr>
        <w:ind w:left="4536" w:right="49"/>
        <w:jc w:val="both"/>
        <w:rPr>
          <w:rFonts w:ascii="Arial" w:eastAsia="Arial" w:hAnsi="Arial" w:cs="Arial"/>
          <w:sz w:val="23"/>
          <w:szCs w:val="23"/>
        </w:rPr>
      </w:pPr>
      <w:r w:rsidRPr="002B25AD">
        <w:rPr>
          <w:rFonts w:ascii="Arial" w:eastAsia="Arial" w:hAnsi="Arial" w:cs="Arial"/>
          <w:b/>
          <w:spacing w:val="4"/>
          <w:sz w:val="23"/>
          <w:szCs w:val="23"/>
        </w:rPr>
        <w:t>M</w:t>
      </w:r>
      <w:r w:rsidRPr="002B25AD">
        <w:rPr>
          <w:rFonts w:ascii="Arial" w:eastAsia="Arial" w:hAnsi="Arial" w:cs="Arial"/>
          <w:b/>
          <w:spacing w:val="-8"/>
          <w:sz w:val="23"/>
          <w:szCs w:val="23"/>
        </w:rPr>
        <w:t>A</w:t>
      </w:r>
      <w:r w:rsidRPr="002B25AD">
        <w:rPr>
          <w:rFonts w:ascii="Arial" w:eastAsia="Arial" w:hAnsi="Arial" w:cs="Arial"/>
          <w:b/>
          <w:sz w:val="23"/>
          <w:szCs w:val="23"/>
        </w:rPr>
        <w:t>G</w:t>
      </w:r>
      <w:r w:rsidRPr="002B25AD">
        <w:rPr>
          <w:rFonts w:ascii="Arial" w:eastAsia="Arial" w:hAnsi="Arial" w:cs="Arial"/>
          <w:b/>
          <w:spacing w:val="1"/>
          <w:sz w:val="23"/>
          <w:szCs w:val="23"/>
        </w:rPr>
        <w:t>I</w:t>
      </w:r>
      <w:r w:rsidRPr="002B25AD">
        <w:rPr>
          <w:rFonts w:ascii="Arial" w:eastAsia="Arial" w:hAnsi="Arial" w:cs="Arial"/>
          <w:b/>
          <w:sz w:val="23"/>
          <w:szCs w:val="23"/>
        </w:rPr>
        <w:t>ST</w:t>
      </w:r>
      <w:r w:rsidRPr="002B25AD">
        <w:rPr>
          <w:rFonts w:ascii="Arial" w:eastAsia="Arial" w:hAnsi="Arial" w:cs="Arial"/>
          <w:b/>
          <w:spacing w:val="4"/>
          <w:sz w:val="23"/>
          <w:szCs w:val="23"/>
        </w:rPr>
        <w:t>R</w:t>
      </w:r>
      <w:r w:rsidRPr="002B25AD">
        <w:rPr>
          <w:rFonts w:ascii="Arial" w:eastAsia="Arial" w:hAnsi="Arial" w:cs="Arial"/>
          <w:b/>
          <w:spacing w:val="-5"/>
          <w:sz w:val="23"/>
          <w:szCs w:val="23"/>
        </w:rPr>
        <w:t>A</w:t>
      </w:r>
      <w:r w:rsidRPr="002B25AD">
        <w:rPr>
          <w:rFonts w:ascii="Arial" w:eastAsia="Arial" w:hAnsi="Arial" w:cs="Arial"/>
          <w:b/>
          <w:sz w:val="23"/>
          <w:szCs w:val="23"/>
        </w:rPr>
        <w:t>D</w:t>
      </w:r>
      <w:r w:rsidR="004E38EA" w:rsidRPr="002B25AD">
        <w:rPr>
          <w:rFonts w:ascii="Arial" w:eastAsia="Arial" w:hAnsi="Arial" w:cs="Arial"/>
          <w:b/>
          <w:sz w:val="23"/>
          <w:szCs w:val="23"/>
        </w:rPr>
        <w:t>O</w:t>
      </w:r>
      <w:r w:rsidRPr="002B25AD">
        <w:rPr>
          <w:rFonts w:ascii="Arial" w:eastAsia="Arial" w:hAnsi="Arial" w:cs="Arial"/>
          <w:b/>
          <w:sz w:val="23"/>
          <w:szCs w:val="23"/>
        </w:rPr>
        <w:t xml:space="preserve"> P</w:t>
      </w:r>
      <w:r w:rsidRPr="002B25AD">
        <w:rPr>
          <w:rFonts w:ascii="Arial" w:eastAsia="Arial" w:hAnsi="Arial" w:cs="Arial"/>
          <w:b/>
          <w:spacing w:val="3"/>
          <w:sz w:val="23"/>
          <w:szCs w:val="23"/>
        </w:rPr>
        <w:t>O</w:t>
      </w:r>
      <w:r w:rsidRPr="002B25AD">
        <w:rPr>
          <w:rFonts w:ascii="Arial" w:eastAsia="Arial" w:hAnsi="Arial" w:cs="Arial"/>
          <w:b/>
          <w:sz w:val="23"/>
          <w:szCs w:val="23"/>
        </w:rPr>
        <w:t xml:space="preserve">NENTE: </w:t>
      </w:r>
      <w:r w:rsidR="004E38EA" w:rsidRPr="002B25AD">
        <w:rPr>
          <w:rFonts w:ascii="Arial" w:eastAsia="Arial" w:hAnsi="Arial" w:cs="Arial"/>
          <w:sz w:val="23"/>
          <w:szCs w:val="23"/>
        </w:rPr>
        <w:t>Héctor Salvador Hernández Gallegos.</w:t>
      </w:r>
    </w:p>
    <w:p w14:paraId="4D46110D" w14:textId="77777777" w:rsidR="0018649D" w:rsidRPr="002B25AD" w:rsidRDefault="0018649D" w:rsidP="00C16BF0">
      <w:pPr>
        <w:spacing w:before="2" w:line="200" w:lineRule="exact"/>
        <w:ind w:left="4536" w:right="49"/>
        <w:jc w:val="both"/>
        <w:rPr>
          <w:rFonts w:ascii="Arial" w:hAnsi="Arial" w:cs="Arial"/>
          <w:sz w:val="23"/>
          <w:szCs w:val="23"/>
        </w:rPr>
      </w:pPr>
    </w:p>
    <w:p w14:paraId="14090794" w14:textId="77777777" w:rsidR="0018649D" w:rsidRPr="002B25AD" w:rsidRDefault="0018649D" w:rsidP="00C16BF0">
      <w:pPr>
        <w:ind w:left="4536" w:right="49"/>
        <w:jc w:val="both"/>
        <w:rPr>
          <w:rFonts w:ascii="Arial" w:eastAsia="Arial" w:hAnsi="Arial" w:cs="Arial"/>
          <w:spacing w:val="-5"/>
          <w:sz w:val="23"/>
          <w:szCs w:val="23"/>
        </w:rPr>
      </w:pPr>
      <w:r w:rsidRPr="002B25AD">
        <w:rPr>
          <w:rFonts w:ascii="Arial" w:eastAsia="Arial" w:hAnsi="Arial" w:cs="Arial"/>
          <w:b/>
          <w:sz w:val="23"/>
          <w:szCs w:val="23"/>
        </w:rPr>
        <w:t>SEC</w:t>
      </w:r>
      <w:r w:rsidRPr="002B25AD">
        <w:rPr>
          <w:rFonts w:ascii="Arial" w:eastAsia="Arial" w:hAnsi="Arial" w:cs="Arial"/>
          <w:b/>
          <w:spacing w:val="-1"/>
          <w:sz w:val="23"/>
          <w:szCs w:val="23"/>
        </w:rPr>
        <w:t>R</w:t>
      </w:r>
      <w:r w:rsidRPr="002B25AD">
        <w:rPr>
          <w:rFonts w:ascii="Arial" w:eastAsia="Arial" w:hAnsi="Arial" w:cs="Arial"/>
          <w:b/>
          <w:sz w:val="23"/>
          <w:szCs w:val="23"/>
        </w:rPr>
        <w:t>E</w:t>
      </w:r>
      <w:r w:rsidRPr="002B25AD">
        <w:rPr>
          <w:rFonts w:ascii="Arial" w:eastAsia="Arial" w:hAnsi="Arial" w:cs="Arial"/>
          <w:b/>
          <w:spacing w:val="2"/>
          <w:sz w:val="23"/>
          <w:szCs w:val="23"/>
        </w:rPr>
        <w:t>T</w:t>
      </w:r>
      <w:r w:rsidRPr="002B25AD">
        <w:rPr>
          <w:rFonts w:ascii="Arial" w:eastAsia="Arial" w:hAnsi="Arial" w:cs="Arial"/>
          <w:b/>
          <w:spacing w:val="-5"/>
          <w:sz w:val="23"/>
          <w:szCs w:val="23"/>
        </w:rPr>
        <w:t>A</w:t>
      </w:r>
      <w:r w:rsidRPr="002B25AD">
        <w:rPr>
          <w:rFonts w:ascii="Arial" w:eastAsia="Arial" w:hAnsi="Arial" w:cs="Arial"/>
          <w:b/>
          <w:sz w:val="23"/>
          <w:szCs w:val="23"/>
        </w:rPr>
        <w:t xml:space="preserve">RIO DE ESTUDIO: </w:t>
      </w:r>
      <w:r w:rsidR="004E38EA" w:rsidRPr="002B25AD">
        <w:rPr>
          <w:rFonts w:ascii="Arial" w:eastAsia="Arial" w:hAnsi="Arial" w:cs="Arial"/>
          <w:spacing w:val="-5"/>
          <w:sz w:val="23"/>
          <w:szCs w:val="23"/>
        </w:rPr>
        <w:t>Daniel Omar Gutiérrez Ruvalcaba.</w:t>
      </w:r>
    </w:p>
    <w:p w14:paraId="397462CD" w14:textId="77777777" w:rsidR="004E38EA" w:rsidRPr="002B25AD" w:rsidRDefault="004E38EA" w:rsidP="00C16BF0">
      <w:pPr>
        <w:ind w:left="4536" w:right="49"/>
        <w:jc w:val="both"/>
        <w:rPr>
          <w:rFonts w:ascii="Arial" w:eastAsia="Arial" w:hAnsi="Arial" w:cs="Arial"/>
          <w:spacing w:val="-5"/>
          <w:sz w:val="23"/>
          <w:szCs w:val="23"/>
        </w:rPr>
      </w:pPr>
    </w:p>
    <w:p w14:paraId="40FF287E" w14:textId="30475D9B" w:rsidR="00903203" w:rsidRPr="002B25AD" w:rsidRDefault="004E38EA" w:rsidP="002C29FB">
      <w:pPr>
        <w:ind w:left="4536" w:right="49"/>
        <w:jc w:val="both"/>
        <w:rPr>
          <w:rFonts w:ascii="Arial" w:eastAsia="Arial" w:hAnsi="Arial" w:cs="Arial"/>
          <w:spacing w:val="-5"/>
          <w:sz w:val="23"/>
          <w:szCs w:val="23"/>
        </w:rPr>
      </w:pPr>
      <w:r w:rsidRPr="002B25AD">
        <w:rPr>
          <w:rFonts w:ascii="Arial" w:eastAsia="Arial" w:hAnsi="Arial" w:cs="Arial"/>
          <w:b/>
          <w:sz w:val="23"/>
          <w:szCs w:val="23"/>
        </w:rPr>
        <w:t>SEC</w:t>
      </w:r>
      <w:r w:rsidRPr="002B25AD">
        <w:rPr>
          <w:rFonts w:ascii="Arial" w:eastAsia="Arial" w:hAnsi="Arial" w:cs="Arial"/>
          <w:b/>
          <w:spacing w:val="-1"/>
          <w:sz w:val="23"/>
          <w:szCs w:val="23"/>
        </w:rPr>
        <w:t>R</w:t>
      </w:r>
      <w:r w:rsidRPr="002B25AD">
        <w:rPr>
          <w:rFonts w:ascii="Arial" w:eastAsia="Arial" w:hAnsi="Arial" w:cs="Arial"/>
          <w:b/>
          <w:sz w:val="23"/>
          <w:szCs w:val="23"/>
        </w:rPr>
        <w:t>E</w:t>
      </w:r>
      <w:r w:rsidRPr="002B25AD">
        <w:rPr>
          <w:rFonts w:ascii="Arial" w:eastAsia="Arial" w:hAnsi="Arial" w:cs="Arial"/>
          <w:b/>
          <w:spacing w:val="2"/>
          <w:sz w:val="23"/>
          <w:szCs w:val="23"/>
        </w:rPr>
        <w:t>T</w:t>
      </w:r>
      <w:r w:rsidRPr="002B25AD">
        <w:rPr>
          <w:rFonts w:ascii="Arial" w:eastAsia="Arial" w:hAnsi="Arial" w:cs="Arial"/>
          <w:b/>
          <w:spacing w:val="-5"/>
          <w:sz w:val="23"/>
          <w:szCs w:val="23"/>
        </w:rPr>
        <w:t>A</w:t>
      </w:r>
      <w:r w:rsidRPr="002B25AD">
        <w:rPr>
          <w:rFonts w:ascii="Arial" w:eastAsia="Arial" w:hAnsi="Arial" w:cs="Arial"/>
          <w:b/>
          <w:sz w:val="23"/>
          <w:szCs w:val="23"/>
        </w:rPr>
        <w:t>RIO</w:t>
      </w:r>
      <w:r w:rsidR="002C29FB" w:rsidRPr="002B25AD">
        <w:rPr>
          <w:rFonts w:ascii="Arial" w:eastAsia="Arial" w:hAnsi="Arial" w:cs="Arial"/>
          <w:b/>
          <w:sz w:val="23"/>
          <w:szCs w:val="23"/>
        </w:rPr>
        <w:t>S</w:t>
      </w:r>
      <w:r w:rsidRPr="002B25AD">
        <w:rPr>
          <w:rFonts w:ascii="Arial" w:eastAsia="Arial" w:hAnsi="Arial" w:cs="Arial"/>
          <w:b/>
          <w:sz w:val="23"/>
          <w:szCs w:val="23"/>
        </w:rPr>
        <w:t xml:space="preserve"> JUR</w:t>
      </w:r>
      <w:r w:rsidR="00302E67">
        <w:rPr>
          <w:rFonts w:ascii="Arial" w:eastAsia="Arial" w:hAnsi="Arial" w:cs="Arial"/>
          <w:b/>
          <w:sz w:val="23"/>
          <w:szCs w:val="23"/>
        </w:rPr>
        <w:t>Í</w:t>
      </w:r>
      <w:r w:rsidRPr="002B25AD">
        <w:rPr>
          <w:rFonts w:ascii="Arial" w:eastAsia="Arial" w:hAnsi="Arial" w:cs="Arial"/>
          <w:b/>
          <w:sz w:val="23"/>
          <w:szCs w:val="23"/>
        </w:rPr>
        <w:t>DICO</w:t>
      </w:r>
      <w:r w:rsidR="002C29FB" w:rsidRPr="002B25AD">
        <w:rPr>
          <w:rFonts w:ascii="Arial" w:eastAsia="Arial" w:hAnsi="Arial" w:cs="Arial"/>
          <w:b/>
          <w:sz w:val="23"/>
          <w:szCs w:val="23"/>
        </w:rPr>
        <w:t>S</w:t>
      </w:r>
      <w:r w:rsidRPr="002B25AD">
        <w:rPr>
          <w:rFonts w:ascii="Arial" w:eastAsia="Arial" w:hAnsi="Arial" w:cs="Arial"/>
          <w:b/>
          <w:sz w:val="23"/>
          <w:szCs w:val="23"/>
        </w:rPr>
        <w:t xml:space="preserve">: </w:t>
      </w:r>
      <w:r w:rsidRPr="002B25AD">
        <w:rPr>
          <w:rFonts w:ascii="Arial" w:eastAsia="Arial" w:hAnsi="Arial" w:cs="Arial"/>
          <w:spacing w:val="-5"/>
          <w:sz w:val="23"/>
          <w:szCs w:val="23"/>
        </w:rPr>
        <w:t>David Antonio Chávez Rosales</w:t>
      </w:r>
      <w:r w:rsidR="002C29FB" w:rsidRPr="002B25AD">
        <w:rPr>
          <w:rFonts w:ascii="Arial" w:eastAsia="Arial" w:hAnsi="Arial" w:cs="Arial"/>
          <w:spacing w:val="-5"/>
          <w:sz w:val="23"/>
          <w:szCs w:val="23"/>
        </w:rPr>
        <w:t xml:space="preserve"> y Tomas</w:t>
      </w:r>
      <w:r w:rsidR="00AD056E" w:rsidRPr="002B25AD">
        <w:rPr>
          <w:rFonts w:ascii="Arial" w:eastAsia="Arial" w:hAnsi="Arial" w:cs="Arial"/>
          <w:spacing w:val="-5"/>
          <w:sz w:val="23"/>
          <w:szCs w:val="23"/>
        </w:rPr>
        <w:t xml:space="preserve"> </w:t>
      </w:r>
      <w:r w:rsidR="00903203" w:rsidRPr="002B25AD">
        <w:rPr>
          <w:rFonts w:ascii="Arial" w:eastAsia="Arial" w:hAnsi="Arial" w:cs="Arial"/>
          <w:spacing w:val="-5"/>
          <w:sz w:val="23"/>
          <w:szCs w:val="23"/>
        </w:rPr>
        <w:t>Huizar Jiménez.</w:t>
      </w:r>
    </w:p>
    <w:p w14:paraId="17C13155" w14:textId="77777777" w:rsidR="00903203" w:rsidRPr="002B25AD" w:rsidRDefault="00903203" w:rsidP="00C16BF0">
      <w:pPr>
        <w:ind w:left="4536" w:right="49"/>
        <w:jc w:val="both"/>
        <w:rPr>
          <w:rFonts w:ascii="Arial" w:eastAsia="Arial" w:hAnsi="Arial" w:cs="Arial"/>
          <w:sz w:val="23"/>
          <w:szCs w:val="23"/>
        </w:rPr>
      </w:pPr>
    </w:p>
    <w:p w14:paraId="698E4F43" w14:textId="77777777" w:rsidR="004E38EA" w:rsidRPr="002B25AD" w:rsidRDefault="004E38EA" w:rsidP="0018649D">
      <w:pPr>
        <w:ind w:left="4820" w:right="49"/>
        <w:jc w:val="both"/>
        <w:rPr>
          <w:rFonts w:ascii="Arial" w:eastAsia="Arial" w:hAnsi="Arial" w:cs="Arial"/>
          <w:sz w:val="23"/>
          <w:szCs w:val="23"/>
        </w:rPr>
      </w:pPr>
    </w:p>
    <w:p w14:paraId="13839ED3" w14:textId="15E928FB" w:rsidR="0018649D" w:rsidRPr="002B25AD" w:rsidRDefault="0018649D" w:rsidP="00C16BF0">
      <w:pPr>
        <w:tabs>
          <w:tab w:val="left" w:pos="6521"/>
        </w:tabs>
        <w:spacing w:before="29"/>
        <w:jc w:val="right"/>
        <w:rPr>
          <w:rFonts w:ascii="Arial" w:eastAsia="Arial" w:hAnsi="Arial" w:cs="Arial"/>
          <w:sz w:val="23"/>
          <w:szCs w:val="23"/>
        </w:rPr>
      </w:pPr>
      <w:r w:rsidRPr="002B25AD">
        <w:rPr>
          <w:rFonts w:ascii="Arial" w:eastAsia="Arial" w:hAnsi="Arial" w:cs="Arial"/>
          <w:spacing w:val="1"/>
          <w:sz w:val="23"/>
          <w:szCs w:val="23"/>
        </w:rPr>
        <w:t xml:space="preserve">                       A</w:t>
      </w:r>
      <w:r w:rsidRPr="002B25AD">
        <w:rPr>
          <w:rFonts w:ascii="Arial" w:eastAsia="Arial" w:hAnsi="Arial" w:cs="Arial"/>
          <w:spacing w:val="-1"/>
          <w:sz w:val="23"/>
          <w:szCs w:val="23"/>
        </w:rPr>
        <w:t>g</w:t>
      </w:r>
      <w:r w:rsidRPr="002B25AD">
        <w:rPr>
          <w:rFonts w:ascii="Arial" w:eastAsia="Arial" w:hAnsi="Arial" w:cs="Arial"/>
          <w:spacing w:val="1"/>
          <w:sz w:val="23"/>
          <w:szCs w:val="23"/>
        </w:rPr>
        <w:t>ua</w:t>
      </w:r>
      <w:r w:rsidRPr="002B25AD">
        <w:rPr>
          <w:rFonts w:ascii="Arial" w:eastAsia="Arial" w:hAnsi="Arial" w:cs="Arial"/>
          <w:sz w:val="23"/>
          <w:szCs w:val="23"/>
        </w:rPr>
        <w:t>sc</w:t>
      </w:r>
      <w:r w:rsidRPr="002B25AD">
        <w:rPr>
          <w:rFonts w:ascii="Arial" w:eastAsia="Arial" w:hAnsi="Arial" w:cs="Arial"/>
          <w:spacing w:val="1"/>
          <w:sz w:val="23"/>
          <w:szCs w:val="23"/>
        </w:rPr>
        <w:t>a</w:t>
      </w:r>
      <w:r w:rsidRPr="002B25AD">
        <w:rPr>
          <w:rFonts w:ascii="Arial" w:eastAsia="Arial" w:hAnsi="Arial" w:cs="Arial"/>
          <w:sz w:val="23"/>
          <w:szCs w:val="23"/>
        </w:rPr>
        <w:t>l</w:t>
      </w:r>
      <w:r w:rsidRPr="002B25AD">
        <w:rPr>
          <w:rFonts w:ascii="Arial" w:eastAsia="Arial" w:hAnsi="Arial" w:cs="Arial"/>
          <w:spacing w:val="-1"/>
          <w:sz w:val="23"/>
          <w:szCs w:val="23"/>
        </w:rPr>
        <w:t>i</w:t>
      </w:r>
      <w:r w:rsidRPr="002B25AD">
        <w:rPr>
          <w:rFonts w:ascii="Arial" w:eastAsia="Arial" w:hAnsi="Arial" w:cs="Arial"/>
          <w:spacing w:val="1"/>
          <w:sz w:val="23"/>
          <w:szCs w:val="23"/>
        </w:rPr>
        <w:t>en</w:t>
      </w:r>
      <w:r w:rsidRPr="002B25AD">
        <w:rPr>
          <w:rFonts w:ascii="Arial" w:eastAsia="Arial" w:hAnsi="Arial" w:cs="Arial"/>
          <w:spacing w:val="-2"/>
          <w:sz w:val="23"/>
          <w:szCs w:val="23"/>
        </w:rPr>
        <w:t>t</w:t>
      </w:r>
      <w:r w:rsidRPr="002B25AD">
        <w:rPr>
          <w:rFonts w:ascii="Arial" w:eastAsia="Arial" w:hAnsi="Arial" w:cs="Arial"/>
          <w:spacing w:val="1"/>
          <w:sz w:val="23"/>
          <w:szCs w:val="23"/>
        </w:rPr>
        <w:t>e</w:t>
      </w:r>
      <w:r w:rsidRPr="002B25AD">
        <w:rPr>
          <w:rFonts w:ascii="Arial" w:eastAsia="Arial" w:hAnsi="Arial" w:cs="Arial"/>
          <w:sz w:val="23"/>
          <w:szCs w:val="23"/>
        </w:rPr>
        <w:t>s,</w:t>
      </w:r>
      <w:r w:rsidRPr="002B25AD">
        <w:rPr>
          <w:rFonts w:ascii="Arial" w:eastAsia="Arial" w:hAnsi="Arial" w:cs="Arial"/>
          <w:spacing w:val="-1"/>
          <w:sz w:val="23"/>
          <w:szCs w:val="23"/>
        </w:rPr>
        <w:t xml:space="preserve"> Aguascalientes </w:t>
      </w:r>
      <w:r w:rsidRPr="002B25AD">
        <w:rPr>
          <w:rFonts w:ascii="Arial" w:eastAsia="Arial" w:hAnsi="Arial" w:cs="Arial"/>
          <w:sz w:val="23"/>
          <w:szCs w:val="23"/>
        </w:rPr>
        <w:t>a</w:t>
      </w:r>
      <w:r w:rsidRPr="002B25AD">
        <w:rPr>
          <w:rFonts w:ascii="Arial" w:eastAsia="Arial" w:hAnsi="Arial" w:cs="Arial"/>
          <w:spacing w:val="-1"/>
          <w:sz w:val="23"/>
          <w:szCs w:val="23"/>
        </w:rPr>
        <w:t xml:space="preserve"> </w:t>
      </w:r>
      <w:r w:rsidR="002C29FB" w:rsidRPr="002B25AD">
        <w:rPr>
          <w:rFonts w:ascii="Arial" w:eastAsia="Arial" w:hAnsi="Arial" w:cs="Arial"/>
          <w:spacing w:val="-1"/>
          <w:sz w:val="23"/>
          <w:szCs w:val="23"/>
        </w:rPr>
        <w:t>1</w:t>
      </w:r>
      <w:r w:rsidR="00841B74">
        <w:rPr>
          <w:rFonts w:ascii="Arial" w:eastAsia="Arial" w:hAnsi="Arial" w:cs="Arial"/>
          <w:spacing w:val="-1"/>
          <w:sz w:val="23"/>
          <w:szCs w:val="23"/>
        </w:rPr>
        <w:t>3</w:t>
      </w:r>
      <w:r w:rsidR="002C29FB" w:rsidRPr="002B25AD">
        <w:rPr>
          <w:rFonts w:ascii="Arial" w:eastAsia="Arial" w:hAnsi="Arial" w:cs="Arial"/>
          <w:spacing w:val="-1"/>
          <w:sz w:val="23"/>
          <w:szCs w:val="23"/>
        </w:rPr>
        <w:t xml:space="preserve"> de abril</w:t>
      </w:r>
      <w:r w:rsidR="0083437A" w:rsidRPr="002B25AD">
        <w:rPr>
          <w:rFonts w:ascii="Arial" w:eastAsia="Arial" w:hAnsi="Arial" w:cs="Arial"/>
          <w:spacing w:val="-1"/>
          <w:sz w:val="23"/>
          <w:szCs w:val="23"/>
        </w:rPr>
        <w:t xml:space="preserve"> </w:t>
      </w:r>
      <w:r w:rsidRPr="002B25AD">
        <w:rPr>
          <w:rFonts w:ascii="Arial" w:eastAsia="Arial" w:hAnsi="Arial" w:cs="Arial"/>
          <w:spacing w:val="1"/>
          <w:sz w:val="23"/>
          <w:szCs w:val="23"/>
        </w:rPr>
        <w:t>de</w:t>
      </w:r>
      <w:r w:rsidR="0083437A" w:rsidRPr="002B25AD">
        <w:rPr>
          <w:rFonts w:ascii="Arial" w:eastAsia="Arial" w:hAnsi="Arial" w:cs="Arial"/>
          <w:spacing w:val="-2"/>
          <w:sz w:val="23"/>
          <w:szCs w:val="23"/>
        </w:rPr>
        <w:t xml:space="preserve"> dos mil veintiuno</w:t>
      </w:r>
      <w:r w:rsidRPr="002B25AD">
        <w:rPr>
          <w:rFonts w:ascii="Arial" w:eastAsia="Arial" w:hAnsi="Arial" w:cs="Arial"/>
          <w:sz w:val="23"/>
          <w:szCs w:val="23"/>
        </w:rPr>
        <w:t>.</w:t>
      </w:r>
    </w:p>
    <w:p w14:paraId="3B70C431" w14:textId="77777777" w:rsidR="0018649D" w:rsidRPr="002B25AD" w:rsidRDefault="0018649D" w:rsidP="0018649D">
      <w:pPr>
        <w:spacing w:line="200" w:lineRule="exact"/>
        <w:rPr>
          <w:rFonts w:ascii="Arial" w:hAnsi="Arial" w:cs="Arial"/>
          <w:sz w:val="23"/>
          <w:szCs w:val="23"/>
        </w:rPr>
      </w:pPr>
    </w:p>
    <w:p w14:paraId="702366D6" w14:textId="77777777" w:rsidR="0018649D" w:rsidRPr="002B25AD" w:rsidRDefault="0018649D" w:rsidP="0018649D">
      <w:pPr>
        <w:spacing w:before="18" w:line="200" w:lineRule="exact"/>
        <w:rPr>
          <w:rFonts w:ascii="Arial" w:hAnsi="Arial" w:cs="Arial"/>
          <w:sz w:val="23"/>
          <w:szCs w:val="23"/>
        </w:rPr>
      </w:pPr>
    </w:p>
    <w:p w14:paraId="192D142F" w14:textId="0B6ED46F" w:rsidR="0083437A" w:rsidRPr="002B25AD" w:rsidRDefault="007C23C1" w:rsidP="0018649D">
      <w:pPr>
        <w:spacing w:line="360" w:lineRule="auto"/>
        <w:jc w:val="both"/>
        <w:rPr>
          <w:rFonts w:ascii="Arial" w:hAnsi="Arial" w:cs="Arial"/>
          <w:sz w:val="23"/>
          <w:szCs w:val="23"/>
        </w:rPr>
      </w:pPr>
      <w:r w:rsidRPr="002B25AD">
        <w:rPr>
          <w:rFonts w:ascii="Arial" w:eastAsia="Arial" w:hAnsi="Arial" w:cs="Arial"/>
          <w:b/>
          <w:bCs/>
          <w:sz w:val="23"/>
          <w:szCs w:val="23"/>
        </w:rPr>
        <w:t xml:space="preserve">SENTENCIA </w:t>
      </w:r>
      <w:r w:rsidRPr="002B25AD">
        <w:rPr>
          <w:rFonts w:ascii="Arial" w:eastAsia="Arial" w:hAnsi="Arial" w:cs="Arial"/>
          <w:sz w:val="23"/>
          <w:szCs w:val="23"/>
        </w:rPr>
        <w:t>que</w:t>
      </w:r>
      <w:r w:rsidRPr="002B25AD">
        <w:rPr>
          <w:rFonts w:ascii="Arial" w:eastAsia="Arial" w:hAnsi="Arial" w:cs="Arial"/>
          <w:b/>
          <w:bCs/>
          <w:sz w:val="23"/>
          <w:szCs w:val="23"/>
        </w:rPr>
        <w:t xml:space="preserve"> </w:t>
      </w:r>
      <w:r w:rsidR="003F2380" w:rsidRPr="002B25AD">
        <w:rPr>
          <w:rFonts w:ascii="Arial" w:eastAsia="Arial" w:hAnsi="Arial" w:cs="Arial"/>
          <w:sz w:val="23"/>
          <w:szCs w:val="23"/>
        </w:rPr>
        <w:t>determina fundados los agravios hechos valer por las y los actores</w:t>
      </w:r>
      <w:r w:rsidR="00DB3207" w:rsidRPr="002B25AD">
        <w:rPr>
          <w:rFonts w:ascii="Arial" w:eastAsia="Arial" w:hAnsi="Arial" w:cs="Arial"/>
          <w:sz w:val="23"/>
          <w:szCs w:val="23"/>
        </w:rPr>
        <w:t>,</w:t>
      </w:r>
      <w:r w:rsidR="003F2380" w:rsidRPr="002B25AD">
        <w:rPr>
          <w:rFonts w:ascii="Arial" w:eastAsia="Arial" w:hAnsi="Arial" w:cs="Arial"/>
          <w:sz w:val="23"/>
          <w:szCs w:val="23"/>
        </w:rPr>
        <w:t xml:space="preserve"> en cuanto a las omisiones injustificadas por parte del </w:t>
      </w:r>
      <w:r w:rsidR="00DB3207" w:rsidRPr="002B25AD">
        <w:rPr>
          <w:rFonts w:ascii="Arial" w:hAnsi="Arial" w:cs="Arial"/>
          <w:sz w:val="23"/>
          <w:szCs w:val="23"/>
        </w:rPr>
        <w:t>Instituto Estatal Electoral</w:t>
      </w:r>
      <w:r w:rsidR="009E5B3C" w:rsidRPr="002B25AD">
        <w:rPr>
          <w:rFonts w:ascii="Arial" w:hAnsi="Arial" w:cs="Arial"/>
          <w:sz w:val="23"/>
          <w:szCs w:val="23"/>
        </w:rPr>
        <w:t xml:space="preserve"> en el proceso de registro de </w:t>
      </w:r>
      <w:r w:rsidR="00FD1E61">
        <w:rPr>
          <w:rFonts w:ascii="Arial" w:hAnsi="Arial" w:cs="Arial"/>
          <w:sz w:val="23"/>
          <w:szCs w:val="23"/>
        </w:rPr>
        <w:t>las</w:t>
      </w:r>
      <w:r w:rsidR="009E5B3C" w:rsidRPr="002B25AD">
        <w:rPr>
          <w:rFonts w:ascii="Arial" w:hAnsi="Arial" w:cs="Arial"/>
          <w:sz w:val="23"/>
          <w:szCs w:val="23"/>
        </w:rPr>
        <w:t xml:space="preserve"> candidaturas</w:t>
      </w:r>
      <w:r w:rsidR="00FD1E61">
        <w:rPr>
          <w:rFonts w:ascii="Arial" w:hAnsi="Arial" w:cs="Arial"/>
          <w:sz w:val="23"/>
          <w:szCs w:val="23"/>
        </w:rPr>
        <w:t xml:space="preserve"> por representación proporcional de</w:t>
      </w:r>
      <w:r w:rsidR="00C06A3F">
        <w:rPr>
          <w:rFonts w:ascii="Arial" w:hAnsi="Arial" w:cs="Arial"/>
          <w:sz w:val="23"/>
          <w:szCs w:val="23"/>
        </w:rPr>
        <w:t>l Partido Político Fuerza por México</w:t>
      </w:r>
      <w:r w:rsidR="009E5B3C" w:rsidRPr="002B25AD">
        <w:rPr>
          <w:rFonts w:ascii="Arial" w:hAnsi="Arial" w:cs="Arial"/>
          <w:sz w:val="23"/>
          <w:szCs w:val="23"/>
        </w:rPr>
        <w:t xml:space="preserve">, </w:t>
      </w:r>
      <w:r w:rsidR="00292C65">
        <w:rPr>
          <w:rFonts w:ascii="Arial" w:hAnsi="Arial" w:cs="Arial"/>
          <w:sz w:val="23"/>
          <w:szCs w:val="23"/>
        </w:rPr>
        <w:t xml:space="preserve">por lo que </w:t>
      </w:r>
      <w:r w:rsidR="009D4B51">
        <w:rPr>
          <w:rFonts w:ascii="Arial" w:hAnsi="Arial" w:cs="Arial"/>
          <w:sz w:val="23"/>
          <w:szCs w:val="23"/>
        </w:rPr>
        <w:t xml:space="preserve">se </w:t>
      </w:r>
      <w:r w:rsidR="00292C65">
        <w:rPr>
          <w:rFonts w:ascii="Arial" w:hAnsi="Arial" w:cs="Arial"/>
          <w:sz w:val="23"/>
          <w:szCs w:val="23"/>
        </w:rPr>
        <w:t xml:space="preserve">revoca parcialmente la resolución CG-R-28/2021 </w:t>
      </w:r>
      <w:r w:rsidR="009E5B3C" w:rsidRPr="002B25AD">
        <w:rPr>
          <w:rFonts w:ascii="Arial" w:hAnsi="Arial" w:cs="Arial"/>
          <w:sz w:val="23"/>
          <w:szCs w:val="23"/>
        </w:rPr>
        <w:t xml:space="preserve">y </w:t>
      </w:r>
      <w:r w:rsidR="00C06A3F">
        <w:rPr>
          <w:rFonts w:ascii="Arial" w:hAnsi="Arial" w:cs="Arial"/>
          <w:sz w:val="23"/>
          <w:szCs w:val="23"/>
        </w:rPr>
        <w:t xml:space="preserve">se </w:t>
      </w:r>
      <w:r w:rsidR="009E5B3C" w:rsidRPr="002B25AD">
        <w:rPr>
          <w:rFonts w:ascii="Arial" w:hAnsi="Arial" w:cs="Arial"/>
          <w:sz w:val="23"/>
          <w:szCs w:val="23"/>
        </w:rPr>
        <w:t>ordena la reposición del procedimiento de registro</w:t>
      </w:r>
      <w:r w:rsidR="00C06A3F">
        <w:rPr>
          <w:rFonts w:ascii="Arial" w:hAnsi="Arial" w:cs="Arial"/>
          <w:sz w:val="23"/>
          <w:szCs w:val="23"/>
        </w:rPr>
        <w:t xml:space="preserve"> de candidaturas</w:t>
      </w:r>
      <w:r w:rsidR="009E5B3C" w:rsidRPr="002B25AD">
        <w:rPr>
          <w:rFonts w:ascii="Arial" w:hAnsi="Arial" w:cs="Arial"/>
          <w:sz w:val="23"/>
          <w:szCs w:val="23"/>
        </w:rPr>
        <w:t xml:space="preserve">, desde la etapa de prevenciones. </w:t>
      </w:r>
    </w:p>
    <w:p w14:paraId="5536209A" w14:textId="77777777" w:rsidR="00C06A3F" w:rsidRPr="001D48E9" w:rsidRDefault="00C06A3F" w:rsidP="00A02391">
      <w:pPr>
        <w:spacing w:line="360" w:lineRule="auto"/>
        <w:jc w:val="center"/>
        <w:rPr>
          <w:rFonts w:ascii="Arial" w:eastAsia="Arial" w:hAnsi="Arial" w:cs="Arial"/>
          <w:b/>
          <w:sz w:val="22"/>
          <w:szCs w:val="22"/>
        </w:rPr>
      </w:pPr>
    </w:p>
    <w:p w14:paraId="593D1ACA" w14:textId="51A22A1B" w:rsidR="0018649D" w:rsidRPr="001D48E9" w:rsidRDefault="0018649D" w:rsidP="00A02391">
      <w:pPr>
        <w:spacing w:line="360" w:lineRule="auto"/>
        <w:jc w:val="center"/>
        <w:rPr>
          <w:rFonts w:ascii="Arial" w:eastAsia="Arial" w:hAnsi="Arial" w:cs="Arial"/>
          <w:b/>
          <w:sz w:val="22"/>
          <w:szCs w:val="22"/>
        </w:rPr>
      </w:pPr>
      <w:r w:rsidRPr="001D48E9">
        <w:rPr>
          <w:rFonts w:ascii="Arial" w:eastAsia="Arial" w:hAnsi="Arial" w:cs="Arial"/>
          <w:b/>
          <w:sz w:val="22"/>
          <w:szCs w:val="22"/>
        </w:rPr>
        <w:t>GLO</w:t>
      </w:r>
      <w:r w:rsidRPr="001D48E9">
        <w:rPr>
          <w:rFonts w:ascii="Arial" w:eastAsia="Arial" w:hAnsi="Arial" w:cs="Arial"/>
          <w:b/>
          <w:spacing w:val="3"/>
          <w:sz w:val="22"/>
          <w:szCs w:val="22"/>
        </w:rPr>
        <w:t>S</w:t>
      </w:r>
      <w:r w:rsidRPr="001D48E9">
        <w:rPr>
          <w:rFonts w:ascii="Arial" w:eastAsia="Arial" w:hAnsi="Arial" w:cs="Arial"/>
          <w:b/>
          <w:spacing w:val="-5"/>
          <w:sz w:val="22"/>
          <w:szCs w:val="22"/>
        </w:rPr>
        <w:t>A</w:t>
      </w:r>
      <w:r w:rsidRPr="001D48E9">
        <w:rPr>
          <w:rFonts w:ascii="Arial" w:eastAsia="Arial" w:hAnsi="Arial" w:cs="Arial"/>
          <w:b/>
          <w:sz w:val="22"/>
          <w:szCs w:val="22"/>
        </w:rPr>
        <w:t>RIO</w:t>
      </w:r>
    </w:p>
    <w:p w14:paraId="18398F6D" w14:textId="77777777" w:rsidR="0018649D" w:rsidRPr="001D48E9" w:rsidRDefault="0018649D" w:rsidP="0018649D">
      <w:pPr>
        <w:ind w:left="2465" w:right="2324" w:hanging="141"/>
        <w:jc w:val="center"/>
        <w:rPr>
          <w:rFonts w:ascii="Arial" w:eastAsia="Arial" w:hAnsi="Arial" w:cs="Arial"/>
          <w:b/>
          <w:sz w:val="22"/>
          <w:szCs w:val="22"/>
        </w:rPr>
      </w:pPr>
    </w:p>
    <w:tbl>
      <w:tblPr>
        <w:tblStyle w:val="Tablaconcuadrcula"/>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074"/>
        <w:gridCol w:w="4951"/>
      </w:tblGrid>
      <w:tr w:rsidR="0018649D" w:rsidRPr="001D48E9" w14:paraId="0AC96EC6" w14:textId="77777777" w:rsidTr="00114C09">
        <w:trPr>
          <w:trHeight w:val="57"/>
          <w:jc w:val="center"/>
        </w:trPr>
        <w:tc>
          <w:tcPr>
            <w:tcW w:w="2074" w:type="dxa"/>
          </w:tcPr>
          <w:p w14:paraId="73400C7B" w14:textId="77777777" w:rsidR="00E86465" w:rsidRPr="001D48E9" w:rsidRDefault="00C951C8" w:rsidP="00C951C8">
            <w:pPr>
              <w:jc w:val="both"/>
              <w:rPr>
                <w:rFonts w:ascii="Arial" w:eastAsia="Arial" w:hAnsi="Arial" w:cs="Arial"/>
                <w:b/>
                <w:sz w:val="22"/>
                <w:szCs w:val="22"/>
              </w:rPr>
            </w:pPr>
            <w:r w:rsidRPr="001D48E9">
              <w:rPr>
                <w:rFonts w:ascii="Arial" w:eastAsia="Arial" w:hAnsi="Arial" w:cs="Arial"/>
                <w:b/>
                <w:sz w:val="22"/>
                <w:szCs w:val="22"/>
              </w:rPr>
              <w:t>Promovente:</w:t>
            </w:r>
          </w:p>
          <w:p w14:paraId="7B2BBA40" w14:textId="77777777" w:rsidR="00E86465" w:rsidRPr="001D48E9" w:rsidRDefault="00E86465" w:rsidP="00C951C8">
            <w:pPr>
              <w:jc w:val="both"/>
              <w:rPr>
                <w:rFonts w:ascii="Arial" w:eastAsia="Arial" w:hAnsi="Arial" w:cs="Arial"/>
                <w:b/>
                <w:sz w:val="22"/>
                <w:szCs w:val="22"/>
              </w:rPr>
            </w:pPr>
          </w:p>
          <w:p w14:paraId="579514EC" w14:textId="77777777" w:rsidR="00E86465" w:rsidRPr="001D48E9" w:rsidRDefault="00E86465" w:rsidP="00C951C8">
            <w:pPr>
              <w:jc w:val="both"/>
              <w:rPr>
                <w:rFonts w:ascii="Arial" w:eastAsia="Arial" w:hAnsi="Arial" w:cs="Arial"/>
                <w:b/>
                <w:sz w:val="22"/>
                <w:szCs w:val="22"/>
              </w:rPr>
            </w:pPr>
            <w:r w:rsidRPr="001D48E9">
              <w:rPr>
                <w:rFonts w:ascii="Arial" w:eastAsia="Arial" w:hAnsi="Arial" w:cs="Arial"/>
                <w:b/>
                <w:sz w:val="22"/>
                <w:szCs w:val="22"/>
              </w:rPr>
              <w:t>FXM</w:t>
            </w:r>
          </w:p>
          <w:p w14:paraId="0D507C53" w14:textId="77777777" w:rsidR="00C951C8" w:rsidRPr="001D48E9" w:rsidRDefault="00C951C8" w:rsidP="00F138FD">
            <w:pPr>
              <w:jc w:val="both"/>
              <w:rPr>
                <w:rFonts w:ascii="Arial" w:eastAsia="Arial" w:hAnsi="Arial" w:cs="Arial"/>
                <w:b/>
                <w:sz w:val="22"/>
                <w:szCs w:val="22"/>
              </w:rPr>
            </w:pPr>
          </w:p>
          <w:p w14:paraId="63BE46C7" w14:textId="133C3AA7" w:rsidR="0018649D" w:rsidRPr="001D48E9" w:rsidRDefault="0018649D" w:rsidP="00F138FD">
            <w:pPr>
              <w:jc w:val="both"/>
              <w:rPr>
                <w:rFonts w:ascii="Arial" w:eastAsia="Arial" w:hAnsi="Arial" w:cs="Arial"/>
                <w:sz w:val="22"/>
                <w:szCs w:val="22"/>
              </w:rPr>
            </w:pPr>
            <w:r w:rsidRPr="001D48E9">
              <w:rPr>
                <w:rFonts w:ascii="Arial" w:eastAsia="Arial" w:hAnsi="Arial" w:cs="Arial"/>
                <w:b/>
                <w:sz w:val="22"/>
                <w:szCs w:val="22"/>
              </w:rPr>
              <w:t>IEE</w:t>
            </w:r>
            <w:r w:rsidR="00401B0F" w:rsidRPr="001D48E9">
              <w:rPr>
                <w:rFonts w:ascii="Arial" w:eastAsia="Arial" w:hAnsi="Arial" w:cs="Arial"/>
                <w:b/>
                <w:sz w:val="22"/>
                <w:szCs w:val="22"/>
              </w:rPr>
              <w:t>/OPLE</w:t>
            </w:r>
            <w:r w:rsidRPr="001D48E9">
              <w:rPr>
                <w:rFonts w:ascii="Arial" w:eastAsia="Arial" w:hAnsi="Arial" w:cs="Arial"/>
                <w:b/>
                <w:sz w:val="22"/>
                <w:szCs w:val="22"/>
              </w:rPr>
              <w:t>:</w:t>
            </w:r>
          </w:p>
        </w:tc>
        <w:tc>
          <w:tcPr>
            <w:tcW w:w="4951" w:type="dxa"/>
          </w:tcPr>
          <w:p w14:paraId="15AE3D34" w14:textId="77777777" w:rsidR="00C951C8" w:rsidRPr="001D48E9" w:rsidRDefault="006A0F05" w:rsidP="006A0F05">
            <w:pPr>
              <w:ind w:right="178"/>
              <w:jc w:val="both"/>
              <w:rPr>
                <w:rFonts w:ascii="Arial" w:eastAsia="Arial" w:hAnsi="Arial" w:cs="Arial"/>
                <w:bCs/>
                <w:color w:val="000000" w:themeColor="text1"/>
                <w:sz w:val="22"/>
                <w:szCs w:val="22"/>
              </w:rPr>
            </w:pPr>
            <w:r w:rsidRPr="001D48E9">
              <w:rPr>
                <w:rFonts w:ascii="Arial" w:eastAsia="Arial" w:hAnsi="Arial" w:cs="Arial"/>
                <w:bCs/>
                <w:color w:val="000000" w:themeColor="text1"/>
                <w:sz w:val="22"/>
                <w:szCs w:val="22"/>
              </w:rPr>
              <w:t xml:space="preserve">C. </w:t>
            </w:r>
            <w:r w:rsidR="002C29FB" w:rsidRPr="001D48E9">
              <w:rPr>
                <w:rFonts w:ascii="Arial" w:eastAsia="Arial" w:hAnsi="Arial" w:cs="Arial"/>
                <w:bCs/>
                <w:color w:val="000000" w:themeColor="text1"/>
                <w:sz w:val="22"/>
                <w:szCs w:val="22"/>
              </w:rPr>
              <w:t>Olivia Cecilia Montoya Gómez y otros.</w:t>
            </w:r>
          </w:p>
          <w:p w14:paraId="586E9F7F" w14:textId="77777777" w:rsidR="00E86465" w:rsidRPr="001D48E9" w:rsidRDefault="00E86465" w:rsidP="006A0F05">
            <w:pPr>
              <w:ind w:right="178"/>
              <w:jc w:val="both"/>
              <w:rPr>
                <w:rFonts w:ascii="Arial" w:eastAsia="Arial" w:hAnsi="Arial" w:cs="Arial"/>
                <w:bCs/>
                <w:color w:val="000000" w:themeColor="text1"/>
                <w:sz w:val="22"/>
                <w:szCs w:val="22"/>
              </w:rPr>
            </w:pPr>
          </w:p>
          <w:p w14:paraId="26E9C067" w14:textId="77777777" w:rsidR="00E86465" w:rsidRPr="001D48E9" w:rsidRDefault="00E86465" w:rsidP="006A0F05">
            <w:pPr>
              <w:ind w:right="178"/>
              <w:jc w:val="both"/>
              <w:rPr>
                <w:rFonts w:ascii="Arial" w:eastAsia="Arial" w:hAnsi="Arial" w:cs="Arial"/>
                <w:bCs/>
                <w:color w:val="000000" w:themeColor="text1"/>
                <w:sz w:val="22"/>
                <w:szCs w:val="22"/>
              </w:rPr>
            </w:pPr>
            <w:r w:rsidRPr="001D48E9">
              <w:rPr>
                <w:rFonts w:ascii="Arial" w:eastAsia="Arial" w:hAnsi="Arial" w:cs="Arial"/>
                <w:bCs/>
                <w:color w:val="000000" w:themeColor="text1"/>
                <w:sz w:val="22"/>
                <w:szCs w:val="22"/>
              </w:rPr>
              <w:t>Partido Político Fuerza por México.</w:t>
            </w:r>
          </w:p>
          <w:p w14:paraId="7086ED28" w14:textId="77777777" w:rsidR="00C951C8" w:rsidRPr="001D48E9" w:rsidRDefault="00C951C8" w:rsidP="00F138FD">
            <w:pPr>
              <w:ind w:right="178"/>
              <w:jc w:val="both"/>
              <w:rPr>
                <w:rFonts w:ascii="Arial" w:eastAsia="Arial" w:hAnsi="Arial" w:cs="Arial"/>
                <w:bCs/>
                <w:spacing w:val="4"/>
                <w:sz w:val="22"/>
                <w:szCs w:val="22"/>
              </w:rPr>
            </w:pPr>
          </w:p>
          <w:p w14:paraId="03450B26" w14:textId="77777777" w:rsidR="00903203" w:rsidRPr="001D48E9" w:rsidRDefault="0018649D" w:rsidP="00F138FD">
            <w:pPr>
              <w:ind w:right="178"/>
              <w:jc w:val="both"/>
              <w:rPr>
                <w:rFonts w:ascii="Arial" w:eastAsia="Arial" w:hAnsi="Arial" w:cs="Arial"/>
                <w:spacing w:val="6"/>
                <w:sz w:val="22"/>
                <w:szCs w:val="22"/>
              </w:rPr>
            </w:pPr>
            <w:r w:rsidRPr="001D48E9">
              <w:rPr>
                <w:rFonts w:ascii="Arial" w:eastAsia="Arial" w:hAnsi="Arial" w:cs="Arial"/>
                <w:bCs/>
                <w:spacing w:val="4"/>
                <w:sz w:val="22"/>
                <w:szCs w:val="22"/>
              </w:rPr>
              <w:t>Instituto Estatal Electoral.</w:t>
            </w:r>
            <w:r w:rsidRPr="001D48E9">
              <w:rPr>
                <w:rFonts w:ascii="Arial" w:eastAsia="Arial" w:hAnsi="Arial" w:cs="Arial"/>
                <w:spacing w:val="6"/>
                <w:sz w:val="22"/>
                <w:szCs w:val="22"/>
              </w:rPr>
              <w:t xml:space="preserve"> </w:t>
            </w:r>
          </w:p>
        </w:tc>
      </w:tr>
      <w:tr w:rsidR="0018649D" w:rsidRPr="001D48E9" w14:paraId="3AFA69D4" w14:textId="77777777" w:rsidTr="00114C09">
        <w:trPr>
          <w:trHeight w:val="57"/>
          <w:jc w:val="center"/>
        </w:trPr>
        <w:tc>
          <w:tcPr>
            <w:tcW w:w="2074" w:type="dxa"/>
          </w:tcPr>
          <w:p w14:paraId="6CAB5DB9" w14:textId="77777777" w:rsidR="0018649D" w:rsidRPr="001D48E9" w:rsidRDefault="0018649D" w:rsidP="00F138FD">
            <w:pPr>
              <w:jc w:val="both"/>
              <w:rPr>
                <w:rFonts w:ascii="Arial" w:eastAsia="Arial" w:hAnsi="Arial" w:cs="Arial"/>
                <w:sz w:val="22"/>
                <w:szCs w:val="22"/>
              </w:rPr>
            </w:pPr>
          </w:p>
        </w:tc>
        <w:tc>
          <w:tcPr>
            <w:tcW w:w="4951" w:type="dxa"/>
          </w:tcPr>
          <w:p w14:paraId="05377118" w14:textId="77777777" w:rsidR="0018649D" w:rsidRPr="001D48E9" w:rsidRDefault="0018649D" w:rsidP="00F138FD">
            <w:pPr>
              <w:ind w:right="36"/>
              <w:jc w:val="both"/>
              <w:rPr>
                <w:rFonts w:ascii="Arial" w:eastAsia="Arial" w:hAnsi="Arial" w:cs="Arial"/>
                <w:sz w:val="22"/>
                <w:szCs w:val="22"/>
              </w:rPr>
            </w:pPr>
          </w:p>
        </w:tc>
      </w:tr>
      <w:tr w:rsidR="0018649D" w:rsidRPr="001D48E9" w14:paraId="2F550270" w14:textId="77777777" w:rsidTr="00114C09">
        <w:trPr>
          <w:trHeight w:val="176"/>
          <w:jc w:val="center"/>
        </w:trPr>
        <w:tc>
          <w:tcPr>
            <w:tcW w:w="2074" w:type="dxa"/>
          </w:tcPr>
          <w:p w14:paraId="33BAC820" w14:textId="77777777" w:rsidR="0018649D" w:rsidRPr="001D48E9" w:rsidRDefault="0018649D" w:rsidP="00F138FD">
            <w:pPr>
              <w:jc w:val="both"/>
              <w:rPr>
                <w:rFonts w:ascii="Arial" w:eastAsia="Arial" w:hAnsi="Arial" w:cs="Arial"/>
                <w:sz w:val="22"/>
                <w:szCs w:val="22"/>
              </w:rPr>
            </w:pPr>
            <w:r w:rsidRPr="001D48E9">
              <w:rPr>
                <w:rFonts w:ascii="Arial" w:eastAsia="Arial" w:hAnsi="Arial" w:cs="Arial"/>
                <w:b/>
                <w:sz w:val="22"/>
                <w:szCs w:val="22"/>
              </w:rPr>
              <w:t>Consejo General:</w:t>
            </w:r>
          </w:p>
        </w:tc>
        <w:tc>
          <w:tcPr>
            <w:tcW w:w="4951" w:type="dxa"/>
          </w:tcPr>
          <w:p w14:paraId="1F9C52DC" w14:textId="77777777" w:rsidR="0018649D" w:rsidRPr="001D48E9" w:rsidRDefault="0018649D" w:rsidP="00F138FD">
            <w:pPr>
              <w:ind w:right="36"/>
              <w:jc w:val="both"/>
              <w:rPr>
                <w:rFonts w:ascii="Arial" w:eastAsia="Arial" w:hAnsi="Arial" w:cs="Arial"/>
                <w:sz w:val="22"/>
                <w:szCs w:val="22"/>
              </w:rPr>
            </w:pPr>
            <w:r w:rsidRPr="001D48E9">
              <w:rPr>
                <w:rFonts w:ascii="Arial" w:eastAsia="Arial" w:hAnsi="Arial" w:cs="Arial"/>
                <w:sz w:val="22"/>
                <w:szCs w:val="22"/>
              </w:rPr>
              <w:t>Consejo General del Instituto Estatal Electoral en Aguascalientes.</w:t>
            </w:r>
          </w:p>
          <w:p w14:paraId="4B239697" w14:textId="77777777" w:rsidR="0018649D" w:rsidRPr="001D48E9" w:rsidRDefault="0018649D" w:rsidP="00F138FD">
            <w:pPr>
              <w:tabs>
                <w:tab w:val="left" w:pos="9923"/>
              </w:tabs>
              <w:jc w:val="both"/>
              <w:rPr>
                <w:rFonts w:ascii="Arial" w:eastAsia="Arial" w:hAnsi="Arial" w:cs="Arial"/>
                <w:sz w:val="22"/>
                <w:szCs w:val="22"/>
              </w:rPr>
            </w:pPr>
          </w:p>
        </w:tc>
      </w:tr>
      <w:tr w:rsidR="0018649D" w:rsidRPr="001D48E9" w14:paraId="07CBB0EE" w14:textId="77777777" w:rsidTr="00114C09">
        <w:trPr>
          <w:trHeight w:val="1070"/>
          <w:jc w:val="center"/>
        </w:trPr>
        <w:tc>
          <w:tcPr>
            <w:tcW w:w="2074" w:type="dxa"/>
          </w:tcPr>
          <w:p w14:paraId="6B4B4585" w14:textId="77777777" w:rsidR="0018649D" w:rsidRPr="001D48E9" w:rsidRDefault="0018649D" w:rsidP="00F138FD">
            <w:pPr>
              <w:jc w:val="both"/>
              <w:rPr>
                <w:rFonts w:ascii="Arial" w:eastAsia="Arial" w:hAnsi="Arial" w:cs="Arial"/>
                <w:b/>
                <w:sz w:val="22"/>
                <w:szCs w:val="22"/>
              </w:rPr>
            </w:pPr>
            <w:r w:rsidRPr="001D48E9">
              <w:rPr>
                <w:rFonts w:ascii="Arial" w:eastAsia="Arial" w:hAnsi="Arial" w:cs="Arial"/>
                <w:b/>
                <w:sz w:val="22"/>
                <w:szCs w:val="22"/>
              </w:rPr>
              <w:t>Código Electoral:</w:t>
            </w:r>
          </w:p>
          <w:p w14:paraId="41B7006B" w14:textId="77777777" w:rsidR="0018649D" w:rsidRPr="001D48E9" w:rsidRDefault="0018649D" w:rsidP="00F138FD">
            <w:pPr>
              <w:jc w:val="both"/>
              <w:rPr>
                <w:rFonts w:ascii="Arial" w:eastAsia="Arial" w:hAnsi="Arial" w:cs="Arial"/>
                <w:b/>
                <w:sz w:val="22"/>
                <w:szCs w:val="22"/>
              </w:rPr>
            </w:pPr>
          </w:p>
          <w:p w14:paraId="2497E183" w14:textId="40F244EB" w:rsidR="0018649D" w:rsidRPr="001D48E9" w:rsidRDefault="0018649D" w:rsidP="00F138FD">
            <w:pPr>
              <w:jc w:val="both"/>
              <w:rPr>
                <w:rFonts w:ascii="Arial" w:eastAsia="Arial" w:hAnsi="Arial" w:cs="Arial"/>
                <w:b/>
                <w:sz w:val="22"/>
                <w:szCs w:val="22"/>
              </w:rPr>
            </w:pPr>
            <w:r w:rsidRPr="001D48E9">
              <w:rPr>
                <w:rFonts w:ascii="Arial" w:eastAsia="Arial" w:hAnsi="Arial" w:cs="Arial"/>
                <w:b/>
                <w:sz w:val="22"/>
                <w:szCs w:val="22"/>
              </w:rPr>
              <w:t>Tribunal Electoral:</w:t>
            </w:r>
          </w:p>
          <w:p w14:paraId="294AD4CC" w14:textId="36D25F64" w:rsidR="003F12B7" w:rsidRPr="001D48E9" w:rsidRDefault="003F12B7" w:rsidP="00F138FD">
            <w:pPr>
              <w:jc w:val="both"/>
              <w:rPr>
                <w:rFonts w:ascii="Arial" w:eastAsia="Arial" w:hAnsi="Arial" w:cs="Arial"/>
                <w:b/>
                <w:sz w:val="22"/>
                <w:szCs w:val="22"/>
              </w:rPr>
            </w:pPr>
          </w:p>
          <w:p w14:paraId="3FA24B88" w14:textId="08A2E386" w:rsidR="003F12B7" w:rsidRPr="001D48E9" w:rsidRDefault="003F12B7" w:rsidP="00F138FD">
            <w:pPr>
              <w:jc w:val="both"/>
              <w:rPr>
                <w:rFonts w:ascii="Arial" w:eastAsia="Arial" w:hAnsi="Arial" w:cs="Arial"/>
                <w:b/>
                <w:sz w:val="22"/>
                <w:szCs w:val="22"/>
              </w:rPr>
            </w:pPr>
            <w:r w:rsidRPr="001D48E9">
              <w:rPr>
                <w:rFonts w:ascii="Arial" w:eastAsia="Arial" w:hAnsi="Arial" w:cs="Arial"/>
                <w:b/>
                <w:sz w:val="22"/>
                <w:szCs w:val="22"/>
              </w:rPr>
              <w:t>Reglamento del INE:</w:t>
            </w:r>
          </w:p>
          <w:p w14:paraId="6BFF50C3" w14:textId="3CCA34D0" w:rsidR="00401B0F" w:rsidRPr="001D48E9" w:rsidRDefault="00401B0F" w:rsidP="00F138FD">
            <w:pPr>
              <w:jc w:val="both"/>
              <w:rPr>
                <w:rFonts w:ascii="Arial" w:eastAsia="Arial" w:hAnsi="Arial" w:cs="Arial"/>
                <w:b/>
                <w:sz w:val="22"/>
                <w:szCs w:val="22"/>
              </w:rPr>
            </w:pPr>
          </w:p>
          <w:p w14:paraId="3458DFA9" w14:textId="2B2E7337" w:rsidR="00401B0F" w:rsidRPr="001D48E9" w:rsidRDefault="00401B0F" w:rsidP="00F138FD">
            <w:pPr>
              <w:jc w:val="both"/>
              <w:rPr>
                <w:rFonts w:ascii="Arial" w:eastAsia="Arial" w:hAnsi="Arial" w:cs="Arial"/>
                <w:b/>
                <w:sz w:val="22"/>
                <w:szCs w:val="22"/>
              </w:rPr>
            </w:pPr>
            <w:r w:rsidRPr="001D48E9">
              <w:rPr>
                <w:rFonts w:ascii="Arial" w:eastAsia="Arial" w:hAnsi="Arial" w:cs="Arial"/>
                <w:b/>
                <w:sz w:val="22"/>
                <w:szCs w:val="22"/>
              </w:rPr>
              <w:t>SER:</w:t>
            </w:r>
          </w:p>
          <w:p w14:paraId="70EFE1BB" w14:textId="3DB3A8B0" w:rsidR="00401B0F" w:rsidRPr="001D48E9" w:rsidRDefault="00401B0F" w:rsidP="00F138FD">
            <w:pPr>
              <w:jc w:val="both"/>
              <w:rPr>
                <w:rFonts w:ascii="Arial" w:eastAsia="Arial" w:hAnsi="Arial" w:cs="Arial"/>
                <w:b/>
                <w:sz w:val="22"/>
                <w:szCs w:val="22"/>
              </w:rPr>
            </w:pPr>
          </w:p>
          <w:p w14:paraId="305B3531" w14:textId="3D1EBD2C" w:rsidR="00401B0F" w:rsidRPr="001D48E9" w:rsidRDefault="00401B0F" w:rsidP="00F138FD">
            <w:pPr>
              <w:jc w:val="both"/>
              <w:rPr>
                <w:rFonts w:ascii="Arial" w:eastAsia="Arial" w:hAnsi="Arial" w:cs="Arial"/>
                <w:b/>
                <w:sz w:val="22"/>
                <w:szCs w:val="22"/>
              </w:rPr>
            </w:pPr>
            <w:r w:rsidRPr="001D48E9">
              <w:rPr>
                <w:rFonts w:ascii="Arial" w:eastAsia="Arial" w:hAnsi="Arial" w:cs="Arial"/>
                <w:b/>
                <w:sz w:val="22"/>
                <w:szCs w:val="22"/>
              </w:rPr>
              <w:t>SNR:</w:t>
            </w:r>
          </w:p>
          <w:p w14:paraId="71B333DB" w14:textId="77777777" w:rsidR="0018649D" w:rsidRPr="001D48E9" w:rsidRDefault="0018649D" w:rsidP="00F138FD">
            <w:pPr>
              <w:jc w:val="both"/>
              <w:rPr>
                <w:rFonts w:ascii="Arial" w:eastAsia="Arial" w:hAnsi="Arial" w:cs="Arial"/>
                <w:b/>
                <w:bCs/>
                <w:sz w:val="22"/>
                <w:szCs w:val="22"/>
              </w:rPr>
            </w:pPr>
          </w:p>
        </w:tc>
        <w:tc>
          <w:tcPr>
            <w:tcW w:w="4951" w:type="dxa"/>
          </w:tcPr>
          <w:p w14:paraId="02D94D87" w14:textId="77777777" w:rsidR="0018649D" w:rsidRPr="001D48E9" w:rsidRDefault="0018649D" w:rsidP="00F138FD">
            <w:pPr>
              <w:ind w:right="178"/>
              <w:jc w:val="both"/>
              <w:rPr>
                <w:rFonts w:ascii="Arial" w:eastAsia="Arial" w:hAnsi="Arial" w:cs="Arial"/>
                <w:sz w:val="22"/>
                <w:szCs w:val="22"/>
              </w:rPr>
            </w:pPr>
            <w:r w:rsidRPr="001D48E9">
              <w:rPr>
                <w:rFonts w:ascii="Arial" w:eastAsia="Arial" w:hAnsi="Arial" w:cs="Arial"/>
                <w:sz w:val="22"/>
                <w:szCs w:val="22"/>
              </w:rPr>
              <w:t>Código Electoral del Estado de Aguascalientes.</w:t>
            </w:r>
          </w:p>
          <w:p w14:paraId="657FD5FC" w14:textId="77777777" w:rsidR="0018649D" w:rsidRPr="001D48E9" w:rsidRDefault="0018649D" w:rsidP="00F138FD">
            <w:pPr>
              <w:ind w:right="178"/>
              <w:jc w:val="both"/>
              <w:rPr>
                <w:rFonts w:ascii="Arial" w:eastAsia="Arial" w:hAnsi="Arial" w:cs="Arial"/>
                <w:sz w:val="22"/>
                <w:szCs w:val="22"/>
              </w:rPr>
            </w:pPr>
          </w:p>
          <w:p w14:paraId="74410940" w14:textId="77777777" w:rsidR="0018649D" w:rsidRPr="001D48E9" w:rsidRDefault="0018649D" w:rsidP="00F138FD">
            <w:pPr>
              <w:ind w:right="178"/>
              <w:jc w:val="both"/>
              <w:rPr>
                <w:rFonts w:ascii="Arial" w:eastAsia="Arial" w:hAnsi="Arial" w:cs="Arial"/>
                <w:sz w:val="22"/>
                <w:szCs w:val="22"/>
              </w:rPr>
            </w:pPr>
            <w:r w:rsidRPr="001D48E9">
              <w:rPr>
                <w:rFonts w:ascii="Arial" w:eastAsia="Arial" w:hAnsi="Arial" w:cs="Arial"/>
                <w:sz w:val="22"/>
                <w:szCs w:val="22"/>
              </w:rPr>
              <w:t>Tribunal Electoral del Estado de Aguascalientes.</w:t>
            </w:r>
          </w:p>
          <w:p w14:paraId="7E0CD1E2" w14:textId="77777777" w:rsidR="006E4F4D" w:rsidRPr="001D48E9" w:rsidRDefault="006E4F4D" w:rsidP="00F138FD">
            <w:pPr>
              <w:ind w:right="178"/>
              <w:jc w:val="both"/>
              <w:rPr>
                <w:rFonts w:ascii="Arial" w:eastAsia="Arial" w:hAnsi="Arial" w:cs="Arial"/>
                <w:sz w:val="22"/>
                <w:szCs w:val="22"/>
              </w:rPr>
            </w:pPr>
          </w:p>
          <w:p w14:paraId="4CDCD232" w14:textId="1D86C47D" w:rsidR="006E4F4D" w:rsidRPr="001D48E9" w:rsidRDefault="003F12B7" w:rsidP="00F138FD">
            <w:pPr>
              <w:ind w:right="178"/>
              <w:jc w:val="both"/>
              <w:rPr>
                <w:rFonts w:ascii="Arial" w:eastAsia="Arial" w:hAnsi="Arial" w:cs="Arial"/>
                <w:sz w:val="22"/>
                <w:szCs w:val="22"/>
              </w:rPr>
            </w:pPr>
            <w:r w:rsidRPr="001D48E9">
              <w:rPr>
                <w:rFonts w:ascii="Arial" w:eastAsia="Arial" w:hAnsi="Arial" w:cs="Arial"/>
                <w:sz w:val="22"/>
                <w:szCs w:val="22"/>
              </w:rPr>
              <w:t>Reglamento de Elecciones de Instituto Nacional Electoral.</w:t>
            </w:r>
          </w:p>
          <w:p w14:paraId="562C9E2A" w14:textId="08BC984A" w:rsidR="00401B0F" w:rsidRPr="001D48E9" w:rsidRDefault="00401B0F" w:rsidP="00F138FD">
            <w:pPr>
              <w:ind w:right="178"/>
              <w:jc w:val="both"/>
              <w:rPr>
                <w:rFonts w:ascii="Arial" w:eastAsia="Arial" w:hAnsi="Arial" w:cs="Arial"/>
                <w:sz w:val="22"/>
                <w:szCs w:val="22"/>
              </w:rPr>
            </w:pPr>
          </w:p>
          <w:p w14:paraId="462AF8FE" w14:textId="5F4C1607" w:rsidR="00401B0F" w:rsidRPr="001D48E9" w:rsidRDefault="00401B0F" w:rsidP="00F138FD">
            <w:pPr>
              <w:ind w:right="178"/>
              <w:jc w:val="both"/>
              <w:rPr>
                <w:rFonts w:ascii="Arial" w:eastAsia="Arial" w:hAnsi="Arial" w:cs="Arial"/>
                <w:sz w:val="22"/>
                <w:szCs w:val="22"/>
              </w:rPr>
            </w:pPr>
            <w:r w:rsidRPr="001D48E9">
              <w:rPr>
                <w:rFonts w:ascii="Arial" w:eastAsia="Arial" w:hAnsi="Arial" w:cs="Arial"/>
                <w:sz w:val="22"/>
                <w:szCs w:val="22"/>
              </w:rPr>
              <w:t xml:space="preserve">Sistema Estatal de Registro de Candidaturas. </w:t>
            </w:r>
          </w:p>
          <w:p w14:paraId="04F5EA9B" w14:textId="6935EA8A" w:rsidR="00401B0F" w:rsidRPr="001D48E9" w:rsidRDefault="00401B0F" w:rsidP="00F138FD">
            <w:pPr>
              <w:ind w:right="178"/>
              <w:jc w:val="both"/>
              <w:rPr>
                <w:rFonts w:ascii="Arial" w:eastAsia="Arial" w:hAnsi="Arial" w:cs="Arial"/>
                <w:sz w:val="22"/>
                <w:szCs w:val="22"/>
              </w:rPr>
            </w:pPr>
          </w:p>
          <w:p w14:paraId="54738CBE" w14:textId="3EE0BADA" w:rsidR="00401B0F" w:rsidRPr="001D48E9" w:rsidRDefault="00401B0F" w:rsidP="00F138FD">
            <w:pPr>
              <w:ind w:right="178"/>
              <w:jc w:val="both"/>
              <w:rPr>
                <w:rFonts w:ascii="Arial" w:eastAsia="Arial" w:hAnsi="Arial" w:cs="Arial"/>
                <w:sz w:val="22"/>
                <w:szCs w:val="22"/>
              </w:rPr>
            </w:pPr>
            <w:r w:rsidRPr="001D48E9">
              <w:rPr>
                <w:rFonts w:ascii="Arial" w:eastAsia="Arial" w:hAnsi="Arial" w:cs="Arial"/>
                <w:sz w:val="22"/>
                <w:szCs w:val="22"/>
              </w:rPr>
              <w:t xml:space="preserve">Sistema Nacional de Registro de Candidaturas. </w:t>
            </w:r>
          </w:p>
          <w:p w14:paraId="49F7077E" w14:textId="77777777" w:rsidR="006E4F4D" w:rsidRPr="001D48E9" w:rsidRDefault="006E4F4D" w:rsidP="00F138FD">
            <w:pPr>
              <w:ind w:right="178"/>
              <w:jc w:val="both"/>
              <w:rPr>
                <w:rFonts w:ascii="Arial" w:eastAsia="Arial" w:hAnsi="Arial" w:cs="Arial"/>
                <w:sz w:val="22"/>
                <w:szCs w:val="22"/>
              </w:rPr>
            </w:pPr>
          </w:p>
          <w:p w14:paraId="4E78B52F" w14:textId="4E6D1622" w:rsidR="00401B0F" w:rsidRPr="001D48E9" w:rsidRDefault="00401B0F" w:rsidP="00F138FD">
            <w:pPr>
              <w:ind w:right="178"/>
              <w:jc w:val="both"/>
              <w:rPr>
                <w:rFonts w:ascii="Arial" w:eastAsia="Arial" w:hAnsi="Arial" w:cs="Arial"/>
                <w:sz w:val="22"/>
                <w:szCs w:val="22"/>
              </w:rPr>
            </w:pPr>
          </w:p>
        </w:tc>
      </w:tr>
    </w:tbl>
    <w:p w14:paraId="66D5787C" w14:textId="194FEF82" w:rsidR="00A02391" w:rsidRPr="002B25AD" w:rsidRDefault="001F1433" w:rsidP="00A02391">
      <w:pPr>
        <w:spacing w:line="360" w:lineRule="auto"/>
        <w:jc w:val="both"/>
        <w:rPr>
          <w:rFonts w:ascii="Arial" w:hAnsi="Arial" w:cs="Arial"/>
          <w:b/>
          <w:sz w:val="23"/>
          <w:szCs w:val="23"/>
          <w:shd w:val="clear" w:color="auto" w:fill="FFFFFF"/>
        </w:rPr>
      </w:pPr>
      <w:r>
        <w:rPr>
          <w:rFonts w:ascii="Arial" w:eastAsia="Arial" w:hAnsi="Arial" w:cs="Arial"/>
          <w:b/>
          <w:bCs/>
          <w:sz w:val="23"/>
          <w:szCs w:val="23"/>
        </w:rPr>
        <w:lastRenderedPageBreak/>
        <w:t>1</w:t>
      </w:r>
      <w:r w:rsidR="00A02391" w:rsidRPr="002B25AD">
        <w:rPr>
          <w:rFonts w:ascii="Arial" w:eastAsia="Arial" w:hAnsi="Arial" w:cs="Arial"/>
          <w:b/>
          <w:bCs/>
          <w:sz w:val="23"/>
          <w:szCs w:val="23"/>
        </w:rPr>
        <w:t>.</w:t>
      </w:r>
      <w:r w:rsidR="00A02391" w:rsidRPr="002B25AD">
        <w:rPr>
          <w:rFonts w:ascii="Arial" w:eastAsia="Arial" w:hAnsi="Arial" w:cs="Arial"/>
          <w:sz w:val="23"/>
          <w:szCs w:val="23"/>
        </w:rPr>
        <w:t xml:space="preserve"> </w:t>
      </w:r>
      <w:r w:rsidR="00A02391" w:rsidRPr="002B25AD">
        <w:rPr>
          <w:rFonts w:ascii="Arial" w:hAnsi="Arial" w:cs="Arial"/>
          <w:b/>
          <w:sz w:val="23"/>
          <w:szCs w:val="23"/>
          <w:shd w:val="clear" w:color="auto" w:fill="FFFFFF"/>
        </w:rPr>
        <w:t>ANTECEDENTES</w:t>
      </w:r>
      <w:r w:rsidR="00A02391" w:rsidRPr="002B25AD">
        <w:rPr>
          <w:rStyle w:val="Refdenotaalpie"/>
          <w:rFonts w:ascii="Arial" w:hAnsi="Arial" w:cs="Arial"/>
          <w:b/>
          <w:sz w:val="23"/>
          <w:szCs w:val="23"/>
          <w:shd w:val="clear" w:color="auto" w:fill="FFFFFF"/>
        </w:rPr>
        <w:footnoteReference w:id="1"/>
      </w:r>
    </w:p>
    <w:p w14:paraId="267C2CCD" w14:textId="77777777" w:rsidR="00A02391" w:rsidRPr="002B25AD" w:rsidRDefault="00A02391" w:rsidP="00A02391">
      <w:pPr>
        <w:spacing w:line="360" w:lineRule="auto"/>
        <w:jc w:val="both"/>
        <w:rPr>
          <w:rFonts w:ascii="Arial" w:hAnsi="Arial" w:cs="Arial"/>
          <w:sz w:val="23"/>
          <w:szCs w:val="23"/>
          <w:shd w:val="clear" w:color="auto" w:fill="FFFFFF"/>
        </w:rPr>
      </w:pPr>
    </w:p>
    <w:p w14:paraId="04CF82B4" w14:textId="394FB9EB" w:rsidR="00A02391" w:rsidRDefault="00A02391" w:rsidP="00A02391">
      <w:pPr>
        <w:shd w:val="clear" w:color="auto" w:fill="FFFFFF" w:themeFill="background1"/>
        <w:spacing w:line="360" w:lineRule="auto"/>
        <w:jc w:val="both"/>
        <w:rPr>
          <w:rFonts w:ascii="Arial" w:hAnsi="Arial" w:cs="Arial"/>
          <w:sz w:val="23"/>
          <w:szCs w:val="23"/>
          <w:shd w:val="clear" w:color="auto" w:fill="FFFFFF"/>
        </w:rPr>
      </w:pPr>
      <w:r w:rsidRPr="002B25AD">
        <w:rPr>
          <w:rFonts w:ascii="Arial" w:hAnsi="Arial" w:cs="Arial"/>
          <w:sz w:val="23"/>
          <w:szCs w:val="23"/>
          <w:shd w:val="clear" w:color="auto" w:fill="FFFFFF"/>
        </w:rPr>
        <w:t>De las constancias de autos y de las afirmaciones realizadas por las partes, se advierten los siguientes hechos relevantes.</w:t>
      </w:r>
    </w:p>
    <w:p w14:paraId="429C3E58" w14:textId="77777777" w:rsidR="001D48E9" w:rsidRPr="002B25AD" w:rsidRDefault="001D48E9" w:rsidP="00A02391">
      <w:pPr>
        <w:shd w:val="clear" w:color="auto" w:fill="FFFFFF" w:themeFill="background1"/>
        <w:spacing w:line="360" w:lineRule="auto"/>
        <w:jc w:val="both"/>
        <w:rPr>
          <w:rFonts w:ascii="Arial" w:hAnsi="Arial" w:cs="Arial"/>
          <w:sz w:val="23"/>
          <w:szCs w:val="23"/>
          <w:shd w:val="clear" w:color="auto" w:fill="FFFFFF"/>
        </w:rPr>
      </w:pPr>
    </w:p>
    <w:p w14:paraId="7D5957A2" w14:textId="77777777" w:rsidR="00556132" w:rsidRDefault="00556132" w:rsidP="00556132">
      <w:pPr>
        <w:shd w:val="clear" w:color="auto" w:fill="FFFFFF" w:themeFill="background1"/>
        <w:spacing w:line="360" w:lineRule="auto"/>
        <w:jc w:val="both"/>
        <w:rPr>
          <w:rFonts w:ascii="Arial" w:hAnsi="Arial" w:cs="Arial"/>
          <w:sz w:val="23"/>
          <w:szCs w:val="23"/>
        </w:rPr>
      </w:pPr>
      <w:r>
        <w:rPr>
          <w:rFonts w:ascii="Arial" w:hAnsi="Arial" w:cs="Arial"/>
          <w:b/>
          <w:sz w:val="23"/>
          <w:szCs w:val="23"/>
        </w:rPr>
        <w:t xml:space="preserve">1.1. Proceso Electoral 2020-2021: </w:t>
      </w:r>
      <w:r>
        <w:rPr>
          <w:rFonts w:ascii="Arial" w:hAnsi="Arial" w:cs="Arial"/>
          <w:sz w:val="23"/>
          <w:szCs w:val="23"/>
        </w:rPr>
        <w:t>El tres de noviembre de dos mil veinte, inició el proceso electoral local para renovar los Ayuntamientos y diputaciones del Estado de Aguascalientes.</w:t>
      </w:r>
    </w:p>
    <w:p w14:paraId="6783D6BD" w14:textId="77777777" w:rsidR="00556132" w:rsidRDefault="00556132" w:rsidP="00556132">
      <w:pPr>
        <w:shd w:val="clear" w:color="auto" w:fill="FFFFFF" w:themeFill="background1"/>
        <w:spacing w:line="360" w:lineRule="auto"/>
        <w:jc w:val="both"/>
        <w:rPr>
          <w:rFonts w:ascii="Arial" w:hAnsi="Arial" w:cs="Arial"/>
          <w:sz w:val="23"/>
          <w:szCs w:val="23"/>
        </w:rPr>
      </w:pPr>
    </w:p>
    <w:p w14:paraId="47D1F849" w14:textId="77777777" w:rsidR="00556132" w:rsidRDefault="00556132" w:rsidP="00556132">
      <w:pPr>
        <w:shd w:val="clear" w:color="auto" w:fill="FFFFFF" w:themeFill="background1"/>
        <w:spacing w:line="360" w:lineRule="auto"/>
        <w:jc w:val="both"/>
        <w:rPr>
          <w:rFonts w:ascii="Arial" w:hAnsi="Arial" w:cs="Arial"/>
          <w:sz w:val="23"/>
          <w:szCs w:val="23"/>
        </w:rPr>
      </w:pPr>
      <w:r>
        <w:rPr>
          <w:rFonts w:ascii="Arial" w:hAnsi="Arial" w:cs="Arial"/>
          <w:b/>
          <w:bCs/>
          <w:sz w:val="23"/>
          <w:szCs w:val="23"/>
        </w:rPr>
        <w:t>1.2. Solicitudes de registro.</w:t>
      </w:r>
      <w:r>
        <w:rPr>
          <w:rFonts w:ascii="Arial" w:hAnsi="Arial" w:cs="Arial"/>
          <w:sz w:val="23"/>
          <w:szCs w:val="23"/>
        </w:rPr>
        <w:t xml:space="preserve">  El diecinueve y veinte de marzo, el IEE recibió las solicitudes de registro del partido político Fuerza por México, respecto de los Ayuntamientos que integran la entidad, por el principio de presentación proporcional.</w:t>
      </w:r>
    </w:p>
    <w:p w14:paraId="5D2EEA60" w14:textId="77777777" w:rsidR="00556132" w:rsidRDefault="00556132" w:rsidP="00556132">
      <w:pPr>
        <w:shd w:val="clear" w:color="auto" w:fill="FFFFFF" w:themeFill="background1"/>
        <w:spacing w:line="360" w:lineRule="auto"/>
        <w:jc w:val="both"/>
        <w:rPr>
          <w:rFonts w:ascii="Arial" w:hAnsi="Arial" w:cs="Arial"/>
          <w:sz w:val="23"/>
          <w:szCs w:val="23"/>
        </w:rPr>
      </w:pPr>
    </w:p>
    <w:p w14:paraId="6BE24741" w14:textId="77777777" w:rsidR="00556132" w:rsidRDefault="00556132" w:rsidP="00556132">
      <w:pPr>
        <w:shd w:val="clear" w:color="auto" w:fill="FFFFFF" w:themeFill="background1"/>
        <w:tabs>
          <w:tab w:val="left" w:pos="426"/>
        </w:tabs>
        <w:spacing w:line="360" w:lineRule="auto"/>
        <w:jc w:val="both"/>
        <w:rPr>
          <w:rFonts w:ascii="Arial" w:hAnsi="Arial" w:cs="Arial"/>
          <w:sz w:val="23"/>
          <w:szCs w:val="23"/>
        </w:rPr>
      </w:pPr>
      <w:r>
        <w:rPr>
          <w:rFonts w:ascii="Arial" w:hAnsi="Arial" w:cs="Arial"/>
          <w:b/>
          <w:bCs/>
          <w:sz w:val="23"/>
          <w:szCs w:val="23"/>
        </w:rPr>
        <w:t xml:space="preserve">1.3. Aprobación de las candidaturas. </w:t>
      </w:r>
      <w:r>
        <w:rPr>
          <w:rFonts w:ascii="Arial" w:hAnsi="Arial" w:cs="Arial"/>
          <w:sz w:val="23"/>
          <w:szCs w:val="23"/>
        </w:rPr>
        <w:t>El treinta y uno de marzo, el Consejo General en sesión extraordinaria especial, aprobó los registros por el principio de representación proporcional del partido Político Fuerza por México mediante la resolución identificada con la clave CG-R-28/21.</w:t>
      </w:r>
    </w:p>
    <w:p w14:paraId="62D47568" w14:textId="77777777" w:rsidR="00556132" w:rsidRDefault="00556132" w:rsidP="00556132">
      <w:pPr>
        <w:shd w:val="clear" w:color="auto" w:fill="FFFFFF" w:themeFill="background1"/>
        <w:tabs>
          <w:tab w:val="left" w:pos="426"/>
        </w:tabs>
        <w:spacing w:line="360" w:lineRule="auto"/>
        <w:jc w:val="both"/>
        <w:rPr>
          <w:rFonts w:ascii="Arial" w:hAnsi="Arial" w:cs="Arial"/>
          <w:sz w:val="23"/>
          <w:szCs w:val="23"/>
        </w:rPr>
      </w:pPr>
    </w:p>
    <w:p w14:paraId="0BA90D19" w14:textId="77777777" w:rsidR="00556132" w:rsidRDefault="00556132" w:rsidP="00556132">
      <w:pPr>
        <w:shd w:val="clear" w:color="auto" w:fill="FFFFFF" w:themeFill="background1"/>
        <w:tabs>
          <w:tab w:val="left" w:pos="426"/>
        </w:tabs>
        <w:spacing w:line="360" w:lineRule="auto"/>
        <w:jc w:val="both"/>
        <w:rPr>
          <w:rFonts w:ascii="Arial" w:hAnsi="Arial" w:cs="Arial"/>
          <w:bCs/>
          <w:sz w:val="23"/>
          <w:szCs w:val="23"/>
        </w:rPr>
      </w:pPr>
      <w:r>
        <w:rPr>
          <w:rFonts w:ascii="Arial" w:hAnsi="Arial" w:cs="Arial"/>
          <w:b/>
          <w:bCs/>
          <w:sz w:val="23"/>
          <w:szCs w:val="23"/>
        </w:rPr>
        <w:t xml:space="preserve">1.4. Juicio Ciudadano. </w:t>
      </w:r>
      <w:r>
        <w:rPr>
          <w:rFonts w:ascii="Arial" w:hAnsi="Arial" w:cs="Arial"/>
          <w:bCs/>
          <w:sz w:val="23"/>
          <w:szCs w:val="23"/>
        </w:rPr>
        <w:t>El cuatro de abril, varios ciudadanos en su carácter de aspirantes a las regidurías por el principio de representación proporcional de diversos ayuntamientos, impugnaron el referido acuerdo, al considerar que el Consejo General les negó indebidamente el registro y violentó la garantía de audiencia.</w:t>
      </w:r>
    </w:p>
    <w:p w14:paraId="0A9B368C" w14:textId="77777777" w:rsidR="00556132" w:rsidRDefault="00556132" w:rsidP="00556132">
      <w:pPr>
        <w:shd w:val="clear" w:color="auto" w:fill="FFFFFF" w:themeFill="background1"/>
        <w:tabs>
          <w:tab w:val="left" w:pos="426"/>
        </w:tabs>
        <w:spacing w:line="360" w:lineRule="auto"/>
        <w:jc w:val="both"/>
        <w:rPr>
          <w:rFonts w:ascii="Arial" w:hAnsi="Arial" w:cs="Arial"/>
          <w:bCs/>
          <w:sz w:val="23"/>
          <w:szCs w:val="23"/>
        </w:rPr>
      </w:pPr>
    </w:p>
    <w:p w14:paraId="7F8842AA" w14:textId="77777777" w:rsidR="00556132" w:rsidRDefault="00556132" w:rsidP="00556132">
      <w:pPr>
        <w:tabs>
          <w:tab w:val="left" w:pos="426"/>
        </w:tabs>
        <w:spacing w:line="360" w:lineRule="auto"/>
        <w:jc w:val="both"/>
        <w:rPr>
          <w:rFonts w:ascii="Arial" w:hAnsi="Arial" w:cs="Arial"/>
          <w:bCs/>
          <w:sz w:val="23"/>
          <w:szCs w:val="23"/>
        </w:rPr>
      </w:pPr>
      <w:r>
        <w:rPr>
          <w:rFonts w:ascii="Arial" w:hAnsi="Arial" w:cs="Arial"/>
          <w:bCs/>
          <w:sz w:val="23"/>
          <w:szCs w:val="23"/>
        </w:rPr>
        <w:t>A continuación, se establece una relación de los promoventes;</w:t>
      </w:r>
    </w:p>
    <w:p w14:paraId="59A78A7E" w14:textId="77777777" w:rsidR="007E3D8F" w:rsidRPr="002B25AD" w:rsidRDefault="007E3D8F" w:rsidP="007E3D8F">
      <w:pPr>
        <w:tabs>
          <w:tab w:val="left" w:pos="426"/>
        </w:tabs>
        <w:spacing w:line="360" w:lineRule="auto"/>
        <w:jc w:val="both"/>
        <w:rPr>
          <w:rFonts w:ascii="Arial" w:hAnsi="Arial" w:cs="Arial"/>
          <w:bCs/>
          <w:sz w:val="23"/>
          <w:szCs w:val="23"/>
        </w:rPr>
      </w:pPr>
    </w:p>
    <w:tbl>
      <w:tblPr>
        <w:tblStyle w:val="Tablaconcuadrcula"/>
        <w:tblW w:w="9722" w:type="dxa"/>
        <w:tblLook w:val="04A0" w:firstRow="1" w:lastRow="0" w:firstColumn="1" w:lastColumn="0" w:noHBand="0" w:noVBand="1"/>
      </w:tblPr>
      <w:tblGrid>
        <w:gridCol w:w="2508"/>
        <w:gridCol w:w="7214"/>
      </w:tblGrid>
      <w:tr w:rsidR="007E3D8F" w:rsidRPr="002B25AD" w14:paraId="4509786E" w14:textId="77777777" w:rsidTr="0092572D">
        <w:trPr>
          <w:trHeight w:val="377"/>
        </w:trPr>
        <w:tc>
          <w:tcPr>
            <w:tcW w:w="2508" w:type="dxa"/>
            <w:shd w:val="clear" w:color="auto" w:fill="BFBFBF" w:themeFill="background1" w:themeFillShade="BF"/>
          </w:tcPr>
          <w:p w14:paraId="0B78E9C1" w14:textId="77777777" w:rsidR="007E3D8F" w:rsidRPr="009D4B51" w:rsidRDefault="007E3D8F" w:rsidP="007E3D8F">
            <w:pPr>
              <w:tabs>
                <w:tab w:val="left" w:pos="426"/>
              </w:tabs>
              <w:spacing w:line="360" w:lineRule="auto"/>
              <w:jc w:val="center"/>
              <w:rPr>
                <w:rFonts w:ascii="Arial" w:hAnsi="Arial" w:cs="Arial"/>
                <w:b/>
                <w:sz w:val="21"/>
                <w:szCs w:val="21"/>
              </w:rPr>
            </w:pPr>
            <w:r w:rsidRPr="009D4B51">
              <w:rPr>
                <w:rFonts w:ascii="Arial" w:hAnsi="Arial" w:cs="Arial"/>
                <w:b/>
                <w:sz w:val="21"/>
                <w:szCs w:val="21"/>
              </w:rPr>
              <w:t>EXPEDIENTE</w:t>
            </w:r>
          </w:p>
        </w:tc>
        <w:tc>
          <w:tcPr>
            <w:tcW w:w="7214" w:type="dxa"/>
            <w:shd w:val="clear" w:color="auto" w:fill="BFBFBF" w:themeFill="background1" w:themeFillShade="BF"/>
          </w:tcPr>
          <w:p w14:paraId="38AC4CC2" w14:textId="77777777" w:rsidR="007E3D8F" w:rsidRPr="009D4B51" w:rsidRDefault="007E3D8F" w:rsidP="007E3D8F">
            <w:pPr>
              <w:tabs>
                <w:tab w:val="left" w:pos="426"/>
              </w:tabs>
              <w:spacing w:line="360" w:lineRule="auto"/>
              <w:jc w:val="center"/>
              <w:rPr>
                <w:rFonts w:ascii="Arial" w:hAnsi="Arial" w:cs="Arial"/>
                <w:b/>
                <w:sz w:val="21"/>
                <w:szCs w:val="21"/>
              </w:rPr>
            </w:pPr>
            <w:r w:rsidRPr="009D4B51">
              <w:rPr>
                <w:rFonts w:ascii="Arial" w:hAnsi="Arial" w:cs="Arial"/>
                <w:b/>
                <w:sz w:val="21"/>
                <w:szCs w:val="21"/>
              </w:rPr>
              <w:t>PROMOVENTE</w:t>
            </w:r>
          </w:p>
        </w:tc>
      </w:tr>
      <w:tr w:rsidR="007E3D8F" w:rsidRPr="002B25AD" w14:paraId="0D6CC233" w14:textId="77777777" w:rsidTr="0092572D">
        <w:trPr>
          <w:trHeight w:val="377"/>
        </w:trPr>
        <w:tc>
          <w:tcPr>
            <w:tcW w:w="2508" w:type="dxa"/>
          </w:tcPr>
          <w:p w14:paraId="175DF884"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TEEA-JDC-076/2021</w:t>
            </w:r>
          </w:p>
        </w:tc>
        <w:tc>
          <w:tcPr>
            <w:tcW w:w="7214" w:type="dxa"/>
          </w:tcPr>
          <w:p w14:paraId="0B13B0A8"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Olivia Cecilia Montoya Gómez.</w:t>
            </w:r>
          </w:p>
        </w:tc>
      </w:tr>
      <w:tr w:rsidR="007E3D8F" w:rsidRPr="002B25AD" w14:paraId="1969076A" w14:textId="77777777" w:rsidTr="0092572D">
        <w:trPr>
          <w:trHeight w:val="361"/>
        </w:trPr>
        <w:tc>
          <w:tcPr>
            <w:tcW w:w="2508" w:type="dxa"/>
          </w:tcPr>
          <w:p w14:paraId="2062D59A"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TEEA-JDC-077/2021</w:t>
            </w:r>
          </w:p>
        </w:tc>
        <w:tc>
          <w:tcPr>
            <w:tcW w:w="7214" w:type="dxa"/>
          </w:tcPr>
          <w:p w14:paraId="0AA93BD5"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José Emmanuel Quiroz Macías.</w:t>
            </w:r>
          </w:p>
        </w:tc>
      </w:tr>
      <w:tr w:rsidR="007E3D8F" w:rsidRPr="002B25AD" w14:paraId="7BEBA783" w14:textId="77777777" w:rsidTr="0092572D">
        <w:trPr>
          <w:trHeight w:val="377"/>
        </w:trPr>
        <w:tc>
          <w:tcPr>
            <w:tcW w:w="2508" w:type="dxa"/>
          </w:tcPr>
          <w:p w14:paraId="6D4E275A"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TEEA-JDC-078/2021</w:t>
            </w:r>
          </w:p>
        </w:tc>
        <w:tc>
          <w:tcPr>
            <w:tcW w:w="7214" w:type="dxa"/>
          </w:tcPr>
          <w:p w14:paraId="6A488A39"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Nancy Delgado Gómez.</w:t>
            </w:r>
          </w:p>
        </w:tc>
      </w:tr>
      <w:tr w:rsidR="007E3D8F" w:rsidRPr="002B25AD" w14:paraId="6377D54B" w14:textId="77777777" w:rsidTr="0092572D">
        <w:trPr>
          <w:trHeight w:val="377"/>
        </w:trPr>
        <w:tc>
          <w:tcPr>
            <w:tcW w:w="2508" w:type="dxa"/>
          </w:tcPr>
          <w:p w14:paraId="1A8641A1"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TEEA-JDC-079/2021</w:t>
            </w:r>
          </w:p>
        </w:tc>
        <w:tc>
          <w:tcPr>
            <w:tcW w:w="7214" w:type="dxa"/>
          </w:tcPr>
          <w:p w14:paraId="2B908CD7"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María Guadalupe González Díaz.</w:t>
            </w:r>
          </w:p>
        </w:tc>
      </w:tr>
      <w:tr w:rsidR="007E3D8F" w:rsidRPr="002B25AD" w14:paraId="32CCDE9E" w14:textId="77777777" w:rsidTr="0092572D">
        <w:trPr>
          <w:trHeight w:val="377"/>
        </w:trPr>
        <w:tc>
          <w:tcPr>
            <w:tcW w:w="2508" w:type="dxa"/>
          </w:tcPr>
          <w:p w14:paraId="073E7923"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TEEA-JDC-080/2021</w:t>
            </w:r>
          </w:p>
        </w:tc>
        <w:tc>
          <w:tcPr>
            <w:tcW w:w="7214" w:type="dxa"/>
          </w:tcPr>
          <w:p w14:paraId="02B9F3DC"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Aurora Zamarripa Viramontes.</w:t>
            </w:r>
          </w:p>
        </w:tc>
      </w:tr>
      <w:tr w:rsidR="007E3D8F" w:rsidRPr="002B25AD" w14:paraId="205F6A5C" w14:textId="77777777" w:rsidTr="0092572D">
        <w:trPr>
          <w:trHeight w:val="377"/>
        </w:trPr>
        <w:tc>
          <w:tcPr>
            <w:tcW w:w="2508" w:type="dxa"/>
          </w:tcPr>
          <w:p w14:paraId="788526DE"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TEEA-JDC-081/2021</w:t>
            </w:r>
          </w:p>
        </w:tc>
        <w:tc>
          <w:tcPr>
            <w:tcW w:w="7214" w:type="dxa"/>
          </w:tcPr>
          <w:p w14:paraId="273110D4"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Manuel Contreras Pacheco.</w:t>
            </w:r>
          </w:p>
        </w:tc>
      </w:tr>
      <w:tr w:rsidR="007E3D8F" w:rsidRPr="002B25AD" w14:paraId="6343B1B6" w14:textId="77777777" w:rsidTr="0092572D">
        <w:trPr>
          <w:trHeight w:val="377"/>
        </w:trPr>
        <w:tc>
          <w:tcPr>
            <w:tcW w:w="2508" w:type="dxa"/>
          </w:tcPr>
          <w:p w14:paraId="078020FE"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TEEA-JDC-082/2021</w:t>
            </w:r>
          </w:p>
        </w:tc>
        <w:tc>
          <w:tcPr>
            <w:tcW w:w="7214" w:type="dxa"/>
          </w:tcPr>
          <w:p w14:paraId="597E7462"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 xml:space="preserve">Ma. </w:t>
            </w:r>
            <w:proofErr w:type="spellStart"/>
            <w:r w:rsidRPr="0092572D">
              <w:rPr>
                <w:rFonts w:ascii="Arial" w:hAnsi="Arial" w:cs="Arial"/>
                <w:sz w:val="22"/>
                <w:szCs w:val="22"/>
              </w:rPr>
              <w:t>Gpe</w:t>
            </w:r>
            <w:proofErr w:type="spellEnd"/>
            <w:r w:rsidRPr="0092572D">
              <w:rPr>
                <w:rFonts w:ascii="Arial" w:hAnsi="Arial" w:cs="Arial"/>
                <w:sz w:val="22"/>
                <w:szCs w:val="22"/>
              </w:rPr>
              <w:t>. Zamarripa Viramontes.</w:t>
            </w:r>
          </w:p>
        </w:tc>
      </w:tr>
      <w:tr w:rsidR="007E3D8F" w:rsidRPr="002B25AD" w14:paraId="2220C25E" w14:textId="77777777" w:rsidTr="0092572D">
        <w:trPr>
          <w:trHeight w:val="361"/>
        </w:trPr>
        <w:tc>
          <w:tcPr>
            <w:tcW w:w="2508" w:type="dxa"/>
          </w:tcPr>
          <w:p w14:paraId="3705725A"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TEEA-JDC-083/2021</w:t>
            </w:r>
          </w:p>
        </w:tc>
        <w:tc>
          <w:tcPr>
            <w:tcW w:w="7214" w:type="dxa"/>
          </w:tcPr>
          <w:p w14:paraId="6700BB5D"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Veneranda Contreras Pacheco.</w:t>
            </w:r>
          </w:p>
        </w:tc>
      </w:tr>
      <w:tr w:rsidR="007E3D8F" w:rsidRPr="002B25AD" w14:paraId="69AE9115" w14:textId="77777777" w:rsidTr="0092572D">
        <w:trPr>
          <w:trHeight w:val="377"/>
        </w:trPr>
        <w:tc>
          <w:tcPr>
            <w:tcW w:w="2508" w:type="dxa"/>
          </w:tcPr>
          <w:p w14:paraId="5DCD52FC"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TEEA-JDC-084/2021</w:t>
            </w:r>
          </w:p>
        </w:tc>
        <w:tc>
          <w:tcPr>
            <w:tcW w:w="7214" w:type="dxa"/>
          </w:tcPr>
          <w:p w14:paraId="28F56849"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Jorge Octavio Velázquez Bernal y María del Carmen Posada Esparza.</w:t>
            </w:r>
          </w:p>
        </w:tc>
      </w:tr>
      <w:tr w:rsidR="007E3D8F" w:rsidRPr="002B25AD" w14:paraId="02B0A3F4" w14:textId="77777777" w:rsidTr="0092572D">
        <w:trPr>
          <w:trHeight w:val="377"/>
        </w:trPr>
        <w:tc>
          <w:tcPr>
            <w:tcW w:w="2508" w:type="dxa"/>
          </w:tcPr>
          <w:p w14:paraId="6900C74A"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TEEA-JDC-085/2021</w:t>
            </w:r>
          </w:p>
        </w:tc>
        <w:tc>
          <w:tcPr>
            <w:tcW w:w="7214" w:type="dxa"/>
          </w:tcPr>
          <w:p w14:paraId="5DEA5AF7"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Irene Piña Hernández y Paola Nalleli Parga Gómez.</w:t>
            </w:r>
          </w:p>
        </w:tc>
      </w:tr>
      <w:tr w:rsidR="007E3D8F" w:rsidRPr="002B25AD" w14:paraId="0235679C" w14:textId="77777777" w:rsidTr="0092572D">
        <w:trPr>
          <w:trHeight w:val="377"/>
        </w:trPr>
        <w:tc>
          <w:tcPr>
            <w:tcW w:w="2508" w:type="dxa"/>
          </w:tcPr>
          <w:p w14:paraId="4D8E8289"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TEEA-JDC-086/2021</w:t>
            </w:r>
          </w:p>
        </w:tc>
        <w:tc>
          <w:tcPr>
            <w:tcW w:w="7214" w:type="dxa"/>
          </w:tcPr>
          <w:p w14:paraId="6F3292C4"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Omar Carlos Arenas Rangel y Karla Esparza Esquivel.</w:t>
            </w:r>
          </w:p>
        </w:tc>
      </w:tr>
      <w:tr w:rsidR="007E3D8F" w:rsidRPr="002B25AD" w14:paraId="7B6886A8" w14:textId="77777777" w:rsidTr="0092572D">
        <w:trPr>
          <w:trHeight w:val="377"/>
        </w:trPr>
        <w:tc>
          <w:tcPr>
            <w:tcW w:w="2508" w:type="dxa"/>
          </w:tcPr>
          <w:p w14:paraId="55D48FA1" w14:textId="77777777"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TEEA-JDC-087/2021</w:t>
            </w:r>
          </w:p>
        </w:tc>
        <w:tc>
          <w:tcPr>
            <w:tcW w:w="7214" w:type="dxa"/>
          </w:tcPr>
          <w:p w14:paraId="56970A07"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Teresa de Jesús Parga Gómez y Raquel Jáuregui Dueñas.</w:t>
            </w:r>
          </w:p>
        </w:tc>
      </w:tr>
      <w:tr w:rsidR="007E3D8F" w:rsidRPr="002B25AD" w14:paraId="6223D50C" w14:textId="77777777" w:rsidTr="0092572D">
        <w:trPr>
          <w:trHeight w:val="361"/>
        </w:trPr>
        <w:tc>
          <w:tcPr>
            <w:tcW w:w="2508" w:type="dxa"/>
          </w:tcPr>
          <w:p w14:paraId="19F7D49D" w14:textId="5A2C5864"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TEEA-RAP-0</w:t>
            </w:r>
            <w:r w:rsidR="00837ABA" w:rsidRPr="0092572D">
              <w:rPr>
                <w:rFonts w:ascii="Arial" w:hAnsi="Arial" w:cs="Arial"/>
                <w:sz w:val="22"/>
                <w:szCs w:val="22"/>
              </w:rPr>
              <w:t>11</w:t>
            </w:r>
            <w:r w:rsidRPr="0092572D">
              <w:rPr>
                <w:rFonts w:ascii="Arial" w:hAnsi="Arial" w:cs="Arial"/>
                <w:sz w:val="22"/>
                <w:szCs w:val="22"/>
              </w:rPr>
              <w:t>/2021</w:t>
            </w:r>
          </w:p>
        </w:tc>
        <w:tc>
          <w:tcPr>
            <w:tcW w:w="7214" w:type="dxa"/>
          </w:tcPr>
          <w:p w14:paraId="53A4537D" w14:textId="77777777"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Juan Carlos Sosa Núñez.</w:t>
            </w:r>
          </w:p>
        </w:tc>
      </w:tr>
      <w:tr w:rsidR="007E3D8F" w:rsidRPr="002B25AD" w14:paraId="185D9BF8" w14:textId="77777777" w:rsidTr="0092572D">
        <w:trPr>
          <w:trHeight w:val="377"/>
        </w:trPr>
        <w:tc>
          <w:tcPr>
            <w:tcW w:w="2508" w:type="dxa"/>
          </w:tcPr>
          <w:p w14:paraId="13B12A1E" w14:textId="35F1B3C6" w:rsidR="007E3D8F" w:rsidRPr="0092572D" w:rsidRDefault="007E3D8F" w:rsidP="00CF1BE2">
            <w:pPr>
              <w:tabs>
                <w:tab w:val="left" w:pos="426"/>
              </w:tabs>
              <w:spacing w:line="360" w:lineRule="auto"/>
              <w:jc w:val="center"/>
              <w:rPr>
                <w:rFonts w:ascii="Arial" w:hAnsi="Arial" w:cs="Arial"/>
                <w:sz w:val="22"/>
                <w:szCs w:val="22"/>
              </w:rPr>
            </w:pPr>
            <w:r w:rsidRPr="0092572D">
              <w:rPr>
                <w:rFonts w:ascii="Arial" w:hAnsi="Arial" w:cs="Arial"/>
                <w:sz w:val="22"/>
                <w:szCs w:val="22"/>
              </w:rPr>
              <w:t>TEEA-RAP-0</w:t>
            </w:r>
            <w:r w:rsidR="00837ABA" w:rsidRPr="0092572D">
              <w:rPr>
                <w:rFonts w:ascii="Arial" w:hAnsi="Arial" w:cs="Arial"/>
                <w:sz w:val="22"/>
                <w:szCs w:val="22"/>
              </w:rPr>
              <w:t>12</w:t>
            </w:r>
            <w:r w:rsidRPr="0092572D">
              <w:rPr>
                <w:rFonts w:ascii="Arial" w:hAnsi="Arial" w:cs="Arial"/>
                <w:sz w:val="22"/>
                <w:szCs w:val="22"/>
              </w:rPr>
              <w:t>/2021</w:t>
            </w:r>
          </w:p>
        </w:tc>
        <w:tc>
          <w:tcPr>
            <w:tcW w:w="7214" w:type="dxa"/>
          </w:tcPr>
          <w:p w14:paraId="0EA984F0" w14:textId="7979FCE0" w:rsidR="007E3D8F" w:rsidRPr="0092572D" w:rsidRDefault="00182A3D" w:rsidP="007E3D8F">
            <w:pPr>
              <w:tabs>
                <w:tab w:val="left" w:pos="426"/>
              </w:tabs>
              <w:spacing w:line="360" w:lineRule="auto"/>
              <w:jc w:val="both"/>
              <w:rPr>
                <w:rFonts w:ascii="Arial" w:hAnsi="Arial" w:cs="Arial"/>
                <w:sz w:val="22"/>
                <w:szCs w:val="22"/>
              </w:rPr>
            </w:pPr>
            <w:r w:rsidRPr="0092572D">
              <w:rPr>
                <w:rFonts w:ascii="Arial" w:hAnsi="Arial" w:cs="Arial"/>
                <w:sz w:val="22"/>
                <w:szCs w:val="22"/>
              </w:rPr>
              <w:t xml:space="preserve">Juan Carlos Sosa </w:t>
            </w:r>
            <w:r w:rsidR="002C0B6E" w:rsidRPr="0092572D">
              <w:rPr>
                <w:rFonts w:ascii="Arial" w:hAnsi="Arial" w:cs="Arial"/>
                <w:sz w:val="22"/>
                <w:szCs w:val="22"/>
              </w:rPr>
              <w:t>Núñez.</w:t>
            </w:r>
          </w:p>
        </w:tc>
      </w:tr>
    </w:tbl>
    <w:p w14:paraId="5A353616" w14:textId="6D28F55E" w:rsidR="007E3D8F" w:rsidRDefault="007E3D8F" w:rsidP="007E3D8F">
      <w:pPr>
        <w:tabs>
          <w:tab w:val="left" w:pos="426"/>
        </w:tabs>
        <w:spacing w:line="360" w:lineRule="auto"/>
        <w:jc w:val="both"/>
        <w:rPr>
          <w:rFonts w:ascii="Arial" w:hAnsi="Arial" w:cs="Arial"/>
          <w:b/>
          <w:sz w:val="23"/>
          <w:szCs w:val="23"/>
        </w:rPr>
      </w:pPr>
    </w:p>
    <w:p w14:paraId="4E1AD444" w14:textId="77777777" w:rsidR="001D48E9" w:rsidRDefault="001D48E9" w:rsidP="001D48E9">
      <w:pPr>
        <w:shd w:val="clear" w:color="auto" w:fill="FFFFFF" w:themeFill="background1"/>
        <w:tabs>
          <w:tab w:val="left" w:pos="426"/>
        </w:tabs>
        <w:spacing w:line="360" w:lineRule="auto"/>
        <w:jc w:val="both"/>
        <w:rPr>
          <w:rFonts w:ascii="Arial" w:hAnsi="Arial" w:cs="Arial"/>
          <w:bCs/>
          <w:sz w:val="23"/>
          <w:szCs w:val="23"/>
        </w:rPr>
      </w:pPr>
      <w:r>
        <w:rPr>
          <w:rFonts w:ascii="Arial" w:hAnsi="Arial" w:cs="Arial"/>
          <w:b/>
          <w:sz w:val="23"/>
          <w:szCs w:val="23"/>
        </w:rPr>
        <w:lastRenderedPageBreak/>
        <w:t>1.5 Turno.</w:t>
      </w:r>
      <w:r>
        <w:rPr>
          <w:rFonts w:ascii="Arial" w:hAnsi="Arial" w:cs="Arial"/>
          <w:bCs/>
          <w:sz w:val="23"/>
          <w:szCs w:val="23"/>
        </w:rPr>
        <w:t xml:space="preserve"> El seis de abril, la Magistrada Presidenta turno los autos a la ponencia del Magistrado Héctor Salvador Hernández Gallegos.</w:t>
      </w:r>
    </w:p>
    <w:p w14:paraId="764E0F4A" w14:textId="77777777" w:rsidR="001D48E9" w:rsidRDefault="001D48E9" w:rsidP="001D48E9">
      <w:pPr>
        <w:shd w:val="clear" w:color="auto" w:fill="FFFFFF" w:themeFill="background1"/>
        <w:tabs>
          <w:tab w:val="left" w:pos="426"/>
        </w:tabs>
        <w:spacing w:line="360" w:lineRule="auto"/>
        <w:jc w:val="both"/>
        <w:rPr>
          <w:rFonts w:ascii="Arial" w:hAnsi="Arial" w:cs="Arial"/>
          <w:bCs/>
          <w:sz w:val="23"/>
          <w:szCs w:val="23"/>
        </w:rPr>
      </w:pPr>
    </w:p>
    <w:p w14:paraId="2BAD7AE0" w14:textId="77777777" w:rsidR="001D48E9" w:rsidRDefault="001D48E9" w:rsidP="001D48E9">
      <w:pPr>
        <w:shd w:val="clear" w:color="auto" w:fill="FFFFFF" w:themeFill="background1"/>
        <w:tabs>
          <w:tab w:val="left" w:pos="426"/>
        </w:tabs>
        <w:spacing w:line="360" w:lineRule="auto"/>
        <w:jc w:val="both"/>
        <w:rPr>
          <w:rFonts w:ascii="Arial" w:hAnsi="Arial" w:cs="Arial"/>
          <w:bCs/>
          <w:sz w:val="23"/>
          <w:szCs w:val="23"/>
        </w:rPr>
      </w:pPr>
      <w:r>
        <w:rPr>
          <w:rFonts w:ascii="Arial" w:hAnsi="Arial" w:cs="Arial"/>
          <w:b/>
          <w:sz w:val="23"/>
          <w:szCs w:val="23"/>
        </w:rPr>
        <w:t>1.6 Radicación y acumulación</w:t>
      </w:r>
      <w:r>
        <w:rPr>
          <w:rFonts w:ascii="Arial" w:hAnsi="Arial" w:cs="Arial"/>
          <w:bCs/>
          <w:sz w:val="23"/>
          <w:szCs w:val="23"/>
        </w:rPr>
        <w:t>. El diez de abril, se radicó el expediente de mérito, y al advertir que existía conexidad en la causa de pedir de los juicios que se resuelven, se determinó acumularlos para evitar el dictado de fallos contradictorios.</w:t>
      </w:r>
    </w:p>
    <w:p w14:paraId="35DEEE0F" w14:textId="77777777" w:rsidR="00556132" w:rsidRDefault="00556132" w:rsidP="00556132">
      <w:pPr>
        <w:shd w:val="clear" w:color="auto" w:fill="FFFFFF" w:themeFill="background1"/>
        <w:tabs>
          <w:tab w:val="left" w:pos="426"/>
        </w:tabs>
        <w:spacing w:line="360" w:lineRule="auto"/>
        <w:jc w:val="both"/>
        <w:rPr>
          <w:rFonts w:ascii="Arial" w:hAnsi="Arial" w:cs="Arial"/>
          <w:bCs/>
          <w:sz w:val="23"/>
          <w:szCs w:val="23"/>
        </w:rPr>
      </w:pPr>
      <w:r>
        <w:rPr>
          <w:rFonts w:ascii="Arial" w:hAnsi="Arial" w:cs="Arial"/>
          <w:b/>
          <w:sz w:val="23"/>
          <w:szCs w:val="23"/>
        </w:rPr>
        <w:t>1.7 Requerimiento</w:t>
      </w:r>
      <w:r>
        <w:rPr>
          <w:rFonts w:ascii="Arial" w:hAnsi="Arial" w:cs="Arial"/>
          <w:bCs/>
          <w:sz w:val="23"/>
          <w:szCs w:val="23"/>
        </w:rPr>
        <w:t>. El diez de abril, el Magistrado instructor determinó requerir a la autoridad responsable, al advertir que no se contaban con los elementos suficientes para resolver el asunto.</w:t>
      </w:r>
    </w:p>
    <w:p w14:paraId="445F967B" w14:textId="77777777" w:rsidR="00556132" w:rsidRDefault="00556132" w:rsidP="00556132">
      <w:pPr>
        <w:shd w:val="clear" w:color="auto" w:fill="FFFFFF" w:themeFill="background1"/>
        <w:tabs>
          <w:tab w:val="left" w:pos="426"/>
        </w:tabs>
        <w:spacing w:line="360" w:lineRule="auto"/>
        <w:jc w:val="both"/>
        <w:rPr>
          <w:rFonts w:ascii="Arial" w:hAnsi="Arial" w:cs="Arial"/>
          <w:bCs/>
          <w:sz w:val="23"/>
          <w:szCs w:val="23"/>
        </w:rPr>
      </w:pPr>
    </w:p>
    <w:p w14:paraId="221CCF24" w14:textId="77777777" w:rsidR="00556132" w:rsidRDefault="00556132" w:rsidP="00556132">
      <w:pPr>
        <w:shd w:val="clear" w:color="auto" w:fill="FFFFFF" w:themeFill="background1"/>
        <w:tabs>
          <w:tab w:val="left" w:pos="426"/>
        </w:tabs>
        <w:spacing w:line="360" w:lineRule="auto"/>
        <w:jc w:val="both"/>
        <w:rPr>
          <w:rFonts w:ascii="Arial" w:hAnsi="Arial" w:cs="Arial"/>
          <w:bCs/>
          <w:sz w:val="23"/>
          <w:szCs w:val="23"/>
        </w:rPr>
      </w:pPr>
      <w:r>
        <w:rPr>
          <w:rFonts w:ascii="Arial" w:hAnsi="Arial" w:cs="Arial"/>
          <w:b/>
          <w:sz w:val="23"/>
          <w:szCs w:val="23"/>
        </w:rPr>
        <w:t>1.8 Cumplimiento de requerimiento.</w:t>
      </w:r>
      <w:r>
        <w:rPr>
          <w:rFonts w:ascii="Arial" w:hAnsi="Arial" w:cs="Arial"/>
          <w:bCs/>
          <w:sz w:val="23"/>
          <w:szCs w:val="23"/>
        </w:rPr>
        <w:t xml:space="preserve"> El doce de abril, la autoridad responsable, mediante el oficio identificado con la clave IEE/SE/1299/2021, dio debido cumplimiento al acuerdo de requerimiento precisado en el numeral anterior.</w:t>
      </w:r>
    </w:p>
    <w:p w14:paraId="4643657B" w14:textId="77777777" w:rsidR="00556132" w:rsidRDefault="00556132" w:rsidP="00556132">
      <w:pPr>
        <w:shd w:val="clear" w:color="auto" w:fill="FFFFFF" w:themeFill="background1"/>
        <w:tabs>
          <w:tab w:val="left" w:pos="426"/>
        </w:tabs>
        <w:spacing w:line="360" w:lineRule="auto"/>
        <w:jc w:val="both"/>
        <w:rPr>
          <w:rFonts w:ascii="Arial" w:hAnsi="Arial" w:cs="Arial"/>
          <w:bCs/>
          <w:sz w:val="23"/>
          <w:szCs w:val="23"/>
        </w:rPr>
      </w:pPr>
    </w:p>
    <w:p w14:paraId="2298EB83" w14:textId="77777777" w:rsidR="00556132" w:rsidRDefault="00556132" w:rsidP="00556132">
      <w:pPr>
        <w:shd w:val="clear" w:color="auto" w:fill="FFFFFF" w:themeFill="background1"/>
        <w:tabs>
          <w:tab w:val="left" w:pos="426"/>
        </w:tabs>
        <w:spacing w:line="360" w:lineRule="auto"/>
        <w:jc w:val="both"/>
        <w:rPr>
          <w:rFonts w:ascii="Arial" w:hAnsi="Arial" w:cs="Arial"/>
          <w:bCs/>
          <w:sz w:val="23"/>
          <w:szCs w:val="23"/>
        </w:rPr>
      </w:pPr>
      <w:r>
        <w:rPr>
          <w:rFonts w:ascii="Arial" w:hAnsi="Arial" w:cs="Arial"/>
          <w:b/>
          <w:sz w:val="23"/>
          <w:szCs w:val="23"/>
        </w:rPr>
        <w:t>1.9 Auto de Admisión y cierre de instrucción.</w:t>
      </w:r>
      <w:r>
        <w:rPr>
          <w:rFonts w:ascii="Arial" w:hAnsi="Arial" w:cs="Arial"/>
          <w:bCs/>
          <w:sz w:val="23"/>
          <w:szCs w:val="23"/>
        </w:rPr>
        <w:t xml:space="preserve"> En su oportunidad, el Magistrado Instructor admitió el juicio, declaró cerrada la instrucción y ordeno formular el proyecto de resolución.</w:t>
      </w:r>
    </w:p>
    <w:p w14:paraId="3B58DD9F" w14:textId="77777777" w:rsidR="002C29FB" w:rsidRPr="002B25AD" w:rsidRDefault="002C29FB" w:rsidP="00B56E03">
      <w:pPr>
        <w:spacing w:line="360" w:lineRule="auto"/>
        <w:jc w:val="both"/>
        <w:rPr>
          <w:rFonts w:ascii="Arial" w:hAnsi="Arial" w:cs="Arial"/>
          <w:sz w:val="23"/>
          <w:szCs w:val="23"/>
        </w:rPr>
      </w:pPr>
    </w:p>
    <w:p w14:paraId="5B3AF434" w14:textId="46B5269C" w:rsidR="00FC3CCC" w:rsidRPr="002B25AD" w:rsidRDefault="001F1433" w:rsidP="00B56E03">
      <w:pPr>
        <w:pStyle w:val="Prrafodelista"/>
        <w:tabs>
          <w:tab w:val="center" w:pos="4819"/>
        </w:tabs>
        <w:spacing w:line="360" w:lineRule="auto"/>
        <w:ind w:left="0" w:right="49"/>
        <w:jc w:val="both"/>
        <w:rPr>
          <w:rFonts w:ascii="Arial" w:eastAsia="Arial" w:hAnsi="Arial" w:cs="Arial"/>
          <w:sz w:val="23"/>
          <w:szCs w:val="23"/>
        </w:rPr>
      </w:pPr>
      <w:r>
        <w:rPr>
          <w:rFonts w:ascii="Arial" w:hAnsi="Arial" w:cs="Arial"/>
          <w:b/>
          <w:sz w:val="23"/>
          <w:szCs w:val="23"/>
        </w:rPr>
        <w:t>2</w:t>
      </w:r>
      <w:r w:rsidR="001F5124" w:rsidRPr="002B25AD">
        <w:rPr>
          <w:rFonts w:ascii="Arial" w:hAnsi="Arial" w:cs="Arial"/>
          <w:b/>
          <w:sz w:val="23"/>
          <w:szCs w:val="23"/>
        </w:rPr>
        <w:t>. C</w:t>
      </w:r>
      <w:r w:rsidR="00FA25E3" w:rsidRPr="002B25AD">
        <w:rPr>
          <w:rFonts w:ascii="Arial" w:hAnsi="Arial" w:cs="Arial"/>
          <w:b/>
          <w:sz w:val="23"/>
          <w:szCs w:val="23"/>
        </w:rPr>
        <w:t>ONSIDERANDOS</w:t>
      </w:r>
      <w:r w:rsidR="001F5124" w:rsidRPr="002B25AD">
        <w:rPr>
          <w:rFonts w:ascii="Arial" w:eastAsia="Arial" w:hAnsi="Arial" w:cs="Arial"/>
          <w:sz w:val="23"/>
          <w:szCs w:val="23"/>
        </w:rPr>
        <w:t>.</w:t>
      </w:r>
      <w:r w:rsidR="00DF5936" w:rsidRPr="002B25AD">
        <w:rPr>
          <w:rFonts w:ascii="Arial" w:eastAsia="Arial" w:hAnsi="Arial" w:cs="Arial"/>
          <w:sz w:val="23"/>
          <w:szCs w:val="23"/>
        </w:rPr>
        <w:t xml:space="preserve"> </w:t>
      </w:r>
    </w:p>
    <w:p w14:paraId="7FB747C1" w14:textId="77777777" w:rsidR="00E86465" w:rsidRPr="002B25AD" w:rsidRDefault="00E86465" w:rsidP="00B56E03">
      <w:pPr>
        <w:pStyle w:val="Prrafodelista"/>
        <w:tabs>
          <w:tab w:val="center" w:pos="4819"/>
        </w:tabs>
        <w:spacing w:line="360" w:lineRule="auto"/>
        <w:ind w:left="0" w:right="49"/>
        <w:jc w:val="both"/>
        <w:rPr>
          <w:rFonts w:ascii="Arial" w:eastAsia="Arial" w:hAnsi="Arial" w:cs="Arial"/>
          <w:sz w:val="23"/>
          <w:szCs w:val="23"/>
        </w:rPr>
      </w:pPr>
    </w:p>
    <w:p w14:paraId="3548A14A" w14:textId="77777777" w:rsidR="00E86465" w:rsidRPr="002B25AD" w:rsidRDefault="00E86465" w:rsidP="00B56E03">
      <w:pPr>
        <w:pStyle w:val="Prrafodelista"/>
        <w:tabs>
          <w:tab w:val="center" w:pos="4819"/>
        </w:tabs>
        <w:spacing w:line="360" w:lineRule="auto"/>
        <w:ind w:left="0" w:right="49"/>
        <w:jc w:val="both"/>
        <w:rPr>
          <w:rFonts w:ascii="Arial" w:eastAsia="Arial" w:hAnsi="Arial" w:cs="Arial"/>
          <w:sz w:val="23"/>
          <w:szCs w:val="23"/>
        </w:rPr>
      </w:pPr>
      <w:r w:rsidRPr="002B25AD">
        <w:rPr>
          <w:rFonts w:ascii="Arial" w:eastAsia="Arial" w:hAnsi="Arial" w:cs="Arial"/>
          <w:b/>
          <w:sz w:val="23"/>
          <w:szCs w:val="23"/>
        </w:rPr>
        <w:t>2.1 Competencia</w:t>
      </w:r>
      <w:r w:rsidR="00554F78" w:rsidRPr="002B25AD">
        <w:rPr>
          <w:rFonts w:ascii="Arial" w:eastAsia="Arial" w:hAnsi="Arial" w:cs="Arial"/>
          <w:sz w:val="23"/>
          <w:szCs w:val="23"/>
        </w:rPr>
        <w:t>. Este Tribunal Electoral</w:t>
      </w:r>
      <w:r w:rsidRPr="002B25AD">
        <w:rPr>
          <w:rFonts w:ascii="Arial" w:eastAsia="Arial" w:hAnsi="Arial" w:cs="Arial"/>
          <w:sz w:val="23"/>
          <w:szCs w:val="23"/>
        </w:rPr>
        <w:t>, es compe</w:t>
      </w:r>
      <w:r w:rsidR="00554F78" w:rsidRPr="002B25AD">
        <w:rPr>
          <w:rFonts w:ascii="Arial" w:eastAsia="Arial" w:hAnsi="Arial" w:cs="Arial"/>
          <w:sz w:val="23"/>
          <w:szCs w:val="23"/>
        </w:rPr>
        <w:t>tente para conocer y resolver los</w:t>
      </w:r>
      <w:r w:rsidRPr="002B25AD">
        <w:rPr>
          <w:rFonts w:ascii="Arial" w:eastAsia="Arial" w:hAnsi="Arial" w:cs="Arial"/>
          <w:sz w:val="23"/>
          <w:szCs w:val="23"/>
        </w:rPr>
        <w:t xml:space="preserve"> presente</w:t>
      </w:r>
      <w:r w:rsidR="00554F78" w:rsidRPr="002B25AD">
        <w:rPr>
          <w:rFonts w:ascii="Arial" w:eastAsia="Arial" w:hAnsi="Arial" w:cs="Arial"/>
          <w:sz w:val="23"/>
          <w:szCs w:val="23"/>
        </w:rPr>
        <w:t>s</w:t>
      </w:r>
      <w:r w:rsidRPr="002B25AD">
        <w:rPr>
          <w:rFonts w:ascii="Arial" w:eastAsia="Arial" w:hAnsi="Arial" w:cs="Arial"/>
          <w:sz w:val="23"/>
          <w:szCs w:val="23"/>
        </w:rPr>
        <w:t xml:space="preserve"> asunto</w:t>
      </w:r>
      <w:r w:rsidR="00554F78" w:rsidRPr="002B25AD">
        <w:rPr>
          <w:rFonts w:ascii="Arial" w:eastAsia="Arial" w:hAnsi="Arial" w:cs="Arial"/>
          <w:sz w:val="23"/>
          <w:szCs w:val="23"/>
        </w:rPr>
        <w:t>s,</w:t>
      </w:r>
      <w:r w:rsidRPr="002B25AD">
        <w:rPr>
          <w:rFonts w:ascii="Arial" w:eastAsia="Arial" w:hAnsi="Arial" w:cs="Arial"/>
          <w:sz w:val="23"/>
          <w:szCs w:val="23"/>
        </w:rPr>
        <w:t xml:space="preserve"> al tratarse de diversos Juicios Ciudadanos y Recursos de Apelación promovidos en contra de una actuación del IEE que, entre otras cosas, les negó el registro como candidatos a un cargo de elección popular en distintos Municipios de Aguascalientes; nivel de gobierno y autoridad responsable sobre los que este Tribunal tiene competencia.</w:t>
      </w:r>
    </w:p>
    <w:p w14:paraId="3E605632" w14:textId="77777777" w:rsidR="007E3D8F" w:rsidRPr="002B25AD" w:rsidRDefault="007E3D8F" w:rsidP="00B56E03">
      <w:pPr>
        <w:pStyle w:val="Prrafodelista"/>
        <w:tabs>
          <w:tab w:val="center" w:pos="4819"/>
        </w:tabs>
        <w:spacing w:line="360" w:lineRule="auto"/>
        <w:ind w:left="0" w:right="49"/>
        <w:jc w:val="both"/>
        <w:rPr>
          <w:rFonts w:ascii="Arial" w:eastAsia="Arial" w:hAnsi="Arial" w:cs="Arial"/>
          <w:sz w:val="23"/>
          <w:szCs w:val="23"/>
        </w:rPr>
      </w:pPr>
    </w:p>
    <w:p w14:paraId="10D78C7E" w14:textId="77777777" w:rsidR="007E3D8F" w:rsidRPr="002B25AD" w:rsidRDefault="007E3D8F" w:rsidP="00B56E03">
      <w:pPr>
        <w:pStyle w:val="Prrafodelista"/>
        <w:tabs>
          <w:tab w:val="center" w:pos="4819"/>
        </w:tabs>
        <w:spacing w:line="360" w:lineRule="auto"/>
        <w:ind w:left="0" w:right="49"/>
        <w:jc w:val="both"/>
        <w:rPr>
          <w:rFonts w:ascii="Arial" w:eastAsia="Arial" w:hAnsi="Arial" w:cs="Arial"/>
          <w:sz w:val="23"/>
          <w:szCs w:val="23"/>
        </w:rPr>
      </w:pPr>
      <w:r w:rsidRPr="002B25AD">
        <w:rPr>
          <w:rFonts w:ascii="Arial" w:eastAsia="Arial" w:hAnsi="Arial" w:cs="Arial"/>
          <w:sz w:val="23"/>
          <w:szCs w:val="23"/>
          <w:lang w:val="es-ES_tradnl"/>
        </w:rPr>
        <w:t xml:space="preserve">Lo anterior, de conformidad con los artículos </w:t>
      </w:r>
      <w:r w:rsidRPr="002B25AD">
        <w:rPr>
          <w:rFonts w:ascii="Arial" w:eastAsia="Arial" w:hAnsi="Arial" w:cs="Arial"/>
          <w:sz w:val="23"/>
          <w:szCs w:val="23"/>
        </w:rPr>
        <w:t>1, 2, 9 y 10, fracción, IV, 12 y 13 de los Lineamientos y 9 del Reglamento Interior.</w:t>
      </w:r>
    </w:p>
    <w:p w14:paraId="38356676" w14:textId="77777777" w:rsidR="00E86465" w:rsidRPr="002B25AD" w:rsidRDefault="00E86465" w:rsidP="00B56E03">
      <w:pPr>
        <w:pStyle w:val="Prrafodelista"/>
        <w:tabs>
          <w:tab w:val="center" w:pos="4819"/>
        </w:tabs>
        <w:spacing w:line="360" w:lineRule="auto"/>
        <w:ind w:left="0" w:right="49"/>
        <w:jc w:val="both"/>
        <w:rPr>
          <w:rFonts w:ascii="Arial" w:eastAsia="Arial" w:hAnsi="Arial" w:cs="Arial"/>
          <w:sz w:val="23"/>
          <w:szCs w:val="23"/>
        </w:rPr>
      </w:pPr>
    </w:p>
    <w:p w14:paraId="2214CA1A" w14:textId="3A3D33DF" w:rsidR="00FA25E3" w:rsidRPr="002B25AD" w:rsidRDefault="00FA25E3" w:rsidP="00844F63">
      <w:pPr>
        <w:spacing w:line="360" w:lineRule="auto"/>
        <w:jc w:val="both"/>
        <w:rPr>
          <w:rFonts w:ascii="Arial" w:hAnsi="Arial" w:cs="Arial"/>
          <w:sz w:val="23"/>
          <w:szCs w:val="23"/>
        </w:rPr>
      </w:pPr>
      <w:r w:rsidRPr="002B25AD">
        <w:rPr>
          <w:rFonts w:ascii="Arial" w:hAnsi="Arial" w:cs="Arial"/>
          <w:b/>
          <w:bCs/>
          <w:sz w:val="23"/>
          <w:szCs w:val="23"/>
        </w:rPr>
        <w:t>2.</w:t>
      </w:r>
      <w:r w:rsidR="00A659CB">
        <w:rPr>
          <w:rFonts w:ascii="Arial" w:hAnsi="Arial" w:cs="Arial"/>
          <w:b/>
          <w:bCs/>
          <w:sz w:val="23"/>
          <w:szCs w:val="23"/>
        </w:rPr>
        <w:t>2</w:t>
      </w:r>
      <w:r w:rsidR="000E2513" w:rsidRPr="002B25AD">
        <w:rPr>
          <w:rFonts w:ascii="Arial" w:hAnsi="Arial" w:cs="Arial"/>
          <w:b/>
          <w:bCs/>
          <w:sz w:val="23"/>
          <w:szCs w:val="23"/>
        </w:rPr>
        <w:t>.</w:t>
      </w:r>
      <w:r w:rsidRPr="002B25AD">
        <w:rPr>
          <w:rFonts w:ascii="Arial" w:hAnsi="Arial" w:cs="Arial"/>
          <w:b/>
          <w:bCs/>
          <w:sz w:val="23"/>
          <w:szCs w:val="23"/>
        </w:rPr>
        <w:t xml:space="preserve"> Procedencia.</w:t>
      </w:r>
      <w:r w:rsidRPr="002B25AD">
        <w:rPr>
          <w:rFonts w:ascii="Arial" w:hAnsi="Arial" w:cs="Arial"/>
          <w:sz w:val="23"/>
          <w:szCs w:val="23"/>
        </w:rPr>
        <w:t xml:space="preserve"> </w:t>
      </w:r>
      <w:r w:rsidR="00554F78" w:rsidRPr="002B25AD">
        <w:rPr>
          <w:rFonts w:ascii="Arial" w:hAnsi="Arial" w:cs="Arial"/>
          <w:sz w:val="23"/>
          <w:szCs w:val="23"/>
        </w:rPr>
        <w:t>Los asuntos</w:t>
      </w:r>
      <w:r w:rsidRPr="002B25AD">
        <w:rPr>
          <w:rFonts w:ascii="Arial" w:hAnsi="Arial" w:cs="Arial"/>
          <w:sz w:val="23"/>
          <w:szCs w:val="23"/>
        </w:rPr>
        <w:t xml:space="preserve"> de mérito, cumple</w:t>
      </w:r>
      <w:r w:rsidR="00554F78" w:rsidRPr="002B25AD">
        <w:rPr>
          <w:rFonts w:ascii="Arial" w:hAnsi="Arial" w:cs="Arial"/>
          <w:sz w:val="23"/>
          <w:szCs w:val="23"/>
        </w:rPr>
        <w:t>n</w:t>
      </w:r>
      <w:r w:rsidRPr="002B25AD">
        <w:rPr>
          <w:rFonts w:ascii="Arial" w:hAnsi="Arial" w:cs="Arial"/>
          <w:sz w:val="23"/>
          <w:szCs w:val="23"/>
        </w:rPr>
        <w:t xml:space="preserve"> con los requisitos de procedencia previstos en los artículos 302 párrafo primero y 307 del Código Electoral en relación con los diversos 1, 2, 10 y 11 de los Lineamientos </w:t>
      </w:r>
      <w:r w:rsidR="00554F78" w:rsidRPr="002B25AD">
        <w:rPr>
          <w:rFonts w:ascii="Arial" w:hAnsi="Arial" w:cs="Arial"/>
          <w:sz w:val="23"/>
          <w:szCs w:val="23"/>
        </w:rPr>
        <w:t>para la Tramitación, Sustanciación y Resolución del Juicio para la Protección de los Derechos Político-Electorales del Ciudadano, Juicio General y Asunto General, competencia del Tribunal Electoral del Estado de Aguascalientes</w:t>
      </w:r>
    </w:p>
    <w:p w14:paraId="1299FDB2" w14:textId="77777777" w:rsidR="00421AB6" w:rsidRPr="002B25AD" w:rsidRDefault="00421AB6" w:rsidP="00844F63">
      <w:pPr>
        <w:spacing w:line="360" w:lineRule="auto"/>
        <w:jc w:val="both"/>
        <w:rPr>
          <w:rFonts w:ascii="Arial" w:hAnsi="Arial" w:cs="Arial"/>
          <w:sz w:val="23"/>
          <w:szCs w:val="23"/>
        </w:rPr>
      </w:pPr>
    </w:p>
    <w:p w14:paraId="38A65C9F" w14:textId="501E4C7A" w:rsidR="00421AB6" w:rsidRPr="002B25AD" w:rsidRDefault="00421AB6" w:rsidP="00844F63">
      <w:pPr>
        <w:spacing w:line="360" w:lineRule="auto"/>
        <w:jc w:val="both"/>
        <w:rPr>
          <w:rFonts w:ascii="Arial" w:hAnsi="Arial" w:cs="Arial"/>
          <w:sz w:val="23"/>
          <w:szCs w:val="23"/>
        </w:rPr>
      </w:pPr>
      <w:r w:rsidRPr="002B25AD">
        <w:rPr>
          <w:rFonts w:ascii="Arial" w:hAnsi="Arial" w:cs="Arial"/>
          <w:b/>
          <w:bCs/>
          <w:sz w:val="23"/>
          <w:szCs w:val="23"/>
        </w:rPr>
        <w:t>2.</w:t>
      </w:r>
      <w:r w:rsidR="00A659CB">
        <w:rPr>
          <w:rFonts w:ascii="Arial" w:hAnsi="Arial" w:cs="Arial"/>
          <w:b/>
          <w:bCs/>
          <w:sz w:val="23"/>
          <w:szCs w:val="23"/>
        </w:rPr>
        <w:t>3</w:t>
      </w:r>
      <w:r w:rsidR="000E2513" w:rsidRPr="002B25AD">
        <w:rPr>
          <w:rFonts w:ascii="Arial" w:hAnsi="Arial" w:cs="Arial"/>
          <w:b/>
          <w:bCs/>
          <w:sz w:val="23"/>
          <w:szCs w:val="23"/>
        </w:rPr>
        <w:t>.</w:t>
      </w:r>
      <w:r w:rsidRPr="002B25AD">
        <w:rPr>
          <w:rFonts w:ascii="Arial" w:hAnsi="Arial" w:cs="Arial"/>
          <w:b/>
          <w:bCs/>
          <w:sz w:val="23"/>
          <w:szCs w:val="23"/>
        </w:rPr>
        <w:t xml:space="preserve"> Forma.</w:t>
      </w:r>
      <w:r w:rsidRPr="002B25AD">
        <w:rPr>
          <w:rFonts w:ascii="Arial" w:hAnsi="Arial" w:cs="Arial"/>
          <w:sz w:val="23"/>
          <w:szCs w:val="23"/>
        </w:rPr>
        <w:t xml:space="preserve"> </w:t>
      </w:r>
      <w:r w:rsidR="00FB6760" w:rsidRPr="002B25AD">
        <w:rPr>
          <w:rFonts w:ascii="Arial" w:hAnsi="Arial" w:cs="Arial"/>
          <w:sz w:val="23"/>
          <w:szCs w:val="23"/>
        </w:rPr>
        <w:t>Las demandas se presentaron por escrito, y en éstas se hicieron constar los nombres y firma autógrafa de quienes promueven, sus domicilios para oír y recibir notificaciones, así como las personas autorizadas para ello; además, se identifica el acto impugnado y la autoridad responsable; se mencionan los hechos en que basan sus impugnaciones, los agravios que, supuestamente, causan el acto controvertido, y los preceptos presuntamente violados.</w:t>
      </w:r>
    </w:p>
    <w:p w14:paraId="613C1A20" w14:textId="77777777" w:rsidR="00421AB6" w:rsidRPr="002B25AD" w:rsidRDefault="00421AB6" w:rsidP="00844F63">
      <w:pPr>
        <w:spacing w:line="360" w:lineRule="auto"/>
        <w:jc w:val="both"/>
        <w:rPr>
          <w:rFonts w:ascii="Arial" w:hAnsi="Arial" w:cs="Arial"/>
          <w:sz w:val="23"/>
          <w:szCs w:val="23"/>
        </w:rPr>
      </w:pPr>
    </w:p>
    <w:p w14:paraId="59C319B6" w14:textId="0F81CEFE" w:rsidR="00B01A83" w:rsidRPr="002B25AD" w:rsidRDefault="00421AB6" w:rsidP="00FB6760">
      <w:pPr>
        <w:spacing w:line="360" w:lineRule="auto"/>
        <w:jc w:val="both"/>
        <w:rPr>
          <w:rFonts w:ascii="Arial" w:hAnsi="Arial" w:cs="Arial"/>
          <w:sz w:val="23"/>
          <w:szCs w:val="23"/>
        </w:rPr>
      </w:pPr>
      <w:r w:rsidRPr="002B25AD">
        <w:rPr>
          <w:rFonts w:ascii="Arial" w:hAnsi="Arial" w:cs="Arial"/>
          <w:b/>
          <w:bCs/>
          <w:sz w:val="23"/>
          <w:szCs w:val="23"/>
        </w:rPr>
        <w:lastRenderedPageBreak/>
        <w:t>2.</w:t>
      </w:r>
      <w:r w:rsidR="00A659CB">
        <w:rPr>
          <w:rFonts w:ascii="Arial" w:hAnsi="Arial" w:cs="Arial"/>
          <w:b/>
          <w:bCs/>
          <w:sz w:val="23"/>
          <w:szCs w:val="23"/>
        </w:rPr>
        <w:t>4</w:t>
      </w:r>
      <w:r w:rsidR="000E2513" w:rsidRPr="002B25AD">
        <w:rPr>
          <w:rFonts w:ascii="Arial" w:hAnsi="Arial" w:cs="Arial"/>
          <w:b/>
          <w:bCs/>
          <w:sz w:val="23"/>
          <w:szCs w:val="23"/>
        </w:rPr>
        <w:t>.</w:t>
      </w:r>
      <w:r w:rsidRPr="002B25AD">
        <w:rPr>
          <w:rFonts w:ascii="Arial" w:hAnsi="Arial" w:cs="Arial"/>
          <w:b/>
          <w:bCs/>
          <w:sz w:val="23"/>
          <w:szCs w:val="23"/>
        </w:rPr>
        <w:t xml:space="preserve"> Oportunidad.</w:t>
      </w:r>
      <w:r w:rsidRPr="002B25AD">
        <w:rPr>
          <w:rFonts w:ascii="Arial" w:hAnsi="Arial" w:cs="Arial"/>
          <w:sz w:val="23"/>
          <w:szCs w:val="23"/>
        </w:rPr>
        <w:t xml:space="preserve"> </w:t>
      </w:r>
      <w:r w:rsidR="007E3D8F" w:rsidRPr="002B25AD">
        <w:rPr>
          <w:rFonts w:ascii="Arial" w:hAnsi="Arial" w:cs="Arial"/>
          <w:sz w:val="23"/>
          <w:szCs w:val="23"/>
        </w:rPr>
        <w:t>La demanda fue presentada en tiempo y forma, ya que se interpuso el 4 de abril y el acto impugnado se le celebró el 31 de marzo, por tanto, fue promovido dentro del plazo de 4 días.</w:t>
      </w:r>
    </w:p>
    <w:p w14:paraId="2CBE3E06" w14:textId="77777777" w:rsidR="00421AB6" w:rsidRPr="002B25AD" w:rsidRDefault="00421AB6" w:rsidP="00844F63">
      <w:pPr>
        <w:spacing w:line="360" w:lineRule="auto"/>
        <w:jc w:val="both"/>
        <w:rPr>
          <w:rFonts w:ascii="Arial" w:hAnsi="Arial" w:cs="Arial"/>
          <w:b/>
          <w:bCs/>
          <w:sz w:val="23"/>
          <w:szCs w:val="23"/>
        </w:rPr>
      </w:pPr>
    </w:p>
    <w:p w14:paraId="195E3D08" w14:textId="6A3D1DEA" w:rsidR="00421AB6" w:rsidRPr="002B25AD" w:rsidRDefault="00421AB6" w:rsidP="00FB6760">
      <w:pPr>
        <w:spacing w:line="360" w:lineRule="auto"/>
        <w:jc w:val="both"/>
        <w:rPr>
          <w:rFonts w:ascii="Arial" w:hAnsi="Arial" w:cs="Arial"/>
          <w:sz w:val="23"/>
          <w:szCs w:val="23"/>
        </w:rPr>
      </w:pPr>
      <w:r w:rsidRPr="002B25AD">
        <w:rPr>
          <w:rFonts w:ascii="Arial" w:hAnsi="Arial" w:cs="Arial"/>
          <w:b/>
          <w:bCs/>
          <w:sz w:val="23"/>
          <w:szCs w:val="23"/>
        </w:rPr>
        <w:t>2.</w:t>
      </w:r>
      <w:r w:rsidR="00A659CB">
        <w:rPr>
          <w:rFonts w:ascii="Arial" w:hAnsi="Arial" w:cs="Arial"/>
          <w:b/>
          <w:bCs/>
          <w:sz w:val="23"/>
          <w:szCs w:val="23"/>
        </w:rPr>
        <w:t>5</w:t>
      </w:r>
      <w:r w:rsidR="007367B2" w:rsidRPr="002B25AD">
        <w:rPr>
          <w:rFonts w:ascii="Arial" w:hAnsi="Arial" w:cs="Arial"/>
          <w:b/>
          <w:bCs/>
          <w:sz w:val="23"/>
          <w:szCs w:val="23"/>
        </w:rPr>
        <w:t>.</w:t>
      </w:r>
      <w:r w:rsidRPr="002B25AD">
        <w:rPr>
          <w:rFonts w:ascii="Arial" w:hAnsi="Arial" w:cs="Arial"/>
          <w:b/>
          <w:bCs/>
          <w:sz w:val="23"/>
          <w:szCs w:val="23"/>
        </w:rPr>
        <w:t xml:space="preserve"> Legitimación</w:t>
      </w:r>
      <w:r w:rsidR="007E3D8F" w:rsidRPr="002B25AD">
        <w:rPr>
          <w:rFonts w:ascii="Arial" w:hAnsi="Arial" w:cs="Arial"/>
          <w:b/>
          <w:bCs/>
          <w:sz w:val="23"/>
          <w:szCs w:val="23"/>
        </w:rPr>
        <w:t xml:space="preserve"> y personería</w:t>
      </w:r>
      <w:r w:rsidRPr="002B25AD">
        <w:rPr>
          <w:rFonts w:ascii="Arial" w:hAnsi="Arial" w:cs="Arial"/>
          <w:b/>
          <w:bCs/>
          <w:sz w:val="23"/>
          <w:szCs w:val="23"/>
        </w:rPr>
        <w:t xml:space="preserve">. </w:t>
      </w:r>
      <w:r w:rsidR="00FB6760" w:rsidRPr="002B25AD">
        <w:rPr>
          <w:rFonts w:ascii="Arial" w:hAnsi="Arial" w:cs="Arial"/>
          <w:sz w:val="23"/>
          <w:szCs w:val="23"/>
        </w:rPr>
        <w:t>Los requisitos que nos ocupan se satisfacen, ya que quienes promueven, s</w:t>
      </w:r>
      <w:r w:rsidR="009E4FD5">
        <w:rPr>
          <w:rFonts w:ascii="Arial" w:hAnsi="Arial" w:cs="Arial"/>
          <w:sz w:val="23"/>
          <w:szCs w:val="23"/>
        </w:rPr>
        <w:t>e ostentan como</w:t>
      </w:r>
      <w:r w:rsidR="00FB6760" w:rsidRPr="002B25AD">
        <w:rPr>
          <w:rFonts w:ascii="Arial" w:hAnsi="Arial" w:cs="Arial"/>
          <w:sz w:val="23"/>
          <w:szCs w:val="23"/>
        </w:rPr>
        <w:t xml:space="preserve"> </w:t>
      </w:r>
      <w:r w:rsidR="007E3D8F" w:rsidRPr="002B25AD">
        <w:rPr>
          <w:rFonts w:ascii="Arial" w:hAnsi="Arial" w:cs="Arial"/>
          <w:sz w:val="23"/>
          <w:szCs w:val="23"/>
        </w:rPr>
        <w:t xml:space="preserve">aspirantes a </w:t>
      </w:r>
      <w:r w:rsidR="00FB6760" w:rsidRPr="002B25AD">
        <w:rPr>
          <w:rFonts w:ascii="Arial" w:hAnsi="Arial" w:cs="Arial"/>
          <w:sz w:val="23"/>
          <w:szCs w:val="23"/>
        </w:rPr>
        <w:t>candidat</w:t>
      </w:r>
      <w:r w:rsidR="009E4FD5">
        <w:rPr>
          <w:rFonts w:ascii="Arial" w:hAnsi="Arial" w:cs="Arial"/>
          <w:sz w:val="23"/>
          <w:szCs w:val="23"/>
        </w:rPr>
        <w:t>uras a diversas regidurías</w:t>
      </w:r>
      <w:r w:rsidR="00FB6760" w:rsidRPr="002B25AD">
        <w:rPr>
          <w:rFonts w:ascii="Arial" w:hAnsi="Arial" w:cs="Arial"/>
          <w:sz w:val="23"/>
          <w:szCs w:val="23"/>
        </w:rPr>
        <w:t xml:space="preserve"> postulados por </w:t>
      </w:r>
      <w:r w:rsidR="009E4FD5">
        <w:rPr>
          <w:rFonts w:ascii="Arial" w:hAnsi="Arial" w:cs="Arial"/>
          <w:sz w:val="23"/>
          <w:szCs w:val="23"/>
        </w:rPr>
        <w:t>FXM</w:t>
      </w:r>
      <w:r w:rsidR="00FB6760" w:rsidRPr="002B25AD">
        <w:rPr>
          <w:rFonts w:ascii="Arial" w:hAnsi="Arial" w:cs="Arial"/>
          <w:sz w:val="23"/>
          <w:szCs w:val="23"/>
        </w:rPr>
        <w:t>, aunado a que la autoridad responsable, al rendir su informe circunstanciado, les reconoció el carácter con el que se ostentan.</w:t>
      </w:r>
    </w:p>
    <w:p w14:paraId="4F580F02" w14:textId="77777777" w:rsidR="00FB6760" w:rsidRPr="002B25AD" w:rsidRDefault="00FB6760" w:rsidP="00FB6760">
      <w:pPr>
        <w:spacing w:line="360" w:lineRule="auto"/>
        <w:jc w:val="both"/>
        <w:rPr>
          <w:rFonts w:ascii="Arial" w:hAnsi="Arial" w:cs="Arial"/>
          <w:sz w:val="23"/>
          <w:szCs w:val="23"/>
        </w:rPr>
      </w:pPr>
    </w:p>
    <w:p w14:paraId="004494ED" w14:textId="139A3BCB" w:rsidR="007E3D8F" w:rsidRDefault="007E3D8F" w:rsidP="007E3D8F">
      <w:pPr>
        <w:spacing w:line="360" w:lineRule="auto"/>
        <w:jc w:val="both"/>
        <w:rPr>
          <w:rFonts w:ascii="Arial" w:hAnsi="Arial" w:cs="Arial"/>
          <w:sz w:val="23"/>
          <w:szCs w:val="23"/>
        </w:rPr>
      </w:pPr>
      <w:r w:rsidRPr="002B25AD">
        <w:rPr>
          <w:rFonts w:ascii="Arial" w:hAnsi="Arial" w:cs="Arial"/>
          <w:b/>
          <w:bCs/>
          <w:sz w:val="23"/>
          <w:szCs w:val="23"/>
        </w:rPr>
        <w:t>2.</w:t>
      </w:r>
      <w:r w:rsidR="00A659CB">
        <w:rPr>
          <w:rFonts w:ascii="Arial" w:hAnsi="Arial" w:cs="Arial"/>
          <w:b/>
          <w:bCs/>
          <w:sz w:val="23"/>
          <w:szCs w:val="23"/>
        </w:rPr>
        <w:t>6</w:t>
      </w:r>
      <w:r w:rsidRPr="002B25AD">
        <w:rPr>
          <w:rFonts w:ascii="Arial" w:hAnsi="Arial" w:cs="Arial"/>
          <w:b/>
          <w:bCs/>
          <w:sz w:val="23"/>
          <w:szCs w:val="23"/>
        </w:rPr>
        <w:t xml:space="preserve">. Interés jurídico. </w:t>
      </w:r>
      <w:r w:rsidRPr="002B25AD">
        <w:rPr>
          <w:rFonts w:ascii="Arial" w:hAnsi="Arial" w:cs="Arial"/>
          <w:sz w:val="23"/>
          <w:szCs w:val="23"/>
        </w:rPr>
        <w:t>Se cumple con tal requisito, pues los actores, en su calidad de aspirantes a una candidatura alegan una transgresión a su derecho electoral de ser votado, ya que se les niega el registro sin prevención previa para subsanar la o las omisiones.</w:t>
      </w:r>
    </w:p>
    <w:p w14:paraId="1EF48575" w14:textId="77777777" w:rsidR="00E53320" w:rsidRPr="002B25AD" w:rsidRDefault="00E53320" w:rsidP="007E3D8F">
      <w:pPr>
        <w:spacing w:line="360" w:lineRule="auto"/>
        <w:jc w:val="both"/>
        <w:rPr>
          <w:rFonts w:ascii="Arial" w:hAnsi="Arial" w:cs="Arial"/>
          <w:sz w:val="23"/>
          <w:szCs w:val="23"/>
        </w:rPr>
      </w:pPr>
    </w:p>
    <w:p w14:paraId="64328780" w14:textId="77777777" w:rsidR="006E4F4D" w:rsidRPr="002B25AD" w:rsidRDefault="00FB6760" w:rsidP="006E4F4D">
      <w:pPr>
        <w:pStyle w:val="Prrafodelista"/>
        <w:tabs>
          <w:tab w:val="left" w:pos="426"/>
        </w:tabs>
        <w:spacing w:line="360" w:lineRule="auto"/>
        <w:ind w:left="0"/>
        <w:jc w:val="both"/>
        <w:rPr>
          <w:rFonts w:ascii="Arial" w:hAnsi="Arial" w:cs="Arial"/>
          <w:sz w:val="23"/>
          <w:szCs w:val="23"/>
        </w:rPr>
      </w:pPr>
      <w:r w:rsidRPr="002B25AD">
        <w:rPr>
          <w:rFonts w:ascii="Arial" w:hAnsi="Arial" w:cs="Arial"/>
          <w:b/>
          <w:bCs/>
          <w:sz w:val="23"/>
          <w:szCs w:val="23"/>
        </w:rPr>
        <w:t xml:space="preserve">2.7. Definitividad. </w:t>
      </w:r>
      <w:r w:rsidRPr="002B25AD">
        <w:rPr>
          <w:rFonts w:ascii="Arial" w:hAnsi="Arial" w:cs="Arial"/>
          <w:bCs/>
          <w:sz w:val="23"/>
          <w:szCs w:val="23"/>
        </w:rPr>
        <w:t>E</w:t>
      </w:r>
      <w:r w:rsidRPr="002B25AD">
        <w:rPr>
          <w:rFonts w:ascii="Arial" w:hAnsi="Arial" w:cs="Arial"/>
          <w:sz w:val="23"/>
          <w:szCs w:val="23"/>
        </w:rPr>
        <w:t>ste requisito se encuentra colmado en todos los juicios objeto de resolución en este fallo, en los términos analizados anteriormente al estudiarse la procedencia de los mismos</w:t>
      </w:r>
      <w:r w:rsidR="006E4F4D" w:rsidRPr="002B25AD">
        <w:rPr>
          <w:rFonts w:ascii="Arial" w:hAnsi="Arial" w:cs="Arial"/>
          <w:sz w:val="23"/>
          <w:szCs w:val="23"/>
        </w:rPr>
        <w:t>; además de que las disposiciones normativas, no prevén el agotamiento de alguna instancia previa que pueda revocar, anular, modificar o confirmar, la actuación que ahora se controvierte.</w:t>
      </w:r>
    </w:p>
    <w:p w14:paraId="01852540" w14:textId="77777777" w:rsidR="006E4F4D" w:rsidRPr="002B25AD" w:rsidRDefault="006E4F4D" w:rsidP="006E4F4D">
      <w:pPr>
        <w:pStyle w:val="Sinespaciado"/>
        <w:spacing w:line="360" w:lineRule="auto"/>
        <w:rPr>
          <w:rFonts w:ascii="Arial" w:hAnsi="Arial" w:cs="Arial"/>
          <w:sz w:val="23"/>
          <w:szCs w:val="23"/>
        </w:rPr>
      </w:pPr>
    </w:p>
    <w:p w14:paraId="6BF2C35E" w14:textId="1E714997" w:rsidR="001D73B3" w:rsidRPr="002B25AD" w:rsidRDefault="001F1433" w:rsidP="001D73B3">
      <w:pPr>
        <w:pStyle w:val="Prrafodelista"/>
        <w:tabs>
          <w:tab w:val="center" w:pos="4819"/>
        </w:tabs>
        <w:spacing w:line="360" w:lineRule="auto"/>
        <w:ind w:left="0" w:right="49"/>
        <w:jc w:val="both"/>
        <w:rPr>
          <w:rFonts w:ascii="Arial" w:hAnsi="Arial" w:cs="Arial"/>
          <w:b/>
          <w:sz w:val="23"/>
          <w:szCs w:val="23"/>
        </w:rPr>
      </w:pPr>
      <w:r>
        <w:rPr>
          <w:rFonts w:ascii="Arial" w:hAnsi="Arial" w:cs="Arial"/>
          <w:b/>
          <w:sz w:val="23"/>
          <w:szCs w:val="23"/>
        </w:rPr>
        <w:t>3</w:t>
      </w:r>
      <w:r w:rsidR="001D73B3" w:rsidRPr="002B25AD">
        <w:rPr>
          <w:rFonts w:ascii="Arial" w:hAnsi="Arial" w:cs="Arial"/>
          <w:b/>
          <w:sz w:val="23"/>
          <w:szCs w:val="23"/>
        </w:rPr>
        <w:t>. TERCEROS INTERESADOS.</w:t>
      </w:r>
    </w:p>
    <w:p w14:paraId="5B3DD30D" w14:textId="77777777" w:rsidR="001D73B3" w:rsidRPr="002B25AD" w:rsidRDefault="001D73B3" w:rsidP="001D73B3">
      <w:pPr>
        <w:pStyle w:val="Prrafodelista"/>
        <w:tabs>
          <w:tab w:val="center" w:pos="4819"/>
        </w:tabs>
        <w:spacing w:line="360" w:lineRule="auto"/>
        <w:ind w:left="0" w:right="49"/>
        <w:jc w:val="both"/>
        <w:rPr>
          <w:rFonts w:ascii="Arial" w:hAnsi="Arial" w:cs="Arial"/>
          <w:b/>
          <w:sz w:val="23"/>
          <w:szCs w:val="23"/>
        </w:rPr>
      </w:pPr>
    </w:p>
    <w:p w14:paraId="6DD6804C" w14:textId="77777777" w:rsidR="001D73B3" w:rsidRPr="002B25AD" w:rsidRDefault="001D73B3" w:rsidP="001D73B3">
      <w:pPr>
        <w:tabs>
          <w:tab w:val="left" w:pos="1635"/>
        </w:tabs>
        <w:spacing w:line="360" w:lineRule="auto"/>
        <w:jc w:val="both"/>
        <w:rPr>
          <w:rFonts w:ascii="Arial" w:eastAsia="Arial" w:hAnsi="Arial" w:cs="Arial"/>
          <w:sz w:val="23"/>
          <w:szCs w:val="23"/>
        </w:rPr>
      </w:pPr>
      <w:r w:rsidRPr="002B25AD">
        <w:rPr>
          <w:rFonts w:ascii="Arial" w:eastAsia="Arial" w:hAnsi="Arial" w:cs="Arial"/>
          <w:sz w:val="23"/>
          <w:szCs w:val="23"/>
        </w:rPr>
        <w:t>De las constancias que obran en autos, no se advierte comparecencia de tercero interesado alguno.</w:t>
      </w:r>
    </w:p>
    <w:p w14:paraId="5904D6FF" w14:textId="7429DB9A" w:rsidR="001D73B3" w:rsidRPr="002B25AD" w:rsidRDefault="001D73B3" w:rsidP="001D73B3">
      <w:pPr>
        <w:pStyle w:val="Prrafodelista"/>
        <w:tabs>
          <w:tab w:val="center" w:pos="4819"/>
        </w:tabs>
        <w:spacing w:line="360" w:lineRule="auto"/>
        <w:ind w:left="0" w:right="49"/>
        <w:jc w:val="both"/>
        <w:rPr>
          <w:rFonts w:ascii="Arial" w:hAnsi="Arial" w:cs="Arial"/>
          <w:b/>
          <w:sz w:val="23"/>
          <w:szCs w:val="23"/>
        </w:rPr>
      </w:pPr>
    </w:p>
    <w:p w14:paraId="29B8EA5A" w14:textId="1DA90FC9" w:rsidR="001D73B3" w:rsidRPr="002B25AD" w:rsidRDefault="001F1433" w:rsidP="001D73B3">
      <w:pPr>
        <w:pStyle w:val="Prrafodelista"/>
        <w:tabs>
          <w:tab w:val="center" w:pos="4819"/>
        </w:tabs>
        <w:spacing w:line="360" w:lineRule="auto"/>
        <w:ind w:left="0" w:right="49"/>
        <w:jc w:val="both"/>
        <w:rPr>
          <w:rFonts w:ascii="Arial" w:hAnsi="Arial" w:cs="Arial"/>
          <w:b/>
          <w:sz w:val="23"/>
          <w:szCs w:val="23"/>
        </w:rPr>
      </w:pPr>
      <w:r>
        <w:rPr>
          <w:rFonts w:ascii="Arial" w:hAnsi="Arial" w:cs="Arial"/>
          <w:b/>
          <w:sz w:val="23"/>
          <w:szCs w:val="23"/>
        </w:rPr>
        <w:t>4</w:t>
      </w:r>
      <w:r w:rsidR="001D73B3" w:rsidRPr="002B25AD">
        <w:rPr>
          <w:rFonts w:ascii="Arial" w:hAnsi="Arial" w:cs="Arial"/>
          <w:b/>
          <w:sz w:val="23"/>
          <w:szCs w:val="23"/>
        </w:rPr>
        <w:t>. FIJACIÓN DEL ACTO COMBATIDO Y AGRAVIOS.</w:t>
      </w:r>
    </w:p>
    <w:p w14:paraId="36033FE2" w14:textId="77777777" w:rsidR="001D73B3" w:rsidRPr="002B25AD" w:rsidRDefault="001D73B3" w:rsidP="001D73B3">
      <w:pPr>
        <w:pStyle w:val="Prrafodelista"/>
        <w:tabs>
          <w:tab w:val="center" w:pos="4819"/>
        </w:tabs>
        <w:spacing w:line="360" w:lineRule="auto"/>
        <w:ind w:left="0" w:right="49"/>
        <w:jc w:val="both"/>
        <w:rPr>
          <w:rFonts w:ascii="Arial" w:hAnsi="Arial" w:cs="Arial"/>
          <w:b/>
          <w:sz w:val="23"/>
          <w:szCs w:val="23"/>
        </w:rPr>
      </w:pPr>
    </w:p>
    <w:p w14:paraId="35B69BFE" w14:textId="77777777" w:rsidR="001D73B3" w:rsidRPr="002B25AD" w:rsidRDefault="001D73B3" w:rsidP="001D73B3">
      <w:pPr>
        <w:tabs>
          <w:tab w:val="left" w:pos="1635"/>
        </w:tabs>
        <w:spacing w:line="360" w:lineRule="auto"/>
        <w:jc w:val="both"/>
        <w:rPr>
          <w:rFonts w:ascii="Arial" w:eastAsia="Arial" w:hAnsi="Arial" w:cs="Arial"/>
          <w:sz w:val="23"/>
          <w:szCs w:val="23"/>
        </w:rPr>
      </w:pPr>
      <w:r w:rsidRPr="002B25AD">
        <w:rPr>
          <w:rFonts w:ascii="Arial" w:eastAsia="Arial" w:hAnsi="Arial" w:cs="Arial"/>
          <w:sz w:val="23"/>
          <w:szCs w:val="23"/>
        </w:rPr>
        <w:t>En cuanto a los agravios de quienes promueven, y a fin de señalar de manera general los argumentos que hacen valer, se hace una síntesis de los mismos, sin que ello constituya una transgresión a los principios de congruencia y exhaustividad, pues tales principios se satisfacen cuando se precisan los puntos sujetos a debate derivados de la demanda o del escrito de expresión de agravios, se estudian y se les da respuesta, la cual debe estar vinculada y corresponder a los planteamientos de legalidad o constitucionalidad efectivamente planteados en el pliego correspondiente, sin introducir aspectos distintos a los que conforman la litis.</w:t>
      </w:r>
    </w:p>
    <w:p w14:paraId="398B1F6A" w14:textId="77777777" w:rsidR="001D73B3" w:rsidRPr="002B25AD" w:rsidRDefault="001D73B3" w:rsidP="001D73B3">
      <w:pPr>
        <w:tabs>
          <w:tab w:val="left" w:pos="1635"/>
        </w:tabs>
        <w:spacing w:line="360" w:lineRule="auto"/>
        <w:jc w:val="both"/>
        <w:rPr>
          <w:rFonts w:ascii="Arial" w:eastAsia="Arial" w:hAnsi="Arial" w:cs="Arial"/>
          <w:sz w:val="23"/>
          <w:szCs w:val="23"/>
        </w:rPr>
      </w:pPr>
    </w:p>
    <w:p w14:paraId="2940EB91" w14:textId="77777777" w:rsidR="001D73B3" w:rsidRPr="002B25AD" w:rsidRDefault="001D73B3" w:rsidP="001D73B3">
      <w:pPr>
        <w:tabs>
          <w:tab w:val="left" w:pos="1635"/>
        </w:tabs>
        <w:spacing w:line="360" w:lineRule="auto"/>
        <w:jc w:val="both"/>
        <w:rPr>
          <w:rFonts w:ascii="Arial" w:eastAsia="Arial" w:hAnsi="Arial" w:cs="Arial"/>
          <w:b/>
          <w:bCs/>
          <w:sz w:val="23"/>
          <w:szCs w:val="23"/>
        </w:rPr>
      </w:pPr>
      <w:r w:rsidRPr="002B25AD">
        <w:rPr>
          <w:rFonts w:ascii="Arial" w:eastAsia="Arial" w:hAnsi="Arial" w:cs="Arial"/>
          <w:sz w:val="23"/>
          <w:szCs w:val="23"/>
        </w:rPr>
        <w:t xml:space="preserve">Entonces, es importante retomar lo que ha determinado la Sala de la SCJN en cuanto a la transcripción de los mismos, jurisprudencia número 2ª./J.58/2010, de rubro: </w:t>
      </w:r>
      <w:r w:rsidRPr="002B25AD">
        <w:rPr>
          <w:rFonts w:ascii="Arial" w:eastAsia="Arial" w:hAnsi="Arial" w:cs="Arial"/>
          <w:b/>
          <w:bCs/>
          <w:sz w:val="23"/>
          <w:szCs w:val="23"/>
        </w:rPr>
        <w:t>CONCEPTOS DE VIOLACIÓN O AGRAVIOS. PARA CUMPLIR CON LOS PRINCIPIOS DE CONGRUENCIA Y EXHAUSTIVIDAD EN LAS SENTENCIAS DE AMPARO ES INNECESARIA SU TRANSCRIPCIÓN</w:t>
      </w:r>
      <w:r w:rsidRPr="002B25AD">
        <w:rPr>
          <w:rStyle w:val="Refdenotaalpie"/>
          <w:rFonts w:ascii="Arial" w:eastAsia="Arial" w:hAnsi="Arial" w:cs="Arial"/>
          <w:b/>
          <w:bCs/>
          <w:sz w:val="23"/>
          <w:szCs w:val="23"/>
        </w:rPr>
        <w:footnoteReference w:id="2"/>
      </w:r>
      <w:r w:rsidRPr="002B25AD">
        <w:rPr>
          <w:rFonts w:ascii="Arial" w:eastAsia="Arial" w:hAnsi="Arial" w:cs="Arial"/>
          <w:b/>
          <w:bCs/>
          <w:sz w:val="23"/>
          <w:szCs w:val="23"/>
        </w:rPr>
        <w:t xml:space="preserve">. </w:t>
      </w:r>
    </w:p>
    <w:p w14:paraId="3E2B8B9E" w14:textId="25B0A183" w:rsidR="001D73B3" w:rsidRDefault="001D73B3" w:rsidP="001D73B3">
      <w:pPr>
        <w:tabs>
          <w:tab w:val="left" w:pos="1635"/>
        </w:tabs>
        <w:spacing w:line="360" w:lineRule="auto"/>
        <w:jc w:val="both"/>
        <w:rPr>
          <w:rFonts w:ascii="Arial" w:eastAsia="Arial" w:hAnsi="Arial" w:cs="Arial"/>
          <w:sz w:val="23"/>
          <w:szCs w:val="23"/>
        </w:rPr>
      </w:pPr>
      <w:r w:rsidRPr="002B25AD">
        <w:rPr>
          <w:rFonts w:ascii="Arial" w:eastAsia="Arial" w:hAnsi="Arial" w:cs="Arial"/>
          <w:sz w:val="23"/>
          <w:szCs w:val="23"/>
        </w:rPr>
        <w:lastRenderedPageBreak/>
        <w:t>Cabe señalar que de conformidad con la jurisprudencia 3/2000, de rubro: “</w:t>
      </w:r>
      <w:r w:rsidRPr="002B25AD">
        <w:rPr>
          <w:rFonts w:ascii="Arial" w:eastAsia="Arial" w:hAnsi="Arial" w:cs="Arial"/>
          <w:b/>
          <w:bCs/>
          <w:sz w:val="23"/>
          <w:szCs w:val="23"/>
        </w:rPr>
        <w:t>AGRAVIOS. PARA TENERLOS POR DEBIDAMENTE CONFIGURADOS ES SUFICIENTE CON EXPRESAR LA CAUSA DE PEDIR</w:t>
      </w:r>
      <w:r w:rsidRPr="002B25AD">
        <w:rPr>
          <w:rStyle w:val="Refdenotaalpie"/>
          <w:rFonts w:ascii="Arial" w:eastAsia="Arial" w:hAnsi="Arial" w:cs="Arial"/>
          <w:b/>
          <w:bCs/>
          <w:sz w:val="23"/>
          <w:szCs w:val="23"/>
        </w:rPr>
        <w:footnoteReference w:id="3"/>
      </w:r>
      <w:r w:rsidRPr="002B25AD">
        <w:rPr>
          <w:rFonts w:ascii="Arial" w:eastAsia="Arial" w:hAnsi="Arial" w:cs="Arial"/>
          <w:sz w:val="23"/>
          <w:szCs w:val="23"/>
        </w:rPr>
        <w:t>” así como la diversa de rubro: “</w:t>
      </w:r>
      <w:r w:rsidRPr="002B25AD">
        <w:rPr>
          <w:rFonts w:ascii="Arial" w:eastAsia="Arial" w:hAnsi="Arial" w:cs="Arial"/>
          <w:b/>
          <w:bCs/>
          <w:sz w:val="23"/>
          <w:szCs w:val="23"/>
        </w:rPr>
        <w:t>DEMANDA. ESTUDIO INTEGRAL PARA DESENTRAÑAR LA CAUSA DE PEDIR</w:t>
      </w:r>
      <w:r w:rsidRPr="002B25AD">
        <w:rPr>
          <w:rStyle w:val="Refdenotaalpie"/>
          <w:rFonts w:ascii="Arial" w:eastAsia="Arial" w:hAnsi="Arial" w:cs="Arial"/>
          <w:b/>
          <w:bCs/>
          <w:sz w:val="23"/>
          <w:szCs w:val="23"/>
        </w:rPr>
        <w:footnoteReference w:id="4"/>
      </w:r>
      <w:r w:rsidRPr="002B25AD">
        <w:rPr>
          <w:rFonts w:ascii="Arial" w:eastAsia="Arial" w:hAnsi="Arial" w:cs="Arial"/>
          <w:sz w:val="23"/>
          <w:szCs w:val="23"/>
        </w:rPr>
        <w:t xml:space="preserve">”, todos los razonamientos y expresiones que aparezcan en la demanda, constituyen un principio de agravio, con independencia de su presentación, formulación o construcción lógica, ya sea como silogismo o mediante cualquier fórmula deductiva o inductiva, por lo que basta que la actora exprese con claridad la causa de pedir, precisando la lesión o agravio que le causa la resolución impugnada y los motivos que originaron ese agravio, para que, con base en ello se pueda advertir de manera plena lo realmente planteado. </w:t>
      </w:r>
    </w:p>
    <w:p w14:paraId="0430E76D" w14:textId="77777777" w:rsidR="00E53320" w:rsidRPr="002B25AD" w:rsidRDefault="00E53320" w:rsidP="001D73B3">
      <w:pPr>
        <w:tabs>
          <w:tab w:val="left" w:pos="1635"/>
        </w:tabs>
        <w:spacing w:line="360" w:lineRule="auto"/>
        <w:jc w:val="both"/>
        <w:rPr>
          <w:rFonts w:ascii="Arial" w:eastAsia="Arial" w:hAnsi="Arial" w:cs="Arial"/>
          <w:sz w:val="23"/>
          <w:szCs w:val="23"/>
        </w:rPr>
      </w:pPr>
    </w:p>
    <w:p w14:paraId="0EE37BF2" w14:textId="77777777" w:rsidR="001D73B3" w:rsidRPr="002B25AD" w:rsidRDefault="001D73B3" w:rsidP="001D73B3">
      <w:pPr>
        <w:tabs>
          <w:tab w:val="left" w:pos="1635"/>
        </w:tabs>
        <w:spacing w:line="360" w:lineRule="auto"/>
        <w:jc w:val="both"/>
        <w:rPr>
          <w:rFonts w:ascii="Arial" w:eastAsia="Arial" w:hAnsi="Arial" w:cs="Arial"/>
          <w:sz w:val="23"/>
          <w:szCs w:val="23"/>
        </w:rPr>
      </w:pPr>
      <w:r w:rsidRPr="002B25AD">
        <w:rPr>
          <w:rFonts w:ascii="Arial" w:eastAsia="Arial" w:hAnsi="Arial" w:cs="Arial"/>
          <w:sz w:val="23"/>
          <w:szCs w:val="23"/>
        </w:rPr>
        <w:t xml:space="preserve">De igual manera, debe subrayarse que, al tratarse de Juicios para la Protección de los Derechos Político-Electorales del Ciudadano, debe </w:t>
      </w:r>
      <w:r w:rsidRPr="002B25AD">
        <w:rPr>
          <w:rFonts w:ascii="Arial" w:eastAsia="Arial" w:hAnsi="Arial" w:cs="Arial"/>
          <w:b/>
          <w:bCs/>
          <w:sz w:val="23"/>
          <w:szCs w:val="23"/>
        </w:rPr>
        <w:t>suplirse la deficiencia de la queja</w:t>
      </w:r>
      <w:r w:rsidRPr="002B25AD">
        <w:rPr>
          <w:rFonts w:ascii="Arial" w:eastAsia="Arial" w:hAnsi="Arial" w:cs="Arial"/>
          <w:sz w:val="23"/>
          <w:szCs w:val="23"/>
        </w:rPr>
        <w:t xml:space="preserve"> en la exposición de los agravios, siempre y cuando ellos puedan deducirse claramente de los hechos expuestos.</w:t>
      </w:r>
    </w:p>
    <w:p w14:paraId="4816B719" w14:textId="480FEEF1" w:rsidR="001D73B3" w:rsidRPr="002B25AD" w:rsidRDefault="001D73B3" w:rsidP="001D73B3">
      <w:pPr>
        <w:tabs>
          <w:tab w:val="left" w:pos="1635"/>
        </w:tabs>
        <w:spacing w:line="360" w:lineRule="auto"/>
        <w:jc w:val="both"/>
        <w:rPr>
          <w:rFonts w:ascii="Arial" w:eastAsia="Arial" w:hAnsi="Arial" w:cs="Arial"/>
          <w:sz w:val="23"/>
          <w:szCs w:val="23"/>
        </w:rPr>
      </w:pPr>
    </w:p>
    <w:p w14:paraId="2A7B1F29" w14:textId="1169B9CF" w:rsidR="001D73B3" w:rsidRDefault="001D73B3" w:rsidP="001D73B3">
      <w:pPr>
        <w:tabs>
          <w:tab w:val="left" w:pos="1635"/>
        </w:tabs>
        <w:spacing w:line="360" w:lineRule="auto"/>
        <w:jc w:val="both"/>
        <w:rPr>
          <w:rFonts w:ascii="Arial" w:eastAsia="Arial" w:hAnsi="Arial" w:cs="Arial"/>
          <w:b/>
          <w:sz w:val="23"/>
          <w:szCs w:val="23"/>
        </w:rPr>
      </w:pPr>
      <w:r w:rsidRPr="002B25AD">
        <w:rPr>
          <w:rFonts w:ascii="Arial" w:eastAsia="Arial" w:hAnsi="Arial" w:cs="Arial"/>
          <w:b/>
          <w:sz w:val="23"/>
          <w:szCs w:val="23"/>
        </w:rPr>
        <w:t>4.1. Síntesis de los agravios.</w:t>
      </w:r>
    </w:p>
    <w:p w14:paraId="2009FACA" w14:textId="77777777" w:rsidR="006D11B2" w:rsidRPr="002B25AD" w:rsidRDefault="006D11B2" w:rsidP="001D73B3">
      <w:pPr>
        <w:tabs>
          <w:tab w:val="left" w:pos="1635"/>
        </w:tabs>
        <w:spacing w:line="360" w:lineRule="auto"/>
        <w:jc w:val="both"/>
        <w:rPr>
          <w:rFonts w:ascii="Arial" w:eastAsia="Arial" w:hAnsi="Arial" w:cs="Arial"/>
          <w:b/>
          <w:sz w:val="23"/>
          <w:szCs w:val="23"/>
        </w:rPr>
      </w:pPr>
    </w:p>
    <w:p w14:paraId="17CF58D9" w14:textId="632AE2FD" w:rsidR="00837ABA" w:rsidRDefault="002C0B6E" w:rsidP="001D73B3">
      <w:pPr>
        <w:pStyle w:val="Prrafodelista"/>
        <w:numPr>
          <w:ilvl w:val="0"/>
          <w:numId w:val="11"/>
        </w:numPr>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Esencialmente, las y los promoventes</w:t>
      </w:r>
      <w:r w:rsidR="00162115" w:rsidRPr="002B25AD">
        <w:rPr>
          <w:rFonts w:ascii="Arial" w:eastAsia="Arial" w:hAnsi="Arial" w:cs="Arial"/>
          <w:bCs/>
          <w:sz w:val="23"/>
          <w:szCs w:val="23"/>
        </w:rPr>
        <w:t>,</w:t>
      </w:r>
      <w:r w:rsidR="008A55EC" w:rsidRPr="002B25AD">
        <w:rPr>
          <w:rFonts w:ascii="Arial" w:eastAsia="Arial" w:hAnsi="Arial" w:cs="Arial"/>
          <w:bCs/>
          <w:sz w:val="23"/>
          <w:szCs w:val="23"/>
        </w:rPr>
        <w:t xml:space="preserve"> </w:t>
      </w:r>
      <w:r w:rsidRPr="002B25AD">
        <w:rPr>
          <w:rFonts w:ascii="Arial" w:eastAsia="Arial" w:hAnsi="Arial" w:cs="Arial"/>
          <w:bCs/>
          <w:sz w:val="23"/>
          <w:szCs w:val="23"/>
        </w:rPr>
        <w:t>aducen una vulneración a los derechos fundamentales consagrados en los artículos 14, 16, 17 y 35 de Constitución Política de los Estados Unidos Mexicanos, puesto que a su ver, se ve vulnerado su derecho a ser votado.</w:t>
      </w:r>
    </w:p>
    <w:p w14:paraId="7F52EC0F" w14:textId="77777777" w:rsidR="00E53320" w:rsidRDefault="00E53320" w:rsidP="00E53320">
      <w:pPr>
        <w:pStyle w:val="Prrafodelista"/>
        <w:tabs>
          <w:tab w:val="left" w:pos="1635"/>
        </w:tabs>
        <w:spacing w:line="360" w:lineRule="auto"/>
        <w:jc w:val="both"/>
        <w:rPr>
          <w:rFonts w:ascii="Arial" w:eastAsia="Arial" w:hAnsi="Arial" w:cs="Arial"/>
          <w:bCs/>
          <w:sz w:val="23"/>
          <w:szCs w:val="23"/>
        </w:rPr>
      </w:pPr>
    </w:p>
    <w:p w14:paraId="7EC32A78" w14:textId="1A904BB8" w:rsidR="00837ABA" w:rsidRPr="002B25AD" w:rsidRDefault="002C0B6E" w:rsidP="00837ABA">
      <w:pPr>
        <w:pStyle w:val="Prrafodelista"/>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Lo anterior, toda vez que el partido político</w:t>
      </w:r>
      <w:r w:rsidR="008A514C" w:rsidRPr="002B25AD">
        <w:rPr>
          <w:rFonts w:ascii="Arial" w:eastAsia="Arial" w:hAnsi="Arial" w:cs="Arial"/>
          <w:bCs/>
          <w:sz w:val="23"/>
          <w:szCs w:val="23"/>
        </w:rPr>
        <w:t xml:space="preserve"> que integran las y los </w:t>
      </w:r>
      <w:r w:rsidRPr="002B25AD">
        <w:rPr>
          <w:rFonts w:ascii="Arial" w:eastAsia="Arial" w:hAnsi="Arial" w:cs="Arial"/>
          <w:bCs/>
          <w:sz w:val="23"/>
          <w:szCs w:val="23"/>
        </w:rPr>
        <w:t>recurrente</w:t>
      </w:r>
      <w:r w:rsidR="008A514C" w:rsidRPr="002B25AD">
        <w:rPr>
          <w:rFonts w:ascii="Arial" w:eastAsia="Arial" w:hAnsi="Arial" w:cs="Arial"/>
          <w:bCs/>
          <w:sz w:val="23"/>
          <w:szCs w:val="23"/>
        </w:rPr>
        <w:t>s,</w:t>
      </w:r>
      <w:r w:rsidRPr="002B25AD">
        <w:rPr>
          <w:rFonts w:ascii="Arial" w:eastAsia="Arial" w:hAnsi="Arial" w:cs="Arial"/>
          <w:bCs/>
          <w:sz w:val="23"/>
          <w:szCs w:val="23"/>
        </w:rPr>
        <w:t xml:space="preserve"> realiz</w:t>
      </w:r>
      <w:r w:rsidR="008A514C" w:rsidRPr="002B25AD">
        <w:rPr>
          <w:rFonts w:ascii="Arial" w:eastAsia="Arial" w:hAnsi="Arial" w:cs="Arial"/>
          <w:bCs/>
          <w:sz w:val="23"/>
          <w:szCs w:val="23"/>
        </w:rPr>
        <w:t>ó</w:t>
      </w:r>
      <w:r w:rsidRPr="002B25AD">
        <w:rPr>
          <w:rFonts w:ascii="Arial" w:eastAsia="Arial" w:hAnsi="Arial" w:cs="Arial"/>
          <w:bCs/>
          <w:sz w:val="23"/>
          <w:szCs w:val="23"/>
        </w:rPr>
        <w:t xml:space="preserve"> el registro de sus candidaturas en las plataformas</w:t>
      </w:r>
      <w:r w:rsidR="0004175F" w:rsidRPr="002B25AD">
        <w:rPr>
          <w:rFonts w:ascii="Arial" w:eastAsia="Arial" w:hAnsi="Arial" w:cs="Arial"/>
          <w:bCs/>
          <w:sz w:val="23"/>
          <w:szCs w:val="23"/>
        </w:rPr>
        <w:t xml:space="preserve"> digitales</w:t>
      </w:r>
      <w:r w:rsidRPr="002B25AD">
        <w:rPr>
          <w:rFonts w:ascii="Arial" w:eastAsia="Arial" w:hAnsi="Arial" w:cs="Arial"/>
          <w:bCs/>
          <w:sz w:val="23"/>
          <w:szCs w:val="23"/>
        </w:rPr>
        <w:t xml:space="preserve"> respectivas, sin </w:t>
      </w:r>
      <w:r w:rsidR="008A514C" w:rsidRPr="002B25AD">
        <w:rPr>
          <w:rFonts w:ascii="Arial" w:eastAsia="Arial" w:hAnsi="Arial" w:cs="Arial"/>
          <w:bCs/>
          <w:sz w:val="23"/>
          <w:szCs w:val="23"/>
        </w:rPr>
        <w:t>embargo,</w:t>
      </w:r>
      <w:r w:rsidRPr="002B25AD">
        <w:rPr>
          <w:rFonts w:ascii="Arial" w:eastAsia="Arial" w:hAnsi="Arial" w:cs="Arial"/>
          <w:bCs/>
          <w:sz w:val="23"/>
          <w:szCs w:val="23"/>
        </w:rPr>
        <w:t xml:space="preserve"> no existió un pronunciamiento correspondiente por parte de la autoridad.</w:t>
      </w:r>
    </w:p>
    <w:p w14:paraId="7FC4A5AF" w14:textId="77777777" w:rsidR="00837ABA" w:rsidRPr="002B25AD" w:rsidRDefault="00837ABA" w:rsidP="00837ABA">
      <w:pPr>
        <w:pStyle w:val="Prrafodelista"/>
        <w:tabs>
          <w:tab w:val="left" w:pos="1635"/>
        </w:tabs>
        <w:spacing w:line="360" w:lineRule="auto"/>
        <w:jc w:val="both"/>
        <w:rPr>
          <w:rFonts w:ascii="Arial" w:eastAsia="Arial" w:hAnsi="Arial" w:cs="Arial"/>
          <w:bCs/>
          <w:sz w:val="23"/>
          <w:szCs w:val="23"/>
        </w:rPr>
      </w:pPr>
    </w:p>
    <w:p w14:paraId="7FA55F57" w14:textId="697B0181" w:rsidR="00837ABA" w:rsidRPr="002B25AD" w:rsidRDefault="008A514C" w:rsidP="00837ABA">
      <w:pPr>
        <w:pStyle w:val="Prrafodelista"/>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 xml:space="preserve">Además, </w:t>
      </w:r>
      <w:r w:rsidR="00A00C6C">
        <w:rPr>
          <w:rFonts w:ascii="Arial" w:eastAsia="Arial" w:hAnsi="Arial" w:cs="Arial"/>
          <w:bCs/>
          <w:sz w:val="23"/>
          <w:szCs w:val="23"/>
        </w:rPr>
        <w:t>indican</w:t>
      </w:r>
      <w:r w:rsidRPr="002B25AD">
        <w:rPr>
          <w:rFonts w:ascii="Arial" w:eastAsia="Arial" w:hAnsi="Arial" w:cs="Arial"/>
          <w:bCs/>
          <w:sz w:val="23"/>
          <w:szCs w:val="23"/>
        </w:rPr>
        <w:t xml:space="preserve"> que la autoridad administrativa electoral, al realizar la verificación de procedencia, </w:t>
      </w:r>
      <w:r w:rsidRPr="002B25AD">
        <w:rPr>
          <w:rFonts w:ascii="Arial" w:eastAsia="Arial" w:hAnsi="Arial" w:cs="Arial"/>
          <w:bCs/>
          <w:i/>
          <w:iCs/>
          <w:sz w:val="23"/>
          <w:szCs w:val="23"/>
        </w:rPr>
        <w:t>-en atención al debido proceso-</w:t>
      </w:r>
      <w:r w:rsidRPr="002B25AD">
        <w:rPr>
          <w:rFonts w:ascii="Arial" w:eastAsia="Arial" w:hAnsi="Arial" w:cs="Arial"/>
          <w:bCs/>
          <w:sz w:val="23"/>
          <w:szCs w:val="23"/>
        </w:rPr>
        <w:t xml:space="preserve"> debi</w:t>
      </w:r>
      <w:r w:rsidR="00933D18" w:rsidRPr="002B25AD">
        <w:rPr>
          <w:rFonts w:ascii="Arial" w:eastAsia="Arial" w:hAnsi="Arial" w:cs="Arial"/>
          <w:bCs/>
          <w:sz w:val="23"/>
          <w:szCs w:val="23"/>
        </w:rPr>
        <w:t>ó</w:t>
      </w:r>
      <w:r w:rsidRPr="002B25AD">
        <w:rPr>
          <w:rFonts w:ascii="Arial" w:eastAsia="Arial" w:hAnsi="Arial" w:cs="Arial"/>
          <w:bCs/>
          <w:sz w:val="23"/>
          <w:szCs w:val="23"/>
        </w:rPr>
        <w:t xml:space="preserve"> notificar a la institución política postulante de las prevenciones derivadas del referido registro, situación que no se materializó, violentando con ello los derechos establecidos en el primer párrafo del presente capitulo.</w:t>
      </w:r>
    </w:p>
    <w:p w14:paraId="7ED296E5" w14:textId="77777777" w:rsidR="00837ABA" w:rsidRPr="002B25AD" w:rsidRDefault="00837ABA" w:rsidP="00837ABA">
      <w:pPr>
        <w:pStyle w:val="Prrafodelista"/>
        <w:tabs>
          <w:tab w:val="left" w:pos="1635"/>
        </w:tabs>
        <w:spacing w:line="360" w:lineRule="auto"/>
        <w:jc w:val="both"/>
        <w:rPr>
          <w:rFonts w:ascii="Arial" w:eastAsia="Arial" w:hAnsi="Arial" w:cs="Arial"/>
          <w:bCs/>
          <w:sz w:val="23"/>
          <w:szCs w:val="23"/>
        </w:rPr>
      </w:pPr>
    </w:p>
    <w:p w14:paraId="4467FC64" w14:textId="77777777" w:rsidR="00837ABA" w:rsidRPr="002B25AD" w:rsidRDefault="008A514C" w:rsidP="00837ABA">
      <w:pPr>
        <w:pStyle w:val="Prrafodelista"/>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Concluyen manifestando que la omisión de la autoridad responsable, les genera un estado de indefensión e incertidumbre.</w:t>
      </w:r>
    </w:p>
    <w:p w14:paraId="14E9DA31" w14:textId="77777777" w:rsidR="00837ABA" w:rsidRPr="002B25AD" w:rsidRDefault="00837ABA" w:rsidP="00837ABA">
      <w:pPr>
        <w:pStyle w:val="Prrafodelista"/>
        <w:tabs>
          <w:tab w:val="left" w:pos="1635"/>
        </w:tabs>
        <w:spacing w:line="360" w:lineRule="auto"/>
        <w:jc w:val="both"/>
        <w:rPr>
          <w:rFonts w:ascii="Arial" w:eastAsia="Arial" w:hAnsi="Arial" w:cs="Arial"/>
          <w:bCs/>
          <w:sz w:val="23"/>
          <w:szCs w:val="23"/>
        </w:rPr>
      </w:pPr>
    </w:p>
    <w:p w14:paraId="1FA33F0C" w14:textId="64315D75" w:rsidR="00837ABA" w:rsidRPr="002B25AD" w:rsidRDefault="00837ABA" w:rsidP="00837ABA">
      <w:pPr>
        <w:pStyle w:val="Prrafodelista"/>
        <w:numPr>
          <w:ilvl w:val="0"/>
          <w:numId w:val="11"/>
        </w:numPr>
        <w:tabs>
          <w:tab w:val="left" w:pos="1635"/>
        </w:tabs>
        <w:spacing w:line="360" w:lineRule="auto"/>
        <w:jc w:val="both"/>
        <w:rPr>
          <w:rFonts w:ascii="Arial" w:eastAsia="Arial" w:hAnsi="Arial" w:cs="Arial"/>
          <w:sz w:val="23"/>
          <w:szCs w:val="23"/>
        </w:rPr>
      </w:pPr>
      <w:r w:rsidRPr="002B25AD">
        <w:rPr>
          <w:rFonts w:ascii="Arial" w:eastAsia="Arial" w:hAnsi="Arial" w:cs="Arial"/>
          <w:bCs/>
          <w:sz w:val="23"/>
          <w:szCs w:val="23"/>
        </w:rPr>
        <w:t xml:space="preserve">Por su parte, </w:t>
      </w:r>
      <w:r w:rsidR="00162115" w:rsidRPr="002B25AD">
        <w:rPr>
          <w:rFonts w:ascii="Arial" w:eastAsia="Arial" w:hAnsi="Arial" w:cs="Arial"/>
          <w:bCs/>
          <w:sz w:val="23"/>
          <w:szCs w:val="23"/>
        </w:rPr>
        <w:t xml:space="preserve">Juan Carlos Sosa </w:t>
      </w:r>
      <w:r w:rsidR="00933D18" w:rsidRPr="002B25AD">
        <w:rPr>
          <w:rFonts w:ascii="Arial" w:eastAsia="Arial" w:hAnsi="Arial" w:cs="Arial"/>
          <w:bCs/>
          <w:sz w:val="23"/>
          <w:szCs w:val="23"/>
        </w:rPr>
        <w:t>Núñez</w:t>
      </w:r>
      <w:r w:rsidRPr="002B25AD">
        <w:rPr>
          <w:rFonts w:ascii="Arial" w:eastAsia="Arial" w:hAnsi="Arial" w:cs="Arial"/>
          <w:bCs/>
          <w:sz w:val="23"/>
          <w:szCs w:val="23"/>
        </w:rPr>
        <w:t>, apunta una violación a los principios de exhaustividad y congruencia, ya que la responsable no atiende las consideraciones vertidas por el partido político que representa</w:t>
      </w:r>
      <w:r w:rsidR="00162115" w:rsidRPr="002B25AD">
        <w:rPr>
          <w:rFonts w:ascii="Arial" w:eastAsia="Arial" w:hAnsi="Arial" w:cs="Arial"/>
          <w:bCs/>
          <w:sz w:val="23"/>
          <w:szCs w:val="23"/>
        </w:rPr>
        <w:t>n</w:t>
      </w:r>
      <w:r w:rsidRPr="002B25AD">
        <w:rPr>
          <w:rFonts w:ascii="Arial" w:eastAsia="Arial" w:hAnsi="Arial" w:cs="Arial"/>
          <w:bCs/>
          <w:sz w:val="23"/>
          <w:szCs w:val="23"/>
        </w:rPr>
        <w:t xml:space="preserve"> al momento de la solicitud de registro, </w:t>
      </w:r>
      <w:r w:rsidRPr="002B25AD">
        <w:rPr>
          <w:rFonts w:ascii="Arial" w:eastAsia="Arial" w:hAnsi="Arial" w:cs="Arial"/>
          <w:bCs/>
          <w:sz w:val="23"/>
          <w:szCs w:val="23"/>
        </w:rPr>
        <w:lastRenderedPageBreak/>
        <w:t>además de que la citada autoridad fue omisa en requerir el cumplimiento de los requisitos faltantes.</w:t>
      </w:r>
    </w:p>
    <w:p w14:paraId="1F79F895" w14:textId="77777777" w:rsidR="00837ABA" w:rsidRPr="002B25AD" w:rsidRDefault="00837ABA" w:rsidP="00837ABA">
      <w:pPr>
        <w:pStyle w:val="Prrafodelista"/>
        <w:tabs>
          <w:tab w:val="left" w:pos="1635"/>
        </w:tabs>
        <w:spacing w:line="360" w:lineRule="auto"/>
        <w:jc w:val="both"/>
        <w:rPr>
          <w:rFonts w:ascii="Arial" w:eastAsia="Arial" w:hAnsi="Arial" w:cs="Arial"/>
          <w:bCs/>
          <w:sz w:val="23"/>
          <w:szCs w:val="23"/>
        </w:rPr>
      </w:pPr>
    </w:p>
    <w:p w14:paraId="1DF1F996" w14:textId="2B36E7B9" w:rsidR="00837ABA" w:rsidRDefault="00837ABA" w:rsidP="00837ABA">
      <w:pPr>
        <w:pStyle w:val="Prrafodelista"/>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 xml:space="preserve">Robustece señalando que el Consejo General no consideró los documentos presentados relativos a las planillas de los </w:t>
      </w:r>
      <w:r w:rsidR="00D5417D" w:rsidRPr="002B25AD">
        <w:rPr>
          <w:rFonts w:ascii="Arial" w:eastAsia="Arial" w:hAnsi="Arial" w:cs="Arial"/>
          <w:bCs/>
          <w:sz w:val="23"/>
          <w:szCs w:val="23"/>
        </w:rPr>
        <w:t>A</w:t>
      </w:r>
      <w:r w:rsidRPr="002B25AD">
        <w:rPr>
          <w:rFonts w:ascii="Arial" w:eastAsia="Arial" w:hAnsi="Arial" w:cs="Arial"/>
          <w:bCs/>
          <w:sz w:val="23"/>
          <w:szCs w:val="23"/>
        </w:rPr>
        <w:t xml:space="preserve">yuntamientos de Asientos y San Francisco de los Romo por el principio de representación proporcional, violentando los dispuesto por el </w:t>
      </w:r>
      <w:r w:rsidR="00D5417D" w:rsidRPr="002B25AD">
        <w:rPr>
          <w:rFonts w:ascii="Arial" w:eastAsia="Arial" w:hAnsi="Arial" w:cs="Arial"/>
          <w:bCs/>
          <w:sz w:val="23"/>
          <w:szCs w:val="23"/>
        </w:rPr>
        <w:t>artículo</w:t>
      </w:r>
      <w:r w:rsidRPr="002B25AD">
        <w:rPr>
          <w:rFonts w:ascii="Arial" w:eastAsia="Arial" w:hAnsi="Arial" w:cs="Arial"/>
          <w:bCs/>
          <w:sz w:val="23"/>
          <w:szCs w:val="23"/>
        </w:rPr>
        <w:t xml:space="preserve"> 17 constitucional, ya que solo se emitió un pronunciamiento incompleto.</w:t>
      </w:r>
    </w:p>
    <w:p w14:paraId="746469D0" w14:textId="77777777" w:rsidR="00E53320" w:rsidRPr="002B25AD" w:rsidRDefault="00E53320" w:rsidP="00837ABA">
      <w:pPr>
        <w:pStyle w:val="Prrafodelista"/>
        <w:tabs>
          <w:tab w:val="left" w:pos="1635"/>
        </w:tabs>
        <w:spacing w:line="360" w:lineRule="auto"/>
        <w:jc w:val="both"/>
        <w:rPr>
          <w:rFonts w:ascii="Arial" w:eastAsia="Arial" w:hAnsi="Arial" w:cs="Arial"/>
          <w:bCs/>
          <w:sz w:val="23"/>
          <w:szCs w:val="23"/>
        </w:rPr>
      </w:pPr>
    </w:p>
    <w:p w14:paraId="032618A3" w14:textId="3E759437" w:rsidR="00837ABA" w:rsidRPr="002B25AD" w:rsidRDefault="00105270" w:rsidP="00162115">
      <w:pPr>
        <w:pStyle w:val="Prrafodelista"/>
        <w:tabs>
          <w:tab w:val="left" w:pos="1635"/>
        </w:tabs>
        <w:spacing w:line="360" w:lineRule="auto"/>
        <w:jc w:val="both"/>
        <w:rPr>
          <w:rFonts w:ascii="Arial" w:eastAsia="Arial" w:hAnsi="Arial" w:cs="Arial"/>
          <w:sz w:val="23"/>
          <w:szCs w:val="23"/>
        </w:rPr>
      </w:pPr>
      <w:r w:rsidRPr="002B25AD">
        <w:rPr>
          <w:rFonts w:ascii="Arial" w:eastAsia="Arial" w:hAnsi="Arial" w:cs="Arial"/>
          <w:bCs/>
          <w:sz w:val="23"/>
          <w:szCs w:val="23"/>
        </w:rPr>
        <w:t xml:space="preserve">Acusan </w:t>
      </w:r>
      <w:r w:rsidR="00837ABA" w:rsidRPr="002B25AD">
        <w:rPr>
          <w:rFonts w:ascii="Arial" w:eastAsia="Arial" w:hAnsi="Arial" w:cs="Arial"/>
          <w:bCs/>
          <w:sz w:val="23"/>
          <w:szCs w:val="23"/>
        </w:rPr>
        <w:t>una violación al principio de progresividad de los derechos humanos, en atención a que la responsable no hace una interpretación extensiva del derecho que tiene el partido político de postular candidatos a los distintos cargos de elección popular, así como el derecho ciudadano a ser votado establecido en el precepto 35 fracción II, en relación con el articulo 41 ambos de la Constitución Federal.</w:t>
      </w:r>
    </w:p>
    <w:p w14:paraId="38F71A11" w14:textId="77777777" w:rsidR="00162115" w:rsidRPr="002B25AD" w:rsidRDefault="00162115" w:rsidP="00162115">
      <w:pPr>
        <w:pStyle w:val="Prrafodelista"/>
        <w:tabs>
          <w:tab w:val="left" w:pos="1635"/>
        </w:tabs>
        <w:spacing w:line="360" w:lineRule="auto"/>
        <w:jc w:val="both"/>
        <w:rPr>
          <w:rFonts w:ascii="Arial" w:eastAsia="Arial" w:hAnsi="Arial" w:cs="Arial"/>
          <w:sz w:val="23"/>
          <w:szCs w:val="23"/>
        </w:rPr>
      </w:pPr>
    </w:p>
    <w:p w14:paraId="26638D3E" w14:textId="3F99D958" w:rsidR="00182624" w:rsidRDefault="00162115" w:rsidP="00182624">
      <w:pPr>
        <w:pStyle w:val="Prrafodelista"/>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 xml:space="preserve">Concluyen indicando que, la resolución impugnada es incongruente con diversas determinaciones, entre ellas el acuerdo del Consejo General mediante el cual aprueba el protocolo de seguridad sanitaria para el PEL respecto al registro de candidaturas, pues en este </w:t>
      </w:r>
      <w:r w:rsidR="004A1565" w:rsidRPr="002B25AD">
        <w:rPr>
          <w:rFonts w:ascii="Arial" w:eastAsia="Arial" w:hAnsi="Arial" w:cs="Arial"/>
          <w:bCs/>
          <w:sz w:val="23"/>
          <w:szCs w:val="23"/>
        </w:rPr>
        <w:t>ú</w:t>
      </w:r>
      <w:r w:rsidRPr="002B25AD">
        <w:rPr>
          <w:rFonts w:ascii="Arial" w:eastAsia="Arial" w:hAnsi="Arial" w:cs="Arial"/>
          <w:bCs/>
          <w:sz w:val="23"/>
          <w:szCs w:val="23"/>
        </w:rPr>
        <w:t>ltimo se establec</w:t>
      </w:r>
      <w:r w:rsidR="004A1565" w:rsidRPr="002B25AD">
        <w:rPr>
          <w:rFonts w:ascii="Arial" w:eastAsia="Arial" w:hAnsi="Arial" w:cs="Arial"/>
          <w:bCs/>
          <w:sz w:val="23"/>
          <w:szCs w:val="23"/>
        </w:rPr>
        <w:t>ió</w:t>
      </w:r>
      <w:r w:rsidRPr="002B25AD">
        <w:rPr>
          <w:rFonts w:ascii="Arial" w:eastAsia="Arial" w:hAnsi="Arial" w:cs="Arial"/>
          <w:bCs/>
          <w:sz w:val="23"/>
          <w:szCs w:val="23"/>
        </w:rPr>
        <w:t xml:space="preserve"> que debe privilegiar</w:t>
      </w:r>
      <w:r w:rsidR="004A1565" w:rsidRPr="002B25AD">
        <w:rPr>
          <w:rFonts w:ascii="Arial" w:eastAsia="Arial" w:hAnsi="Arial" w:cs="Arial"/>
          <w:bCs/>
          <w:sz w:val="23"/>
          <w:szCs w:val="23"/>
        </w:rPr>
        <w:t>se</w:t>
      </w:r>
      <w:r w:rsidRPr="002B25AD">
        <w:rPr>
          <w:rFonts w:ascii="Arial" w:eastAsia="Arial" w:hAnsi="Arial" w:cs="Arial"/>
          <w:bCs/>
          <w:sz w:val="23"/>
          <w:szCs w:val="23"/>
        </w:rPr>
        <w:t xml:space="preserve"> cualquier estrategia relacionada con la utilización de herramientas tecnológicas que permitan la realización de actividades que menoscaben el riesgo de los participantes.</w:t>
      </w:r>
    </w:p>
    <w:p w14:paraId="64484724" w14:textId="1A27B688" w:rsidR="00182624" w:rsidRDefault="00182624" w:rsidP="00182624">
      <w:pPr>
        <w:tabs>
          <w:tab w:val="left" w:pos="1635"/>
        </w:tabs>
        <w:spacing w:line="360" w:lineRule="auto"/>
        <w:jc w:val="both"/>
        <w:rPr>
          <w:rFonts w:ascii="Arial" w:eastAsia="Arial" w:hAnsi="Arial" w:cs="Arial"/>
          <w:bCs/>
          <w:sz w:val="23"/>
          <w:szCs w:val="23"/>
        </w:rPr>
      </w:pPr>
    </w:p>
    <w:p w14:paraId="00924EC2" w14:textId="4B62D2C3" w:rsidR="00182624" w:rsidRDefault="00182624" w:rsidP="00182624">
      <w:pPr>
        <w:tabs>
          <w:tab w:val="left" w:pos="1635"/>
        </w:tabs>
        <w:spacing w:line="360" w:lineRule="auto"/>
        <w:jc w:val="both"/>
        <w:rPr>
          <w:rFonts w:ascii="Arial" w:eastAsia="Arial" w:hAnsi="Arial" w:cs="Arial"/>
          <w:b/>
          <w:sz w:val="23"/>
          <w:szCs w:val="23"/>
        </w:rPr>
      </w:pPr>
      <w:r w:rsidRPr="00182624">
        <w:rPr>
          <w:rFonts w:ascii="Arial" w:eastAsia="Arial" w:hAnsi="Arial" w:cs="Arial"/>
          <w:b/>
          <w:sz w:val="23"/>
          <w:szCs w:val="23"/>
        </w:rPr>
        <w:t xml:space="preserve">4.2. Precisión del acto impugnado. </w:t>
      </w:r>
    </w:p>
    <w:p w14:paraId="293C5DBB" w14:textId="0BE48F13" w:rsidR="00712ABD" w:rsidRDefault="00712ABD" w:rsidP="00182624">
      <w:pPr>
        <w:tabs>
          <w:tab w:val="left" w:pos="1635"/>
        </w:tabs>
        <w:spacing w:line="360" w:lineRule="auto"/>
        <w:jc w:val="both"/>
        <w:rPr>
          <w:rFonts w:ascii="Arial" w:eastAsia="Arial" w:hAnsi="Arial" w:cs="Arial"/>
          <w:b/>
          <w:sz w:val="23"/>
          <w:szCs w:val="23"/>
        </w:rPr>
      </w:pPr>
    </w:p>
    <w:p w14:paraId="5A5191F6" w14:textId="36A18D2A" w:rsidR="00712ABD" w:rsidRPr="000F6B40" w:rsidRDefault="00712ABD" w:rsidP="00182624">
      <w:pPr>
        <w:tabs>
          <w:tab w:val="left" w:pos="1635"/>
        </w:tabs>
        <w:spacing w:line="360" w:lineRule="auto"/>
        <w:jc w:val="both"/>
        <w:rPr>
          <w:rFonts w:ascii="Arial" w:eastAsia="Arial" w:hAnsi="Arial" w:cs="Arial"/>
          <w:bCs/>
          <w:sz w:val="23"/>
          <w:szCs w:val="23"/>
        </w:rPr>
      </w:pPr>
      <w:r w:rsidRPr="000F6B40">
        <w:rPr>
          <w:rFonts w:ascii="Arial" w:eastAsia="Arial" w:hAnsi="Arial" w:cs="Arial"/>
          <w:bCs/>
          <w:sz w:val="23"/>
          <w:szCs w:val="23"/>
        </w:rPr>
        <w:t xml:space="preserve">La autoridad responsable en lo que interesa en el presente medio impugnativo, </w:t>
      </w:r>
      <w:r w:rsidR="000F6B40" w:rsidRPr="000F6B40">
        <w:rPr>
          <w:rFonts w:ascii="Arial" w:eastAsia="Arial" w:hAnsi="Arial" w:cs="Arial"/>
          <w:bCs/>
          <w:sz w:val="23"/>
          <w:szCs w:val="23"/>
        </w:rPr>
        <w:t>resolvió</w:t>
      </w:r>
      <w:r w:rsidRPr="000F6B40">
        <w:rPr>
          <w:rFonts w:ascii="Arial" w:eastAsia="Arial" w:hAnsi="Arial" w:cs="Arial"/>
          <w:bCs/>
          <w:sz w:val="23"/>
          <w:szCs w:val="23"/>
        </w:rPr>
        <w:t xml:space="preserve"> lo siguiente:</w:t>
      </w:r>
    </w:p>
    <w:p w14:paraId="03409414" w14:textId="5F7D8593" w:rsidR="00712ABD" w:rsidRDefault="00712ABD" w:rsidP="00182624">
      <w:pPr>
        <w:tabs>
          <w:tab w:val="left" w:pos="1635"/>
        </w:tabs>
        <w:spacing w:line="360" w:lineRule="auto"/>
        <w:jc w:val="both"/>
        <w:rPr>
          <w:rFonts w:ascii="Arial" w:eastAsia="Arial" w:hAnsi="Arial" w:cs="Arial"/>
          <w:b/>
          <w:sz w:val="23"/>
          <w:szCs w:val="23"/>
        </w:rPr>
      </w:pPr>
    </w:p>
    <w:p w14:paraId="6D7A4F17" w14:textId="05C16B59" w:rsidR="00712ABD" w:rsidRPr="004B7B2D" w:rsidRDefault="00DA6FE3" w:rsidP="000F6B40">
      <w:pPr>
        <w:tabs>
          <w:tab w:val="left" w:pos="1635"/>
        </w:tabs>
        <w:spacing w:line="276" w:lineRule="auto"/>
        <w:ind w:left="708"/>
        <w:jc w:val="both"/>
        <w:rPr>
          <w:rFonts w:ascii="Arial" w:hAnsi="Arial" w:cs="Arial"/>
          <w:i/>
          <w:iCs/>
          <w:sz w:val="22"/>
          <w:szCs w:val="22"/>
        </w:rPr>
      </w:pPr>
      <w:r w:rsidRPr="004B7B2D">
        <w:rPr>
          <w:rFonts w:ascii="Arial" w:hAnsi="Arial" w:cs="Arial"/>
          <w:b/>
          <w:bCs/>
          <w:i/>
          <w:iCs/>
          <w:sz w:val="22"/>
          <w:szCs w:val="22"/>
        </w:rPr>
        <w:t>“</w:t>
      </w:r>
      <w:r w:rsidR="00712ABD" w:rsidRPr="004B7B2D">
        <w:rPr>
          <w:rFonts w:ascii="Arial" w:hAnsi="Arial" w:cs="Arial"/>
          <w:b/>
          <w:bCs/>
          <w:i/>
          <w:iCs/>
          <w:sz w:val="22"/>
          <w:szCs w:val="22"/>
        </w:rPr>
        <w:t>DECIMOQUINTO. Solicitudes de registro y sustituciones extemporáneas.</w:t>
      </w:r>
      <w:r w:rsidR="00712ABD" w:rsidRPr="004B7B2D">
        <w:rPr>
          <w:rFonts w:ascii="Arial" w:hAnsi="Arial" w:cs="Arial"/>
          <w:i/>
          <w:iCs/>
          <w:sz w:val="22"/>
          <w:szCs w:val="22"/>
        </w:rPr>
        <w:t xml:space="preserve"> El plazo para la presentación de las solicitudes de registro de candidaturas de las listas de representación proporcional, ante el Consejo General del Instituto Estatal Electoral de Aguascalientes corrió del quince al veinte de marzo de dos mil veintiuno, </w:t>
      </w:r>
      <w:r w:rsidR="00C34B26" w:rsidRPr="004B7B2D">
        <w:rPr>
          <w:rFonts w:ascii="Arial" w:hAnsi="Arial" w:cs="Arial"/>
          <w:i/>
          <w:iCs/>
          <w:sz w:val="22"/>
          <w:szCs w:val="22"/>
        </w:rPr>
        <w:t>[...].</w:t>
      </w:r>
    </w:p>
    <w:p w14:paraId="0945ED8D" w14:textId="5AB6EA53" w:rsidR="00712ABD" w:rsidRPr="004B7B2D" w:rsidRDefault="00712ABD" w:rsidP="000F6B40">
      <w:pPr>
        <w:tabs>
          <w:tab w:val="left" w:pos="1635"/>
        </w:tabs>
        <w:spacing w:line="276" w:lineRule="auto"/>
        <w:ind w:left="708"/>
        <w:jc w:val="both"/>
        <w:rPr>
          <w:rFonts w:ascii="Arial" w:hAnsi="Arial" w:cs="Arial"/>
          <w:i/>
          <w:iCs/>
          <w:sz w:val="22"/>
          <w:szCs w:val="22"/>
        </w:rPr>
      </w:pPr>
    </w:p>
    <w:p w14:paraId="655B0037" w14:textId="3063AF70" w:rsidR="00C34B26" w:rsidRPr="004B7B2D" w:rsidRDefault="00DA6FE3" w:rsidP="000F6B40">
      <w:pPr>
        <w:tabs>
          <w:tab w:val="left" w:pos="1635"/>
        </w:tabs>
        <w:spacing w:line="276" w:lineRule="auto"/>
        <w:ind w:left="708"/>
        <w:jc w:val="both"/>
        <w:rPr>
          <w:rFonts w:ascii="Arial" w:hAnsi="Arial" w:cs="Arial"/>
          <w:i/>
          <w:iCs/>
          <w:sz w:val="22"/>
          <w:szCs w:val="22"/>
        </w:rPr>
      </w:pPr>
      <w:r w:rsidRPr="004B7B2D">
        <w:rPr>
          <w:rFonts w:ascii="Arial" w:hAnsi="Arial" w:cs="Arial"/>
          <w:i/>
          <w:iCs/>
          <w:sz w:val="22"/>
          <w:szCs w:val="22"/>
        </w:rPr>
        <w:t xml:space="preserve">Concluido el plazo para presentar solicitudes de registro de candidaturas, el partido político denominado “Fuerza por México”, a través de la C. Claudia Bertha Ruiz Rosas en su calidad de representante propietaria ante el Consejo General del instituto Estatal Electoral de Aguascalientes, presentó al Consejo General de este Instituto Estatal Electoral, las solicitudes de registro de las fórmulas de candidaturas de Diputaciones en las posiciones cuatro, siete y ocho, y la lista de Regidurías del Ayuntamiento de Rincón de Romos y del Ayuntamiento de Aguascalientes relativas a las fórmulas de las Regidurías de las posiciones 2 a la 6, ambas por el principio de representación proporcional, así como diversas sustituciones a dichas postulaciones. </w:t>
      </w:r>
    </w:p>
    <w:p w14:paraId="7B4E1A8D" w14:textId="77777777" w:rsidR="00DA6FE3" w:rsidRPr="004B7B2D" w:rsidRDefault="00DA6FE3" w:rsidP="000F6B40">
      <w:pPr>
        <w:tabs>
          <w:tab w:val="left" w:pos="1635"/>
        </w:tabs>
        <w:spacing w:line="276" w:lineRule="auto"/>
        <w:ind w:left="708"/>
        <w:jc w:val="both"/>
        <w:rPr>
          <w:rFonts w:ascii="Arial" w:hAnsi="Arial" w:cs="Arial"/>
          <w:i/>
          <w:iCs/>
          <w:sz w:val="22"/>
          <w:szCs w:val="22"/>
        </w:rPr>
      </w:pPr>
    </w:p>
    <w:p w14:paraId="36486385" w14:textId="2062A0D1" w:rsidR="00712ABD" w:rsidRPr="004B7B2D" w:rsidRDefault="00712ABD" w:rsidP="000F6B40">
      <w:pPr>
        <w:tabs>
          <w:tab w:val="left" w:pos="1635"/>
        </w:tabs>
        <w:spacing w:line="276" w:lineRule="auto"/>
        <w:ind w:left="708"/>
        <w:jc w:val="both"/>
        <w:rPr>
          <w:rFonts w:ascii="Arial" w:hAnsi="Arial" w:cs="Arial"/>
          <w:i/>
          <w:iCs/>
          <w:sz w:val="22"/>
          <w:szCs w:val="22"/>
        </w:rPr>
      </w:pPr>
      <w:r w:rsidRPr="004B7B2D">
        <w:rPr>
          <w:rFonts w:ascii="Arial" w:hAnsi="Arial" w:cs="Arial"/>
          <w:i/>
          <w:iCs/>
          <w:sz w:val="22"/>
          <w:szCs w:val="22"/>
        </w:rPr>
        <w:t xml:space="preserve">En consecuencia, de conformidad con el párrafo tercero del artículo 154 del Código, se hace de su conocimiento al haber presentado de manera extemporánea las solicitudes de registro de las fórmulas de candidaturas referidas en el párrafo que antecede, es que se decreta el incumplimiento de los requisitos que establecen la Constitución Política del Estado de Aguascalientes, el Código Electoral para el Estado de Aguascalientes y el Reglamento de Elecciones del Instituto Nacional Electoral, por lo que, se le tienen por no procedentes las </w:t>
      </w:r>
      <w:r w:rsidRPr="004B7B2D">
        <w:rPr>
          <w:rFonts w:ascii="Arial" w:hAnsi="Arial" w:cs="Arial"/>
          <w:i/>
          <w:iCs/>
          <w:sz w:val="22"/>
          <w:szCs w:val="22"/>
        </w:rPr>
        <w:lastRenderedPageBreak/>
        <w:t>solicitudes y por no registradas las candidaturas postuladas correspondientes, señalando que ello implicará no registrar las fórmulas completas</w:t>
      </w:r>
      <w:r w:rsidR="00C34B26" w:rsidRPr="004B7B2D">
        <w:rPr>
          <w:rFonts w:ascii="Arial" w:hAnsi="Arial" w:cs="Arial"/>
          <w:i/>
          <w:iCs/>
          <w:sz w:val="22"/>
          <w:szCs w:val="22"/>
        </w:rPr>
        <w:t xml:space="preserve"> [...].</w:t>
      </w:r>
    </w:p>
    <w:p w14:paraId="02C0312B" w14:textId="222AFDCA" w:rsidR="001523E7" w:rsidRPr="004B7B2D" w:rsidRDefault="001523E7" w:rsidP="000F6B40">
      <w:pPr>
        <w:tabs>
          <w:tab w:val="left" w:pos="1635"/>
        </w:tabs>
        <w:spacing w:line="276" w:lineRule="auto"/>
        <w:ind w:left="708"/>
        <w:jc w:val="both"/>
        <w:rPr>
          <w:rFonts w:ascii="Arial" w:hAnsi="Arial" w:cs="Arial"/>
          <w:i/>
          <w:iCs/>
          <w:sz w:val="22"/>
          <w:szCs w:val="22"/>
        </w:rPr>
      </w:pPr>
    </w:p>
    <w:p w14:paraId="6656E694" w14:textId="779DDF9D" w:rsidR="001523E7" w:rsidRPr="004B7B2D" w:rsidRDefault="001523E7" w:rsidP="000F6B40">
      <w:pPr>
        <w:tabs>
          <w:tab w:val="left" w:pos="1635"/>
        </w:tabs>
        <w:spacing w:line="276" w:lineRule="auto"/>
        <w:ind w:left="708"/>
        <w:jc w:val="both"/>
        <w:rPr>
          <w:rFonts w:ascii="Arial" w:hAnsi="Arial" w:cs="Arial"/>
          <w:b/>
          <w:bCs/>
          <w:i/>
          <w:iCs/>
          <w:sz w:val="22"/>
          <w:szCs w:val="22"/>
        </w:rPr>
      </w:pPr>
      <w:r w:rsidRPr="004B7B2D">
        <w:rPr>
          <w:rFonts w:ascii="Arial" w:hAnsi="Arial" w:cs="Arial"/>
          <w:b/>
          <w:bCs/>
          <w:i/>
          <w:iCs/>
          <w:sz w:val="22"/>
          <w:szCs w:val="22"/>
        </w:rPr>
        <w:t xml:space="preserve">R E S O L U C I </w:t>
      </w:r>
      <w:proofErr w:type="spellStart"/>
      <w:r w:rsidRPr="004B7B2D">
        <w:rPr>
          <w:rFonts w:ascii="Arial" w:hAnsi="Arial" w:cs="Arial"/>
          <w:b/>
          <w:bCs/>
          <w:i/>
          <w:iCs/>
          <w:sz w:val="22"/>
          <w:szCs w:val="22"/>
        </w:rPr>
        <w:t>Ó</w:t>
      </w:r>
      <w:proofErr w:type="spellEnd"/>
      <w:r w:rsidRPr="004B7B2D">
        <w:rPr>
          <w:rFonts w:ascii="Arial" w:hAnsi="Arial" w:cs="Arial"/>
          <w:b/>
          <w:bCs/>
          <w:i/>
          <w:iCs/>
          <w:sz w:val="22"/>
          <w:szCs w:val="22"/>
        </w:rPr>
        <w:t xml:space="preserve"> N</w:t>
      </w:r>
    </w:p>
    <w:p w14:paraId="7E98849D" w14:textId="3C248188" w:rsidR="001523E7" w:rsidRPr="004B7B2D" w:rsidRDefault="001523E7" w:rsidP="000F6B40">
      <w:pPr>
        <w:tabs>
          <w:tab w:val="left" w:pos="1635"/>
        </w:tabs>
        <w:spacing w:line="276" w:lineRule="auto"/>
        <w:ind w:left="708"/>
        <w:jc w:val="both"/>
        <w:rPr>
          <w:rFonts w:ascii="Arial" w:hAnsi="Arial" w:cs="Arial"/>
          <w:i/>
          <w:iCs/>
          <w:sz w:val="22"/>
          <w:szCs w:val="22"/>
        </w:rPr>
      </w:pPr>
    </w:p>
    <w:p w14:paraId="5F8A1A0B" w14:textId="0AAF9A1C" w:rsidR="001523E7" w:rsidRPr="004B7B2D" w:rsidRDefault="001523E7" w:rsidP="000F6B40">
      <w:pPr>
        <w:tabs>
          <w:tab w:val="left" w:pos="1635"/>
        </w:tabs>
        <w:spacing w:line="276" w:lineRule="auto"/>
        <w:ind w:left="708"/>
        <w:jc w:val="both"/>
        <w:rPr>
          <w:rFonts w:ascii="Arial" w:hAnsi="Arial" w:cs="Arial"/>
          <w:i/>
          <w:iCs/>
          <w:sz w:val="22"/>
          <w:szCs w:val="22"/>
        </w:rPr>
      </w:pPr>
      <w:r w:rsidRPr="004B7B2D">
        <w:rPr>
          <w:rFonts w:ascii="Arial" w:hAnsi="Arial" w:cs="Arial"/>
          <w:i/>
          <w:iCs/>
          <w:sz w:val="22"/>
          <w:szCs w:val="22"/>
        </w:rPr>
        <w:t>[...]</w:t>
      </w:r>
    </w:p>
    <w:p w14:paraId="0DB7D1CE" w14:textId="5FF89710" w:rsidR="001523E7" w:rsidRPr="004B7B2D" w:rsidRDefault="001523E7" w:rsidP="000F6B40">
      <w:pPr>
        <w:tabs>
          <w:tab w:val="left" w:pos="1635"/>
        </w:tabs>
        <w:spacing w:line="276" w:lineRule="auto"/>
        <w:ind w:left="708"/>
        <w:jc w:val="both"/>
        <w:rPr>
          <w:rFonts w:ascii="Arial" w:hAnsi="Arial" w:cs="Arial"/>
          <w:i/>
          <w:iCs/>
          <w:sz w:val="22"/>
          <w:szCs w:val="22"/>
        </w:rPr>
      </w:pPr>
    </w:p>
    <w:p w14:paraId="5EC828BD" w14:textId="44ED214F" w:rsidR="001523E7" w:rsidRPr="004B7B2D" w:rsidRDefault="001523E7" w:rsidP="000F6B40">
      <w:pPr>
        <w:tabs>
          <w:tab w:val="left" w:pos="1635"/>
        </w:tabs>
        <w:spacing w:line="276" w:lineRule="auto"/>
        <w:ind w:left="708"/>
        <w:jc w:val="both"/>
        <w:rPr>
          <w:rFonts w:ascii="Arial" w:hAnsi="Arial" w:cs="Arial"/>
          <w:i/>
          <w:iCs/>
          <w:sz w:val="22"/>
          <w:szCs w:val="22"/>
        </w:rPr>
      </w:pPr>
      <w:r w:rsidRPr="004B7B2D">
        <w:rPr>
          <w:rFonts w:ascii="Arial" w:hAnsi="Arial" w:cs="Arial"/>
          <w:b/>
          <w:bCs/>
          <w:i/>
          <w:iCs/>
          <w:sz w:val="22"/>
          <w:szCs w:val="22"/>
        </w:rPr>
        <w:t>SEGUNDO.</w:t>
      </w:r>
      <w:r w:rsidRPr="004B7B2D">
        <w:rPr>
          <w:rFonts w:ascii="Arial" w:hAnsi="Arial" w:cs="Arial"/>
          <w:i/>
          <w:iCs/>
          <w:sz w:val="22"/>
          <w:szCs w:val="22"/>
        </w:rPr>
        <w:t xml:space="preserve"> Este Consejo General aprueba parcialmente el registro de las y los ciudadanos postulados por el partido político denominado “Fuerza por México” a la lista de candidaturas de Diputaciones y Regidurías de los Ayuntamientos del estado de Aguascalientes por el principio de representación proporcional, en términos del Considerando VIGÉSIMO CUARTO de la presente resolución.</w:t>
      </w:r>
    </w:p>
    <w:p w14:paraId="5823A273" w14:textId="697829B9" w:rsidR="000F6B40" w:rsidRPr="004B7B2D" w:rsidRDefault="000F6B40" w:rsidP="000F6B40">
      <w:pPr>
        <w:tabs>
          <w:tab w:val="left" w:pos="1635"/>
        </w:tabs>
        <w:spacing w:line="276" w:lineRule="auto"/>
        <w:ind w:left="708"/>
        <w:jc w:val="both"/>
        <w:rPr>
          <w:rFonts w:ascii="Arial" w:eastAsia="Arial" w:hAnsi="Arial" w:cs="Arial"/>
          <w:b/>
          <w:sz w:val="24"/>
          <w:szCs w:val="24"/>
        </w:rPr>
      </w:pPr>
      <w:r w:rsidRPr="004B7B2D">
        <w:rPr>
          <w:rFonts w:ascii="Arial" w:hAnsi="Arial" w:cs="Arial"/>
          <w:i/>
          <w:iCs/>
          <w:sz w:val="22"/>
          <w:szCs w:val="22"/>
        </w:rPr>
        <w:t>[...]</w:t>
      </w:r>
      <w:r w:rsidR="00DA6FE3" w:rsidRPr="004B7B2D">
        <w:rPr>
          <w:rFonts w:ascii="Arial" w:hAnsi="Arial" w:cs="Arial"/>
          <w:i/>
          <w:iCs/>
          <w:sz w:val="22"/>
          <w:szCs w:val="22"/>
        </w:rPr>
        <w:t>”.</w:t>
      </w:r>
    </w:p>
    <w:p w14:paraId="094209D3" w14:textId="43833553" w:rsidR="00837ABA" w:rsidRDefault="00837ABA" w:rsidP="00837ABA">
      <w:pPr>
        <w:tabs>
          <w:tab w:val="left" w:pos="1635"/>
        </w:tabs>
        <w:spacing w:line="360" w:lineRule="auto"/>
        <w:jc w:val="both"/>
        <w:rPr>
          <w:rFonts w:ascii="Arial" w:eastAsia="Arial" w:hAnsi="Arial" w:cs="Arial"/>
          <w:sz w:val="23"/>
          <w:szCs w:val="23"/>
        </w:rPr>
      </w:pPr>
    </w:p>
    <w:p w14:paraId="248278C6" w14:textId="751C6B4E" w:rsidR="001D73B3" w:rsidRPr="002B25AD" w:rsidRDefault="001D73B3" w:rsidP="001D73B3">
      <w:pPr>
        <w:tabs>
          <w:tab w:val="left" w:pos="1635"/>
        </w:tabs>
        <w:spacing w:line="360" w:lineRule="auto"/>
        <w:jc w:val="both"/>
        <w:rPr>
          <w:rFonts w:ascii="Arial" w:eastAsia="Arial" w:hAnsi="Arial" w:cs="Arial"/>
          <w:b/>
          <w:sz w:val="23"/>
          <w:szCs w:val="23"/>
        </w:rPr>
      </w:pPr>
      <w:r w:rsidRPr="002B25AD">
        <w:rPr>
          <w:rFonts w:ascii="Arial" w:eastAsia="Arial" w:hAnsi="Arial" w:cs="Arial"/>
          <w:b/>
          <w:sz w:val="23"/>
          <w:szCs w:val="23"/>
        </w:rPr>
        <w:t>4.</w:t>
      </w:r>
      <w:r w:rsidR="00182624">
        <w:rPr>
          <w:rFonts w:ascii="Arial" w:eastAsia="Arial" w:hAnsi="Arial" w:cs="Arial"/>
          <w:b/>
          <w:sz w:val="23"/>
          <w:szCs w:val="23"/>
        </w:rPr>
        <w:t>3</w:t>
      </w:r>
      <w:r w:rsidRPr="002B25AD">
        <w:rPr>
          <w:rFonts w:ascii="Arial" w:eastAsia="Arial" w:hAnsi="Arial" w:cs="Arial"/>
          <w:b/>
          <w:sz w:val="23"/>
          <w:szCs w:val="23"/>
        </w:rPr>
        <w:t>. Cuestión jurídica a resolver.</w:t>
      </w:r>
    </w:p>
    <w:p w14:paraId="58EBAC6A" w14:textId="64424E26" w:rsidR="00105270" w:rsidRPr="002B25AD" w:rsidRDefault="00105270" w:rsidP="001D73B3">
      <w:pPr>
        <w:tabs>
          <w:tab w:val="left" w:pos="1635"/>
        </w:tabs>
        <w:spacing w:line="360" w:lineRule="auto"/>
        <w:jc w:val="both"/>
        <w:rPr>
          <w:rFonts w:ascii="Arial" w:eastAsia="Arial" w:hAnsi="Arial" w:cs="Arial"/>
          <w:b/>
          <w:sz w:val="23"/>
          <w:szCs w:val="23"/>
        </w:rPr>
      </w:pPr>
    </w:p>
    <w:p w14:paraId="5EBCFA5E" w14:textId="69F389B1" w:rsidR="00105270" w:rsidRPr="002B25AD" w:rsidRDefault="00105270" w:rsidP="001D73B3">
      <w:pPr>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En consecuencia, a lo anteriormente establecido, esta autoridad jurisdiccional determina que la cuestión jurídica a resolver consiste en:</w:t>
      </w:r>
    </w:p>
    <w:p w14:paraId="4628744A" w14:textId="4DBE8CEB" w:rsidR="00105270" w:rsidRPr="002B25AD" w:rsidRDefault="00105270" w:rsidP="001D1502">
      <w:pPr>
        <w:tabs>
          <w:tab w:val="left" w:pos="1635"/>
        </w:tabs>
        <w:spacing w:line="360" w:lineRule="auto"/>
        <w:jc w:val="both"/>
        <w:rPr>
          <w:rFonts w:ascii="Arial" w:eastAsia="Arial" w:hAnsi="Arial" w:cs="Arial"/>
          <w:bCs/>
          <w:sz w:val="23"/>
          <w:szCs w:val="23"/>
        </w:rPr>
      </w:pPr>
    </w:p>
    <w:p w14:paraId="181389D5" w14:textId="68D7813D" w:rsidR="000937E1" w:rsidRDefault="000937E1" w:rsidP="00105270">
      <w:pPr>
        <w:pStyle w:val="Prrafodelista"/>
        <w:numPr>
          <w:ilvl w:val="0"/>
          <w:numId w:val="13"/>
        </w:numPr>
        <w:tabs>
          <w:tab w:val="left" w:pos="1635"/>
        </w:tabs>
        <w:spacing w:line="360" w:lineRule="auto"/>
        <w:jc w:val="both"/>
        <w:rPr>
          <w:rFonts w:ascii="Arial" w:eastAsia="Arial" w:hAnsi="Arial" w:cs="Arial"/>
          <w:bCs/>
          <w:sz w:val="23"/>
          <w:szCs w:val="23"/>
        </w:rPr>
      </w:pPr>
      <w:r>
        <w:rPr>
          <w:rFonts w:ascii="Arial" w:eastAsia="Arial" w:hAnsi="Arial" w:cs="Arial"/>
          <w:bCs/>
          <w:sz w:val="23"/>
          <w:szCs w:val="23"/>
        </w:rPr>
        <w:t>Determinar si existieron los registros por parte de FXM, de las candidaturas de las y los promoventes en algún sistema de registro del INE o IEE, pertinente para ello.</w:t>
      </w:r>
    </w:p>
    <w:p w14:paraId="2844CE90" w14:textId="6A75EDC6" w:rsidR="00115783" w:rsidRPr="002B25AD" w:rsidRDefault="005E3FEC" w:rsidP="00105270">
      <w:pPr>
        <w:pStyle w:val="Prrafodelista"/>
        <w:numPr>
          <w:ilvl w:val="0"/>
          <w:numId w:val="13"/>
        </w:numPr>
        <w:tabs>
          <w:tab w:val="left" w:pos="1635"/>
        </w:tabs>
        <w:spacing w:line="360" w:lineRule="auto"/>
        <w:jc w:val="both"/>
        <w:rPr>
          <w:rFonts w:ascii="Arial" w:eastAsia="Arial" w:hAnsi="Arial" w:cs="Arial"/>
          <w:bCs/>
          <w:sz w:val="23"/>
          <w:szCs w:val="23"/>
        </w:rPr>
      </w:pPr>
      <w:r>
        <w:rPr>
          <w:rFonts w:ascii="Arial" w:eastAsia="Arial" w:hAnsi="Arial" w:cs="Arial"/>
          <w:bCs/>
          <w:sz w:val="23"/>
          <w:szCs w:val="23"/>
        </w:rPr>
        <w:t>En caso de constatar el punto anterior, resolver</w:t>
      </w:r>
      <w:r w:rsidR="00115783" w:rsidRPr="002B25AD">
        <w:rPr>
          <w:rFonts w:ascii="Arial" w:eastAsia="Arial" w:hAnsi="Arial" w:cs="Arial"/>
          <w:bCs/>
          <w:sz w:val="23"/>
          <w:szCs w:val="23"/>
        </w:rPr>
        <w:t xml:space="preserve"> si fueron suficientes </w:t>
      </w:r>
      <w:r w:rsidR="00EC4795" w:rsidRPr="002B25AD">
        <w:rPr>
          <w:rFonts w:ascii="Arial" w:eastAsia="Arial" w:hAnsi="Arial" w:cs="Arial"/>
          <w:bCs/>
          <w:sz w:val="23"/>
          <w:szCs w:val="23"/>
        </w:rPr>
        <w:t xml:space="preserve">los registros en los sistemas SNR y SER por parte de FXM, para que el </w:t>
      </w:r>
      <w:r>
        <w:rPr>
          <w:rFonts w:ascii="Arial" w:eastAsia="Arial" w:hAnsi="Arial" w:cs="Arial"/>
          <w:bCs/>
          <w:sz w:val="23"/>
          <w:szCs w:val="23"/>
        </w:rPr>
        <w:t>OPLE</w:t>
      </w:r>
      <w:r w:rsidR="00EC4795" w:rsidRPr="002B25AD">
        <w:rPr>
          <w:rFonts w:ascii="Arial" w:eastAsia="Arial" w:hAnsi="Arial" w:cs="Arial"/>
          <w:bCs/>
          <w:sz w:val="23"/>
          <w:szCs w:val="23"/>
        </w:rPr>
        <w:t xml:space="preserve"> conociera de la voluntad del partido</w:t>
      </w:r>
      <w:r w:rsidR="00143336" w:rsidRPr="002B25AD">
        <w:rPr>
          <w:rFonts w:ascii="Arial" w:eastAsia="Arial" w:hAnsi="Arial" w:cs="Arial"/>
          <w:bCs/>
          <w:sz w:val="23"/>
          <w:szCs w:val="23"/>
        </w:rPr>
        <w:t xml:space="preserve"> de registrar diversas candidaturas</w:t>
      </w:r>
      <w:r w:rsidR="00EC4795" w:rsidRPr="002B25AD">
        <w:rPr>
          <w:rFonts w:ascii="Arial" w:eastAsia="Arial" w:hAnsi="Arial" w:cs="Arial"/>
          <w:bCs/>
          <w:sz w:val="23"/>
          <w:szCs w:val="23"/>
        </w:rPr>
        <w:t>.</w:t>
      </w:r>
    </w:p>
    <w:p w14:paraId="5F14371C" w14:textId="0D76F940" w:rsidR="00105270" w:rsidRPr="002B25AD" w:rsidRDefault="00105270" w:rsidP="00105270">
      <w:pPr>
        <w:pStyle w:val="Prrafodelista"/>
        <w:numPr>
          <w:ilvl w:val="0"/>
          <w:numId w:val="13"/>
        </w:numPr>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 xml:space="preserve">Establecer si el IEE debió efectuar </w:t>
      </w:r>
      <w:r w:rsidR="00115783" w:rsidRPr="002B25AD">
        <w:rPr>
          <w:rFonts w:ascii="Arial" w:eastAsia="Arial" w:hAnsi="Arial" w:cs="Arial"/>
          <w:bCs/>
          <w:sz w:val="23"/>
          <w:szCs w:val="23"/>
        </w:rPr>
        <w:t xml:space="preserve">requerimientos </w:t>
      </w:r>
      <w:r w:rsidRPr="002B25AD">
        <w:rPr>
          <w:rFonts w:ascii="Arial" w:eastAsia="Arial" w:hAnsi="Arial" w:cs="Arial"/>
          <w:bCs/>
          <w:sz w:val="23"/>
          <w:szCs w:val="23"/>
        </w:rPr>
        <w:t xml:space="preserve">y </w:t>
      </w:r>
      <w:r w:rsidR="00115783" w:rsidRPr="002B25AD">
        <w:rPr>
          <w:rFonts w:ascii="Arial" w:eastAsia="Arial" w:hAnsi="Arial" w:cs="Arial"/>
          <w:bCs/>
          <w:sz w:val="23"/>
          <w:szCs w:val="23"/>
        </w:rPr>
        <w:t xml:space="preserve">prevenciones </w:t>
      </w:r>
      <w:r w:rsidRPr="002B25AD">
        <w:rPr>
          <w:rFonts w:ascii="Arial" w:eastAsia="Arial" w:hAnsi="Arial" w:cs="Arial"/>
          <w:bCs/>
          <w:sz w:val="23"/>
          <w:szCs w:val="23"/>
        </w:rPr>
        <w:t>para subsanar los requisitos faltantes a efecto de garantizar el debido proceso.</w:t>
      </w:r>
    </w:p>
    <w:p w14:paraId="75FC7D1C" w14:textId="3C58A30A" w:rsidR="00105270" w:rsidRPr="002B25AD" w:rsidRDefault="00105270" w:rsidP="00105270">
      <w:pPr>
        <w:pStyle w:val="Prrafodelista"/>
        <w:numPr>
          <w:ilvl w:val="0"/>
          <w:numId w:val="13"/>
        </w:numPr>
        <w:tabs>
          <w:tab w:val="left" w:pos="1635"/>
        </w:tabs>
        <w:spacing w:line="360" w:lineRule="auto"/>
        <w:jc w:val="both"/>
        <w:rPr>
          <w:rFonts w:ascii="Arial" w:eastAsia="Arial" w:hAnsi="Arial" w:cs="Arial"/>
          <w:bCs/>
          <w:sz w:val="23"/>
          <w:szCs w:val="23"/>
        </w:rPr>
      </w:pPr>
      <w:r w:rsidRPr="002B25AD">
        <w:rPr>
          <w:rFonts w:ascii="Arial" w:eastAsia="Arial" w:hAnsi="Arial" w:cs="Arial"/>
          <w:bCs/>
          <w:sz w:val="23"/>
          <w:szCs w:val="23"/>
        </w:rPr>
        <w:t xml:space="preserve">Concluir si </w:t>
      </w:r>
      <w:r w:rsidR="00143336" w:rsidRPr="002B25AD">
        <w:rPr>
          <w:rFonts w:ascii="Arial" w:eastAsia="Arial" w:hAnsi="Arial" w:cs="Arial"/>
          <w:bCs/>
          <w:sz w:val="23"/>
          <w:szCs w:val="23"/>
        </w:rPr>
        <w:t xml:space="preserve">es existente la omisión injustificada atribuida al OPLE </w:t>
      </w:r>
      <w:r w:rsidR="00BD23F0" w:rsidRPr="002B25AD">
        <w:rPr>
          <w:rFonts w:ascii="Arial" w:eastAsia="Arial" w:hAnsi="Arial" w:cs="Arial"/>
          <w:bCs/>
          <w:sz w:val="23"/>
          <w:szCs w:val="23"/>
        </w:rPr>
        <w:t>y,</w:t>
      </w:r>
      <w:r w:rsidR="00292C65">
        <w:rPr>
          <w:rFonts w:ascii="Arial" w:eastAsia="Arial" w:hAnsi="Arial" w:cs="Arial"/>
          <w:bCs/>
          <w:sz w:val="23"/>
          <w:szCs w:val="23"/>
        </w:rPr>
        <w:t xml:space="preserve"> en consecuencia, revocar, modificar o confirmar el acto impugnado. </w:t>
      </w:r>
    </w:p>
    <w:p w14:paraId="7641EA74" w14:textId="79844160" w:rsidR="001D73B3" w:rsidRPr="002B25AD" w:rsidRDefault="001D73B3" w:rsidP="006E4F4D">
      <w:pPr>
        <w:pStyle w:val="Sinespaciado"/>
        <w:spacing w:line="360" w:lineRule="auto"/>
        <w:rPr>
          <w:rFonts w:ascii="Arial" w:hAnsi="Arial" w:cs="Arial"/>
          <w:sz w:val="23"/>
          <w:szCs w:val="23"/>
        </w:rPr>
      </w:pPr>
    </w:p>
    <w:p w14:paraId="59CC5176" w14:textId="201A05C4" w:rsidR="00CF1BE2" w:rsidRPr="002B25AD" w:rsidRDefault="001F1433" w:rsidP="00CF1BE2">
      <w:pPr>
        <w:pStyle w:val="Prrafodelista"/>
        <w:tabs>
          <w:tab w:val="center" w:pos="4819"/>
        </w:tabs>
        <w:spacing w:line="360" w:lineRule="auto"/>
        <w:ind w:left="0" w:right="49"/>
        <w:jc w:val="both"/>
        <w:rPr>
          <w:rFonts w:ascii="Arial" w:hAnsi="Arial" w:cs="Arial"/>
          <w:b/>
          <w:sz w:val="23"/>
          <w:szCs w:val="23"/>
        </w:rPr>
      </w:pPr>
      <w:r>
        <w:rPr>
          <w:rFonts w:ascii="Arial" w:hAnsi="Arial" w:cs="Arial"/>
          <w:b/>
          <w:sz w:val="23"/>
          <w:szCs w:val="23"/>
        </w:rPr>
        <w:t>5</w:t>
      </w:r>
      <w:r w:rsidR="001D73B3" w:rsidRPr="002B25AD">
        <w:rPr>
          <w:rFonts w:ascii="Arial" w:hAnsi="Arial" w:cs="Arial"/>
          <w:b/>
          <w:sz w:val="23"/>
          <w:szCs w:val="23"/>
        </w:rPr>
        <w:t>. ESTUDIO DE FONDO.</w:t>
      </w:r>
    </w:p>
    <w:p w14:paraId="45BEF164" w14:textId="71782ED5" w:rsidR="001D73B3" w:rsidRDefault="001D73B3" w:rsidP="00CF1BE2">
      <w:pPr>
        <w:pStyle w:val="Prrafodelista"/>
        <w:tabs>
          <w:tab w:val="center" w:pos="4819"/>
        </w:tabs>
        <w:spacing w:line="360" w:lineRule="auto"/>
        <w:ind w:left="0" w:right="49"/>
        <w:jc w:val="both"/>
        <w:rPr>
          <w:rFonts w:ascii="Arial" w:hAnsi="Arial" w:cs="Arial"/>
          <w:b/>
          <w:sz w:val="23"/>
          <w:szCs w:val="23"/>
          <w:u w:val="single"/>
        </w:rPr>
      </w:pPr>
      <w:r w:rsidRPr="00340FDE">
        <w:rPr>
          <w:rFonts w:ascii="Arial" w:hAnsi="Arial" w:cs="Arial"/>
          <w:b/>
          <w:sz w:val="23"/>
          <w:szCs w:val="23"/>
          <w:u w:val="single"/>
        </w:rPr>
        <w:t>Marco Jurídico.</w:t>
      </w:r>
    </w:p>
    <w:p w14:paraId="2AA99AB0" w14:textId="77777777" w:rsidR="004970D5" w:rsidRPr="00340FDE" w:rsidRDefault="004970D5" w:rsidP="00CF1BE2">
      <w:pPr>
        <w:pStyle w:val="Prrafodelista"/>
        <w:tabs>
          <w:tab w:val="center" w:pos="4819"/>
        </w:tabs>
        <w:spacing w:line="360" w:lineRule="auto"/>
        <w:ind w:left="0" w:right="49"/>
        <w:jc w:val="both"/>
        <w:rPr>
          <w:rFonts w:ascii="Arial" w:hAnsi="Arial" w:cs="Arial"/>
          <w:b/>
          <w:sz w:val="23"/>
          <w:szCs w:val="23"/>
          <w:u w:val="single"/>
        </w:rPr>
      </w:pPr>
    </w:p>
    <w:p w14:paraId="2089F1C2" w14:textId="4CBC145D" w:rsidR="00CF1BE2" w:rsidRPr="002B25AD" w:rsidRDefault="00CF1BE2" w:rsidP="00CF1BE2">
      <w:pPr>
        <w:pStyle w:val="Prrafodelista"/>
        <w:tabs>
          <w:tab w:val="center" w:pos="4819"/>
        </w:tabs>
        <w:spacing w:line="360" w:lineRule="auto"/>
        <w:ind w:left="0" w:right="49"/>
        <w:jc w:val="both"/>
        <w:rPr>
          <w:rFonts w:ascii="Arial" w:hAnsi="Arial" w:cs="Arial"/>
          <w:b/>
          <w:sz w:val="23"/>
          <w:szCs w:val="23"/>
        </w:rPr>
      </w:pPr>
      <w:r w:rsidRPr="002B25AD">
        <w:rPr>
          <w:rFonts w:ascii="Arial" w:hAnsi="Arial" w:cs="Arial"/>
          <w:b/>
          <w:sz w:val="23"/>
          <w:szCs w:val="23"/>
        </w:rPr>
        <w:t>Derecho de acceso a ocupar un cargo de elección popular.</w:t>
      </w:r>
    </w:p>
    <w:p w14:paraId="670C756B" w14:textId="77777777" w:rsidR="00CF1BE2" w:rsidRPr="002B25AD" w:rsidRDefault="00CF1BE2" w:rsidP="00CF1BE2">
      <w:pPr>
        <w:pStyle w:val="Prrafodelista"/>
        <w:tabs>
          <w:tab w:val="center" w:pos="4819"/>
        </w:tabs>
        <w:spacing w:line="360" w:lineRule="auto"/>
        <w:ind w:left="0" w:right="49"/>
        <w:jc w:val="both"/>
        <w:rPr>
          <w:rFonts w:ascii="Arial" w:hAnsi="Arial" w:cs="Arial"/>
          <w:b/>
          <w:sz w:val="23"/>
          <w:szCs w:val="23"/>
        </w:rPr>
      </w:pPr>
    </w:p>
    <w:p w14:paraId="640170D2" w14:textId="77777777" w:rsidR="00CF1BE2" w:rsidRPr="002B25AD" w:rsidRDefault="00CF1BE2" w:rsidP="00CF1BE2">
      <w:pPr>
        <w:pStyle w:val="Prrafodelista"/>
        <w:tabs>
          <w:tab w:val="center" w:pos="4819"/>
        </w:tabs>
        <w:spacing w:line="360" w:lineRule="auto"/>
        <w:ind w:left="0" w:right="49"/>
        <w:jc w:val="both"/>
        <w:rPr>
          <w:rFonts w:ascii="Arial" w:eastAsia="Arial" w:hAnsi="Arial" w:cs="Arial"/>
          <w:sz w:val="23"/>
          <w:szCs w:val="23"/>
        </w:rPr>
      </w:pPr>
      <w:r w:rsidRPr="002B25AD">
        <w:rPr>
          <w:rFonts w:ascii="Arial" w:hAnsi="Arial" w:cs="Arial"/>
          <w:sz w:val="23"/>
          <w:szCs w:val="23"/>
        </w:rPr>
        <w:t>En la gama de los derechos humanos</w:t>
      </w:r>
      <w:r w:rsidRPr="002B25AD">
        <w:rPr>
          <w:rFonts w:ascii="Arial" w:eastAsia="Arial" w:hAnsi="Arial" w:cs="Arial"/>
          <w:sz w:val="23"/>
          <w:szCs w:val="23"/>
        </w:rPr>
        <w:t xml:space="preserve"> se encuentran los políticos que posibilitan la participación de los individuos en la vida pública del país. Los derechos políticos tienen como titulares a personas que cuentan con la calidad de ciudadanos</w:t>
      </w:r>
      <w:bookmarkStart w:id="2" w:name="_ftnref16"/>
      <w:bookmarkEnd w:id="2"/>
      <w:r w:rsidRPr="002B25AD">
        <w:rPr>
          <w:rFonts w:ascii="Arial" w:eastAsia="Arial" w:hAnsi="Arial" w:cs="Arial"/>
          <w:sz w:val="23"/>
          <w:szCs w:val="23"/>
        </w:rPr>
        <w:t>.</w:t>
      </w:r>
      <w:r w:rsidR="003C51BE" w:rsidRPr="002B25AD">
        <w:rPr>
          <w:rStyle w:val="Refdenotaalpie"/>
          <w:rFonts w:ascii="Arial" w:eastAsia="Arial" w:hAnsi="Arial" w:cs="Arial"/>
          <w:sz w:val="23"/>
          <w:szCs w:val="23"/>
        </w:rPr>
        <w:footnoteReference w:id="5"/>
      </w:r>
    </w:p>
    <w:p w14:paraId="26521829" w14:textId="77777777" w:rsidR="003C51BE" w:rsidRPr="002B25AD" w:rsidRDefault="003C51BE" w:rsidP="00CF1BE2">
      <w:pPr>
        <w:pStyle w:val="Prrafodelista"/>
        <w:tabs>
          <w:tab w:val="center" w:pos="4819"/>
        </w:tabs>
        <w:spacing w:line="360" w:lineRule="auto"/>
        <w:ind w:left="0" w:right="49"/>
        <w:jc w:val="both"/>
        <w:rPr>
          <w:rFonts w:ascii="Arial" w:eastAsia="Arial" w:hAnsi="Arial" w:cs="Arial"/>
          <w:sz w:val="23"/>
          <w:szCs w:val="23"/>
        </w:rPr>
      </w:pPr>
    </w:p>
    <w:p w14:paraId="367597A4" w14:textId="6F90A63E" w:rsidR="003C51BE" w:rsidRPr="002B25AD" w:rsidRDefault="008E3081" w:rsidP="00CF1BE2">
      <w:pPr>
        <w:pStyle w:val="Prrafodelista"/>
        <w:tabs>
          <w:tab w:val="center" w:pos="4819"/>
        </w:tabs>
        <w:spacing w:line="360" w:lineRule="auto"/>
        <w:ind w:left="0" w:right="49"/>
        <w:jc w:val="both"/>
        <w:rPr>
          <w:rFonts w:ascii="Arial" w:eastAsia="Arial" w:hAnsi="Arial" w:cs="Arial"/>
          <w:sz w:val="23"/>
          <w:szCs w:val="23"/>
        </w:rPr>
      </w:pPr>
      <w:r w:rsidRPr="002B25AD">
        <w:rPr>
          <w:rFonts w:ascii="Arial" w:eastAsia="Arial" w:hAnsi="Arial" w:cs="Arial"/>
          <w:sz w:val="23"/>
          <w:szCs w:val="23"/>
        </w:rPr>
        <w:t>D</w:t>
      </w:r>
      <w:r w:rsidR="003C51BE" w:rsidRPr="002B25AD">
        <w:rPr>
          <w:rFonts w:ascii="Arial" w:eastAsia="Arial" w:hAnsi="Arial" w:cs="Arial"/>
          <w:sz w:val="23"/>
          <w:szCs w:val="23"/>
        </w:rPr>
        <w:t>entro de esos derechos políticos está el de tener acceso a un cargo público de elección popular en el país, derecho plasmado expresamente en el artículo 35, fracción II, de la Constitución, relacionado en el sentido amplio que plantean algunos instrumentos internacionales</w:t>
      </w:r>
      <w:bookmarkStart w:id="3" w:name="_ftnref17"/>
      <w:bookmarkEnd w:id="3"/>
      <w:r w:rsidR="003C51BE" w:rsidRPr="002B25AD">
        <w:rPr>
          <w:rFonts w:ascii="Arial" w:eastAsia="Arial" w:hAnsi="Arial" w:cs="Arial"/>
          <w:sz w:val="23"/>
          <w:szCs w:val="23"/>
        </w:rPr>
        <w:t>, integrados directamente al sistema jurídico mexicano por incorporación de fuentes del derecho que los prevean, como los tratados internacionales.</w:t>
      </w:r>
    </w:p>
    <w:p w14:paraId="3E4829DC" w14:textId="200CF447" w:rsidR="003C51BE" w:rsidRPr="002B25AD" w:rsidRDefault="003C51BE" w:rsidP="00CF1BE2">
      <w:pPr>
        <w:pStyle w:val="Prrafodelista"/>
        <w:tabs>
          <w:tab w:val="center" w:pos="4819"/>
        </w:tabs>
        <w:spacing w:line="360" w:lineRule="auto"/>
        <w:ind w:left="0" w:right="49"/>
        <w:jc w:val="both"/>
        <w:rPr>
          <w:rFonts w:ascii="Arial" w:eastAsia="Arial" w:hAnsi="Arial" w:cs="Arial"/>
          <w:sz w:val="23"/>
          <w:szCs w:val="23"/>
        </w:rPr>
      </w:pPr>
      <w:r w:rsidRPr="002B25AD">
        <w:rPr>
          <w:rFonts w:ascii="Arial" w:eastAsia="Arial" w:hAnsi="Arial" w:cs="Arial"/>
          <w:sz w:val="23"/>
          <w:szCs w:val="23"/>
        </w:rPr>
        <w:lastRenderedPageBreak/>
        <w:t>Ello, porque a partir de la reforma al artículo 1º, de la Constitución, en materia de derechos humanos, se concretó la posibilidad de construir un bloque de derechos, por la integración de los contenidos en los tratados internacionales, convirtiéndose éstos, a la vez, en referentes de interpretación del derecho</w:t>
      </w:r>
      <w:bookmarkStart w:id="4" w:name="_ftnref18"/>
      <w:bookmarkEnd w:id="4"/>
      <w:r w:rsidRPr="002B25AD">
        <w:rPr>
          <w:rStyle w:val="Refdenotaalpie"/>
          <w:rFonts w:ascii="Arial" w:eastAsia="Arial" w:hAnsi="Arial" w:cs="Arial"/>
          <w:sz w:val="23"/>
          <w:szCs w:val="23"/>
        </w:rPr>
        <w:footnoteReference w:id="6"/>
      </w:r>
      <w:r w:rsidRPr="002B25AD">
        <w:rPr>
          <w:rFonts w:ascii="Arial" w:eastAsia="Arial" w:hAnsi="Arial" w:cs="Arial"/>
          <w:sz w:val="23"/>
          <w:szCs w:val="23"/>
        </w:rPr>
        <w:t>, potenciando así, la protección de los mismos y de sus garantías.</w:t>
      </w:r>
    </w:p>
    <w:p w14:paraId="2C03FD4B" w14:textId="77777777" w:rsidR="00C846C1" w:rsidRPr="002B25AD" w:rsidRDefault="00C846C1" w:rsidP="00CF1BE2">
      <w:pPr>
        <w:pStyle w:val="Prrafodelista"/>
        <w:tabs>
          <w:tab w:val="center" w:pos="4819"/>
        </w:tabs>
        <w:spacing w:line="360" w:lineRule="auto"/>
        <w:ind w:left="0" w:right="49"/>
        <w:jc w:val="both"/>
        <w:rPr>
          <w:rFonts w:ascii="Arial" w:eastAsia="Arial" w:hAnsi="Arial" w:cs="Arial"/>
          <w:sz w:val="23"/>
          <w:szCs w:val="23"/>
        </w:rPr>
      </w:pPr>
    </w:p>
    <w:p w14:paraId="09B7000D" w14:textId="77777777" w:rsidR="003C51BE" w:rsidRPr="002B25AD" w:rsidRDefault="003C51BE" w:rsidP="003C51BE">
      <w:pPr>
        <w:pStyle w:val="Prrafodelista"/>
        <w:tabs>
          <w:tab w:val="center" w:pos="4819"/>
        </w:tabs>
        <w:spacing w:line="360" w:lineRule="auto"/>
        <w:ind w:left="0" w:right="49"/>
        <w:jc w:val="both"/>
        <w:rPr>
          <w:rFonts w:ascii="Arial" w:eastAsia="Arial" w:hAnsi="Arial" w:cs="Arial"/>
          <w:sz w:val="23"/>
          <w:szCs w:val="23"/>
        </w:rPr>
      </w:pPr>
      <w:r w:rsidRPr="002B25AD">
        <w:rPr>
          <w:rFonts w:ascii="Arial" w:eastAsia="Arial" w:hAnsi="Arial" w:cs="Arial"/>
          <w:sz w:val="23"/>
          <w:szCs w:val="23"/>
        </w:rPr>
        <w:t>En el particular, el artículo 23 inciso c), de la Convención Americana contempla el derecho de acceso las funciones públicas del país en condiciones generales de igualdad</w:t>
      </w:r>
      <w:bookmarkStart w:id="5" w:name="_ftnref19"/>
      <w:bookmarkEnd w:id="5"/>
      <w:r w:rsidRPr="002B25AD">
        <w:rPr>
          <w:rStyle w:val="Refdenotaalpie"/>
          <w:rFonts w:ascii="Arial" w:eastAsia="Arial" w:hAnsi="Arial" w:cs="Arial"/>
          <w:sz w:val="23"/>
          <w:szCs w:val="23"/>
        </w:rPr>
        <w:footnoteReference w:id="7"/>
      </w:r>
      <w:r w:rsidRPr="002B25AD">
        <w:rPr>
          <w:rFonts w:ascii="Arial" w:eastAsia="Arial" w:hAnsi="Arial" w:cs="Arial"/>
          <w:sz w:val="23"/>
          <w:szCs w:val="23"/>
        </w:rPr>
        <w:t>.</w:t>
      </w:r>
    </w:p>
    <w:p w14:paraId="4C89BAE1" w14:textId="77777777" w:rsidR="003C51BE" w:rsidRPr="002B25AD" w:rsidRDefault="003C51BE" w:rsidP="003C51BE">
      <w:pPr>
        <w:pStyle w:val="Prrafodelista"/>
        <w:tabs>
          <w:tab w:val="center" w:pos="4819"/>
        </w:tabs>
        <w:spacing w:line="360" w:lineRule="auto"/>
        <w:ind w:left="0" w:right="49"/>
        <w:jc w:val="both"/>
        <w:rPr>
          <w:rFonts w:ascii="Arial" w:eastAsia="Arial" w:hAnsi="Arial" w:cs="Arial"/>
          <w:sz w:val="23"/>
          <w:szCs w:val="23"/>
        </w:rPr>
      </w:pPr>
    </w:p>
    <w:p w14:paraId="5AD32081" w14:textId="7E11BF31" w:rsidR="003C51BE" w:rsidRDefault="003C51BE" w:rsidP="003C51BE">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Lo anterior, conlleva la obligación del Estado de garantizar con medidas positivas que toda persona, que formalmente sea titular de derechos políticos, tenga la oportunidad real para ejercerlos, lo que implica generar las condiciones y los mecanismos óptimos para dicho ejercicio efectivo, respetando el principio de igualdad.</w:t>
      </w:r>
    </w:p>
    <w:p w14:paraId="09E0BA63" w14:textId="77777777" w:rsidR="002C0024" w:rsidRDefault="002C0024" w:rsidP="003C51BE">
      <w:pPr>
        <w:tabs>
          <w:tab w:val="center" w:pos="4819"/>
        </w:tabs>
        <w:spacing w:line="360" w:lineRule="auto"/>
        <w:ind w:right="49"/>
        <w:jc w:val="both"/>
        <w:rPr>
          <w:rFonts w:ascii="Arial" w:eastAsia="Arial" w:hAnsi="Arial" w:cs="Arial"/>
          <w:sz w:val="23"/>
          <w:szCs w:val="23"/>
        </w:rPr>
      </w:pPr>
    </w:p>
    <w:p w14:paraId="29000D1D" w14:textId="2F737F17" w:rsidR="0037377A" w:rsidRPr="002B25AD" w:rsidRDefault="0037377A" w:rsidP="0037377A">
      <w:pPr>
        <w:spacing w:line="360" w:lineRule="auto"/>
        <w:jc w:val="both"/>
        <w:rPr>
          <w:rFonts w:ascii="Arial" w:hAnsi="Arial" w:cs="Arial"/>
          <w:b/>
          <w:bCs/>
          <w:sz w:val="23"/>
          <w:szCs w:val="23"/>
        </w:rPr>
      </w:pPr>
      <w:r w:rsidRPr="002B25AD">
        <w:rPr>
          <w:rFonts w:ascii="Arial" w:hAnsi="Arial" w:cs="Arial"/>
          <w:b/>
          <w:bCs/>
          <w:sz w:val="23"/>
          <w:szCs w:val="23"/>
        </w:rPr>
        <w:t xml:space="preserve">Procedimientos de registros ante el SER y SNR. </w:t>
      </w:r>
    </w:p>
    <w:p w14:paraId="0203ECA7" w14:textId="77777777" w:rsidR="0037377A" w:rsidRPr="002B25AD" w:rsidRDefault="0037377A" w:rsidP="0037377A">
      <w:pPr>
        <w:spacing w:line="360" w:lineRule="auto"/>
        <w:jc w:val="both"/>
        <w:rPr>
          <w:rFonts w:ascii="Arial" w:hAnsi="Arial" w:cs="Arial"/>
          <w:b/>
          <w:bCs/>
          <w:sz w:val="23"/>
          <w:szCs w:val="23"/>
        </w:rPr>
      </w:pPr>
    </w:p>
    <w:p w14:paraId="6B9A7159" w14:textId="4A3C51C8" w:rsidR="0037377A" w:rsidRPr="002B25AD" w:rsidRDefault="0037377A" w:rsidP="0037377A">
      <w:pPr>
        <w:spacing w:line="360" w:lineRule="auto"/>
        <w:jc w:val="both"/>
        <w:rPr>
          <w:rFonts w:ascii="Arial" w:hAnsi="Arial" w:cs="Arial"/>
          <w:sz w:val="23"/>
          <w:szCs w:val="23"/>
        </w:rPr>
      </w:pPr>
      <w:r w:rsidRPr="002B25AD">
        <w:rPr>
          <w:rFonts w:ascii="Arial" w:hAnsi="Arial" w:cs="Arial"/>
          <w:sz w:val="23"/>
          <w:szCs w:val="23"/>
        </w:rPr>
        <w:t xml:space="preserve">Es oportuno precisar, que derivado de la pandemia coronavirus-COVID 19, los OPLES se vieron obligados a </w:t>
      </w:r>
      <w:r>
        <w:rPr>
          <w:rFonts w:ascii="Arial" w:hAnsi="Arial" w:cs="Arial"/>
          <w:sz w:val="23"/>
          <w:szCs w:val="23"/>
        </w:rPr>
        <w:t>priorizar las herramientas digitales, entre estas herramientas e</w:t>
      </w:r>
      <w:r w:rsidRPr="002B25AD">
        <w:rPr>
          <w:rFonts w:ascii="Arial" w:hAnsi="Arial" w:cs="Arial"/>
          <w:sz w:val="23"/>
          <w:szCs w:val="23"/>
        </w:rPr>
        <w:t xml:space="preserve">l SER, tiene como objetivo ser el mecanismo mediante el cual los partidos políticos pueden realizar de manera virtual el procedimiento de registro de candidaturas, en términos de la normatividad aplicable, así como evitar la aglomeración de personas en espacios cerrados, el contacto directo con documentación y objetos que pasen de mano a mano y que pudieran propiciar contagios. </w:t>
      </w:r>
    </w:p>
    <w:p w14:paraId="1EFB4365" w14:textId="77777777" w:rsidR="0037377A" w:rsidRPr="002B25AD" w:rsidRDefault="0037377A" w:rsidP="0037377A">
      <w:pPr>
        <w:spacing w:line="360" w:lineRule="auto"/>
        <w:jc w:val="both"/>
        <w:rPr>
          <w:rFonts w:ascii="Arial" w:hAnsi="Arial" w:cs="Arial"/>
          <w:sz w:val="23"/>
          <w:szCs w:val="23"/>
        </w:rPr>
      </w:pPr>
    </w:p>
    <w:p w14:paraId="28553F00" w14:textId="77777777" w:rsidR="0037377A" w:rsidRPr="002B25AD" w:rsidRDefault="0037377A" w:rsidP="0037377A">
      <w:pPr>
        <w:spacing w:line="360" w:lineRule="auto"/>
        <w:jc w:val="both"/>
        <w:rPr>
          <w:rFonts w:ascii="Arial" w:hAnsi="Arial" w:cs="Arial"/>
          <w:sz w:val="23"/>
          <w:szCs w:val="23"/>
        </w:rPr>
      </w:pPr>
      <w:r w:rsidRPr="002B25AD">
        <w:rPr>
          <w:rFonts w:ascii="Arial" w:hAnsi="Arial" w:cs="Arial"/>
          <w:sz w:val="23"/>
          <w:szCs w:val="23"/>
        </w:rPr>
        <w:t>Asimismo, permite que el OPLE administre y optimice recursos materiales y humanos en sus procesos mediante el uso de tecnologías de la información y comunicación, lo que, además, es acorde a las nuevas necesidades de la sociedad.  El sistema permite a los partidos políticos ingresar los datos de sus candidaturas y adjuntar la documentación correspondiente en formatos electrónicos.</w:t>
      </w:r>
    </w:p>
    <w:p w14:paraId="695EBD83" w14:textId="77777777" w:rsidR="0037377A" w:rsidRPr="002B25AD" w:rsidRDefault="0037377A" w:rsidP="0037377A">
      <w:pPr>
        <w:spacing w:line="360" w:lineRule="auto"/>
        <w:jc w:val="both"/>
        <w:rPr>
          <w:rFonts w:ascii="Arial" w:hAnsi="Arial" w:cs="Arial"/>
          <w:b/>
          <w:bCs/>
          <w:sz w:val="23"/>
          <w:szCs w:val="23"/>
        </w:rPr>
      </w:pPr>
    </w:p>
    <w:p w14:paraId="7299349C" w14:textId="77777777" w:rsidR="0037377A" w:rsidRPr="002B25AD" w:rsidRDefault="0037377A" w:rsidP="0037377A">
      <w:pPr>
        <w:spacing w:line="360" w:lineRule="auto"/>
        <w:jc w:val="both"/>
        <w:rPr>
          <w:rFonts w:ascii="Arial" w:hAnsi="Arial" w:cs="Arial"/>
          <w:sz w:val="23"/>
          <w:szCs w:val="23"/>
        </w:rPr>
      </w:pPr>
      <w:r w:rsidRPr="002B25AD">
        <w:rPr>
          <w:rFonts w:ascii="Arial" w:hAnsi="Arial" w:cs="Arial"/>
          <w:sz w:val="23"/>
          <w:szCs w:val="23"/>
        </w:rPr>
        <w:t>En cuanto hace al SNR, tiene por objetivo brindar una herramienta informática que permita al INE y a los OPLES conocer oportunamente la información relativa a las precandidaturas, candidaturas, aspirantes y candidaturas independientes, registrados en procesos electorales locales.</w:t>
      </w:r>
    </w:p>
    <w:p w14:paraId="7A8445B2" w14:textId="77777777" w:rsidR="0037377A" w:rsidRPr="002B25AD" w:rsidRDefault="0037377A" w:rsidP="0037377A">
      <w:pPr>
        <w:spacing w:line="360" w:lineRule="auto"/>
        <w:jc w:val="both"/>
        <w:rPr>
          <w:rFonts w:ascii="Arial" w:hAnsi="Arial" w:cs="Arial"/>
          <w:sz w:val="23"/>
          <w:szCs w:val="23"/>
        </w:rPr>
      </w:pPr>
    </w:p>
    <w:p w14:paraId="3F72B5C6" w14:textId="77777777" w:rsidR="0037377A" w:rsidRPr="002B25AD" w:rsidRDefault="0037377A" w:rsidP="0037377A">
      <w:pPr>
        <w:spacing w:line="360" w:lineRule="auto"/>
        <w:jc w:val="both"/>
        <w:rPr>
          <w:rFonts w:ascii="Arial" w:hAnsi="Arial" w:cs="Arial"/>
          <w:sz w:val="23"/>
          <w:szCs w:val="23"/>
        </w:rPr>
      </w:pPr>
      <w:r w:rsidRPr="002B25AD">
        <w:rPr>
          <w:rFonts w:ascii="Arial" w:hAnsi="Arial" w:cs="Arial"/>
          <w:sz w:val="23"/>
          <w:szCs w:val="23"/>
        </w:rPr>
        <w:t xml:space="preserve">Tiene, entre otras finalidades, la de dotar a los OPLES de un sistema que permita hacer más eficiente, práctico y sencillo el registro de candidaturas, aspirantes y candidaturas </w:t>
      </w:r>
      <w:r w:rsidRPr="002B25AD">
        <w:rPr>
          <w:rFonts w:ascii="Arial" w:hAnsi="Arial" w:cs="Arial"/>
          <w:sz w:val="23"/>
          <w:szCs w:val="23"/>
        </w:rPr>
        <w:lastRenderedPageBreak/>
        <w:t>independientes, toda vez que, ayuda a detectar registros simultáneos, generar reportes de paridad de género; asimismo, permitirá registrar las sustituciones de candidaturas.</w:t>
      </w:r>
    </w:p>
    <w:p w14:paraId="5608B9DB" w14:textId="77777777" w:rsidR="0037377A" w:rsidRPr="002B25AD" w:rsidRDefault="0037377A" w:rsidP="0037377A">
      <w:pPr>
        <w:spacing w:line="360" w:lineRule="auto"/>
        <w:jc w:val="both"/>
        <w:rPr>
          <w:rFonts w:ascii="Arial" w:hAnsi="Arial" w:cs="Arial"/>
          <w:sz w:val="23"/>
          <w:szCs w:val="23"/>
        </w:rPr>
      </w:pPr>
      <w:r w:rsidRPr="002B25AD">
        <w:rPr>
          <w:rFonts w:ascii="Arial" w:hAnsi="Arial" w:cs="Arial"/>
          <w:sz w:val="23"/>
          <w:szCs w:val="23"/>
        </w:rPr>
        <w:t>El sistema sirve a los partidos políticos nacionales y locales para registrar, concentrar y consultar, en todo momento, los datos de sus candidaturas.</w:t>
      </w:r>
    </w:p>
    <w:p w14:paraId="27CEF4EE" w14:textId="77777777" w:rsidR="0037377A" w:rsidRPr="002B25AD" w:rsidRDefault="0037377A" w:rsidP="0037377A">
      <w:pPr>
        <w:spacing w:line="360" w:lineRule="auto"/>
        <w:jc w:val="both"/>
        <w:rPr>
          <w:rFonts w:ascii="Arial" w:hAnsi="Arial" w:cs="Arial"/>
          <w:sz w:val="23"/>
          <w:szCs w:val="23"/>
        </w:rPr>
      </w:pPr>
    </w:p>
    <w:p w14:paraId="4997174A" w14:textId="77777777" w:rsidR="0037377A" w:rsidRDefault="0037377A" w:rsidP="0037377A">
      <w:pPr>
        <w:spacing w:line="360" w:lineRule="auto"/>
        <w:jc w:val="both"/>
        <w:rPr>
          <w:rFonts w:ascii="Arial" w:hAnsi="Arial" w:cs="Arial"/>
          <w:sz w:val="23"/>
          <w:szCs w:val="23"/>
        </w:rPr>
      </w:pPr>
      <w:r w:rsidRPr="002B25AD">
        <w:rPr>
          <w:rFonts w:ascii="Arial" w:hAnsi="Arial" w:cs="Arial"/>
          <w:sz w:val="23"/>
          <w:szCs w:val="23"/>
        </w:rPr>
        <w:t>En tal sentido, este Tribunal Electoral considera que la finalidad perseguida por la medida implementada se justifica en tanto que tiene por objeto cumplir con un fin constitucionalmente legítimo, consistente en dotar a la autoridad administrativa electoral de un elemento eficaz para poder procesar las solicitudes de registro de una manera más amplia y eficaz.</w:t>
      </w:r>
    </w:p>
    <w:p w14:paraId="44656100" w14:textId="77777777" w:rsidR="0037377A" w:rsidRDefault="0037377A" w:rsidP="004B7B2D">
      <w:pPr>
        <w:spacing w:line="360" w:lineRule="auto"/>
        <w:ind w:left="708" w:hanging="708"/>
        <w:jc w:val="both"/>
        <w:rPr>
          <w:rFonts w:ascii="Arial" w:hAnsi="Arial" w:cs="Arial"/>
          <w:sz w:val="23"/>
          <w:szCs w:val="23"/>
        </w:rPr>
      </w:pPr>
    </w:p>
    <w:p w14:paraId="4D04CA8F" w14:textId="3DDCE446" w:rsidR="006B2C28" w:rsidRDefault="006B2C28" w:rsidP="003C51BE">
      <w:pPr>
        <w:tabs>
          <w:tab w:val="center" w:pos="4819"/>
        </w:tabs>
        <w:spacing w:line="360" w:lineRule="auto"/>
        <w:ind w:right="49"/>
        <w:jc w:val="both"/>
        <w:rPr>
          <w:rFonts w:ascii="Arial" w:eastAsia="Arial" w:hAnsi="Arial" w:cs="Arial"/>
          <w:b/>
          <w:sz w:val="23"/>
          <w:szCs w:val="23"/>
        </w:rPr>
      </w:pPr>
      <w:r w:rsidRPr="002B25AD">
        <w:rPr>
          <w:rFonts w:ascii="Arial" w:eastAsia="Arial" w:hAnsi="Arial" w:cs="Arial"/>
          <w:b/>
          <w:sz w:val="23"/>
          <w:szCs w:val="23"/>
        </w:rPr>
        <w:t xml:space="preserve">Obligación del IEE de </w:t>
      </w:r>
      <w:r w:rsidR="00C846C1" w:rsidRPr="002B25AD">
        <w:rPr>
          <w:rFonts w:ascii="Arial" w:eastAsia="Arial" w:hAnsi="Arial" w:cs="Arial"/>
          <w:b/>
          <w:sz w:val="23"/>
          <w:szCs w:val="23"/>
        </w:rPr>
        <w:t xml:space="preserve">requerir y </w:t>
      </w:r>
      <w:r w:rsidRPr="002B25AD">
        <w:rPr>
          <w:rFonts w:ascii="Arial" w:eastAsia="Arial" w:hAnsi="Arial" w:cs="Arial"/>
          <w:b/>
          <w:sz w:val="23"/>
          <w:szCs w:val="23"/>
        </w:rPr>
        <w:t>prevenir.</w:t>
      </w:r>
    </w:p>
    <w:p w14:paraId="6561DA46" w14:textId="77777777" w:rsidR="00ED1C9D" w:rsidRPr="002B25AD" w:rsidRDefault="00ED1C9D" w:rsidP="003C51BE">
      <w:pPr>
        <w:tabs>
          <w:tab w:val="center" w:pos="4819"/>
        </w:tabs>
        <w:spacing w:line="360" w:lineRule="auto"/>
        <w:ind w:right="49"/>
        <w:jc w:val="both"/>
        <w:rPr>
          <w:rFonts w:ascii="Arial" w:eastAsia="Arial" w:hAnsi="Arial" w:cs="Arial"/>
          <w:b/>
          <w:sz w:val="23"/>
          <w:szCs w:val="23"/>
        </w:rPr>
      </w:pPr>
    </w:p>
    <w:p w14:paraId="46C26866" w14:textId="44150052" w:rsidR="006B2C28" w:rsidRDefault="006B2C28" w:rsidP="006B2C28">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El articulo El artículo 75, fracción IX del Código del Estado</w:t>
      </w:r>
      <w:r w:rsidRPr="002B25AD">
        <w:rPr>
          <w:rFonts w:ascii="Arial" w:eastAsia="Arial" w:hAnsi="Arial" w:cs="Arial"/>
          <w:sz w:val="23"/>
          <w:szCs w:val="23"/>
          <w:vertAlign w:val="superscript"/>
        </w:rPr>
        <w:footnoteReference w:id="8"/>
      </w:r>
      <w:r w:rsidR="00105270" w:rsidRPr="002B25AD">
        <w:rPr>
          <w:rFonts w:ascii="Arial" w:eastAsia="Arial" w:hAnsi="Arial" w:cs="Arial"/>
          <w:sz w:val="23"/>
          <w:szCs w:val="23"/>
        </w:rPr>
        <w:t xml:space="preserve"> </w:t>
      </w:r>
      <w:r w:rsidRPr="002B25AD">
        <w:rPr>
          <w:rFonts w:ascii="Arial" w:eastAsia="Arial" w:hAnsi="Arial" w:cs="Arial"/>
          <w:sz w:val="23"/>
          <w:szCs w:val="23"/>
        </w:rPr>
        <w:t>establece que es facultad del Consejo General del IEE registrar las candidaturas de representación proporcional para el proceso electoral en turno.</w:t>
      </w:r>
    </w:p>
    <w:p w14:paraId="74BA2187" w14:textId="77777777" w:rsidR="00767E3A" w:rsidRPr="002B25AD" w:rsidRDefault="00767E3A" w:rsidP="006B2C28">
      <w:pPr>
        <w:tabs>
          <w:tab w:val="center" w:pos="4819"/>
        </w:tabs>
        <w:spacing w:line="360" w:lineRule="auto"/>
        <w:ind w:right="49"/>
        <w:jc w:val="both"/>
        <w:rPr>
          <w:rFonts w:ascii="Arial" w:eastAsia="Arial" w:hAnsi="Arial" w:cs="Arial"/>
          <w:sz w:val="23"/>
          <w:szCs w:val="23"/>
        </w:rPr>
      </w:pPr>
    </w:p>
    <w:p w14:paraId="78641A4D" w14:textId="0A179F46" w:rsidR="00C846C1" w:rsidRPr="002B25AD" w:rsidRDefault="00C846C1" w:rsidP="00C846C1">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 xml:space="preserve">La Sala Superior </w:t>
      </w:r>
      <w:r w:rsidR="006B4DE5" w:rsidRPr="002B25AD">
        <w:rPr>
          <w:rFonts w:ascii="Arial" w:eastAsia="Arial" w:hAnsi="Arial" w:cs="Arial"/>
          <w:sz w:val="23"/>
          <w:szCs w:val="23"/>
        </w:rPr>
        <w:t>ha sostenido</w:t>
      </w:r>
      <w:r w:rsidRPr="002B25AD">
        <w:rPr>
          <w:rFonts w:ascii="Arial" w:eastAsia="Arial" w:hAnsi="Arial" w:cs="Arial"/>
          <w:sz w:val="23"/>
          <w:szCs w:val="23"/>
        </w:rPr>
        <w:t xml:space="preserve"> que las autoridades que involucren derechos humanos tienen el deber de procurar en todo momento la protección de tales derechos y, por tanto, tiene la obligación de formular y notificar prevenciones a las y los interesados con el objetivo de que se garantice la continuidad de los procedimientos que tengan como fin el reconocimiento de un derecho humano.</w:t>
      </w:r>
    </w:p>
    <w:p w14:paraId="2B2BDDDC" w14:textId="77777777" w:rsidR="006B2C28" w:rsidRPr="002B25AD" w:rsidRDefault="006B2C28" w:rsidP="006B2C28">
      <w:pPr>
        <w:tabs>
          <w:tab w:val="center" w:pos="4819"/>
        </w:tabs>
        <w:spacing w:line="360" w:lineRule="auto"/>
        <w:ind w:right="49"/>
        <w:jc w:val="both"/>
        <w:rPr>
          <w:rFonts w:ascii="Arial" w:eastAsia="Arial" w:hAnsi="Arial" w:cs="Arial"/>
          <w:sz w:val="23"/>
          <w:szCs w:val="23"/>
        </w:rPr>
      </w:pPr>
    </w:p>
    <w:p w14:paraId="2F494231" w14:textId="77777777" w:rsidR="008F4E50" w:rsidRPr="002B25AD" w:rsidRDefault="006B4DE5" w:rsidP="006B2C28">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Congruente con ello</w:t>
      </w:r>
      <w:r w:rsidR="006B2C28" w:rsidRPr="002B25AD">
        <w:rPr>
          <w:rFonts w:ascii="Arial" w:eastAsia="Arial" w:hAnsi="Arial" w:cs="Arial"/>
          <w:sz w:val="23"/>
          <w:szCs w:val="23"/>
        </w:rPr>
        <w:t xml:space="preserve">, el artículo 144 del Código </w:t>
      </w:r>
      <w:r w:rsidRPr="002B25AD">
        <w:rPr>
          <w:rFonts w:ascii="Arial" w:eastAsia="Arial" w:hAnsi="Arial" w:cs="Arial"/>
          <w:sz w:val="23"/>
          <w:szCs w:val="23"/>
        </w:rPr>
        <w:t xml:space="preserve">Electoral </w:t>
      </w:r>
      <w:r w:rsidR="006B2C28" w:rsidRPr="002B25AD">
        <w:rPr>
          <w:rFonts w:ascii="Arial" w:eastAsia="Arial" w:hAnsi="Arial" w:cs="Arial"/>
          <w:sz w:val="23"/>
          <w:szCs w:val="23"/>
        </w:rPr>
        <w:t>del Estado</w:t>
      </w:r>
      <w:r w:rsidR="006B2C28" w:rsidRPr="002B25AD">
        <w:rPr>
          <w:rFonts w:ascii="Arial" w:eastAsia="Arial" w:hAnsi="Arial" w:cs="Arial"/>
          <w:sz w:val="23"/>
          <w:szCs w:val="23"/>
          <w:vertAlign w:val="superscript"/>
        </w:rPr>
        <w:footnoteReference w:id="9"/>
      </w:r>
      <w:r w:rsidRPr="002B25AD">
        <w:rPr>
          <w:rFonts w:ascii="Arial" w:eastAsia="Arial" w:hAnsi="Arial" w:cs="Arial"/>
          <w:sz w:val="23"/>
          <w:szCs w:val="23"/>
        </w:rPr>
        <w:t xml:space="preserve"> </w:t>
      </w:r>
      <w:r w:rsidR="006B2C28" w:rsidRPr="002B25AD">
        <w:rPr>
          <w:rFonts w:ascii="Arial" w:eastAsia="Arial" w:hAnsi="Arial" w:cs="Arial"/>
          <w:sz w:val="23"/>
          <w:szCs w:val="23"/>
        </w:rPr>
        <w:t>establece que la solicitud del registro de candidaturas se hará del día quince al día veinte de marzo del año de la elección.</w:t>
      </w:r>
      <w:r w:rsidRPr="002B25AD">
        <w:rPr>
          <w:rFonts w:ascii="Arial" w:eastAsia="Arial" w:hAnsi="Arial" w:cs="Arial"/>
          <w:sz w:val="23"/>
          <w:szCs w:val="23"/>
        </w:rPr>
        <w:t xml:space="preserve"> </w:t>
      </w:r>
    </w:p>
    <w:p w14:paraId="65815E6E" w14:textId="77777777" w:rsidR="008F4E50" w:rsidRPr="002B25AD" w:rsidRDefault="008F4E50" w:rsidP="006B2C28">
      <w:pPr>
        <w:tabs>
          <w:tab w:val="center" w:pos="4819"/>
        </w:tabs>
        <w:spacing w:line="360" w:lineRule="auto"/>
        <w:ind w:right="49"/>
        <w:jc w:val="both"/>
        <w:rPr>
          <w:rFonts w:ascii="Arial" w:eastAsia="Arial" w:hAnsi="Arial" w:cs="Arial"/>
          <w:sz w:val="23"/>
          <w:szCs w:val="23"/>
        </w:rPr>
      </w:pPr>
    </w:p>
    <w:p w14:paraId="166C36CB" w14:textId="51EDFB77" w:rsidR="006B2C28" w:rsidRPr="002B25AD" w:rsidRDefault="006B2C28" w:rsidP="006B2C28">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Por otro lado, el artículo 147 del mismo ordenamiento jurídico</w:t>
      </w:r>
      <w:r w:rsidRPr="002B25AD">
        <w:rPr>
          <w:rFonts w:ascii="Arial" w:eastAsia="Arial" w:hAnsi="Arial" w:cs="Arial"/>
          <w:sz w:val="23"/>
          <w:szCs w:val="23"/>
          <w:vertAlign w:val="superscript"/>
        </w:rPr>
        <w:footnoteReference w:id="10"/>
      </w:r>
      <w:r w:rsidR="00CE6F69" w:rsidRPr="002B25AD">
        <w:rPr>
          <w:rFonts w:ascii="Arial" w:eastAsia="Arial" w:hAnsi="Arial" w:cs="Arial"/>
          <w:sz w:val="23"/>
          <w:szCs w:val="23"/>
        </w:rPr>
        <w:t xml:space="preserve"> </w:t>
      </w:r>
      <w:r w:rsidR="008F4E50" w:rsidRPr="002B25AD">
        <w:rPr>
          <w:rFonts w:ascii="Arial" w:eastAsia="Arial" w:hAnsi="Arial" w:cs="Arial"/>
          <w:sz w:val="23"/>
          <w:szCs w:val="23"/>
        </w:rPr>
        <w:t>señala</w:t>
      </w:r>
      <w:r w:rsidRPr="002B25AD">
        <w:rPr>
          <w:rFonts w:ascii="Arial" w:eastAsia="Arial" w:hAnsi="Arial" w:cs="Arial"/>
          <w:sz w:val="23"/>
          <w:szCs w:val="23"/>
        </w:rPr>
        <w:t xml:space="preserve"> los requisitos que debe contener la solicitud de registro de candidatos.</w:t>
      </w:r>
    </w:p>
    <w:p w14:paraId="507ED499" w14:textId="77777777" w:rsidR="006B2C28" w:rsidRPr="002B25AD" w:rsidRDefault="006B2C28" w:rsidP="006B2C28">
      <w:pPr>
        <w:tabs>
          <w:tab w:val="center" w:pos="4819"/>
        </w:tabs>
        <w:spacing w:line="360" w:lineRule="auto"/>
        <w:ind w:right="49"/>
        <w:jc w:val="both"/>
        <w:rPr>
          <w:rFonts w:ascii="Arial" w:eastAsia="Arial" w:hAnsi="Arial" w:cs="Arial"/>
          <w:sz w:val="23"/>
          <w:szCs w:val="23"/>
        </w:rPr>
      </w:pPr>
    </w:p>
    <w:p w14:paraId="2CAEDD08" w14:textId="1B96BB15" w:rsidR="006B2C28" w:rsidRPr="002B25AD" w:rsidRDefault="006B2C28" w:rsidP="006B2C28">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 xml:space="preserve">Por su parte, el segundo párrafo del artículo 154 del Código del Estado </w:t>
      </w:r>
      <w:r w:rsidRPr="002B25AD">
        <w:rPr>
          <w:rFonts w:ascii="Arial" w:eastAsia="Arial" w:hAnsi="Arial" w:cs="Arial"/>
          <w:sz w:val="23"/>
          <w:szCs w:val="23"/>
          <w:vertAlign w:val="superscript"/>
        </w:rPr>
        <w:footnoteReference w:id="11"/>
      </w:r>
      <w:r w:rsidR="00CE6F69" w:rsidRPr="002B25AD">
        <w:rPr>
          <w:rFonts w:ascii="Arial" w:eastAsia="Arial" w:hAnsi="Arial" w:cs="Arial"/>
          <w:sz w:val="23"/>
          <w:szCs w:val="23"/>
        </w:rPr>
        <w:t xml:space="preserve"> </w:t>
      </w:r>
      <w:r w:rsidRPr="002B25AD">
        <w:rPr>
          <w:rFonts w:ascii="Arial" w:eastAsia="Arial" w:hAnsi="Arial" w:cs="Arial"/>
          <w:sz w:val="23"/>
          <w:szCs w:val="23"/>
        </w:rPr>
        <w:t xml:space="preserve">establece </w:t>
      </w:r>
      <w:r w:rsidR="003C075D" w:rsidRPr="002B25AD">
        <w:rPr>
          <w:rFonts w:ascii="Arial" w:eastAsia="Arial" w:hAnsi="Arial" w:cs="Arial"/>
          <w:sz w:val="23"/>
          <w:szCs w:val="23"/>
        </w:rPr>
        <w:t>que,</w:t>
      </w:r>
      <w:r w:rsidRPr="002B25AD">
        <w:rPr>
          <w:rFonts w:ascii="Arial" w:eastAsia="Arial" w:hAnsi="Arial" w:cs="Arial"/>
          <w:sz w:val="23"/>
          <w:szCs w:val="23"/>
        </w:rPr>
        <w:t xml:space="preserve"> si se omitió el cumplimiento de uno o varios requisitos, se notificará de inmediato al partido político o coalición correspondiente para </w:t>
      </w:r>
      <w:r w:rsidR="003C075D" w:rsidRPr="002B25AD">
        <w:rPr>
          <w:rFonts w:ascii="Arial" w:eastAsia="Arial" w:hAnsi="Arial" w:cs="Arial"/>
          <w:sz w:val="23"/>
          <w:szCs w:val="23"/>
        </w:rPr>
        <w:t>que,</w:t>
      </w:r>
      <w:r w:rsidRPr="002B25AD">
        <w:rPr>
          <w:rFonts w:ascii="Arial" w:eastAsia="Arial" w:hAnsi="Arial" w:cs="Arial"/>
          <w:sz w:val="23"/>
          <w:szCs w:val="23"/>
        </w:rPr>
        <w:t xml:space="preserve"> dentro de las cuarenta y ocho horas siguientes, subsane el o los requisitos omitidos, o sustituya la candidatura.</w:t>
      </w:r>
    </w:p>
    <w:p w14:paraId="6B2C65F5" w14:textId="275CE581" w:rsidR="007B35F3" w:rsidRDefault="007B35F3" w:rsidP="006B2C28">
      <w:pPr>
        <w:tabs>
          <w:tab w:val="center" w:pos="4819"/>
        </w:tabs>
        <w:spacing w:line="360" w:lineRule="auto"/>
        <w:ind w:right="49"/>
        <w:jc w:val="both"/>
        <w:rPr>
          <w:rFonts w:ascii="Arial" w:eastAsia="Arial" w:hAnsi="Arial" w:cs="Arial"/>
          <w:sz w:val="23"/>
          <w:szCs w:val="23"/>
        </w:rPr>
      </w:pPr>
      <w:r>
        <w:rPr>
          <w:rFonts w:ascii="Arial" w:eastAsia="Arial" w:hAnsi="Arial" w:cs="Arial"/>
          <w:sz w:val="23"/>
          <w:szCs w:val="23"/>
        </w:rPr>
        <w:lastRenderedPageBreak/>
        <w:t>Ahora bien, en el “</w:t>
      </w:r>
      <w:r w:rsidRPr="007B35F3">
        <w:rPr>
          <w:rFonts w:ascii="Arial" w:eastAsia="Arial" w:hAnsi="Arial" w:cs="Arial"/>
          <w:sz w:val="23"/>
          <w:szCs w:val="23"/>
        </w:rPr>
        <w:t>PROTOCOLO DE SEGURIDAD SANITARIA PARA EL PROCESO ELECTORAL CONCURRENTE ORDINARIO 2020-2021</w:t>
      </w:r>
      <w:r>
        <w:rPr>
          <w:rFonts w:ascii="Arial" w:eastAsia="Arial" w:hAnsi="Arial" w:cs="Arial"/>
          <w:sz w:val="23"/>
          <w:szCs w:val="23"/>
        </w:rPr>
        <w:t xml:space="preserve">”, se establece que el sistema SER, estará disponible para registros a partir del día </w:t>
      </w:r>
      <w:r w:rsidR="00B56555">
        <w:rPr>
          <w:rFonts w:ascii="Arial" w:eastAsia="Arial" w:hAnsi="Arial" w:cs="Arial"/>
          <w:sz w:val="23"/>
          <w:szCs w:val="23"/>
        </w:rPr>
        <w:t>ocho</w:t>
      </w:r>
      <w:r>
        <w:rPr>
          <w:rFonts w:ascii="Arial" w:eastAsia="Arial" w:hAnsi="Arial" w:cs="Arial"/>
          <w:sz w:val="23"/>
          <w:szCs w:val="23"/>
        </w:rPr>
        <w:t xml:space="preserve"> de marzo</w:t>
      </w:r>
      <w:r w:rsidR="00B56555">
        <w:rPr>
          <w:rFonts w:ascii="Arial" w:eastAsia="Arial" w:hAnsi="Arial" w:cs="Arial"/>
          <w:sz w:val="23"/>
          <w:szCs w:val="23"/>
        </w:rPr>
        <w:t>, hasta un día antes de la etapa de registros en físico, siendo el día catorce de marzo.</w:t>
      </w:r>
      <w:r w:rsidR="00B56555">
        <w:rPr>
          <w:rStyle w:val="Refdenotaalpie"/>
          <w:rFonts w:ascii="Arial" w:eastAsia="Arial" w:hAnsi="Arial" w:cs="Arial"/>
          <w:sz w:val="23"/>
          <w:szCs w:val="23"/>
        </w:rPr>
        <w:footnoteReference w:id="12"/>
      </w:r>
    </w:p>
    <w:p w14:paraId="31DD4EC5" w14:textId="0E91D59E" w:rsidR="005B7678" w:rsidRDefault="005B7678" w:rsidP="006B2C28">
      <w:pPr>
        <w:tabs>
          <w:tab w:val="center" w:pos="4819"/>
        </w:tabs>
        <w:spacing w:line="360" w:lineRule="auto"/>
        <w:ind w:right="49"/>
        <w:jc w:val="both"/>
        <w:rPr>
          <w:rFonts w:ascii="Arial" w:eastAsia="Arial" w:hAnsi="Arial" w:cs="Arial"/>
          <w:sz w:val="23"/>
          <w:szCs w:val="23"/>
        </w:rPr>
      </w:pPr>
    </w:p>
    <w:p w14:paraId="0BBCC480" w14:textId="2AE383F5" w:rsidR="005B7678" w:rsidRDefault="005B7678" w:rsidP="006B2C28">
      <w:pPr>
        <w:tabs>
          <w:tab w:val="center" w:pos="4819"/>
        </w:tabs>
        <w:spacing w:line="360" w:lineRule="auto"/>
        <w:ind w:right="49"/>
        <w:jc w:val="both"/>
        <w:rPr>
          <w:rFonts w:ascii="Arial" w:eastAsia="Arial" w:hAnsi="Arial" w:cs="Arial"/>
          <w:sz w:val="23"/>
          <w:szCs w:val="23"/>
        </w:rPr>
      </w:pPr>
      <w:r>
        <w:rPr>
          <w:rFonts w:ascii="Arial" w:eastAsia="Arial" w:hAnsi="Arial" w:cs="Arial"/>
          <w:sz w:val="23"/>
          <w:szCs w:val="23"/>
        </w:rPr>
        <w:t xml:space="preserve">Por su parte, el INE habilitó el </w:t>
      </w:r>
      <w:r w:rsidR="00D7448C">
        <w:rPr>
          <w:rFonts w:ascii="Arial" w:eastAsia="Arial" w:hAnsi="Arial" w:cs="Arial"/>
          <w:sz w:val="23"/>
          <w:szCs w:val="23"/>
        </w:rPr>
        <w:t>SNR, del día ocho al veinte de marzo, indicando que, d</w:t>
      </w:r>
      <w:r w:rsidR="00D7448C" w:rsidRPr="00D7448C">
        <w:rPr>
          <w:rFonts w:ascii="Arial" w:eastAsia="Arial" w:hAnsi="Arial" w:cs="Arial"/>
          <w:sz w:val="23"/>
          <w:szCs w:val="23"/>
        </w:rPr>
        <w:t>e no cumplir con este requisito, o cuando no se subsanen en tiempo y forma las omisiones señaladas por la autoridad, la solicitud de registro se tendrá por no presentada. Asimismo, </w:t>
      </w:r>
      <w:r w:rsidR="00D7448C" w:rsidRPr="00D7448C">
        <w:rPr>
          <w:rFonts w:ascii="Arial" w:eastAsia="Arial" w:hAnsi="Arial" w:cs="Arial"/>
          <w:b/>
          <w:bCs/>
          <w:sz w:val="23"/>
          <w:szCs w:val="23"/>
        </w:rPr>
        <w:t>en caso de no tener candidatos/as para los cargos antes mencionados, deberá de presentar el aviso de no postulación en el SNR.</w:t>
      </w:r>
    </w:p>
    <w:p w14:paraId="23EB9450" w14:textId="77777777" w:rsidR="007B35F3" w:rsidRDefault="007B35F3" w:rsidP="006B2C28">
      <w:pPr>
        <w:tabs>
          <w:tab w:val="center" w:pos="4819"/>
        </w:tabs>
        <w:spacing w:line="360" w:lineRule="auto"/>
        <w:ind w:right="49"/>
        <w:jc w:val="both"/>
        <w:rPr>
          <w:rFonts w:ascii="Arial" w:eastAsia="Arial" w:hAnsi="Arial" w:cs="Arial"/>
          <w:sz w:val="23"/>
          <w:szCs w:val="23"/>
        </w:rPr>
      </w:pPr>
    </w:p>
    <w:p w14:paraId="3DD90301" w14:textId="215062D0" w:rsidR="006B2C28" w:rsidRDefault="006B2C28" w:rsidP="006B2C28">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Por último, el párrafo sexto del citado artículo</w:t>
      </w:r>
      <w:r w:rsidRPr="002B25AD">
        <w:rPr>
          <w:rFonts w:ascii="Arial" w:eastAsia="Arial" w:hAnsi="Arial" w:cs="Arial"/>
          <w:sz w:val="23"/>
          <w:szCs w:val="23"/>
          <w:vertAlign w:val="superscript"/>
        </w:rPr>
        <w:footnoteReference w:id="13"/>
      </w:r>
      <w:r w:rsidR="008F4E50" w:rsidRPr="002B25AD">
        <w:rPr>
          <w:rFonts w:ascii="Arial" w:eastAsia="Arial" w:hAnsi="Arial" w:cs="Arial"/>
          <w:sz w:val="23"/>
          <w:szCs w:val="23"/>
        </w:rPr>
        <w:t xml:space="preserve"> </w:t>
      </w:r>
      <w:r w:rsidRPr="002B25AD">
        <w:rPr>
          <w:rFonts w:ascii="Arial" w:eastAsia="Arial" w:hAnsi="Arial" w:cs="Arial"/>
          <w:sz w:val="23"/>
          <w:szCs w:val="23"/>
        </w:rPr>
        <w:t xml:space="preserve">establece que el Consejo </w:t>
      </w:r>
      <w:r w:rsidR="00105270" w:rsidRPr="002B25AD">
        <w:rPr>
          <w:rFonts w:ascii="Arial" w:eastAsia="Arial" w:hAnsi="Arial" w:cs="Arial"/>
          <w:sz w:val="23"/>
          <w:szCs w:val="23"/>
        </w:rPr>
        <w:t>General comunicará</w:t>
      </w:r>
      <w:r w:rsidRPr="002B25AD">
        <w:rPr>
          <w:rFonts w:ascii="Arial" w:eastAsia="Arial" w:hAnsi="Arial" w:cs="Arial"/>
          <w:sz w:val="23"/>
          <w:szCs w:val="23"/>
        </w:rPr>
        <w:t xml:space="preserve"> a los consejos distritales y municipales según sea el caso, las determinaciones que haya tomado sobre el registro de las listas de candidatos de los partidos políticos y candidaturas independientes por el principio de representación proporcional que les corresponda.</w:t>
      </w:r>
    </w:p>
    <w:p w14:paraId="310A3C31" w14:textId="77777777" w:rsidR="008F20AA" w:rsidRPr="002B25AD" w:rsidRDefault="008F20AA" w:rsidP="006B2C28">
      <w:pPr>
        <w:tabs>
          <w:tab w:val="center" w:pos="4819"/>
        </w:tabs>
        <w:spacing w:line="360" w:lineRule="auto"/>
        <w:ind w:right="49"/>
        <w:jc w:val="both"/>
        <w:rPr>
          <w:rFonts w:ascii="Arial" w:eastAsia="Arial" w:hAnsi="Arial" w:cs="Arial"/>
          <w:sz w:val="23"/>
          <w:szCs w:val="23"/>
        </w:rPr>
      </w:pPr>
    </w:p>
    <w:p w14:paraId="49550A17" w14:textId="77777777" w:rsidR="006B2C28" w:rsidRPr="002B25AD" w:rsidRDefault="006B2C28" w:rsidP="006B2C28">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De lo anterior se concluye lo siguiente:</w:t>
      </w:r>
    </w:p>
    <w:p w14:paraId="5E70EE31" w14:textId="77777777" w:rsidR="006B2C28" w:rsidRPr="002B25AD" w:rsidRDefault="006B2C28" w:rsidP="006B2C28">
      <w:pPr>
        <w:tabs>
          <w:tab w:val="center" w:pos="4819"/>
        </w:tabs>
        <w:spacing w:line="360" w:lineRule="auto"/>
        <w:ind w:right="49"/>
        <w:jc w:val="both"/>
        <w:rPr>
          <w:rFonts w:ascii="Arial" w:eastAsia="Arial" w:hAnsi="Arial" w:cs="Arial"/>
          <w:sz w:val="23"/>
          <w:szCs w:val="23"/>
        </w:rPr>
      </w:pPr>
    </w:p>
    <w:p w14:paraId="2D6EC5D6" w14:textId="7D4635D4" w:rsidR="006B2C28" w:rsidRDefault="006B2C28" w:rsidP="006B2C28">
      <w:pPr>
        <w:numPr>
          <w:ilvl w:val="0"/>
          <w:numId w:val="10"/>
        </w:num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El Consejo General del IEE tiene la facultad de registrar las candidaturas</w:t>
      </w:r>
      <w:r w:rsidR="007A2FA7" w:rsidRPr="002B25AD">
        <w:rPr>
          <w:rFonts w:ascii="Arial" w:eastAsia="Arial" w:hAnsi="Arial" w:cs="Arial"/>
          <w:sz w:val="23"/>
          <w:szCs w:val="23"/>
        </w:rPr>
        <w:t xml:space="preserve"> por representación proporcional</w:t>
      </w:r>
      <w:r w:rsidRPr="002B25AD">
        <w:rPr>
          <w:rFonts w:ascii="Arial" w:eastAsia="Arial" w:hAnsi="Arial" w:cs="Arial"/>
          <w:sz w:val="23"/>
          <w:szCs w:val="23"/>
        </w:rPr>
        <w:t>;</w:t>
      </w:r>
    </w:p>
    <w:p w14:paraId="098C0FE3" w14:textId="1DF4464A" w:rsidR="005F4D0C" w:rsidRDefault="005F4D0C" w:rsidP="006B2C28">
      <w:pPr>
        <w:numPr>
          <w:ilvl w:val="0"/>
          <w:numId w:val="10"/>
        </w:numPr>
        <w:tabs>
          <w:tab w:val="center" w:pos="4819"/>
        </w:tabs>
        <w:spacing w:line="360" w:lineRule="auto"/>
        <w:ind w:right="49"/>
        <w:jc w:val="both"/>
        <w:rPr>
          <w:rFonts w:ascii="Arial" w:eastAsia="Arial" w:hAnsi="Arial" w:cs="Arial"/>
          <w:sz w:val="23"/>
          <w:szCs w:val="23"/>
        </w:rPr>
      </w:pPr>
      <w:r>
        <w:rPr>
          <w:rFonts w:ascii="Arial" w:eastAsia="Arial" w:hAnsi="Arial" w:cs="Arial"/>
          <w:sz w:val="23"/>
          <w:szCs w:val="23"/>
        </w:rPr>
        <w:t xml:space="preserve">El OPLE </w:t>
      </w:r>
      <w:r w:rsidRPr="005F4D0C">
        <w:rPr>
          <w:rFonts w:ascii="Arial" w:eastAsia="Arial" w:hAnsi="Arial" w:cs="Arial"/>
          <w:sz w:val="23"/>
          <w:szCs w:val="23"/>
        </w:rPr>
        <w:t>es la autoridad facultada para manejar y administrar la plataforma en cuestión, con el propósito de garantizar el registro de candidaturas presentadas por los partidos políticos</w:t>
      </w:r>
      <w:r>
        <w:rPr>
          <w:rFonts w:ascii="Arial" w:eastAsia="Arial" w:hAnsi="Arial" w:cs="Arial"/>
          <w:sz w:val="23"/>
          <w:szCs w:val="23"/>
        </w:rPr>
        <w:t>;</w:t>
      </w:r>
    </w:p>
    <w:p w14:paraId="3F393D28" w14:textId="2EEBCE7A" w:rsidR="005B7678" w:rsidRPr="002B25AD" w:rsidRDefault="005B7678" w:rsidP="006B2C28">
      <w:pPr>
        <w:numPr>
          <w:ilvl w:val="0"/>
          <w:numId w:val="10"/>
        </w:numPr>
        <w:tabs>
          <w:tab w:val="center" w:pos="4819"/>
        </w:tabs>
        <w:spacing w:line="360" w:lineRule="auto"/>
        <w:ind w:right="49"/>
        <w:jc w:val="both"/>
        <w:rPr>
          <w:rFonts w:ascii="Arial" w:eastAsia="Arial" w:hAnsi="Arial" w:cs="Arial"/>
          <w:sz w:val="23"/>
          <w:szCs w:val="23"/>
        </w:rPr>
      </w:pPr>
      <w:r>
        <w:rPr>
          <w:rFonts w:ascii="Arial" w:eastAsia="Arial" w:hAnsi="Arial" w:cs="Arial"/>
          <w:sz w:val="23"/>
          <w:szCs w:val="23"/>
        </w:rPr>
        <w:t>El SER y SNR se encontraron disponibles para registros del día 8 al 14 de marzo;</w:t>
      </w:r>
    </w:p>
    <w:p w14:paraId="403F1CF0" w14:textId="77777777" w:rsidR="0052794B" w:rsidRDefault="006B2C28" w:rsidP="006B2C28">
      <w:pPr>
        <w:numPr>
          <w:ilvl w:val="0"/>
          <w:numId w:val="10"/>
        </w:num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Que el plazo para el registro de candidaturas fue del 15 al 20 de marzo del año en curso;</w:t>
      </w:r>
      <w:r w:rsidR="00D263DA" w:rsidRPr="002B25AD">
        <w:rPr>
          <w:rFonts w:ascii="Arial" w:eastAsia="Arial" w:hAnsi="Arial" w:cs="Arial"/>
          <w:sz w:val="23"/>
          <w:szCs w:val="23"/>
        </w:rPr>
        <w:t xml:space="preserve"> </w:t>
      </w:r>
    </w:p>
    <w:p w14:paraId="0DA87C23" w14:textId="451D6C5B" w:rsidR="006B2C28" w:rsidRPr="002B25AD" w:rsidRDefault="0052794B" w:rsidP="006B2C28">
      <w:pPr>
        <w:numPr>
          <w:ilvl w:val="0"/>
          <w:numId w:val="10"/>
        </w:numPr>
        <w:tabs>
          <w:tab w:val="center" w:pos="4819"/>
        </w:tabs>
        <w:spacing w:line="360" w:lineRule="auto"/>
        <w:ind w:right="49"/>
        <w:jc w:val="both"/>
        <w:rPr>
          <w:rFonts w:ascii="Arial" w:eastAsia="Arial" w:hAnsi="Arial" w:cs="Arial"/>
          <w:sz w:val="23"/>
          <w:szCs w:val="23"/>
        </w:rPr>
      </w:pPr>
      <w:r>
        <w:rPr>
          <w:rFonts w:ascii="Arial" w:eastAsia="Arial" w:hAnsi="Arial" w:cs="Arial"/>
          <w:sz w:val="23"/>
          <w:szCs w:val="23"/>
        </w:rPr>
        <w:t xml:space="preserve">No se presentó aviso de no postulación por parte de FXM; </w:t>
      </w:r>
      <w:r w:rsidR="00D263DA" w:rsidRPr="002B25AD">
        <w:rPr>
          <w:rFonts w:ascii="Arial" w:eastAsia="Arial" w:hAnsi="Arial" w:cs="Arial"/>
          <w:sz w:val="23"/>
          <w:szCs w:val="23"/>
        </w:rPr>
        <w:t>y</w:t>
      </w:r>
    </w:p>
    <w:p w14:paraId="13AEF294" w14:textId="40141C6B" w:rsidR="006B2C28" w:rsidRPr="002B25AD" w:rsidRDefault="006B2C28" w:rsidP="006B2C28">
      <w:pPr>
        <w:numPr>
          <w:ilvl w:val="0"/>
          <w:numId w:val="10"/>
        </w:num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Si el partido político o candidatura independiente no cumplió con todos los requisitos para su registro tiene 48 horas para subsanar la omisión</w:t>
      </w:r>
      <w:r w:rsidR="008F20AA">
        <w:rPr>
          <w:rFonts w:ascii="Arial" w:eastAsia="Arial" w:hAnsi="Arial" w:cs="Arial"/>
          <w:sz w:val="23"/>
          <w:szCs w:val="23"/>
        </w:rPr>
        <w:t>.</w:t>
      </w:r>
    </w:p>
    <w:bookmarkEnd w:id="0"/>
    <w:bookmarkEnd w:id="1"/>
    <w:p w14:paraId="244E245E" w14:textId="77777777" w:rsidR="005F4D0C" w:rsidRDefault="005F4D0C" w:rsidP="00FB6760">
      <w:pPr>
        <w:spacing w:line="360" w:lineRule="auto"/>
        <w:jc w:val="both"/>
        <w:rPr>
          <w:rFonts w:ascii="Arial" w:hAnsi="Arial" w:cs="Arial"/>
          <w:b/>
          <w:bCs/>
          <w:sz w:val="23"/>
          <w:szCs w:val="23"/>
        </w:rPr>
      </w:pPr>
    </w:p>
    <w:p w14:paraId="789A8199" w14:textId="7200D090" w:rsidR="00FB6760" w:rsidRDefault="00D263DA" w:rsidP="00FB6760">
      <w:pPr>
        <w:spacing w:line="360" w:lineRule="auto"/>
        <w:jc w:val="both"/>
        <w:rPr>
          <w:rFonts w:ascii="Arial" w:hAnsi="Arial" w:cs="Arial"/>
          <w:b/>
          <w:bCs/>
          <w:sz w:val="23"/>
          <w:szCs w:val="23"/>
        </w:rPr>
      </w:pPr>
      <w:r w:rsidRPr="002B25AD">
        <w:rPr>
          <w:rFonts w:ascii="Arial" w:hAnsi="Arial" w:cs="Arial"/>
          <w:b/>
          <w:bCs/>
          <w:sz w:val="23"/>
          <w:szCs w:val="23"/>
        </w:rPr>
        <w:t>Caso Concreto.</w:t>
      </w:r>
    </w:p>
    <w:p w14:paraId="4C9C5749" w14:textId="77777777" w:rsidR="008F20AA" w:rsidRPr="002B25AD" w:rsidRDefault="008F20AA" w:rsidP="00FB6760">
      <w:pPr>
        <w:spacing w:line="360" w:lineRule="auto"/>
        <w:jc w:val="both"/>
        <w:rPr>
          <w:rFonts w:ascii="Arial" w:hAnsi="Arial" w:cs="Arial"/>
          <w:b/>
          <w:bCs/>
          <w:sz w:val="23"/>
          <w:szCs w:val="23"/>
        </w:rPr>
      </w:pPr>
    </w:p>
    <w:p w14:paraId="17481521" w14:textId="620C7234" w:rsidR="001A6EA6" w:rsidRPr="002B25AD" w:rsidRDefault="004E3DD3" w:rsidP="000A458A">
      <w:pPr>
        <w:spacing w:line="360" w:lineRule="auto"/>
        <w:jc w:val="both"/>
        <w:rPr>
          <w:rFonts w:ascii="Arial" w:hAnsi="Arial" w:cs="Arial"/>
          <w:sz w:val="23"/>
          <w:szCs w:val="23"/>
        </w:rPr>
      </w:pPr>
      <w:r>
        <w:rPr>
          <w:rFonts w:ascii="Arial" w:hAnsi="Arial" w:cs="Arial"/>
          <w:color w:val="000000"/>
          <w:sz w:val="23"/>
          <w:szCs w:val="23"/>
          <w:lang w:val="es-ES" w:eastAsia="es-MX"/>
        </w:rPr>
        <w:t>Ahora bien,</w:t>
      </w:r>
      <w:r w:rsidR="00E55FCA">
        <w:rPr>
          <w:rFonts w:ascii="Arial" w:hAnsi="Arial" w:cs="Arial"/>
          <w:color w:val="000000"/>
          <w:sz w:val="23"/>
          <w:szCs w:val="23"/>
          <w:lang w:val="es-ES" w:eastAsia="es-MX"/>
        </w:rPr>
        <w:t xml:space="preserve"> </w:t>
      </w:r>
      <w:r>
        <w:rPr>
          <w:rFonts w:ascii="Arial" w:hAnsi="Arial" w:cs="Arial"/>
          <w:color w:val="000000"/>
          <w:sz w:val="23"/>
          <w:szCs w:val="23"/>
          <w:lang w:val="es-ES" w:eastAsia="es-MX"/>
        </w:rPr>
        <w:t>en el</w:t>
      </w:r>
      <w:r w:rsidR="001A6EA6" w:rsidRPr="002B25AD">
        <w:rPr>
          <w:rFonts w:ascii="Arial" w:hAnsi="Arial" w:cs="Arial"/>
          <w:color w:val="000000"/>
          <w:sz w:val="23"/>
          <w:szCs w:val="23"/>
          <w:lang w:val="es-ES" w:eastAsia="es-MX"/>
        </w:rPr>
        <w:t xml:space="preserve"> reglamento</w:t>
      </w:r>
      <w:r w:rsidR="003F12B7" w:rsidRPr="002B25AD">
        <w:rPr>
          <w:rFonts w:ascii="Arial" w:hAnsi="Arial" w:cs="Arial"/>
          <w:color w:val="000000"/>
          <w:sz w:val="23"/>
          <w:szCs w:val="23"/>
          <w:lang w:val="es-ES" w:eastAsia="es-MX"/>
        </w:rPr>
        <w:t xml:space="preserve"> del INE</w:t>
      </w:r>
      <w:r w:rsidR="001A6EA6" w:rsidRPr="002B25AD">
        <w:rPr>
          <w:rFonts w:ascii="Arial" w:hAnsi="Arial" w:cs="Arial"/>
          <w:color w:val="000000"/>
          <w:sz w:val="23"/>
          <w:szCs w:val="23"/>
          <w:lang w:val="es-ES" w:eastAsia="es-MX"/>
        </w:rPr>
        <w:t xml:space="preserve"> se establece que, cuando se omita entregar el formato físico de registro de la candidatura al OPLE, el cual, se obtiene al inscribir al candidato en el sistema mencionado, se tendrá por no presentada la solicitud de registro de candidatura</w:t>
      </w:r>
      <w:r>
        <w:rPr>
          <w:rFonts w:ascii="Arial" w:hAnsi="Arial" w:cs="Arial"/>
          <w:color w:val="000000"/>
          <w:sz w:val="23"/>
          <w:szCs w:val="23"/>
          <w:lang w:val="es-ES" w:eastAsia="es-MX"/>
        </w:rPr>
        <w:t>, tal y como se señala a continuación:</w:t>
      </w:r>
    </w:p>
    <w:p w14:paraId="7AC9AF2B" w14:textId="77777777" w:rsidR="001A6EA6" w:rsidRPr="002B25AD" w:rsidRDefault="001A6EA6" w:rsidP="001A6EA6">
      <w:pPr>
        <w:spacing w:line="360" w:lineRule="atLeast"/>
        <w:jc w:val="both"/>
        <w:rPr>
          <w:rFonts w:ascii="Arial" w:hAnsi="Arial" w:cs="Arial"/>
          <w:color w:val="000000"/>
          <w:sz w:val="23"/>
          <w:szCs w:val="23"/>
          <w:lang w:eastAsia="es-MX"/>
        </w:rPr>
      </w:pPr>
    </w:p>
    <w:p w14:paraId="435F3F0C" w14:textId="1F2B770F" w:rsidR="001A6EA6" w:rsidRDefault="001A6EA6" w:rsidP="001A6EA6">
      <w:pPr>
        <w:spacing w:line="360" w:lineRule="atLeast"/>
        <w:jc w:val="both"/>
        <w:rPr>
          <w:rFonts w:ascii="Arial" w:hAnsi="Arial" w:cs="Arial"/>
          <w:color w:val="000000"/>
          <w:sz w:val="23"/>
          <w:szCs w:val="23"/>
          <w:lang w:val="es-ES" w:eastAsia="es-MX"/>
        </w:rPr>
      </w:pPr>
      <w:r w:rsidRPr="002B25AD">
        <w:rPr>
          <w:rFonts w:ascii="Arial" w:hAnsi="Arial" w:cs="Arial"/>
          <w:color w:val="000000"/>
          <w:sz w:val="23"/>
          <w:szCs w:val="23"/>
          <w:lang w:val="es-ES" w:eastAsia="es-MX"/>
        </w:rPr>
        <w:t>El párrafo 6 del artículo 281 del Reglamento prevé:</w:t>
      </w:r>
    </w:p>
    <w:p w14:paraId="61833E68" w14:textId="77777777" w:rsidR="00771242" w:rsidRPr="002B25AD" w:rsidRDefault="00771242" w:rsidP="001A6EA6">
      <w:pPr>
        <w:spacing w:line="360" w:lineRule="atLeast"/>
        <w:jc w:val="both"/>
        <w:rPr>
          <w:rFonts w:ascii="Arial" w:hAnsi="Arial" w:cs="Arial"/>
          <w:color w:val="000000"/>
          <w:sz w:val="23"/>
          <w:szCs w:val="23"/>
          <w:lang w:val="es-ES" w:eastAsia="es-MX"/>
        </w:rPr>
      </w:pPr>
    </w:p>
    <w:p w14:paraId="380281B5" w14:textId="77777777" w:rsidR="001A6EA6" w:rsidRPr="00771242" w:rsidRDefault="001A6EA6" w:rsidP="001A6EA6">
      <w:pPr>
        <w:ind w:left="567" w:right="567"/>
        <w:jc w:val="both"/>
        <w:rPr>
          <w:rFonts w:ascii="Arial" w:hAnsi="Arial" w:cs="Arial"/>
          <w:color w:val="000000"/>
          <w:sz w:val="22"/>
          <w:szCs w:val="22"/>
          <w:lang w:eastAsia="es-MX"/>
        </w:rPr>
      </w:pPr>
      <w:r w:rsidRPr="00771242">
        <w:rPr>
          <w:rFonts w:ascii="Arial" w:hAnsi="Arial" w:cs="Arial"/>
          <w:b/>
          <w:bCs/>
          <w:color w:val="000000"/>
          <w:sz w:val="22"/>
          <w:szCs w:val="22"/>
          <w:lang w:eastAsia="es-MX"/>
        </w:rPr>
        <w:lastRenderedPageBreak/>
        <w:t>6. </w:t>
      </w:r>
      <w:r w:rsidRPr="00771242">
        <w:rPr>
          <w:rFonts w:ascii="Arial" w:hAnsi="Arial" w:cs="Arial"/>
          <w:color w:val="000000"/>
          <w:sz w:val="22"/>
          <w:szCs w:val="22"/>
          <w:lang w:eastAsia="es-MX"/>
        </w:rPr>
        <w:t>El formato de registro deberá presentarse físicamente ante el Instituto o el OPL, según corresponda, con firma autógrafa del representante del partido político ante la autoridad administrativa electoral responsable del registro, anexando la documentación que establezca la normatividad aplicable y dentro de los plazos establecidos por la misma. De no hacerlo así, o bien, cuando no se subsanen en tiempo y forma las omisiones señaladas en el oficio de requerimiento formulado por la autoridad administrativa electoral competente, se tendrá por no presentada la solicitud respectiva, sin responsabilidad para la autoridad electoral.</w:t>
      </w:r>
    </w:p>
    <w:p w14:paraId="2912D7AF" w14:textId="6EEFCCC7" w:rsidR="001A6EA6" w:rsidRPr="002B25AD" w:rsidRDefault="001A6EA6" w:rsidP="00FB6760">
      <w:pPr>
        <w:spacing w:line="360" w:lineRule="auto"/>
        <w:jc w:val="both"/>
        <w:rPr>
          <w:rFonts w:ascii="Arial" w:hAnsi="Arial" w:cs="Arial"/>
          <w:sz w:val="23"/>
          <w:szCs w:val="23"/>
        </w:rPr>
      </w:pPr>
    </w:p>
    <w:p w14:paraId="008FDCE4" w14:textId="335A3F99" w:rsidR="001D485E" w:rsidRDefault="000A458A" w:rsidP="00FB6760">
      <w:pPr>
        <w:spacing w:line="360" w:lineRule="auto"/>
        <w:jc w:val="both"/>
        <w:rPr>
          <w:rFonts w:ascii="Arial" w:hAnsi="Arial" w:cs="Arial"/>
          <w:sz w:val="23"/>
          <w:szCs w:val="23"/>
        </w:rPr>
      </w:pPr>
      <w:r w:rsidRPr="002B25AD">
        <w:rPr>
          <w:rFonts w:ascii="Arial" w:hAnsi="Arial" w:cs="Arial"/>
          <w:sz w:val="23"/>
          <w:szCs w:val="23"/>
        </w:rPr>
        <w:t>Sin embargo</w:t>
      </w:r>
      <w:r w:rsidR="001D485E" w:rsidRPr="002B25AD">
        <w:rPr>
          <w:rFonts w:ascii="Arial" w:hAnsi="Arial" w:cs="Arial"/>
          <w:sz w:val="23"/>
          <w:szCs w:val="23"/>
        </w:rPr>
        <w:t xml:space="preserve">, la consecuencia normativa ante el incumplimiento del registro </w:t>
      </w:r>
      <w:r w:rsidR="000A450B" w:rsidRPr="002B25AD">
        <w:rPr>
          <w:rFonts w:ascii="Arial" w:hAnsi="Arial" w:cs="Arial"/>
          <w:sz w:val="23"/>
          <w:szCs w:val="23"/>
        </w:rPr>
        <w:t>en físico, ha sido determinada inconstitucional por la Sala Toluca en el asunto JRC-55/2018, por considerar que viola el principio de reserva legal.</w:t>
      </w:r>
    </w:p>
    <w:p w14:paraId="284693A5" w14:textId="369AEA39" w:rsidR="003E7C4F" w:rsidRDefault="003E7C4F" w:rsidP="00FB6760">
      <w:pPr>
        <w:spacing w:line="360" w:lineRule="auto"/>
        <w:jc w:val="both"/>
        <w:rPr>
          <w:rFonts w:ascii="Arial" w:hAnsi="Arial" w:cs="Arial"/>
          <w:sz w:val="23"/>
          <w:szCs w:val="23"/>
        </w:rPr>
      </w:pPr>
    </w:p>
    <w:p w14:paraId="701858E8" w14:textId="5560B3A1" w:rsidR="003E7C4F" w:rsidRDefault="003E7C4F" w:rsidP="00FB6760">
      <w:pPr>
        <w:spacing w:line="360" w:lineRule="auto"/>
        <w:jc w:val="both"/>
        <w:rPr>
          <w:rFonts w:ascii="Arial" w:hAnsi="Arial" w:cs="Arial"/>
          <w:sz w:val="23"/>
          <w:szCs w:val="23"/>
        </w:rPr>
      </w:pPr>
      <w:r>
        <w:rPr>
          <w:rFonts w:ascii="Arial" w:hAnsi="Arial" w:cs="Arial"/>
          <w:sz w:val="23"/>
          <w:szCs w:val="23"/>
        </w:rPr>
        <w:t>Lo anterior encontró su base legal en que</w:t>
      </w:r>
      <w:r w:rsidR="00677F45">
        <w:rPr>
          <w:rFonts w:ascii="Arial" w:hAnsi="Arial" w:cs="Arial"/>
          <w:sz w:val="23"/>
          <w:szCs w:val="23"/>
        </w:rPr>
        <w:t xml:space="preserve"> si bien, </w:t>
      </w:r>
      <w:r w:rsidR="002B0BA2">
        <w:rPr>
          <w:rFonts w:ascii="Arial" w:hAnsi="Arial" w:cs="Arial"/>
          <w:sz w:val="23"/>
          <w:szCs w:val="23"/>
        </w:rPr>
        <w:t>los registros digitales como</w:t>
      </w:r>
      <w:r w:rsidRPr="003E7C4F">
        <w:rPr>
          <w:rFonts w:ascii="Arial" w:hAnsi="Arial" w:cs="Arial"/>
          <w:sz w:val="23"/>
          <w:szCs w:val="23"/>
        </w:rPr>
        <w:t xml:space="preserve"> medida</w:t>
      </w:r>
      <w:r w:rsidR="002B0BA2">
        <w:rPr>
          <w:rFonts w:ascii="Arial" w:hAnsi="Arial" w:cs="Arial"/>
          <w:sz w:val="23"/>
          <w:szCs w:val="23"/>
        </w:rPr>
        <w:t>s</w:t>
      </w:r>
      <w:r w:rsidRPr="003E7C4F">
        <w:rPr>
          <w:rFonts w:ascii="Arial" w:hAnsi="Arial" w:cs="Arial"/>
          <w:sz w:val="23"/>
          <w:szCs w:val="23"/>
        </w:rPr>
        <w:t xml:space="preserve"> </w:t>
      </w:r>
      <w:r w:rsidR="002B0BA2">
        <w:rPr>
          <w:rFonts w:ascii="Arial" w:hAnsi="Arial" w:cs="Arial"/>
          <w:sz w:val="23"/>
          <w:szCs w:val="23"/>
        </w:rPr>
        <w:t>de apoyo persiguen</w:t>
      </w:r>
      <w:r w:rsidRPr="003E7C4F">
        <w:rPr>
          <w:rFonts w:ascii="Arial" w:hAnsi="Arial" w:cs="Arial"/>
          <w:sz w:val="23"/>
          <w:szCs w:val="23"/>
        </w:rPr>
        <w:t xml:space="preserve"> un fin constitucionalmente legítimo, esto es, dotar de herramientas a la autoridad electoral para facilitar la detección de candidaturas</w:t>
      </w:r>
      <w:r w:rsidR="00397596">
        <w:rPr>
          <w:rFonts w:ascii="Arial" w:hAnsi="Arial" w:cs="Arial"/>
          <w:sz w:val="23"/>
          <w:szCs w:val="23"/>
        </w:rPr>
        <w:t xml:space="preserve"> simultáneas</w:t>
      </w:r>
      <w:r w:rsidRPr="003E7C4F">
        <w:rPr>
          <w:rFonts w:ascii="Arial" w:hAnsi="Arial" w:cs="Arial"/>
          <w:sz w:val="23"/>
          <w:szCs w:val="23"/>
        </w:rPr>
        <w:t xml:space="preserve">, la determinación de paridad de género, además de las previstas para la fiscalización, </w:t>
      </w:r>
      <w:r>
        <w:rPr>
          <w:rFonts w:ascii="Arial" w:hAnsi="Arial" w:cs="Arial"/>
          <w:sz w:val="23"/>
          <w:szCs w:val="23"/>
        </w:rPr>
        <w:t xml:space="preserve">no </w:t>
      </w:r>
      <w:r w:rsidR="006524DE">
        <w:rPr>
          <w:rFonts w:ascii="Arial" w:hAnsi="Arial" w:cs="Arial"/>
          <w:sz w:val="23"/>
          <w:szCs w:val="23"/>
        </w:rPr>
        <w:t>implica que</w:t>
      </w:r>
      <w:r>
        <w:rPr>
          <w:rFonts w:ascii="Arial" w:hAnsi="Arial" w:cs="Arial"/>
          <w:sz w:val="23"/>
          <w:szCs w:val="23"/>
        </w:rPr>
        <w:t xml:space="preserve"> </w:t>
      </w:r>
      <w:r w:rsidRPr="003E7C4F">
        <w:rPr>
          <w:rFonts w:ascii="Arial" w:hAnsi="Arial" w:cs="Arial"/>
          <w:sz w:val="23"/>
          <w:szCs w:val="23"/>
        </w:rPr>
        <w:t xml:space="preserve">la negativa de registro por parte de los interesados en obtener la candidatura </w:t>
      </w:r>
      <w:r w:rsidR="006524DE">
        <w:rPr>
          <w:rFonts w:ascii="Arial" w:hAnsi="Arial" w:cs="Arial"/>
          <w:sz w:val="23"/>
          <w:szCs w:val="23"/>
        </w:rPr>
        <w:t>sea proporcionada</w:t>
      </w:r>
      <w:r w:rsidR="007265C8">
        <w:rPr>
          <w:rFonts w:ascii="Arial" w:hAnsi="Arial" w:cs="Arial"/>
          <w:sz w:val="23"/>
          <w:szCs w:val="23"/>
        </w:rPr>
        <w:t xml:space="preserve"> ante la omisión de proporcionar la documentación exigida</w:t>
      </w:r>
      <w:r w:rsidR="006524DE">
        <w:rPr>
          <w:rFonts w:ascii="Arial" w:hAnsi="Arial" w:cs="Arial"/>
          <w:sz w:val="23"/>
          <w:szCs w:val="23"/>
        </w:rPr>
        <w:t>,</w:t>
      </w:r>
      <w:r w:rsidRPr="003E7C4F">
        <w:rPr>
          <w:rFonts w:ascii="Arial" w:hAnsi="Arial" w:cs="Arial"/>
          <w:sz w:val="23"/>
          <w:szCs w:val="23"/>
        </w:rPr>
        <w:t xml:space="preserve"> pues </w:t>
      </w:r>
      <w:r w:rsidR="00742A95">
        <w:rPr>
          <w:rFonts w:ascii="Arial" w:hAnsi="Arial" w:cs="Arial"/>
          <w:sz w:val="23"/>
          <w:szCs w:val="23"/>
        </w:rPr>
        <w:t xml:space="preserve">ello </w:t>
      </w:r>
      <w:r w:rsidR="00397596">
        <w:rPr>
          <w:rFonts w:ascii="Arial" w:hAnsi="Arial" w:cs="Arial"/>
          <w:sz w:val="23"/>
          <w:szCs w:val="23"/>
        </w:rPr>
        <w:t>se traduci</w:t>
      </w:r>
      <w:r w:rsidR="00742A95">
        <w:rPr>
          <w:rFonts w:ascii="Arial" w:hAnsi="Arial" w:cs="Arial"/>
          <w:sz w:val="23"/>
          <w:szCs w:val="23"/>
        </w:rPr>
        <w:t>ría</w:t>
      </w:r>
      <w:r w:rsidR="00397596">
        <w:rPr>
          <w:rFonts w:ascii="Arial" w:hAnsi="Arial" w:cs="Arial"/>
          <w:sz w:val="23"/>
          <w:szCs w:val="23"/>
        </w:rPr>
        <w:t xml:space="preserve"> en</w:t>
      </w:r>
      <w:r w:rsidRPr="003E7C4F">
        <w:rPr>
          <w:rFonts w:ascii="Arial" w:hAnsi="Arial" w:cs="Arial"/>
          <w:sz w:val="23"/>
          <w:szCs w:val="23"/>
        </w:rPr>
        <w:t xml:space="preserve"> la máxima sanción posible para cualquier aspirante a candidato, </w:t>
      </w:r>
      <w:r w:rsidR="007265C8">
        <w:rPr>
          <w:rFonts w:ascii="Arial" w:hAnsi="Arial" w:cs="Arial"/>
          <w:sz w:val="23"/>
          <w:szCs w:val="23"/>
        </w:rPr>
        <w:t xml:space="preserve">ya que </w:t>
      </w:r>
      <w:r w:rsidR="00742A95">
        <w:rPr>
          <w:rFonts w:ascii="Arial" w:hAnsi="Arial" w:cs="Arial"/>
          <w:sz w:val="23"/>
          <w:szCs w:val="23"/>
        </w:rPr>
        <w:t>ocasionaría</w:t>
      </w:r>
      <w:r w:rsidRPr="003E7C4F">
        <w:rPr>
          <w:rFonts w:ascii="Arial" w:hAnsi="Arial" w:cs="Arial"/>
          <w:sz w:val="23"/>
          <w:szCs w:val="23"/>
        </w:rPr>
        <w:t xml:space="preserve"> la negación total del ejercicio del derecho a ser votado.</w:t>
      </w:r>
    </w:p>
    <w:p w14:paraId="1F815989" w14:textId="77777777" w:rsidR="00340FDE" w:rsidRPr="002B25AD" w:rsidRDefault="00340FDE" w:rsidP="00FB6760">
      <w:pPr>
        <w:spacing w:line="360" w:lineRule="auto"/>
        <w:jc w:val="both"/>
        <w:rPr>
          <w:rFonts w:ascii="Arial" w:hAnsi="Arial" w:cs="Arial"/>
          <w:sz w:val="23"/>
          <w:szCs w:val="23"/>
        </w:rPr>
      </w:pPr>
    </w:p>
    <w:p w14:paraId="350BB9F3" w14:textId="0E576C55" w:rsidR="000A450B" w:rsidRDefault="000A450B" w:rsidP="00FB6760">
      <w:pPr>
        <w:spacing w:line="360" w:lineRule="auto"/>
        <w:jc w:val="both"/>
        <w:rPr>
          <w:rFonts w:ascii="Arial" w:hAnsi="Arial" w:cs="Arial"/>
          <w:b/>
          <w:bCs/>
          <w:sz w:val="23"/>
          <w:szCs w:val="23"/>
        </w:rPr>
      </w:pPr>
      <w:r w:rsidRPr="002B25AD">
        <w:rPr>
          <w:rFonts w:ascii="Arial" w:hAnsi="Arial" w:cs="Arial"/>
          <w:sz w:val="23"/>
          <w:szCs w:val="23"/>
        </w:rPr>
        <w:t xml:space="preserve">Se suma a lo anterior </w:t>
      </w:r>
      <w:r w:rsidR="004A18A8" w:rsidRPr="002B25AD">
        <w:rPr>
          <w:rFonts w:ascii="Arial" w:hAnsi="Arial" w:cs="Arial"/>
          <w:sz w:val="23"/>
          <w:szCs w:val="23"/>
        </w:rPr>
        <w:t>que,</w:t>
      </w:r>
      <w:r w:rsidRPr="002B25AD">
        <w:rPr>
          <w:rFonts w:ascii="Arial" w:hAnsi="Arial" w:cs="Arial"/>
          <w:sz w:val="23"/>
          <w:szCs w:val="23"/>
        </w:rPr>
        <w:t xml:space="preserve"> </w:t>
      </w:r>
      <w:r w:rsidR="00251A08" w:rsidRPr="002B25AD">
        <w:rPr>
          <w:rFonts w:ascii="Arial" w:hAnsi="Arial" w:cs="Arial"/>
          <w:sz w:val="23"/>
          <w:szCs w:val="23"/>
        </w:rPr>
        <w:t xml:space="preserve">de acuerdo con el bloque de constitucionalidad aplicable, las restricciones a los derechos fundamentales de voto pasivo deben estar previstas, expresamente, en la Constitución </w:t>
      </w:r>
      <w:r w:rsidR="002F22DC" w:rsidRPr="002B25AD">
        <w:rPr>
          <w:rFonts w:ascii="Arial" w:hAnsi="Arial" w:cs="Arial"/>
          <w:sz w:val="23"/>
          <w:szCs w:val="23"/>
        </w:rPr>
        <w:t>F</w:t>
      </w:r>
      <w:r w:rsidR="00251A08" w:rsidRPr="002B25AD">
        <w:rPr>
          <w:rFonts w:ascii="Arial" w:hAnsi="Arial" w:cs="Arial"/>
          <w:sz w:val="23"/>
          <w:szCs w:val="23"/>
        </w:rPr>
        <w:t xml:space="preserve">ederal y los tratados internacionales, así como en la legislación ordinaria, entendida ésta última en un sentido formal y material, además, de que </w:t>
      </w:r>
      <w:r w:rsidR="00251A08" w:rsidRPr="002B25AD">
        <w:rPr>
          <w:rFonts w:ascii="Arial" w:hAnsi="Arial" w:cs="Arial"/>
          <w:b/>
          <w:bCs/>
          <w:sz w:val="23"/>
          <w:szCs w:val="23"/>
        </w:rPr>
        <w:t xml:space="preserve">deben atender a una finalidad democrática, y ser necesarias, idóneas y proporcionales, en el marco de una sociedad democrática.  </w:t>
      </w:r>
    </w:p>
    <w:p w14:paraId="4AE3A383" w14:textId="77777777" w:rsidR="004B1A86" w:rsidRPr="002B25AD" w:rsidRDefault="004B1A86" w:rsidP="00FB6760">
      <w:pPr>
        <w:spacing w:line="360" w:lineRule="auto"/>
        <w:jc w:val="both"/>
        <w:rPr>
          <w:rFonts w:ascii="Arial" w:hAnsi="Arial" w:cs="Arial"/>
          <w:b/>
          <w:bCs/>
          <w:sz w:val="23"/>
          <w:szCs w:val="23"/>
        </w:rPr>
      </w:pPr>
    </w:p>
    <w:p w14:paraId="3227BA5C" w14:textId="14112FAF" w:rsidR="00100981" w:rsidRDefault="001A6876" w:rsidP="00993B68">
      <w:pPr>
        <w:tabs>
          <w:tab w:val="center" w:pos="4819"/>
        </w:tabs>
        <w:spacing w:line="360" w:lineRule="auto"/>
        <w:ind w:right="49"/>
        <w:jc w:val="both"/>
        <w:rPr>
          <w:rFonts w:ascii="Arial" w:hAnsi="Arial" w:cs="Arial"/>
          <w:sz w:val="23"/>
          <w:szCs w:val="23"/>
        </w:rPr>
      </w:pPr>
      <w:r w:rsidRPr="002B25AD">
        <w:rPr>
          <w:rFonts w:ascii="Arial" w:hAnsi="Arial" w:cs="Arial"/>
          <w:sz w:val="23"/>
          <w:szCs w:val="23"/>
        </w:rPr>
        <w:t xml:space="preserve">En tal sentido, </w:t>
      </w:r>
      <w:r w:rsidR="007F388F" w:rsidRPr="002B25AD">
        <w:rPr>
          <w:rFonts w:ascii="Arial" w:hAnsi="Arial" w:cs="Arial"/>
          <w:sz w:val="23"/>
          <w:szCs w:val="23"/>
        </w:rPr>
        <w:t xml:space="preserve">de los autos se advierte que </w:t>
      </w:r>
      <w:r w:rsidRPr="002B25AD">
        <w:rPr>
          <w:rFonts w:ascii="Arial" w:hAnsi="Arial" w:cs="Arial"/>
          <w:sz w:val="23"/>
          <w:szCs w:val="23"/>
        </w:rPr>
        <w:t>la autoridad responsable tenía conocimiento de las candidaturas que pretendía registrar el partido FXM</w:t>
      </w:r>
      <w:r w:rsidR="00636F29" w:rsidRPr="002B25AD">
        <w:rPr>
          <w:rFonts w:ascii="Arial" w:hAnsi="Arial" w:cs="Arial"/>
          <w:sz w:val="23"/>
          <w:szCs w:val="23"/>
        </w:rPr>
        <w:t xml:space="preserve">, </w:t>
      </w:r>
      <w:r w:rsidR="00486E39">
        <w:rPr>
          <w:rFonts w:ascii="Arial" w:hAnsi="Arial" w:cs="Arial"/>
          <w:sz w:val="23"/>
          <w:szCs w:val="23"/>
        </w:rPr>
        <w:t xml:space="preserve">como se acredita con el </w:t>
      </w:r>
      <w:r w:rsidR="00271086">
        <w:rPr>
          <w:rFonts w:ascii="Arial" w:hAnsi="Arial" w:cs="Arial"/>
          <w:sz w:val="23"/>
          <w:szCs w:val="23"/>
        </w:rPr>
        <w:t xml:space="preserve">cumplimiento al requerimiento </w:t>
      </w:r>
      <w:r w:rsidR="007E52C4">
        <w:rPr>
          <w:rFonts w:ascii="Arial" w:hAnsi="Arial" w:cs="Arial"/>
          <w:sz w:val="23"/>
          <w:szCs w:val="23"/>
        </w:rPr>
        <w:t>efectuado</w:t>
      </w:r>
      <w:r w:rsidR="00271086">
        <w:rPr>
          <w:rFonts w:ascii="Arial" w:hAnsi="Arial" w:cs="Arial"/>
          <w:sz w:val="23"/>
          <w:szCs w:val="23"/>
        </w:rPr>
        <w:t xml:space="preserve"> por este Tribunal al OPLE, donde se solicitó la información de la base de datos del SER, a efecto de corroborar que la ciudadanía que impugna, efectivamente fue registrada en la plataforma por FXM</w:t>
      </w:r>
      <w:r w:rsidR="007E52C4">
        <w:rPr>
          <w:rFonts w:ascii="Arial" w:hAnsi="Arial" w:cs="Arial"/>
          <w:sz w:val="23"/>
          <w:szCs w:val="23"/>
        </w:rPr>
        <w:t>,</w:t>
      </w:r>
      <w:r w:rsidR="00E71F24">
        <w:rPr>
          <w:rFonts w:ascii="Arial" w:hAnsi="Arial" w:cs="Arial"/>
          <w:sz w:val="23"/>
          <w:szCs w:val="23"/>
        </w:rPr>
        <w:t xml:space="preserve"> así como si existían </w:t>
      </w:r>
      <w:r w:rsidR="00E1589A">
        <w:rPr>
          <w:rFonts w:ascii="Arial" w:hAnsi="Arial" w:cs="Arial"/>
          <w:sz w:val="23"/>
          <w:szCs w:val="23"/>
        </w:rPr>
        <w:t>postulaciones</w:t>
      </w:r>
      <w:r w:rsidR="00E71F24">
        <w:rPr>
          <w:rFonts w:ascii="Arial" w:hAnsi="Arial" w:cs="Arial"/>
          <w:sz w:val="23"/>
          <w:szCs w:val="23"/>
        </w:rPr>
        <w:t xml:space="preserve"> para el Ayuntamiento de Aguascalientes y </w:t>
      </w:r>
      <w:r w:rsidR="00E1589A">
        <w:rPr>
          <w:rFonts w:ascii="Arial" w:hAnsi="Arial" w:cs="Arial"/>
          <w:sz w:val="23"/>
          <w:szCs w:val="23"/>
        </w:rPr>
        <w:t xml:space="preserve">las diputaciones </w:t>
      </w:r>
      <w:r w:rsidR="00727A1D">
        <w:rPr>
          <w:rFonts w:ascii="Arial" w:hAnsi="Arial" w:cs="Arial"/>
          <w:sz w:val="23"/>
          <w:szCs w:val="23"/>
        </w:rPr>
        <w:t xml:space="preserve">por </w:t>
      </w:r>
      <w:r w:rsidR="00E1589A">
        <w:rPr>
          <w:rFonts w:ascii="Arial" w:hAnsi="Arial" w:cs="Arial"/>
          <w:sz w:val="23"/>
          <w:szCs w:val="23"/>
        </w:rPr>
        <w:t>el principio de representación proporcional,</w:t>
      </w:r>
      <w:r w:rsidR="007E52C4">
        <w:rPr>
          <w:rFonts w:ascii="Arial" w:hAnsi="Arial" w:cs="Arial"/>
          <w:sz w:val="23"/>
          <w:szCs w:val="23"/>
        </w:rPr>
        <w:t xml:space="preserve"> arrojando los siguientes resultados:</w:t>
      </w:r>
    </w:p>
    <w:p w14:paraId="725F030B" w14:textId="77777777" w:rsidR="00727A1D" w:rsidRDefault="00727A1D" w:rsidP="00993B68">
      <w:pPr>
        <w:tabs>
          <w:tab w:val="center" w:pos="4819"/>
        </w:tabs>
        <w:spacing w:line="360" w:lineRule="auto"/>
        <w:ind w:right="49"/>
        <w:jc w:val="both"/>
        <w:rPr>
          <w:rFonts w:ascii="Arial" w:hAnsi="Arial" w:cs="Arial"/>
          <w:sz w:val="23"/>
          <w:szCs w:val="23"/>
        </w:rPr>
      </w:pPr>
    </w:p>
    <w:p w14:paraId="085F7AD6" w14:textId="51F82887" w:rsidR="00727A1D" w:rsidRDefault="00727A1D" w:rsidP="00993B68">
      <w:pPr>
        <w:tabs>
          <w:tab w:val="center" w:pos="4819"/>
        </w:tabs>
        <w:spacing w:line="360" w:lineRule="auto"/>
        <w:ind w:right="49"/>
        <w:jc w:val="both"/>
        <w:rPr>
          <w:rFonts w:ascii="Arial" w:hAnsi="Arial" w:cs="Arial"/>
          <w:sz w:val="23"/>
          <w:szCs w:val="23"/>
        </w:rPr>
      </w:pPr>
      <w:r>
        <w:rPr>
          <w:rFonts w:ascii="Arial" w:hAnsi="Arial" w:cs="Arial"/>
          <w:noProof/>
          <w:sz w:val="23"/>
          <w:szCs w:val="23"/>
        </w:rPr>
        <w:lastRenderedPageBreak/>
        <w:drawing>
          <wp:inline distT="0" distB="0" distL="0" distR="0" wp14:anchorId="5E2E7E26" wp14:editId="27C93A98">
            <wp:extent cx="6284595" cy="5074920"/>
            <wp:effectExtent l="0" t="0" r="1905" b="0"/>
            <wp:docPr id="3" name="Imagen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325681" cy="5108098"/>
                    </a:xfrm>
                    <a:prstGeom prst="rect">
                      <a:avLst/>
                    </a:prstGeom>
                    <a:noFill/>
                    <a:ln>
                      <a:noFill/>
                    </a:ln>
                  </pic:spPr>
                </pic:pic>
              </a:graphicData>
            </a:graphic>
          </wp:inline>
        </w:drawing>
      </w:r>
    </w:p>
    <w:p w14:paraId="600C6474" w14:textId="0201567C" w:rsidR="00100981" w:rsidRDefault="00100981" w:rsidP="00993B68">
      <w:pPr>
        <w:tabs>
          <w:tab w:val="center" w:pos="4819"/>
        </w:tabs>
        <w:spacing w:line="360" w:lineRule="auto"/>
        <w:ind w:right="49"/>
        <w:jc w:val="both"/>
        <w:rPr>
          <w:rFonts w:ascii="Arial" w:hAnsi="Arial" w:cs="Arial"/>
          <w:sz w:val="23"/>
          <w:szCs w:val="23"/>
        </w:rPr>
      </w:pPr>
      <w:r>
        <w:rPr>
          <w:rFonts w:ascii="Arial" w:hAnsi="Arial" w:cs="Arial"/>
          <w:noProof/>
          <w:sz w:val="23"/>
          <w:szCs w:val="23"/>
        </w:rPr>
        <w:drawing>
          <wp:inline distT="0" distB="0" distL="0" distR="0" wp14:anchorId="3D573B41" wp14:editId="5B250179">
            <wp:extent cx="6370320" cy="1744725"/>
            <wp:effectExtent l="0" t="0" r="0" b="8255"/>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393309" cy="1751021"/>
                    </a:xfrm>
                    <a:prstGeom prst="rect">
                      <a:avLst/>
                    </a:prstGeom>
                    <a:noFill/>
                    <a:ln>
                      <a:noFill/>
                    </a:ln>
                  </pic:spPr>
                </pic:pic>
              </a:graphicData>
            </a:graphic>
          </wp:inline>
        </w:drawing>
      </w:r>
    </w:p>
    <w:tbl>
      <w:tblPr>
        <w:tblStyle w:val="Tablaconcuadrcula4-nfasis3"/>
        <w:tblW w:w="0" w:type="auto"/>
        <w:jc w:val="center"/>
        <w:tblLook w:val="04A0" w:firstRow="1" w:lastRow="0" w:firstColumn="1" w:lastColumn="0" w:noHBand="0" w:noVBand="1"/>
      </w:tblPr>
      <w:tblGrid>
        <w:gridCol w:w="1052"/>
        <w:gridCol w:w="1203"/>
        <w:gridCol w:w="1221"/>
        <w:gridCol w:w="1274"/>
        <w:gridCol w:w="1061"/>
        <w:gridCol w:w="999"/>
        <w:gridCol w:w="1505"/>
        <w:gridCol w:w="1150"/>
      </w:tblGrid>
      <w:tr w:rsidR="00627E13" w:rsidRPr="00627E13" w14:paraId="65303878" w14:textId="77777777" w:rsidTr="00627E13">
        <w:trPr>
          <w:cnfStyle w:val="100000000000" w:firstRow="1" w:lastRow="0" w:firstColumn="0" w:lastColumn="0" w:oddVBand="0" w:evenVBand="0" w:oddHBand="0"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2B1BB8CB" w14:textId="77777777" w:rsidR="00627E13" w:rsidRPr="00627E13" w:rsidRDefault="00627E13">
            <w:pPr>
              <w:rPr>
                <w:rFonts w:ascii="Arial" w:hAnsi="Arial" w:cs="Arial"/>
                <w:sz w:val="16"/>
                <w:szCs w:val="16"/>
              </w:rPr>
            </w:pPr>
            <w:r w:rsidRPr="00627E13">
              <w:rPr>
                <w:rFonts w:ascii="Arial" w:hAnsi="Arial" w:cs="Arial"/>
                <w:sz w:val="16"/>
                <w:szCs w:val="16"/>
              </w:rPr>
              <w:t>FECHA REGISTRO</w:t>
            </w:r>
          </w:p>
        </w:tc>
        <w:tc>
          <w:tcPr>
            <w:tcW w:w="1145" w:type="dxa"/>
            <w:hideMark/>
          </w:tcPr>
          <w:p w14:paraId="618D0F59" w14:textId="77777777" w:rsidR="00627E13" w:rsidRPr="00627E13" w:rsidRDefault="00627E13">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NOMBRE</w:t>
            </w:r>
          </w:p>
        </w:tc>
        <w:tc>
          <w:tcPr>
            <w:tcW w:w="1161" w:type="dxa"/>
            <w:hideMark/>
          </w:tcPr>
          <w:p w14:paraId="7B92ADBC" w14:textId="77777777" w:rsidR="00627E13" w:rsidRPr="00627E13" w:rsidRDefault="00627E13">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APELLIDO PATERNO</w:t>
            </w:r>
          </w:p>
        </w:tc>
        <w:tc>
          <w:tcPr>
            <w:tcW w:w="1212" w:type="dxa"/>
            <w:hideMark/>
          </w:tcPr>
          <w:p w14:paraId="451FEE6C" w14:textId="77777777" w:rsidR="00627E13" w:rsidRPr="00627E13" w:rsidRDefault="00627E13">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APELLIDO MATERNO</w:t>
            </w:r>
          </w:p>
        </w:tc>
        <w:tc>
          <w:tcPr>
            <w:tcW w:w="956" w:type="dxa"/>
            <w:hideMark/>
          </w:tcPr>
          <w:p w14:paraId="750A7914" w14:textId="77777777" w:rsidR="00627E13" w:rsidRPr="00627E13" w:rsidRDefault="00627E13">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CARGO</w:t>
            </w:r>
          </w:p>
        </w:tc>
        <w:tc>
          <w:tcPr>
            <w:tcW w:w="952" w:type="dxa"/>
            <w:hideMark/>
          </w:tcPr>
          <w:p w14:paraId="2DD3D7EC" w14:textId="77777777" w:rsidR="00627E13" w:rsidRPr="00627E13" w:rsidRDefault="00627E13">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POSICIÓN</w:t>
            </w:r>
          </w:p>
        </w:tc>
        <w:tc>
          <w:tcPr>
            <w:tcW w:w="1329" w:type="dxa"/>
            <w:hideMark/>
          </w:tcPr>
          <w:p w14:paraId="330F42B1" w14:textId="77777777" w:rsidR="00627E13" w:rsidRPr="00627E13" w:rsidRDefault="00627E13">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DISTRTITO / AYUNTAMIENTO</w:t>
            </w:r>
          </w:p>
        </w:tc>
        <w:tc>
          <w:tcPr>
            <w:tcW w:w="1070" w:type="dxa"/>
            <w:hideMark/>
          </w:tcPr>
          <w:p w14:paraId="6B7E3E7D" w14:textId="77777777" w:rsidR="00627E13" w:rsidRPr="00627E13" w:rsidRDefault="00627E13">
            <w:pPr>
              <w:cnfStyle w:val="100000000000" w:firstRow="1"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3BC00A22"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05F34590" w14:textId="77777777" w:rsidR="00627E13" w:rsidRPr="00627E13" w:rsidRDefault="00627E13">
            <w:pPr>
              <w:rPr>
                <w:rFonts w:ascii="Arial" w:hAnsi="Arial" w:cs="Arial"/>
                <w:sz w:val="16"/>
                <w:szCs w:val="16"/>
              </w:rPr>
            </w:pPr>
            <w:r w:rsidRPr="00627E13">
              <w:rPr>
                <w:rFonts w:ascii="Arial" w:hAnsi="Arial" w:cs="Arial"/>
                <w:sz w:val="16"/>
                <w:szCs w:val="16"/>
              </w:rPr>
              <w:t>20/03/21</w:t>
            </w:r>
          </w:p>
        </w:tc>
        <w:tc>
          <w:tcPr>
            <w:tcW w:w="1145" w:type="dxa"/>
            <w:hideMark/>
          </w:tcPr>
          <w:p w14:paraId="60C0635A"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OLIVIA CECILIA</w:t>
            </w:r>
          </w:p>
        </w:tc>
        <w:tc>
          <w:tcPr>
            <w:tcW w:w="1161" w:type="dxa"/>
            <w:hideMark/>
          </w:tcPr>
          <w:p w14:paraId="4FB05CD2"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MONTOYA</w:t>
            </w:r>
          </w:p>
        </w:tc>
        <w:tc>
          <w:tcPr>
            <w:tcW w:w="1212" w:type="dxa"/>
            <w:hideMark/>
          </w:tcPr>
          <w:p w14:paraId="3BE5B80F"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GÓMEZ</w:t>
            </w:r>
          </w:p>
        </w:tc>
        <w:tc>
          <w:tcPr>
            <w:tcW w:w="956" w:type="dxa"/>
            <w:hideMark/>
          </w:tcPr>
          <w:p w14:paraId="76D2F422"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15ECB0A5"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1</w:t>
            </w:r>
          </w:p>
        </w:tc>
        <w:tc>
          <w:tcPr>
            <w:tcW w:w="1329" w:type="dxa"/>
            <w:hideMark/>
          </w:tcPr>
          <w:p w14:paraId="344159D2"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SAN FRANCISCO DE LOS ROMO</w:t>
            </w:r>
          </w:p>
        </w:tc>
        <w:tc>
          <w:tcPr>
            <w:tcW w:w="1070" w:type="dxa"/>
            <w:hideMark/>
          </w:tcPr>
          <w:p w14:paraId="4A1FA9C0"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7DE05595" w14:textId="77777777" w:rsidTr="00627E13">
        <w:trPr>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51519CF5" w14:textId="77777777" w:rsidR="00627E13" w:rsidRPr="00627E13" w:rsidRDefault="00627E13">
            <w:pPr>
              <w:rPr>
                <w:rFonts w:ascii="Arial" w:hAnsi="Arial" w:cs="Arial"/>
                <w:sz w:val="16"/>
                <w:szCs w:val="16"/>
              </w:rPr>
            </w:pPr>
            <w:r w:rsidRPr="00627E13">
              <w:rPr>
                <w:rFonts w:ascii="Arial" w:hAnsi="Arial" w:cs="Arial"/>
                <w:sz w:val="16"/>
                <w:szCs w:val="16"/>
              </w:rPr>
              <w:t>20/03/21</w:t>
            </w:r>
          </w:p>
        </w:tc>
        <w:tc>
          <w:tcPr>
            <w:tcW w:w="1145" w:type="dxa"/>
            <w:hideMark/>
          </w:tcPr>
          <w:p w14:paraId="42FF3E57"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JOSÉ EMMANUEL</w:t>
            </w:r>
          </w:p>
        </w:tc>
        <w:tc>
          <w:tcPr>
            <w:tcW w:w="1161" w:type="dxa"/>
            <w:hideMark/>
          </w:tcPr>
          <w:p w14:paraId="5507798E"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 xml:space="preserve">QUIROZ </w:t>
            </w:r>
          </w:p>
        </w:tc>
        <w:tc>
          <w:tcPr>
            <w:tcW w:w="1212" w:type="dxa"/>
            <w:hideMark/>
          </w:tcPr>
          <w:p w14:paraId="1ACF1049"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MACIAS</w:t>
            </w:r>
          </w:p>
        </w:tc>
        <w:tc>
          <w:tcPr>
            <w:tcW w:w="956" w:type="dxa"/>
            <w:hideMark/>
          </w:tcPr>
          <w:p w14:paraId="14B06FE1"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4FC0B66C"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2</w:t>
            </w:r>
          </w:p>
        </w:tc>
        <w:tc>
          <w:tcPr>
            <w:tcW w:w="1329" w:type="dxa"/>
            <w:hideMark/>
          </w:tcPr>
          <w:p w14:paraId="2F23231B"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SAN FRANCISCO DE LOS ROMO</w:t>
            </w:r>
          </w:p>
        </w:tc>
        <w:tc>
          <w:tcPr>
            <w:tcW w:w="1070" w:type="dxa"/>
            <w:hideMark/>
          </w:tcPr>
          <w:p w14:paraId="72067C6D"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076B4935"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22403C3A" w14:textId="77777777" w:rsidR="00627E13" w:rsidRPr="00627E13" w:rsidRDefault="00627E13">
            <w:pPr>
              <w:rPr>
                <w:rFonts w:ascii="Arial" w:hAnsi="Arial" w:cs="Arial"/>
                <w:sz w:val="16"/>
                <w:szCs w:val="16"/>
              </w:rPr>
            </w:pPr>
            <w:r w:rsidRPr="00627E13">
              <w:rPr>
                <w:rFonts w:ascii="Arial" w:hAnsi="Arial" w:cs="Arial"/>
                <w:sz w:val="16"/>
                <w:szCs w:val="16"/>
              </w:rPr>
              <w:t>20/03/21</w:t>
            </w:r>
          </w:p>
        </w:tc>
        <w:tc>
          <w:tcPr>
            <w:tcW w:w="1145" w:type="dxa"/>
            <w:hideMark/>
          </w:tcPr>
          <w:p w14:paraId="155343BB"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NANCY</w:t>
            </w:r>
          </w:p>
        </w:tc>
        <w:tc>
          <w:tcPr>
            <w:tcW w:w="1161" w:type="dxa"/>
            <w:hideMark/>
          </w:tcPr>
          <w:p w14:paraId="365A1B6D"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DELGADO</w:t>
            </w:r>
          </w:p>
        </w:tc>
        <w:tc>
          <w:tcPr>
            <w:tcW w:w="1212" w:type="dxa"/>
            <w:hideMark/>
          </w:tcPr>
          <w:p w14:paraId="39DAEACE"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GÓMEZ</w:t>
            </w:r>
          </w:p>
        </w:tc>
        <w:tc>
          <w:tcPr>
            <w:tcW w:w="956" w:type="dxa"/>
            <w:hideMark/>
          </w:tcPr>
          <w:p w14:paraId="1E6EC23F"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1A1EA376"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3</w:t>
            </w:r>
          </w:p>
        </w:tc>
        <w:tc>
          <w:tcPr>
            <w:tcW w:w="1329" w:type="dxa"/>
            <w:hideMark/>
          </w:tcPr>
          <w:p w14:paraId="24719EAA"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SAN FRANCISCO DE LOS ROMO</w:t>
            </w:r>
          </w:p>
        </w:tc>
        <w:tc>
          <w:tcPr>
            <w:tcW w:w="1070" w:type="dxa"/>
            <w:hideMark/>
          </w:tcPr>
          <w:p w14:paraId="35E0AD76"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7AEAEC8E" w14:textId="77777777" w:rsidTr="00627E13">
        <w:trPr>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39E438B7" w14:textId="77777777" w:rsidR="00627E13" w:rsidRPr="00627E13" w:rsidRDefault="00627E13">
            <w:pPr>
              <w:rPr>
                <w:rFonts w:ascii="Arial" w:hAnsi="Arial" w:cs="Arial"/>
                <w:sz w:val="16"/>
                <w:szCs w:val="16"/>
              </w:rPr>
            </w:pPr>
            <w:r w:rsidRPr="00627E13">
              <w:rPr>
                <w:rFonts w:ascii="Arial" w:hAnsi="Arial" w:cs="Arial"/>
                <w:sz w:val="16"/>
                <w:szCs w:val="16"/>
              </w:rPr>
              <w:t>20/03/21</w:t>
            </w:r>
          </w:p>
        </w:tc>
        <w:tc>
          <w:tcPr>
            <w:tcW w:w="1145" w:type="dxa"/>
            <w:hideMark/>
          </w:tcPr>
          <w:p w14:paraId="0360A2BF"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MARIA GUADALUPE</w:t>
            </w:r>
          </w:p>
        </w:tc>
        <w:tc>
          <w:tcPr>
            <w:tcW w:w="1161" w:type="dxa"/>
            <w:hideMark/>
          </w:tcPr>
          <w:p w14:paraId="2D5019D5"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GONZÁLEZ</w:t>
            </w:r>
          </w:p>
        </w:tc>
        <w:tc>
          <w:tcPr>
            <w:tcW w:w="1212" w:type="dxa"/>
            <w:hideMark/>
          </w:tcPr>
          <w:p w14:paraId="74FBCCCE"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DIAZ</w:t>
            </w:r>
          </w:p>
        </w:tc>
        <w:tc>
          <w:tcPr>
            <w:tcW w:w="956" w:type="dxa"/>
            <w:hideMark/>
          </w:tcPr>
          <w:p w14:paraId="7AECDF29"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6C3A307D"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4</w:t>
            </w:r>
          </w:p>
        </w:tc>
        <w:tc>
          <w:tcPr>
            <w:tcW w:w="1329" w:type="dxa"/>
            <w:hideMark/>
          </w:tcPr>
          <w:p w14:paraId="0F630A59"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SAN FRANCISCO DE LOS ROMO</w:t>
            </w:r>
          </w:p>
        </w:tc>
        <w:tc>
          <w:tcPr>
            <w:tcW w:w="1070" w:type="dxa"/>
            <w:hideMark/>
          </w:tcPr>
          <w:p w14:paraId="6590B133"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13BE5EFF"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21820D88" w14:textId="77777777" w:rsidR="00627E13" w:rsidRPr="00627E13" w:rsidRDefault="00627E13">
            <w:pPr>
              <w:rPr>
                <w:rFonts w:ascii="Arial" w:hAnsi="Arial" w:cs="Arial"/>
                <w:sz w:val="16"/>
                <w:szCs w:val="16"/>
              </w:rPr>
            </w:pPr>
            <w:r w:rsidRPr="00627E13">
              <w:rPr>
                <w:rFonts w:ascii="Arial" w:hAnsi="Arial" w:cs="Arial"/>
                <w:sz w:val="16"/>
                <w:szCs w:val="16"/>
              </w:rPr>
              <w:t>20/03/21</w:t>
            </w:r>
          </w:p>
        </w:tc>
        <w:tc>
          <w:tcPr>
            <w:tcW w:w="1145" w:type="dxa"/>
            <w:hideMark/>
          </w:tcPr>
          <w:p w14:paraId="154DDD52"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AURORA</w:t>
            </w:r>
          </w:p>
        </w:tc>
        <w:tc>
          <w:tcPr>
            <w:tcW w:w="1161" w:type="dxa"/>
            <w:hideMark/>
          </w:tcPr>
          <w:p w14:paraId="67304E21"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ZAMARRIPA</w:t>
            </w:r>
          </w:p>
        </w:tc>
        <w:tc>
          <w:tcPr>
            <w:tcW w:w="1212" w:type="dxa"/>
            <w:hideMark/>
          </w:tcPr>
          <w:p w14:paraId="433242CC"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VIRAMONTES</w:t>
            </w:r>
          </w:p>
        </w:tc>
        <w:tc>
          <w:tcPr>
            <w:tcW w:w="956" w:type="dxa"/>
            <w:hideMark/>
          </w:tcPr>
          <w:p w14:paraId="7A395AC8"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055CA039"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4</w:t>
            </w:r>
          </w:p>
        </w:tc>
        <w:tc>
          <w:tcPr>
            <w:tcW w:w="1329" w:type="dxa"/>
            <w:hideMark/>
          </w:tcPr>
          <w:p w14:paraId="4D7B5E08"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RINCÓN DE ROMOS</w:t>
            </w:r>
          </w:p>
        </w:tc>
        <w:tc>
          <w:tcPr>
            <w:tcW w:w="1070" w:type="dxa"/>
            <w:hideMark/>
          </w:tcPr>
          <w:p w14:paraId="10D34302"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215CDA83" w14:textId="77777777" w:rsidTr="00627E13">
        <w:trPr>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094F2A1E" w14:textId="77777777" w:rsidR="00627E13" w:rsidRPr="00627E13" w:rsidRDefault="00627E13">
            <w:pPr>
              <w:rPr>
                <w:rFonts w:ascii="Arial" w:hAnsi="Arial" w:cs="Arial"/>
                <w:sz w:val="16"/>
                <w:szCs w:val="16"/>
              </w:rPr>
            </w:pPr>
            <w:r w:rsidRPr="00627E13">
              <w:rPr>
                <w:rFonts w:ascii="Arial" w:hAnsi="Arial" w:cs="Arial"/>
                <w:sz w:val="16"/>
                <w:szCs w:val="16"/>
              </w:rPr>
              <w:t>20/03/21</w:t>
            </w:r>
          </w:p>
        </w:tc>
        <w:tc>
          <w:tcPr>
            <w:tcW w:w="1145" w:type="dxa"/>
            <w:hideMark/>
          </w:tcPr>
          <w:p w14:paraId="3D0F6D55"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 xml:space="preserve">MANUEL </w:t>
            </w:r>
          </w:p>
        </w:tc>
        <w:tc>
          <w:tcPr>
            <w:tcW w:w="1161" w:type="dxa"/>
            <w:hideMark/>
          </w:tcPr>
          <w:p w14:paraId="13E224B5"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CONTRERAS</w:t>
            </w:r>
          </w:p>
        </w:tc>
        <w:tc>
          <w:tcPr>
            <w:tcW w:w="1212" w:type="dxa"/>
            <w:hideMark/>
          </w:tcPr>
          <w:p w14:paraId="65A6EA86"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PACHECO</w:t>
            </w:r>
          </w:p>
        </w:tc>
        <w:tc>
          <w:tcPr>
            <w:tcW w:w="956" w:type="dxa"/>
            <w:hideMark/>
          </w:tcPr>
          <w:p w14:paraId="4F800E6A"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7EB5DC62"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3</w:t>
            </w:r>
          </w:p>
        </w:tc>
        <w:tc>
          <w:tcPr>
            <w:tcW w:w="1329" w:type="dxa"/>
            <w:hideMark/>
          </w:tcPr>
          <w:p w14:paraId="21D4A0AD"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RINCÓN DE ROMOS</w:t>
            </w:r>
          </w:p>
        </w:tc>
        <w:tc>
          <w:tcPr>
            <w:tcW w:w="1070" w:type="dxa"/>
            <w:hideMark/>
          </w:tcPr>
          <w:p w14:paraId="7524D719"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61E2AF9E"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023793F5" w14:textId="77777777" w:rsidR="00627E13" w:rsidRPr="00627E13" w:rsidRDefault="00627E13">
            <w:pPr>
              <w:rPr>
                <w:rFonts w:ascii="Arial" w:hAnsi="Arial" w:cs="Arial"/>
                <w:sz w:val="16"/>
                <w:szCs w:val="16"/>
              </w:rPr>
            </w:pPr>
            <w:r w:rsidRPr="00627E13">
              <w:rPr>
                <w:rFonts w:ascii="Arial" w:hAnsi="Arial" w:cs="Arial"/>
                <w:sz w:val="16"/>
                <w:szCs w:val="16"/>
              </w:rPr>
              <w:t>20/03/21</w:t>
            </w:r>
          </w:p>
        </w:tc>
        <w:tc>
          <w:tcPr>
            <w:tcW w:w="1145" w:type="dxa"/>
            <w:hideMark/>
          </w:tcPr>
          <w:p w14:paraId="2933D29B"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MA. GPE.</w:t>
            </w:r>
          </w:p>
        </w:tc>
        <w:tc>
          <w:tcPr>
            <w:tcW w:w="1161" w:type="dxa"/>
            <w:hideMark/>
          </w:tcPr>
          <w:p w14:paraId="44234B6B"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ZAMARRIPA</w:t>
            </w:r>
          </w:p>
        </w:tc>
        <w:tc>
          <w:tcPr>
            <w:tcW w:w="1212" w:type="dxa"/>
            <w:hideMark/>
          </w:tcPr>
          <w:p w14:paraId="191120D0"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VIRAMONTES</w:t>
            </w:r>
          </w:p>
        </w:tc>
        <w:tc>
          <w:tcPr>
            <w:tcW w:w="956" w:type="dxa"/>
            <w:hideMark/>
          </w:tcPr>
          <w:p w14:paraId="41249657"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33A86C16"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2</w:t>
            </w:r>
          </w:p>
        </w:tc>
        <w:tc>
          <w:tcPr>
            <w:tcW w:w="1329" w:type="dxa"/>
            <w:hideMark/>
          </w:tcPr>
          <w:p w14:paraId="5F4751B8"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RINCÓN DE ROMOS</w:t>
            </w:r>
          </w:p>
        </w:tc>
        <w:tc>
          <w:tcPr>
            <w:tcW w:w="1070" w:type="dxa"/>
            <w:hideMark/>
          </w:tcPr>
          <w:p w14:paraId="4E16F5DB"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00F94ADF" w14:textId="77777777" w:rsidTr="00627E13">
        <w:trPr>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5078312A" w14:textId="77777777" w:rsidR="00627E13" w:rsidRPr="00627E13" w:rsidRDefault="00627E13">
            <w:pPr>
              <w:rPr>
                <w:rFonts w:ascii="Arial" w:hAnsi="Arial" w:cs="Arial"/>
                <w:sz w:val="16"/>
                <w:szCs w:val="16"/>
              </w:rPr>
            </w:pPr>
            <w:r w:rsidRPr="00627E13">
              <w:rPr>
                <w:rFonts w:ascii="Arial" w:hAnsi="Arial" w:cs="Arial"/>
                <w:sz w:val="16"/>
                <w:szCs w:val="16"/>
              </w:rPr>
              <w:t>20/03/21</w:t>
            </w:r>
          </w:p>
        </w:tc>
        <w:tc>
          <w:tcPr>
            <w:tcW w:w="1145" w:type="dxa"/>
            <w:hideMark/>
          </w:tcPr>
          <w:p w14:paraId="2E030042"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 xml:space="preserve">VENERADA </w:t>
            </w:r>
          </w:p>
        </w:tc>
        <w:tc>
          <w:tcPr>
            <w:tcW w:w="1161" w:type="dxa"/>
            <w:hideMark/>
          </w:tcPr>
          <w:p w14:paraId="442DC250"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CONTRERAS</w:t>
            </w:r>
          </w:p>
        </w:tc>
        <w:tc>
          <w:tcPr>
            <w:tcW w:w="1212" w:type="dxa"/>
            <w:hideMark/>
          </w:tcPr>
          <w:p w14:paraId="2A8444D7"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PACHECHO</w:t>
            </w:r>
          </w:p>
        </w:tc>
        <w:tc>
          <w:tcPr>
            <w:tcW w:w="956" w:type="dxa"/>
            <w:hideMark/>
          </w:tcPr>
          <w:p w14:paraId="2F51B46A"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6C8304D9"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1</w:t>
            </w:r>
          </w:p>
        </w:tc>
        <w:tc>
          <w:tcPr>
            <w:tcW w:w="1329" w:type="dxa"/>
            <w:hideMark/>
          </w:tcPr>
          <w:p w14:paraId="795DD777"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RINCÓN DE ROMOS</w:t>
            </w:r>
          </w:p>
        </w:tc>
        <w:tc>
          <w:tcPr>
            <w:tcW w:w="1070" w:type="dxa"/>
            <w:hideMark/>
          </w:tcPr>
          <w:p w14:paraId="201FD9F5"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2F1E1BF0"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76BA0FB2" w14:textId="77777777" w:rsidR="00627E13" w:rsidRPr="00627E13" w:rsidRDefault="00627E13">
            <w:pPr>
              <w:rPr>
                <w:rFonts w:ascii="Arial" w:hAnsi="Arial" w:cs="Arial"/>
                <w:sz w:val="16"/>
                <w:szCs w:val="16"/>
              </w:rPr>
            </w:pPr>
            <w:r w:rsidRPr="00627E13">
              <w:rPr>
                <w:rFonts w:ascii="Arial" w:hAnsi="Arial" w:cs="Arial"/>
                <w:sz w:val="16"/>
                <w:szCs w:val="16"/>
              </w:rPr>
              <w:t>17/03/21</w:t>
            </w:r>
          </w:p>
        </w:tc>
        <w:tc>
          <w:tcPr>
            <w:tcW w:w="1145" w:type="dxa"/>
            <w:hideMark/>
          </w:tcPr>
          <w:p w14:paraId="5AF912D4"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JORGE OCTAVIO</w:t>
            </w:r>
          </w:p>
        </w:tc>
        <w:tc>
          <w:tcPr>
            <w:tcW w:w="1161" w:type="dxa"/>
            <w:hideMark/>
          </w:tcPr>
          <w:p w14:paraId="20543B70"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 xml:space="preserve">VELÁZQUEZ </w:t>
            </w:r>
          </w:p>
        </w:tc>
        <w:tc>
          <w:tcPr>
            <w:tcW w:w="1212" w:type="dxa"/>
            <w:hideMark/>
          </w:tcPr>
          <w:p w14:paraId="5A790B28"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BERNAL</w:t>
            </w:r>
          </w:p>
        </w:tc>
        <w:tc>
          <w:tcPr>
            <w:tcW w:w="956" w:type="dxa"/>
            <w:hideMark/>
          </w:tcPr>
          <w:p w14:paraId="70ADE4B4"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5A2BD22A"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4</w:t>
            </w:r>
          </w:p>
        </w:tc>
        <w:tc>
          <w:tcPr>
            <w:tcW w:w="1329" w:type="dxa"/>
            <w:hideMark/>
          </w:tcPr>
          <w:p w14:paraId="5E2A6A00"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ASIENTOS</w:t>
            </w:r>
          </w:p>
        </w:tc>
        <w:tc>
          <w:tcPr>
            <w:tcW w:w="1070" w:type="dxa"/>
            <w:hideMark/>
          </w:tcPr>
          <w:p w14:paraId="1C316C8D"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25719377" w14:textId="77777777" w:rsidTr="00627E13">
        <w:trPr>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3122A14D" w14:textId="77777777" w:rsidR="00627E13" w:rsidRPr="00627E13" w:rsidRDefault="00627E13">
            <w:pPr>
              <w:rPr>
                <w:rFonts w:ascii="Arial" w:hAnsi="Arial" w:cs="Arial"/>
                <w:sz w:val="16"/>
                <w:szCs w:val="16"/>
              </w:rPr>
            </w:pPr>
            <w:r w:rsidRPr="00627E13">
              <w:rPr>
                <w:rFonts w:ascii="Arial" w:hAnsi="Arial" w:cs="Arial"/>
                <w:sz w:val="16"/>
                <w:szCs w:val="16"/>
              </w:rPr>
              <w:t>17/03/21</w:t>
            </w:r>
          </w:p>
        </w:tc>
        <w:tc>
          <w:tcPr>
            <w:tcW w:w="1145" w:type="dxa"/>
            <w:hideMark/>
          </w:tcPr>
          <w:p w14:paraId="1892DC05"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MARÍA DEL CARMEN</w:t>
            </w:r>
          </w:p>
        </w:tc>
        <w:tc>
          <w:tcPr>
            <w:tcW w:w="1161" w:type="dxa"/>
            <w:hideMark/>
          </w:tcPr>
          <w:p w14:paraId="550F6583"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POSADA</w:t>
            </w:r>
          </w:p>
        </w:tc>
        <w:tc>
          <w:tcPr>
            <w:tcW w:w="1212" w:type="dxa"/>
            <w:hideMark/>
          </w:tcPr>
          <w:p w14:paraId="4AB6272F"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ESPARZA</w:t>
            </w:r>
          </w:p>
        </w:tc>
        <w:tc>
          <w:tcPr>
            <w:tcW w:w="956" w:type="dxa"/>
            <w:hideMark/>
          </w:tcPr>
          <w:p w14:paraId="490A12AF"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 SUPLENTE</w:t>
            </w:r>
          </w:p>
        </w:tc>
        <w:tc>
          <w:tcPr>
            <w:tcW w:w="952" w:type="dxa"/>
            <w:hideMark/>
          </w:tcPr>
          <w:p w14:paraId="227BB0E6"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4</w:t>
            </w:r>
          </w:p>
        </w:tc>
        <w:tc>
          <w:tcPr>
            <w:tcW w:w="1329" w:type="dxa"/>
            <w:hideMark/>
          </w:tcPr>
          <w:p w14:paraId="7E3E1B8D"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ASIENTOS</w:t>
            </w:r>
          </w:p>
        </w:tc>
        <w:tc>
          <w:tcPr>
            <w:tcW w:w="1070" w:type="dxa"/>
            <w:hideMark/>
          </w:tcPr>
          <w:p w14:paraId="2FB3F2AD"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34C65B34"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1133140D" w14:textId="77777777" w:rsidR="00627E13" w:rsidRPr="00627E13" w:rsidRDefault="00627E13">
            <w:pPr>
              <w:rPr>
                <w:rFonts w:ascii="Arial" w:hAnsi="Arial" w:cs="Arial"/>
                <w:sz w:val="16"/>
                <w:szCs w:val="16"/>
              </w:rPr>
            </w:pPr>
            <w:r w:rsidRPr="00627E13">
              <w:rPr>
                <w:rFonts w:ascii="Arial" w:hAnsi="Arial" w:cs="Arial"/>
                <w:sz w:val="16"/>
                <w:szCs w:val="16"/>
              </w:rPr>
              <w:lastRenderedPageBreak/>
              <w:t>17/03/21</w:t>
            </w:r>
          </w:p>
        </w:tc>
        <w:tc>
          <w:tcPr>
            <w:tcW w:w="1145" w:type="dxa"/>
            <w:hideMark/>
          </w:tcPr>
          <w:p w14:paraId="6F94E5B3"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IRENE</w:t>
            </w:r>
          </w:p>
        </w:tc>
        <w:tc>
          <w:tcPr>
            <w:tcW w:w="1161" w:type="dxa"/>
            <w:hideMark/>
          </w:tcPr>
          <w:p w14:paraId="3E3CFFF6"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PIÑA</w:t>
            </w:r>
          </w:p>
        </w:tc>
        <w:tc>
          <w:tcPr>
            <w:tcW w:w="1212" w:type="dxa"/>
            <w:hideMark/>
          </w:tcPr>
          <w:p w14:paraId="453444A0"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HERNÁNDEZ</w:t>
            </w:r>
          </w:p>
        </w:tc>
        <w:tc>
          <w:tcPr>
            <w:tcW w:w="956" w:type="dxa"/>
            <w:hideMark/>
          </w:tcPr>
          <w:p w14:paraId="01399A2D"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19DC60FB"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3</w:t>
            </w:r>
          </w:p>
        </w:tc>
        <w:tc>
          <w:tcPr>
            <w:tcW w:w="1329" w:type="dxa"/>
            <w:hideMark/>
          </w:tcPr>
          <w:p w14:paraId="36812C3E"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ASIENTOS</w:t>
            </w:r>
          </w:p>
        </w:tc>
        <w:tc>
          <w:tcPr>
            <w:tcW w:w="1070" w:type="dxa"/>
            <w:hideMark/>
          </w:tcPr>
          <w:p w14:paraId="148B0833"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7EAE6E03" w14:textId="77777777" w:rsidTr="00627E13">
        <w:trPr>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38A5A917" w14:textId="77777777" w:rsidR="00627E13" w:rsidRPr="00627E13" w:rsidRDefault="00627E13">
            <w:pPr>
              <w:rPr>
                <w:rFonts w:ascii="Arial" w:hAnsi="Arial" w:cs="Arial"/>
                <w:sz w:val="16"/>
                <w:szCs w:val="16"/>
              </w:rPr>
            </w:pPr>
            <w:r w:rsidRPr="00627E13">
              <w:rPr>
                <w:rFonts w:ascii="Arial" w:hAnsi="Arial" w:cs="Arial"/>
                <w:sz w:val="16"/>
                <w:szCs w:val="16"/>
              </w:rPr>
              <w:t>17/03/21</w:t>
            </w:r>
          </w:p>
        </w:tc>
        <w:tc>
          <w:tcPr>
            <w:tcW w:w="1145" w:type="dxa"/>
            <w:hideMark/>
          </w:tcPr>
          <w:p w14:paraId="4654B0F8"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PAOLA NALLELI</w:t>
            </w:r>
          </w:p>
        </w:tc>
        <w:tc>
          <w:tcPr>
            <w:tcW w:w="1161" w:type="dxa"/>
            <w:hideMark/>
          </w:tcPr>
          <w:p w14:paraId="3A15FD39"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PARGA</w:t>
            </w:r>
          </w:p>
        </w:tc>
        <w:tc>
          <w:tcPr>
            <w:tcW w:w="1212" w:type="dxa"/>
            <w:hideMark/>
          </w:tcPr>
          <w:p w14:paraId="78A05975"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GÓMEZ</w:t>
            </w:r>
          </w:p>
        </w:tc>
        <w:tc>
          <w:tcPr>
            <w:tcW w:w="956" w:type="dxa"/>
            <w:hideMark/>
          </w:tcPr>
          <w:p w14:paraId="3A94D0F8"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 SUPLENTE</w:t>
            </w:r>
          </w:p>
        </w:tc>
        <w:tc>
          <w:tcPr>
            <w:tcW w:w="952" w:type="dxa"/>
            <w:hideMark/>
          </w:tcPr>
          <w:p w14:paraId="7A21907C"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3</w:t>
            </w:r>
          </w:p>
        </w:tc>
        <w:tc>
          <w:tcPr>
            <w:tcW w:w="1329" w:type="dxa"/>
            <w:hideMark/>
          </w:tcPr>
          <w:p w14:paraId="74B0CF71"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ASIENTOS</w:t>
            </w:r>
          </w:p>
        </w:tc>
        <w:tc>
          <w:tcPr>
            <w:tcW w:w="1070" w:type="dxa"/>
            <w:hideMark/>
          </w:tcPr>
          <w:p w14:paraId="3E131F8E"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005AAC9A"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04BF6AB8" w14:textId="77777777" w:rsidR="00627E13" w:rsidRPr="00627E13" w:rsidRDefault="00627E13">
            <w:pPr>
              <w:rPr>
                <w:rFonts w:ascii="Arial" w:hAnsi="Arial" w:cs="Arial"/>
                <w:sz w:val="16"/>
                <w:szCs w:val="16"/>
              </w:rPr>
            </w:pPr>
            <w:r w:rsidRPr="00627E13">
              <w:rPr>
                <w:rFonts w:ascii="Arial" w:hAnsi="Arial" w:cs="Arial"/>
                <w:sz w:val="16"/>
                <w:szCs w:val="16"/>
              </w:rPr>
              <w:t>17/03/21</w:t>
            </w:r>
          </w:p>
        </w:tc>
        <w:tc>
          <w:tcPr>
            <w:tcW w:w="1145" w:type="dxa"/>
            <w:hideMark/>
          </w:tcPr>
          <w:p w14:paraId="3E6DD19C"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OMAR CARLOS</w:t>
            </w:r>
          </w:p>
        </w:tc>
        <w:tc>
          <w:tcPr>
            <w:tcW w:w="1161" w:type="dxa"/>
            <w:hideMark/>
          </w:tcPr>
          <w:p w14:paraId="160F336D"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ARENAS</w:t>
            </w:r>
          </w:p>
        </w:tc>
        <w:tc>
          <w:tcPr>
            <w:tcW w:w="1212" w:type="dxa"/>
            <w:hideMark/>
          </w:tcPr>
          <w:p w14:paraId="6034A9B2"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RANGEL</w:t>
            </w:r>
          </w:p>
        </w:tc>
        <w:tc>
          <w:tcPr>
            <w:tcW w:w="956" w:type="dxa"/>
            <w:hideMark/>
          </w:tcPr>
          <w:p w14:paraId="5F5F0E58"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5CB62966"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2</w:t>
            </w:r>
          </w:p>
        </w:tc>
        <w:tc>
          <w:tcPr>
            <w:tcW w:w="1329" w:type="dxa"/>
            <w:hideMark/>
          </w:tcPr>
          <w:p w14:paraId="535F0951"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ASIENTOS</w:t>
            </w:r>
          </w:p>
        </w:tc>
        <w:tc>
          <w:tcPr>
            <w:tcW w:w="1070" w:type="dxa"/>
            <w:hideMark/>
          </w:tcPr>
          <w:p w14:paraId="7FF54B67"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188A8D23" w14:textId="77777777" w:rsidTr="00627E13">
        <w:trPr>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319C3EED" w14:textId="77777777" w:rsidR="00627E13" w:rsidRPr="00627E13" w:rsidRDefault="00627E13">
            <w:pPr>
              <w:rPr>
                <w:rFonts w:ascii="Arial" w:hAnsi="Arial" w:cs="Arial"/>
                <w:sz w:val="16"/>
                <w:szCs w:val="16"/>
              </w:rPr>
            </w:pPr>
            <w:r w:rsidRPr="00627E13">
              <w:rPr>
                <w:rFonts w:ascii="Arial" w:hAnsi="Arial" w:cs="Arial"/>
                <w:sz w:val="16"/>
                <w:szCs w:val="16"/>
              </w:rPr>
              <w:t>17/03/21</w:t>
            </w:r>
          </w:p>
        </w:tc>
        <w:tc>
          <w:tcPr>
            <w:tcW w:w="1145" w:type="dxa"/>
            <w:hideMark/>
          </w:tcPr>
          <w:p w14:paraId="5226DFAB"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 xml:space="preserve">KARLA </w:t>
            </w:r>
          </w:p>
        </w:tc>
        <w:tc>
          <w:tcPr>
            <w:tcW w:w="1161" w:type="dxa"/>
            <w:hideMark/>
          </w:tcPr>
          <w:p w14:paraId="385F759E"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ESPARZA</w:t>
            </w:r>
          </w:p>
        </w:tc>
        <w:tc>
          <w:tcPr>
            <w:tcW w:w="1212" w:type="dxa"/>
            <w:hideMark/>
          </w:tcPr>
          <w:p w14:paraId="413007B7"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ESQUIVEL</w:t>
            </w:r>
          </w:p>
        </w:tc>
        <w:tc>
          <w:tcPr>
            <w:tcW w:w="956" w:type="dxa"/>
            <w:hideMark/>
          </w:tcPr>
          <w:p w14:paraId="6AA4BEBC"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 SUPLENTE</w:t>
            </w:r>
          </w:p>
        </w:tc>
        <w:tc>
          <w:tcPr>
            <w:tcW w:w="952" w:type="dxa"/>
            <w:hideMark/>
          </w:tcPr>
          <w:p w14:paraId="4D362889"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2</w:t>
            </w:r>
          </w:p>
        </w:tc>
        <w:tc>
          <w:tcPr>
            <w:tcW w:w="1329" w:type="dxa"/>
            <w:hideMark/>
          </w:tcPr>
          <w:p w14:paraId="31BDDB60"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ASIENTOS</w:t>
            </w:r>
          </w:p>
        </w:tc>
        <w:tc>
          <w:tcPr>
            <w:tcW w:w="1070" w:type="dxa"/>
            <w:hideMark/>
          </w:tcPr>
          <w:p w14:paraId="5B95AFEA"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13B0909F"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16552520" w14:textId="77777777" w:rsidR="00627E13" w:rsidRPr="00627E13" w:rsidRDefault="00627E13">
            <w:pPr>
              <w:rPr>
                <w:rFonts w:ascii="Arial" w:hAnsi="Arial" w:cs="Arial"/>
                <w:sz w:val="16"/>
                <w:szCs w:val="16"/>
              </w:rPr>
            </w:pPr>
            <w:r w:rsidRPr="00627E13">
              <w:rPr>
                <w:rFonts w:ascii="Arial" w:hAnsi="Arial" w:cs="Arial"/>
                <w:sz w:val="16"/>
                <w:szCs w:val="16"/>
              </w:rPr>
              <w:t>17/03/21</w:t>
            </w:r>
          </w:p>
        </w:tc>
        <w:tc>
          <w:tcPr>
            <w:tcW w:w="1145" w:type="dxa"/>
            <w:hideMark/>
          </w:tcPr>
          <w:p w14:paraId="5B7DF2F2"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TERESA DE JESÚS</w:t>
            </w:r>
          </w:p>
        </w:tc>
        <w:tc>
          <w:tcPr>
            <w:tcW w:w="1161" w:type="dxa"/>
            <w:hideMark/>
          </w:tcPr>
          <w:p w14:paraId="09DE2235"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PARGA</w:t>
            </w:r>
          </w:p>
        </w:tc>
        <w:tc>
          <w:tcPr>
            <w:tcW w:w="1212" w:type="dxa"/>
            <w:hideMark/>
          </w:tcPr>
          <w:p w14:paraId="29D2FB23"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GÓMEZ</w:t>
            </w:r>
          </w:p>
        </w:tc>
        <w:tc>
          <w:tcPr>
            <w:tcW w:w="956" w:type="dxa"/>
            <w:hideMark/>
          </w:tcPr>
          <w:p w14:paraId="1DF923D1"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w:t>
            </w:r>
          </w:p>
        </w:tc>
        <w:tc>
          <w:tcPr>
            <w:tcW w:w="952" w:type="dxa"/>
            <w:hideMark/>
          </w:tcPr>
          <w:p w14:paraId="79DFC1F1"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1</w:t>
            </w:r>
          </w:p>
        </w:tc>
        <w:tc>
          <w:tcPr>
            <w:tcW w:w="1329" w:type="dxa"/>
            <w:hideMark/>
          </w:tcPr>
          <w:p w14:paraId="18204386"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ASIENTOS</w:t>
            </w:r>
          </w:p>
        </w:tc>
        <w:tc>
          <w:tcPr>
            <w:tcW w:w="1070" w:type="dxa"/>
            <w:hideMark/>
          </w:tcPr>
          <w:p w14:paraId="28CB20A8"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0E48FE5E" w14:textId="77777777" w:rsidTr="00627E13">
        <w:trPr>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77A8D117" w14:textId="77777777" w:rsidR="00627E13" w:rsidRPr="00627E13" w:rsidRDefault="00627E13">
            <w:pPr>
              <w:rPr>
                <w:rFonts w:ascii="Arial" w:hAnsi="Arial" w:cs="Arial"/>
                <w:sz w:val="16"/>
                <w:szCs w:val="16"/>
              </w:rPr>
            </w:pPr>
            <w:r w:rsidRPr="00627E13">
              <w:rPr>
                <w:rFonts w:ascii="Arial" w:hAnsi="Arial" w:cs="Arial"/>
                <w:sz w:val="16"/>
                <w:szCs w:val="16"/>
              </w:rPr>
              <w:t>16/03/21</w:t>
            </w:r>
          </w:p>
        </w:tc>
        <w:tc>
          <w:tcPr>
            <w:tcW w:w="1145" w:type="dxa"/>
            <w:hideMark/>
          </w:tcPr>
          <w:p w14:paraId="226A5B70"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 xml:space="preserve">RAQUEL </w:t>
            </w:r>
          </w:p>
        </w:tc>
        <w:tc>
          <w:tcPr>
            <w:tcW w:w="1161" w:type="dxa"/>
            <w:hideMark/>
          </w:tcPr>
          <w:p w14:paraId="6542A9BB"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JAÚREGUI</w:t>
            </w:r>
          </w:p>
        </w:tc>
        <w:tc>
          <w:tcPr>
            <w:tcW w:w="1212" w:type="dxa"/>
            <w:hideMark/>
          </w:tcPr>
          <w:p w14:paraId="4976672A"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DUEÑAS</w:t>
            </w:r>
          </w:p>
        </w:tc>
        <w:tc>
          <w:tcPr>
            <w:tcW w:w="956" w:type="dxa"/>
            <w:hideMark/>
          </w:tcPr>
          <w:p w14:paraId="5E60963D"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REGIDOR RP SUPLENTE</w:t>
            </w:r>
          </w:p>
        </w:tc>
        <w:tc>
          <w:tcPr>
            <w:tcW w:w="952" w:type="dxa"/>
            <w:hideMark/>
          </w:tcPr>
          <w:p w14:paraId="3A709626"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1</w:t>
            </w:r>
          </w:p>
        </w:tc>
        <w:tc>
          <w:tcPr>
            <w:tcW w:w="1329" w:type="dxa"/>
            <w:hideMark/>
          </w:tcPr>
          <w:p w14:paraId="0C3D108A"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ASIENTOS</w:t>
            </w:r>
          </w:p>
        </w:tc>
        <w:tc>
          <w:tcPr>
            <w:tcW w:w="1070" w:type="dxa"/>
            <w:hideMark/>
          </w:tcPr>
          <w:p w14:paraId="1DB044B8" w14:textId="77777777" w:rsidR="00627E13" w:rsidRPr="00627E13" w:rsidRDefault="00627E13">
            <w:pPr>
              <w:cnfStyle w:val="000000000000" w:firstRow="0" w:lastRow="0" w:firstColumn="0" w:lastColumn="0" w:oddVBand="0" w:evenVBand="0" w:oddHBand="0"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r w:rsidR="00627E13" w:rsidRPr="00627E13" w14:paraId="546537C1" w14:textId="77777777" w:rsidTr="00627E13">
        <w:trPr>
          <w:cnfStyle w:val="000000100000" w:firstRow="0" w:lastRow="0" w:firstColumn="0" w:lastColumn="0" w:oddVBand="0" w:evenVBand="0" w:oddHBand="1" w:evenHBand="0" w:firstRowFirstColumn="0" w:firstRowLastColumn="0" w:lastRowFirstColumn="0" w:lastRowLastColumn="0"/>
          <w:jc w:val="center"/>
        </w:trPr>
        <w:tc>
          <w:tcPr>
            <w:cnfStyle w:val="001000000000" w:firstRow="0" w:lastRow="0" w:firstColumn="1" w:lastColumn="0" w:oddVBand="0" w:evenVBand="0" w:oddHBand="0" w:evenHBand="0" w:firstRowFirstColumn="0" w:firstRowLastColumn="0" w:lastRowFirstColumn="0" w:lastRowLastColumn="0"/>
            <w:tcW w:w="1003" w:type="dxa"/>
            <w:hideMark/>
          </w:tcPr>
          <w:p w14:paraId="2153267B" w14:textId="77777777" w:rsidR="00627E13" w:rsidRPr="00627E13" w:rsidRDefault="00627E13">
            <w:pPr>
              <w:rPr>
                <w:rFonts w:ascii="Arial" w:hAnsi="Arial" w:cs="Arial"/>
                <w:sz w:val="16"/>
                <w:szCs w:val="16"/>
              </w:rPr>
            </w:pPr>
            <w:r w:rsidRPr="00627E13">
              <w:rPr>
                <w:rFonts w:ascii="Arial" w:hAnsi="Arial" w:cs="Arial"/>
                <w:sz w:val="16"/>
                <w:szCs w:val="16"/>
              </w:rPr>
              <w:t>16/03/21</w:t>
            </w:r>
          </w:p>
        </w:tc>
        <w:tc>
          <w:tcPr>
            <w:tcW w:w="1145" w:type="dxa"/>
            <w:hideMark/>
          </w:tcPr>
          <w:p w14:paraId="0DF7F75B"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JUAN CARLOS</w:t>
            </w:r>
          </w:p>
        </w:tc>
        <w:tc>
          <w:tcPr>
            <w:tcW w:w="1161" w:type="dxa"/>
            <w:hideMark/>
          </w:tcPr>
          <w:p w14:paraId="7CD91A26"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 xml:space="preserve">SOSA </w:t>
            </w:r>
          </w:p>
        </w:tc>
        <w:tc>
          <w:tcPr>
            <w:tcW w:w="1212" w:type="dxa"/>
            <w:hideMark/>
          </w:tcPr>
          <w:p w14:paraId="2FCD1792"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NUÑEZ</w:t>
            </w:r>
          </w:p>
        </w:tc>
        <w:tc>
          <w:tcPr>
            <w:tcW w:w="956" w:type="dxa"/>
            <w:hideMark/>
          </w:tcPr>
          <w:p w14:paraId="6A0E07F0"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DIPUTADO RP SUPLENTE</w:t>
            </w:r>
          </w:p>
        </w:tc>
        <w:tc>
          <w:tcPr>
            <w:tcW w:w="952" w:type="dxa"/>
            <w:hideMark/>
          </w:tcPr>
          <w:p w14:paraId="37538277"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5</w:t>
            </w:r>
          </w:p>
        </w:tc>
        <w:tc>
          <w:tcPr>
            <w:tcW w:w="1329" w:type="dxa"/>
          </w:tcPr>
          <w:p w14:paraId="19C0E7E0"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p>
        </w:tc>
        <w:tc>
          <w:tcPr>
            <w:tcW w:w="1070" w:type="dxa"/>
            <w:hideMark/>
          </w:tcPr>
          <w:p w14:paraId="188C2B48" w14:textId="77777777" w:rsidR="00627E13" w:rsidRPr="00627E13" w:rsidRDefault="00627E13">
            <w:pPr>
              <w:cnfStyle w:val="000000100000" w:firstRow="0" w:lastRow="0" w:firstColumn="0" w:lastColumn="0" w:oddVBand="0" w:evenVBand="0" w:oddHBand="1" w:evenHBand="0" w:firstRowFirstColumn="0" w:firstRowLastColumn="0" w:lastRowFirstColumn="0" w:lastRowLastColumn="0"/>
              <w:rPr>
                <w:rFonts w:ascii="Arial" w:hAnsi="Arial" w:cs="Arial"/>
                <w:sz w:val="16"/>
                <w:szCs w:val="16"/>
              </w:rPr>
            </w:pPr>
            <w:r w:rsidRPr="00627E13">
              <w:rPr>
                <w:rFonts w:ascii="Arial" w:hAnsi="Arial" w:cs="Arial"/>
                <w:sz w:val="16"/>
                <w:szCs w:val="16"/>
              </w:rPr>
              <w:t>APROBADO</w:t>
            </w:r>
          </w:p>
        </w:tc>
      </w:tr>
    </w:tbl>
    <w:p w14:paraId="62B86838" w14:textId="77777777" w:rsidR="00486E39" w:rsidRDefault="00486E39" w:rsidP="00993B68">
      <w:pPr>
        <w:tabs>
          <w:tab w:val="center" w:pos="4819"/>
        </w:tabs>
        <w:spacing w:line="360" w:lineRule="auto"/>
        <w:ind w:right="49"/>
        <w:jc w:val="both"/>
        <w:rPr>
          <w:rFonts w:ascii="Arial" w:hAnsi="Arial" w:cs="Arial"/>
          <w:sz w:val="23"/>
          <w:szCs w:val="23"/>
        </w:rPr>
      </w:pPr>
    </w:p>
    <w:p w14:paraId="4D6C62EA" w14:textId="38D150DE" w:rsidR="00957832" w:rsidRPr="002B25AD" w:rsidRDefault="00802F25" w:rsidP="00993B68">
      <w:pPr>
        <w:tabs>
          <w:tab w:val="center" w:pos="4819"/>
        </w:tabs>
        <w:spacing w:line="360" w:lineRule="auto"/>
        <w:ind w:right="49"/>
        <w:jc w:val="both"/>
        <w:rPr>
          <w:rFonts w:ascii="Arial" w:hAnsi="Arial" w:cs="Arial"/>
          <w:sz w:val="23"/>
          <w:szCs w:val="23"/>
        </w:rPr>
      </w:pPr>
      <w:r>
        <w:rPr>
          <w:rFonts w:ascii="Arial" w:hAnsi="Arial" w:cs="Arial"/>
          <w:sz w:val="23"/>
          <w:szCs w:val="23"/>
        </w:rPr>
        <w:t xml:space="preserve">En tal sentido, </w:t>
      </w:r>
      <w:r w:rsidR="001A6876" w:rsidRPr="0002198F">
        <w:rPr>
          <w:rFonts w:ascii="Arial" w:hAnsi="Arial" w:cs="Arial"/>
          <w:b/>
          <w:bCs/>
          <w:sz w:val="23"/>
          <w:szCs w:val="23"/>
        </w:rPr>
        <w:t xml:space="preserve">ante </w:t>
      </w:r>
      <w:r w:rsidR="00215C6F" w:rsidRPr="0002198F">
        <w:rPr>
          <w:rFonts w:ascii="Arial" w:hAnsi="Arial" w:cs="Arial"/>
          <w:b/>
          <w:bCs/>
          <w:sz w:val="23"/>
          <w:szCs w:val="23"/>
        </w:rPr>
        <w:t>la observancia de los registros en el SER</w:t>
      </w:r>
      <w:r w:rsidR="00E1589A">
        <w:rPr>
          <w:rFonts w:ascii="Arial" w:hAnsi="Arial" w:cs="Arial"/>
          <w:sz w:val="23"/>
          <w:szCs w:val="23"/>
        </w:rPr>
        <w:t xml:space="preserve"> -</w:t>
      </w:r>
      <w:r w:rsidR="00E1589A" w:rsidRPr="0005401C">
        <w:rPr>
          <w:rFonts w:ascii="Arial" w:hAnsi="Arial" w:cs="Arial"/>
          <w:i/>
          <w:iCs/>
          <w:sz w:val="23"/>
          <w:szCs w:val="23"/>
        </w:rPr>
        <w:t xml:space="preserve">de las y los promoventes, así como la existencia de registros de diputaciones y </w:t>
      </w:r>
      <w:r w:rsidR="0005401C" w:rsidRPr="0005401C">
        <w:rPr>
          <w:rFonts w:ascii="Arial" w:hAnsi="Arial" w:cs="Arial"/>
          <w:i/>
          <w:iCs/>
          <w:sz w:val="23"/>
          <w:szCs w:val="23"/>
        </w:rPr>
        <w:t>regidor</w:t>
      </w:r>
      <w:r w:rsidR="006E2E60">
        <w:rPr>
          <w:rFonts w:ascii="Arial" w:hAnsi="Arial" w:cs="Arial"/>
          <w:i/>
          <w:iCs/>
          <w:sz w:val="23"/>
          <w:szCs w:val="23"/>
        </w:rPr>
        <w:t>ías</w:t>
      </w:r>
      <w:r w:rsidR="0005401C" w:rsidRPr="0005401C">
        <w:rPr>
          <w:rFonts w:ascii="Arial" w:hAnsi="Arial" w:cs="Arial"/>
          <w:i/>
          <w:iCs/>
          <w:sz w:val="23"/>
          <w:szCs w:val="23"/>
        </w:rPr>
        <w:t xml:space="preserve"> del Ayuntamiento de Aguascalientes, todos por representación proporcional</w:t>
      </w:r>
      <w:r w:rsidR="0005401C">
        <w:rPr>
          <w:rFonts w:ascii="Arial" w:hAnsi="Arial" w:cs="Arial"/>
          <w:sz w:val="23"/>
          <w:szCs w:val="23"/>
        </w:rPr>
        <w:t>-</w:t>
      </w:r>
      <w:r w:rsidR="00215C6F">
        <w:rPr>
          <w:rFonts w:ascii="Arial" w:hAnsi="Arial" w:cs="Arial"/>
          <w:sz w:val="23"/>
          <w:szCs w:val="23"/>
        </w:rPr>
        <w:t>,</w:t>
      </w:r>
      <w:r w:rsidR="0002198F">
        <w:rPr>
          <w:rFonts w:ascii="Arial" w:hAnsi="Arial" w:cs="Arial"/>
          <w:sz w:val="23"/>
          <w:szCs w:val="23"/>
        </w:rPr>
        <w:t xml:space="preserve"> así como </w:t>
      </w:r>
      <w:r w:rsidR="0002198F" w:rsidRPr="0002198F">
        <w:rPr>
          <w:rFonts w:ascii="Arial" w:hAnsi="Arial" w:cs="Arial"/>
          <w:b/>
          <w:bCs/>
          <w:sz w:val="23"/>
          <w:szCs w:val="23"/>
        </w:rPr>
        <w:t>la falta de un aviso de no postulación de las candidaturas por parte de FXM</w:t>
      </w:r>
      <w:r w:rsidR="0002198F">
        <w:rPr>
          <w:rFonts w:ascii="Arial" w:hAnsi="Arial" w:cs="Arial"/>
          <w:sz w:val="23"/>
          <w:szCs w:val="23"/>
        </w:rPr>
        <w:t>,</w:t>
      </w:r>
      <w:r w:rsidR="00215C6F">
        <w:rPr>
          <w:rFonts w:ascii="Arial" w:hAnsi="Arial" w:cs="Arial"/>
          <w:sz w:val="23"/>
          <w:szCs w:val="23"/>
        </w:rPr>
        <w:t xml:space="preserve"> y </w:t>
      </w:r>
      <w:r w:rsidR="002B72F6">
        <w:rPr>
          <w:rFonts w:ascii="Arial" w:hAnsi="Arial" w:cs="Arial"/>
          <w:sz w:val="23"/>
          <w:szCs w:val="23"/>
        </w:rPr>
        <w:t xml:space="preserve">ante </w:t>
      </w:r>
      <w:r w:rsidR="00215C6F">
        <w:rPr>
          <w:rFonts w:ascii="Arial" w:hAnsi="Arial" w:cs="Arial"/>
          <w:sz w:val="23"/>
          <w:szCs w:val="23"/>
        </w:rPr>
        <w:t>la</w:t>
      </w:r>
      <w:r w:rsidR="001A6876" w:rsidRPr="002B25AD">
        <w:rPr>
          <w:rFonts w:ascii="Arial" w:hAnsi="Arial" w:cs="Arial"/>
          <w:sz w:val="23"/>
          <w:szCs w:val="23"/>
        </w:rPr>
        <w:t xml:space="preserve"> ausencia de diversa documentación</w:t>
      </w:r>
      <w:r w:rsidR="00215C6F">
        <w:rPr>
          <w:rFonts w:ascii="Arial" w:hAnsi="Arial" w:cs="Arial"/>
          <w:sz w:val="23"/>
          <w:szCs w:val="23"/>
        </w:rPr>
        <w:t xml:space="preserve"> que colmara los requisitos legales y constitucionales exigidos para aprobar los registros de las diversas candidaturas</w:t>
      </w:r>
      <w:r w:rsidR="001A6876" w:rsidRPr="002B25AD">
        <w:rPr>
          <w:rFonts w:ascii="Arial" w:hAnsi="Arial" w:cs="Arial"/>
          <w:sz w:val="23"/>
          <w:szCs w:val="23"/>
        </w:rPr>
        <w:t xml:space="preserve">, </w:t>
      </w:r>
      <w:r w:rsidR="005F645E">
        <w:rPr>
          <w:rFonts w:ascii="Arial" w:hAnsi="Arial" w:cs="Arial"/>
          <w:sz w:val="23"/>
          <w:szCs w:val="23"/>
        </w:rPr>
        <w:t xml:space="preserve">debió de haber prevenido a FXM, o en su defecto, </w:t>
      </w:r>
      <w:r w:rsidR="00636F29" w:rsidRPr="002B25AD">
        <w:rPr>
          <w:rFonts w:ascii="Arial" w:hAnsi="Arial" w:cs="Arial"/>
          <w:sz w:val="23"/>
          <w:szCs w:val="23"/>
        </w:rPr>
        <w:t xml:space="preserve">de existir la duda de la intención del partido promovente de registrar </w:t>
      </w:r>
      <w:r w:rsidR="006E2E60">
        <w:rPr>
          <w:rFonts w:ascii="Arial" w:hAnsi="Arial" w:cs="Arial"/>
          <w:sz w:val="23"/>
          <w:szCs w:val="23"/>
        </w:rPr>
        <w:t>l</w:t>
      </w:r>
      <w:r w:rsidR="00636F29" w:rsidRPr="002B25AD">
        <w:rPr>
          <w:rFonts w:ascii="Arial" w:hAnsi="Arial" w:cs="Arial"/>
          <w:sz w:val="23"/>
          <w:szCs w:val="23"/>
        </w:rPr>
        <w:t xml:space="preserve">as candidaturas, debió de haber </w:t>
      </w:r>
      <w:r w:rsidR="00534073" w:rsidRPr="002B25AD">
        <w:rPr>
          <w:rFonts w:ascii="Arial" w:hAnsi="Arial" w:cs="Arial"/>
          <w:sz w:val="23"/>
          <w:szCs w:val="23"/>
        </w:rPr>
        <w:t xml:space="preserve">activado requerimientos a la autoridad partidaria, </w:t>
      </w:r>
      <w:r w:rsidR="00957832" w:rsidRPr="002B25AD">
        <w:rPr>
          <w:rFonts w:ascii="Arial" w:hAnsi="Arial" w:cs="Arial"/>
          <w:sz w:val="23"/>
          <w:szCs w:val="23"/>
        </w:rPr>
        <w:t>a efecto de corroborar su intención.</w:t>
      </w:r>
    </w:p>
    <w:p w14:paraId="06E671F0" w14:textId="77777777" w:rsidR="00957832" w:rsidRPr="002B25AD" w:rsidRDefault="00957832" w:rsidP="00993B68">
      <w:pPr>
        <w:tabs>
          <w:tab w:val="center" w:pos="4819"/>
        </w:tabs>
        <w:spacing w:line="360" w:lineRule="auto"/>
        <w:ind w:right="49"/>
        <w:jc w:val="both"/>
        <w:rPr>
          <w:rFonts w:ascii="Arial" w:hAnsi="Arial" w:cs="Arial"/>
          <w:sz w:val="23"/>
          <w:szCs w:val="23"/>
        </w:rPr>
      </w:pPr>
    </w:p>
    <w:p w14:paraId="709C3FD3" w14:textId="3F8051BD" w:rsidR="00993B68" w:rsidRPr="002B25AD" w:rsidRDefault="00957832" w:rsidP="00993B68">
      <w:pPr>
        <w:tabs>
          <w:tab w:val="center" w:pos="4819"/>
        </w:tabs>
        <w:spacing w:line="360" w:lineRule="auto"/>
        <w:ind w:right="49"/>
        <w:jc w:val="both"/>
        <w:rPr>
          <w:rFonts w:ascii="Arial" w:eastAsia="Arial" w:hAnsi="Arial" w:cs="Arial"/>
          <w:sz w:val="23"/>
          <w:szCs w:val="23"/>
        </w:rPr>
      </w:pPr>
      <w:r w:rsidRPr="002B25AD">
        <w:rPr>
          <w:rFonts w:ascii="Arial" w:hAnsi="Arial" w:cs="Arial"/>
          <w:sz w:val="23"/>
          <w:szCs w:val="23"/>
        </w:rPr>
        <w:t>Luego</w:t>
      </w:r>
      <w:r w:rsidR="00534073" w:rsidRPr="002B25AD">
        <w:rPr>
          <w:rFonts w:ascii="Arial" w:hAnsi="Arial" w:cs="Arial"/>
          <w:sz w:val="23"/>
          <w:szCs w:val="23"/>
        </w:rPr>
        <w:t>,</w:t>
      </w:r>
      <w:r w:rsidRPr="002B25AD">
        <w:rPr>
          <w:rFonts w:ascii="Arial" w:hAnsi="Arial" w:cs="Arial"/>
          <w:sz w:val="23"/>
          <w:szCs w:val="23"/>
        </w:rPr>
        <w:t xml:space="preserve"> de ser afirmativa la respuesta, </w:t>
      </w:r>
      <w:r w:rsidR="005F645E">
        <w:rPr>
          <w:rFonts w:ascii="Arial" w:hAnsi="Arial" w:cs="Arial"/>
          <w:sz w:val="23"/>
          <w:szCs w:val="23"/>
        </w:rPr>
        <w:t>el OPLE contaba con la obligación de</w:t>
      </w:r>
      <w:r w:rsidR="00534073" w:rsidRPr="002B25AD">
        <w:rPr>
          <w:rFonts w:ascii="Arial" w:hAnsi="Arial" w:cs="Arial"/>
          <w:sz w:val="23"/>
          <w:szCs w:val="23"/>
        </w:rPr>
        <w:t xml:space="preserve"> realizar las </w:t>
      </w:r>
      <w:r w:rsidR="00345B5A" w:rsidRPr="002B25AD">
        <w:rPr>
          <w:rFonts w:ascii="Arial" w:hAnsi="Arial" w:cs="Arial"/>
          <w:sz w:val="23"/>
          <w:szCs w:val="23"/>
        </w:rPr>
        <w:t>prevenciones</w:t>
      </w:r>
      <w:r w:rsidR="00534073" w:rsidRPr="002B25AD">
        <w:rPr>
          <w:rFonts w:ascii="Arial" w:hAnsi="Arial" w:cs="Arial"/>
          <w:sz w:val="23"/>
          <w:szCs w:val="23"/>
        </w:rPr>
        <w:t xml:space="preserve"> </w:t>
      </w:r>
      <w:r w:rsidR="00345B5A" w:rsidRPr="002B25AD">
        <w:rPr>
          <w:rFonts w:ascii="Arial" w:hAnsi="Arial" w:cs="Arial"/>
          <w:sz w:val="23"/>
          <w:szCs w:val="23"/>
        </w:rPr>
        <w:t>necesarias</w:t>
      </w:r>
      <w:r w:rsidR="00993B68" w:rsidRPr="002B25AD">
        <w:rPr>
          <w:rFonts w:ascii="Arial" w:hAnsi="Arial" w:cs="Arial"/>
          <w:sz w:val="23"/>
          <w:szCs w:val="23"/>
        </w:rPr>
        <w:t xml:space="preserve">, por lo que, de acuerdo con el artículo 154 del Código Electoral, la autoridad responsable </w:t>
      </w:r>
      <w:r w:rsidR="008A62E7">
        <w:rPr>
          <w:rFonts w:ascii="Arial" w:hAnsi="Arial" w:cs="Arial"/>
          <w:sz w:val="23"/>
          <w:szCs w:val="23"/>
        </w:rPr>
        <w:t>debió</w:t>
      </w:r>
      <w:r w:rsidRPr="002B25AD">
        <w:rPr>
          <w:rFonts w:ascii="Arial" w:hAnsi="Arial" w:cs="Arial"/>
          <w:sz w:val="23"/>
          <w:szCs w:val="23"/>
        </w:rPr>
        <w:t xml:space="preserve"> de</w:t>
      </w:r>
      <w:r w:rsidR="00993B68" w:rsidRPr="002B25AD">
        <w:rPr>
          <w:rFonts w:ascii="Arial" w:hAnsi="Arial" w:cs="Arial"/>
          <w:sz w:val="23"/>
          <w:szCs w:val="23"/>
        </w:rPr>
        <w:t xml:space="preserve"> </w:t>
      </w:r>
      <w:r w:rsidR="00993B68" w:rsidRPr="002B25AD">
        <w:rPr>
          <w:rFonts w:ascii="Arial" w:eastAsia="Arial" w:hAnsi="Arial" w:cs="Arial"/>
          <w:sz w:val="23"/>
          <w:szCs w:val="23"/>
        </w:rPr>
        <w:t>notificar de inmediato al partido político en comento para que, dentro de las cuarenta y ocho horas siguientes, subsanara el o los requisitos omitidos, o en su caso sustituy</w:t>
      </w:r>
      <w:r w:rsidR="00117C74" w:rsidRPr="002B25AD">
        <w:rPr>
          <w:rFonts w:ascii="Arial" w:eastAsia="Arial" w:hAnsi="Arial" w:cs="Arial"/>
          <w:sz w:val="23"/>
          <w:szCs w:val="23"/>
        </w:rPr>
        <w:t>era</w:t>
      </w:r>
      <w:r w:rsidR="00993B68" w:rsidRPr="002B25AD">
        <w:rPr>
          <w:rFonts w:ascii="Arial" w:eastAsia="Arial" w:hAnsi="Arial" w:cs="Arial"/>
          <w:sz w:val="23"/>
          <w:szCs w:val="23"/>
        </w:rPr>
        <w:t xml:space="preserve"> la o las candidaturas.</w:t>
      </w:r>
    </w:p>
    <w:p w14:paraId="03172625" w14:textId="2A1F1576" w:rsidR="00E83EE4" w:rsidRPr="002B25AD" w:rsidRDefault="00E83EE4" w:rsidP="00993B68">
      <w:pPr>
        <w:tabs>
          <w:tab w:val="center" w:pos="4819"/>
        </w:tabs>
        <w:spacing w:line="360" w:lineRule="auto"/>
        <w:ind w:right="49"/>
        <w:jc w:val="both"/>
        <w:rPr>
          <w:rFonts w:ascii="Arial" w:eastAsia="Arial" w:hAnsi="Arial" w:cs="Arial"/>
          <w:sz w:val="23"/>
          <w:szCs w:val="23"/>
        </w:rPr>
      </w:pPr>
    </w:p>
    <w:p w14:paraId="0587164E" w14:textId="2DA593FD" w:rsidR="00E83EE4" w:rsidRDefault="00E83EE4" w:rsidP="00993B68">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 xml:space="preserve">Lo anterior, </w:t>
      </w:r>
      <w:r w:rsidR="00867BBF">
        <w:rPr>
          <w:rFonts w:ascii="Arial" w:eastAsia="Arial" w:hAnsi="Arial" w:cs="Arial"/>
          <w:sz w:val="23"/>
          <w:szCs w:val="23"/>
        </w:rPr>
        <w:t>dada</w:t>
      </w:r>
      <w:r w:rsidR="00ED6005">
        <w:rPr>
          <w:rFonts w:ascii="Arial" w:eastAsia="Arial" w:hAnsi="Arial" w:cs="Arial"/>
          <w:sz w:val="23"/>
          <w:szCs w:val="23"/>
        </w:rPr>
        <w:t xml:space="preserve"> la reciente creación como partido político local</w:t>
      </w:r>
      <w:r w:rsidRPr="002B25AD">
        <w:rPr>
          <w:rFonts w:ascii="Arial" w:eastAsia="Arial" w:hAnsi="Arial" w:cs="Arial"/>
          <w:sz w:val="23"/>
          <w:szCs w:val="23"/>
        </w:rPr>
        <w:t xml:space="preserve"> de FXM</w:t>
      </w:r>
      <w:r w:rsidR="004E6E7A" w:rsidRPr="002B25AD">
        <w:rPr>
          <w:rFonts w:ascii="Arial" w:eastAsia="Arial" w:hAnsi="Arial" w:cs="Arial"/>
          <w:sz w:val="23"/>
          <w:szCs w:val="23"/>
        </w:rPr>
        <w:t xml:space="preserve"> en el proceso de registros de candidaturas</w:t>
      </w:r>
      <w:r w:rsidRPr="002B25AD">
        <w:rPr>
          <w:rFonts w:ascii="Arial" w:eastAsia="Arial" w:hAnsi="Arial" w:cs="Arial"/>
          <w:sz w:val="23"/>
          <w:szCs w:val="23"/>
        </w:rPr>
        <w:t xml:space="preserve">, </w:t>
      </w:r>
      <w:r w:rsidR="000D71E9" w:rsidRPr="002B25AD">
        <w:rPr>
          <w:rFonts w:ascii="Arial" w:eastAsia="Arial" w:hAnsi="Arial" w:cs="Arial"/>
          <w:sz w:val="23"/>
          <w:szCs w:val="23"/>
        </w:rPr>
        <w:t xml:space="preserve">el OPLE contaba con la obligación de </w:t>
      </w:r>
      <w:r w:rsidR="002B127A">
        <w:rPr>
          <w:rFonts w:ascii="Arial" w:eastAsia="Arial" w:hAnsi="Arial" w:cs="Arial"/>
          <w:sz w:val="23"/>
          <w:szCs w:val="23"/>
        </w:rPr>
        <w:t>maximizar el acompañamiento en su registro</w:t>
      </w:r>
      <w:r w:rsidR="000D71E9" w:rsidRPr="002B25AD">
        <w:rPr>
          <w:rFonts w:ascii="Arial" w:eastAsia="Arial" w:hAnsi="Arial" w:cs="Arial"/>
          <w:sz w:val="23"/>
          <w:szCs w:val="23"/>
        </w:rPr>
        <w:t xml:space="preserve">, a fin de promover </w:t>
      </w:r>
      <w:r w:rsidR="00F017BF" w:rsidRPr="002B25AD">
        <w:rPr>
          <w:rFonts w:ascii="Arial" w:eastAsia="Arial" w:hAnsi="Arial" w:cs="Arial"/>
          <w:sz w:val="23"/>
          <w:szCs w:val="23"/>
        </w:rPr>
        <w:t xml:space="preserve">y garantizar </w:t>
      </w:r>
      <w:r w:rsidR="000D71E9" w:rsidRPr="002B25AD">
        <w:rPr>
          <w:rFonts w:ascii="Arial" w:eastAsia="Arial" w:hAnsi="Arial" w:cs="Arial"/>
          <w:sz w:val="23"/>
          <w:szCs w:val="23"/>
        </w:rPr>
        <w:t xml:space="preserve">la participación pluri partidista y democrática en el estado de Aguascalientes. </w:t>
      </w:r>
    </w:p>
    <w:p w14:paraId="0B81164F" w14:textId="77777777" w:rsidR="00867BBF" w:rsidRDefault="00867BBF" w:rsidP="00993B68">
      <w:pPr>
        <w:tabs>
          <w:tab w:val="center" w:pos="4819"/>
        </w:tabs>
        <w:spacing w:line="360" w:lineRule="auto"/>
        <w:ind w:right="49"/>
        <w:jc w:val="both"/>
        <w:rPr>
          <w:rFonts w:ascii="Arial" w:eastAsia="Arial" w:hAnsi="Arial" w:cs="Arial"/>
          <w:sz w:val="23"/>
          <w:szCs w:val="23"/>
        </w:rPr>
      </w:pPr>
    </w:p>
    <w:p w14:paraId="3DEC4664" w14:textId="2A23A7C6" w:rsidR="00C93056" w:rsidRDefault="00957832" w:rsidP="00C93056">
      <w:pPr>
        <w:tabs>
          <w:tab w:val="center" w:pos="4819"/>
        </w:tabs>
        <w:spacing w:line="360" w:lineRule="auto"/>
        <w:ind w:right="49"/>
        <w:jc w:val="both"/>
        <w:rPr>
          <w:rFonts w:ascii="Arial" w:hAnsi="Arial" w:cs="Arial"/>
          <w:sz w:val="23"/>
          <w:szCs w:val="23"/>
        </w:rPr>
      </w:pPr>
      <w:r w:rsidRPr="002B25AD">
        <w:rPr>
          <w:rFonts w:ascii="Arial" w:hAnsi="Arial" w:cs="Arial"/>
          <w:sz w:val="23"/>
          <w:szCs w:val="23"/>
        </w:rPr>
        <w:t>Ahora bien</w:t>
      </w:r>
      <w:r w:rsidR="00C93056" w:rsidRPr="002B25AD">
        <w:rPr>
          <w:rFonts w:ascii="Arial" w:hAnsi="Arial" w:cs="Arial"/>
          <w:sz w:val="23"/>
          <w:szCs w:val="23"/>
        </w:rPr>
        <w:t xml:space="preserve">, la presente controversia surge a partir de la actitud pasiva de la autoridad responsable, en particular, de que a pesar de tener al alcance las solicitudes que demostraban una intención del partido político de postular </w:t>
      </w:r>
      <w:r w:rsidR="0088657D" w:rsidRPr="002B25AD">
        <w:rPr>
          <w:rFonts w:ascii="Arial" w:hAnsi="Arial" w:cs="Arial"/>
          <w:sz w:val="23"/>
          <w:szCs w:val="23"/>
        </w:rPr>
        <w:t xml:space="preserve">diversas </w:t>
      </w:r>
      <w:r w:rsidR="00C93056" w:rsidRPr="002B25AD">
        <w:rPr>
          <w:rFonts w:ascii="Arial" w:hAnsi="Arial" w:cs="Arial"/>
          <w:sz w:val="23"/>
          <w:szCs w:val="23"/>
        </w:rPr>
        <w:t>candidaturas</w:t>
      </w:r>
      <w:r w:rsidR="0088657D" w:rsidRPr="002B25AD">
        <w:rPr>
          <w:rFonts w:ascii="Arial" w:hAnsi="Arial" w:cs="Arial"/>
          <w:sz w:val="23"/>
          <w:szCs w:val="23"/>
        </w:rPr>
        <w:t xml:space="preserve"> a los Ayuntamientos de San Francisco de los Romo, Rincón de Romos, Asientos y Aguascalientes</w:t>
      </w:r>
      <w:r w:rsidR="00C93056" w:rsidRPr="002B25AD">
        <w:rPr>
          <w:rFonts w:ascii="Arial" w:hAnsi="Arial" w:cs="Arial"/>
          <w:sz w:val="23"/>
          <w:szCs w:val="23"/>
        </w:rPr>
        <w:t>,</w:t>
      </w:r>
      <w:r w:rsidR="00270B92">
        <w:rPr>
          <w:rFonts w:ascii="Arial" w:hAnsi="Arial" w:cs="Arial"/>
          <w:sz w:val="23"/>
          <w:szCs w:val="23"/>
        </w:rPr>
        <w:t xml:space="preserve"> así </w:t>
      </w:r>
      <w:r w:rsidR="00361BA7">
        <w:rPr>
          <w:rFonts w:ascii="Arial" w:hAnsi="Arial" w:cs="Arial"/>
          <w:sz w:val="23"/>
          <w:szCs w:val="23"/>
        </w:rPr>
        <w:t>como de las diputaciones por representación proporcional,</w:t>
      </w:r>
      <w:r w:rsidR="00C93056" w:rsidRPr="002B25AD">
        <w:rPr>
          <w:rFonts w:ascii="Arial" w:hAnsi="Arial" w:cs="Arial"/>
          <w:sz w:val="23"/>
          <w:szCs w:val="23"/>
        </w:rPr>
        <w:t xml:space="preserve"> omitiera tener por presentados tales registros.</w:t>
      </w:r>
    </w:p>
    <w:p w14:paraId="54B6C0D0" w14:textId="020FD4D7" w:rsidR="00F16B11" w:rsidRDefault="00F16B11" w:rsidP="00C93056">
      <w:pPr>
        <w:tabs>
          <w:tab w:val="center" w:pos="4819"/>
        </w:tabs>
        <w:spacing w:line="360" w:lineRule="auto"/>
        <w:ind w:right="49"/>
        <w:jc w:val="both"/>
        <w:rPr>
          <w:rFonts w:ascii="Arial" w:hAnsi="Arial" w:cs="Arial"/>
          <w:sz w:val="23"/>
          <w:szCs w:val="23"/>
        </w:rPr>
      </w:pPr>
    </w:p>
    <w:p w14:paraId="3464F773" w14:textId="48819141" w:rsidR="00F16B11" w:rsidRPr="002B25AD" w:rsidRDefault="00F16B11" w:rsidP="00C93056">
      <w:pPr>
        <w:tabs>
          <w:tab w:val="center" w:pos="4819"/>
        </w:tabs>
        <w:spacing w:line="360" w:lineRule="auto"/>
        <w:ind w:right="49"/>
        <w:jc w:val="both"/>
        <w:rPr>
          <w:rFonts w:ascii="Arial" w:hAnsi="Arial" w:cs="Arial"/>
          <w:sz w:val="23"/>
          <w:szCs w:val="23"/>
        </w:rPr>
      </w:pPr>
      <w:r>
        <w:rPr>
          <w:rFonts w:ascii="Arial" w:hAnsi="Arial" w:cs="Arial"/>
          <w:sz w:val="23"/>
          <w:szCs w:val="23"/>
        </w:rPr>
        <w:t>De tal suerte que, resolver en sentido contrario a las y los promoventes</w:t>
      </w:r>
      <w:r w:rsidR="004F2E77">
        <w:rPr>
          <w:rFonts w:ascii="Arial" w:hAnsi="Arial" w:cs="Arial"/>
          <w:sz w:val="23"/>
          <w:szCs w:val="23"/>
        </w:rPr>
        <w:t xml:space="preserve"> implicaría su no protección del derecho al voto pasivo, pues la omisi</w:t>
      </w:r>
      <w:r w:rsidR="00954C04">
        <w:rPr>
          <w:rFonts w:ascii="Arial" w:hAnsi="Arial" w:cs="Arial"/>
          <w:sz w:val="23"/>
          <w:szCs w:val="23"/>
        </w:rPr>
        <w:t xml:space="preserve">ón injustificada del OPLE de ejecutar diligencias para que FXM pudiera subsanar, transgrede directamente derechos de la ciudadanía, en el entendido que </w:t>
      </w:r>
      <w:r w:rsidR="00E13A94">
        <w:rPr>
          <w:rFonts w:ascii="Arial" w:hAnsi="Arial" w:cs="Arial"/>
          <w:sz w:val="23"/>
          <w:szCs w:val="23"/>
        </w:rPr>
        <w:t>debe interpretarse</w:t>
      </w:r>
      <w:r w:rsidR="00E13A94" w:rsidRPr="00E13A94">
        <w:rPr>
          <w:rFonts w:ascii="Arial" w:hAnsi="Arial" w:cs="Arial"/>
          <w:sz w:val="23"/>
          <w:szCs w:val="23"/>
        </w:rPr>
        <w:t xml:space="preserve"> atendiendo al contexto constitucional y convencional de protección de derechos humanos</w:t>
      </w:r>
      <w:r w:rsidR="00E13A94">
        <w:rPr>
          <w:rFonts w:ascii="Arial" w:hAnsi="Arial" w:cs="Arial"/>
          <w:sz w:val="23"/>
          <w:szCs w:val="23"/>
        </w:rPr>
        <w:t>.</w:t>
      </w:r>
    </w:p>
    <w:p w14:paraId="765BEC34" w14:textId="77777777" w:rsidR="00F017BF" w:rsidRPr="002B25AD" w:rsidRDefault="00F017BF" w:rsidP="00C93056">
      <w:pPr>
        <w:tabs>
          <w:tab w:val="center" w:pos="4819"/>
        </w:tabs>
        <w:spacing w:line="360" w:lineRule="auto"/>
        <w:ind w:right="49"/>
        <w:jc w:val="both"/>
        <w:rPr>
          <w:rFonts w:ascii="Arial" w:hAnsi="Arial" w:cs="Arial"/>
          <w:sz w:val="23"/>
          <w:szCs w:val="23"/>
        </w:rPr>
      </w:pPr>
    </w:p>
    <w:p w14:paraId="2C5539FA" w14:textId="3B690C1C" w:rsidR="00C93056" w:rsidRDefault="00786E07" w:rsidP="00C93056">
      <w:pPr>
        <w:tabs>
          <w:tab w:val="center" w:pos="4819"/>
        </w:tabs>
        <w:spacing w:line="360" w:lineRule="auto"/>
        <w:ind w:right="49"/>
        <w:jc w:val="both"/>
        <w:rPr>
          <w:rFonts w:ascii="Arial" w:hAnsi="Arial" w:cs="Arial"/>
          <w:sz w:val="23"/>
          <w:szCs w:val="23"/>
        </w:rPr>
      </w:pPr>
      <w:r w:rsidRPr="002B25AD">
        <w:rPr>
          <w:rFonts w:ascii="Arial" w:hAnsi="Arial" w:cs="Arial"/>
          <w:sz w:val="23"/>
          <w:szCs w:val="23"/>
        </w:rPr>
        <w:lastRenderedPageBreak/>
        <w:t>Ante</w:t>
      </w:r>
      <w:r w:rsidR="00C93056" w:rsidRPr="002B25AD">
        <w:rPr>
          <w:rFonts w:ascii="Arial" w:hAnsi="Arial" w:cs="Arial"/>
          <w:sz w:val="23"/>
          <w:szCs w:val="23"/>
        </w:rPr>
        <w:t xml:space="preserve"> </w:t>
      </w:r>
      <w:r w:rsidR="00FF3585" w:rsidRPr="002B25AD">
        <w:rPr>
          <w:rFonts w:ascii="Arial" w:hAnsi="Arial" w:cs="Arial"/>
          <w:sz w:val="23"/>
          <w:szCs w:val="23"/>
        </w:rPr>
        <w:t>esas</w:t>
      </w:r>
      <w:r w:rsidR="00C93056" w:rsidRPr="002B25AD">
        <w:rPr>
          <w:rFonts w:ascii="Arial" w:hAnsi="Arial" w:cs="Arial"/>
          <w:sz w:val="23"/>
          <w:szCs w:val="23"/>
        </w:rPr>
        <w:t xml:space="preserve"> circunstancias, </w:t>
      </w:r>
      <w:r w:rsidR="00C851C2" w:rsidRPr="002B25AD">
        <w:rPr>
          <w:rFonts w:ascii="Arial" w:hAnsi="Arial" w:cs="Arial"/>
          <w:sz w:val="23"/>
          <w:szCs w:val="23"/>
        </w:rPr>
        <w:t xml:space="preserve">como ya se dijo, </w:t>
      </w:r>
      <w:r w:rsidR="00C93056" w:rsidRPr="002B25AD">
        <w:rPr>
          <w:rFonts w:ascii="Arial" w:hAnsi="Arial" w:cs="Arial"/>
          <w:sz w:val="23"/>
          <w:szCs w:val="23"/>
        </w:rPr>
        <w:t xml:space="preserve">la autoridad responsable tenía el deber de requerir al partido político para confirmar su presentación y postulación de candidaturas para </w:t>
      </w:r>
      <w:r w:rsidR="005A3366" w:rsidRPr="002B25AD">
        <w:rPr>
          <w:rFonts w:ascii="Arial" w:hAnsi="Arial" w:cs="Arial"/>
          <w:sz w:val="23"/>
          <w:szCs w:val="23"/>
        </w:rPr>
        <w:t>los</w:t>
      </w:r>
      <w:r w:rsidR="00C93056" w:rsidRPr="002B25AD">
        <w:rPr>
          <w:rFonts w:ascii="Arial" w:hAnsi="Arial" w:cs="Arial"/>
          <w:sz w:val="23"/>
          <w:szCs w:val="23"/>
        </w:rPr>
        <w:t xml:space="preserve"> órgano</w:t>
      </w:r>
      <w:r w:rsidR="005A3366" w:rsidRPr="002B25AD">
        <w:rPr>
          <w:rFonts w:ascii="Arial" w:hAnsi="Arial" w:cs="Arial"/>
          <w:sz w:val="23"/>
          <w:szCs w:val="23"/>
        </w:rPr>
        <w:t>s</w:t>
      </w:r>
      <w:r w:rsidR="00C93056" w:rsidRPr="002B25AD">
        <w:rPr>
          <w:rFonts w:ascii="Arial" w:hAnsi="Arial" w:cs="Arial"/>
          <w:sz w:val="23"/>
          <w:szCs w:val="23"/>
        </w:rPr>
        <w:t xml:space="preserve"> municipal</w:t>
      </w:r>
      <w:r w:rsidR="005A3366" w:rsidRPr="002B25AD">
        <w:rPr>
          <w:rFonts w:ascii="Arial" w:hAnsi="Arial" w:cs="Arial"/>
          <w:sz w:val="23"/>
          <w:szCs w:val="23"/>
        </w:rPr>
        <w:t>es</w:t>
      </w:r>
      <w:r w:rsidR="008E1665">
        <w:rPr>
          <w:rFonts w:ascii="Arial" w:hAnsi="Arial" w:cs="Arial"/>
          <w:sz w:val="23"/>
          <w:szCs w:val="23"/>
        </w:rPr>
        <w:t>, o en su caso, prevenir directamente para que FXM subsanara o sustituyera candidaturas.</w:t>
      </w:r>
    </w:p>
    <w:p w14:paraId="48025CD9" w14:textId="1DB0C009" w:rsidR="00E81EB8" w:rsidRDefault="00E81EB8" w:rsidP="00C93056">
      <w:pPr>
        <w:tabs>
          <w:tab w:val="center" w:pos="4819"/>
        </w:tabs>
        <w:spacing w:line="360" w:lineRule="auto"/>
        <w:ind w:right="49"/>
        <w:jc w:val="both"/>
        <w:rPr>
          <w:rFonts w:ascii="Arial" w:hAnsi="Arial" w:cs="Arial"/>
          <w:sz w:val="23"/>
          <w:szCs w:val="23"/>
        </w:rPr>
      </w:pPr>
    </w:p>
    <w:p w14:paraId="20C3CC86" w14:textId="52460557" w:rsidR="00E81EB8" w:rsidRPr="002B25AD" w:rsidRDefault="00E81EB8" w:rsidP="00C93056">
      <w:pPr>
        <w:tabs>
          <w:tab w:val="center" w:pos="4819"/>
        </w:tabs>
        <w:spacing w:line="360" w:lineRule="auto"/>
        <w:ind w:right="49"/>
        <w:jc w:val="both"/>
        <w:rPr>
          <w:rFonts w:ascii="Arial" w:hAnsi="Arial" w:cs="Arial"/>
          <w:sz w:val="23"/>
          <w:szCs w:val="23"/>
        </w:rPr>
      </w:pPr>
      <w:r>
        <w:rPr>
          <w:rFonts w:ascii="Arial" w:hAnsi="Arial" w:cs="Arial"/>
          <w:sz w:val="23"/>
          <w:szCs w:val="23"/>
        </w:rPr>
        <w:t xml:space="preserve">No considerarlo así, sería </w:t>
      </w:r>
      <w:r w:rsidR="004A7D04">
        <w:rPr>
          <w:rFonts w:ascii="Arial" w:hAnsi="Arial" w:cs="Arial"/>
          <w:sz w:val="23"/>
          <w:szCs w:val="23"/>
        </w:rPr>
        <w:t xml:space="preserve">no </w:t>
      </w:r>
      <w:r w:rsidR="00DD575F">
        <w:rPr>
          <w:rFonts w:ascii="Arial" w:hAnsi="Arial" w:cs="Arial"/>
          <w:sz w:val="23"/>
          <w:szCs w:val="23"/>
        </w:rPr>
        <w:t>darles</w:t>
      </w:r>
      <w:r w:rsidR="004A7D04">
        <w:rPr>
          <w:rFonts w:ascii="Arial" w:hAnsi="Arial" w:cs="Arial"/>
          <w:sz w:val="23"/>
          <w:szCs w:val="23"/>
        </w:rPr>
        <w:t xml:space="preserve"> el valor legal a las bases de registro SER y SNR, puesto que la exigencia de hacer un registro electrónico previo al registro físico, no encontraría objeto lógico jurídico.</w:t>
      </w:r>
    </w:p>
    <w:p w14:paraId="5C9E08E1" w14:textId="77777777" w:rsidR="00C93056" w:rsidRPr="002B25AD" w:rsidRDefault="00C93056" w:rsidP="00C93056">
      <w:pPr>
        <w:tabs>
          <w:tab w:val="center" w:pos="4819"/>
        </w:tabs>
        <w:spacing w:line="360" w:lineRule="auto"/>
        <w:ind w:right="49"/>
        <w:jc w:val="both"/>
        <w:rPr>
          <w:rFonts w:ascii="Arial" w:hAnsi="Arial" w:cs="Arial"/>
          <w:sz w:val="23"/>
          <w:szCs w:val="23"/>
        </w:rPr>
      </w:pPr>
    </w:p>
    <w:p w14:paraId="3DCBD89F" w14:textId="16CAB11D" w:rsidR="00C93056" w:rsidRPr="002B25AD" w:rsidRDefault="00C93056" w:rsidP="00C93056">
      <w:pPr>
        <w:tabs>
          <w:tab w:val="center" w:pos="4819"/>
        </w:tabs>
        <w:spacing w:line="360" w:lineRule="auto"/>
        <w:ind w:right="49"/>
        <w:jc w:val="both"/>
        <w:rPr>
          <w:rFonts w:ascii="Arial" w:hAnsi="Arial" w:cs="Arial"/>
          <w:sz w:val="23"/>
          <w:szCs w:val="23"/>
        </w:rPr>
      </w:pPr>
      <w:r w:rsidRPr="002B25AD">
        <w:rPr>
          <w:rFonts w:ascii="Arial" w:hAnsi="Arial" w:cs="Arial"/>
          <w:sz w:val="23"/>
          <w:szCs w:val="23"/>
        </w:rPr>
        <w:t xml:space="preserve">Esta interpretación es acorde al deber que tienen todas las autoridades en el ejercicio de sus funciones de procurar, promover, respetar y garantizar los derechos humanos reconocidos en el texto constitucional y tratados internacionales suscritos por México, en este caso, el derecho a ser votado. Lo anterior, a fin de establecer los mecanismos necesarios que garanticen un acceso efectivo a la postulación de cargos de elección popular. </w:t>
      </w:r>
    </w:p>
    <w:p w14:paraId="362975C6" w14:textId="77777777" w:rsidR="00786E07" w:rsidRPr="002B25AD" w:rsidRDefault="00786E07" w:rsidP="00C93056">
      <w:pPr>
        <w:tabs>
          <w:tab w:val="center" w:pos="4819"/>
        </w:tabs>
        <w:spacing w:line="360" w:lineRule="auto"/>
        <w:ind w:right="49"/>
        <w:jc w:val="both"/>
        <w:rPr>
          <w:rFonts w:ascii="Arial" w:hAnsi="Arial" w:cs="Arial"/>
          <w:sz w:val="23"/>
          <w:szCs w:val="23"/>
        </w:rPr>
      </w:pPr>
    </w:p>
    <w:p w14:paraId="2244954C" w14:textId="52623E9E" w:rsidR="002333EC" w:rsidRPr="002B25AD" w:rsidRDefault="00C851C2" w:rsidP="00A6116E">
      <w:pPr>
        <w:tabs>
          <w:tab w:val="center" w:pos="4819"/>
        </w:tabs>
        <w:spacing w:line="360" w:lineRule="auto"/>
        <w:ind w:right="49"/>
        <w:jc w:val="both"/>
        <w:rPr>
          <w:rFonts w:ascii="Arial" w:eastAsia="Arial" w:hAnsi="Arial" w:cs="Arial"/>
          <w:sz w:val="23"/>
          <w:szCs w:val="23"/>
          <w:lang w:val="es-ES"/>
        </w:rPr>
      </w:pPr>
      <w:r w:rsidRPr="002B25AD">
        <w:rPr>
          <w:rFonts w:ascii="Arial" w:eastAsia="Arial" w:hAnsi="Arial" w:cs="Arial"/>
          <w:sz w:val="23"/>
          <w:szCs w:val="23"/>
        </w:rPr>
        <w:t xml:space="preserve">Esto </w:t>
      </w:r>
      <w:r w:rsidR="002333EC" w:rsidRPr="002B25AD">
        <w:rPr>
          <w:rFonts w:ascii="Arial" w:eastAsia="Arial" w:hAnsi="Arial" w:cs="Arial"/>
          <w:sz w:val="23"/>
          <w:szCs w:val="23"/>
        </w:rPr>
        <w:t>en el entendido que</w:t>
      </w:r>
      <w:r w:rsidRPr="002B25AD">
        <w:rPr>
          <w:rFonts w:ascii="Arial" w:eastAsia="Arial" w:hAnsi="Arial" w:cs="Arial"/>
          <w:sz w:val="23"/>
          <w:szCs w:val="23"/>
        </w:rPr>
        <w:t xml:space="preserve"> la autoridad responsable contaba con </w:t>
      </w:r>
      <w:r w:rsidR="002333EC" w:rsidRPr="002B25AD">
        <w:rPr>
          <w:rFonts w:ascii="Arial" w:eastAsia="Arial" w:hAnsi="Arial" w:cs="Arial"/>
          <w:sz w:val="23"/>
          <w:szCs w:val="23"/>
          <w:lang w:val="es-ES"/>
        </w:rPr>
        <w:t xml:space="preserve">mecanismos alternos para </w:t>
      </w:r>
      <w:r w:rsidR="00961F5A" w:rsidRPr="002B25AD">
        <w:rPr>
          <w:rFonts w:ascii="Arial" w:eastAsia="Arial" w:hAnsi="Arial" w:cs="Arial"/>
          <w:sz w:val="23"/>
          <w:szCs w:val="23"/>
          <w:lang w:val="es-ES"/>
        </w:rPr>
        <w:t>permitir</w:t>
      </w:r>
      <w:r w:rsidR="002333EC" w:rsidRPr="002B25AD">
        <w:rPr>
          <w:rFonts w:ascii="Arial" w:eastAsia="Arial" w:hAnsi="Arial" w:cs="Arial"/>
          <w:sz w:val="23"/>
          <w:szCs w:val="23"/>
          <w:lang w:val="es-ES"/>
        </w:rPr>
        <w:t xml:space="preserve"> a</w:t>
      </w:r>
      <w:r w:rsidR="00961F5A" w:rsidRPr="002B25AD">
        <w:rPr>
          <w:rFonts w:ascii="Arial" w:eastAsia="Arial" w:hAnsi="Arial" w:cs="Arial"/>
          <w:sz w:val="23"/>
          <w:szCs w:val="23"/>
          <w:lang w:val="es-ES"/>
        </w:rPr>
        <w:t xml:space="preserve"> los partidos políticos </w:t>
      </w:r>
      <w:r w:rsidR="002333EC" w:rsidRPr="002B25AD">
        <w:rPr>
          <w:rFonts w:ascii="Arial" w:eastAsia="Arial" w:hAnsi="Arial" w:cs="Arial"/>
          <w:sz w:val="23"/>
          <w:szCs w:val="23"/>
          <w:lang w:val="es-ES"/>
        </w:rPr>
        <w:t xml:space="preserve">cumplir con </w:t>
      </w:r>
      <w:r w:rsidR="00961F5A" w:rsidRPr="002B25AD">
        <w:rPr>
          <w:rFonts w:ascii="Arial" w:eastAsia="Arial" w:hAnsi="Arial" w:cs="Arial"/>
          <w:sz w:val="23"/>
          <w:szCs w:val="23"/>
          <w:lang w:val="es-ES"/>
        </w:rPr>
        <w:t>los</w:t>
      </w:r>
      <w:r w:rsidR="002333EC" w:rsidRPr="002B25AD">
        <w:rPr>
          <w:rFonts w:ascii="Arial" w:eastAsia="Arial" w:hAnsi="Arial" w:cs="Arial"/>
          <w:sz w:val="23"/>
          <w:szCs w:val="23"/>
          <w:lang w:val="es-ES"/>
        </w:rPr>
        <w:t xml:space="preserve"> registro</w:t>
      </w:r>
      <w:r w:rsidR="00961F5A" w:rsidRPr="002B25AD">
        <w:rPr>
          <w:rFonts w:ascii="Arial" w:eastAsia="Arial" w:hAnsi="Arial" w:cs="Arial"/>
          <w:sz w:val="23"/>
          <w:szCs w:val="23"/>
          <w:lang w:val="es-ES"/>
        </w:rPr>
        <w:t>s</w:t>
      </w:r>
      <w:r w:rsidR="002333EC" w:rsidRPr="002B25AD">
        <w:rPr>
          <w:rFonts w:ascii="Arial" w:eastAsia="Arial" w:hAnsi="Arial" w:cs="Arial"/>
          <w:sz w:val="23"/>
          <w:szCs w:val="23"/>
          <w:lang w:val="es-ES"/>
        </w:rPr>
        <w:t xml:space="preserve"> que no restringen de manera absoluta el derecho fundamental a ser votado, </w:t>
      </w:r>
      <w:r w:rsidR="007623DB" w:rsidRPr="002B25AD">
        <w:rPr>
          <w:rFonts w:ascii="Arial" w:eastAsia="Arial" w:hAnsi="Arial" w:cs="Arial"/>
          <w:sz w:val="23"/>
          <w:szCs w:val="23"/>
          <w:lang w:val="es-ES"/>
        </w:rPr>
        <w:t>como puede ser</w:t>
      </w:r>
      <w:r w:rsidR="00FF3585" w:rsidRPr="002B25AD">
        <w:rPr>
          <w:rFonts w:ascii="Arial" w:eastAsia="Arial" w:hAnsi="Arial" w:cs="Arial"/>
          <w:sz w:val="23"/>
          <w:szCs w:val="23"/>
          <w:lang w:val="es-ES"/>
        </w:rPr>
        <w:t xml:space="preserve"> el requerimiento y</w:t>
      </w:r>
      <w:r w:rsidR="007623DB" w:rsidRPr="002B25AD">
        <w:rPr>
          <w:rFonts w:ascii="Arial" w:eastAsia="Arial" w:hAnsi="Arial" w:cs="Arial"/>
          <w:sz w:val="23"/>
          <w:szCs w:val="23"/>
          <w:lang w:val="es-ES"/>
        </w:rPr>
        <w:t xml:space="preserve"> prevención referida. </w:t>
      </w:r>
    </w:p>
    <w:p w14:paraId="3EED4A46" w14:textId="30473B5E" w:rsidR="007623DB" w:rsidRPr="002B25AD" w:rsidRDefault="007623DB" w:rsidP="007623DB">
      <w:pPr>
        <w:tabs>
          <w:tab w:val="center" w:pos="4819"/>
        </w:tabs>
        <w:spacing w:line="360" w:lineRule="auto"/>
        <w:ind w:right="49"/>
        <w:rPr>
          <w:rFonts w:ascii="Arial" w:eastAsia="Arial" w:hAnsi="Arial" w:cs="Arial"/>
          <w:sz w:val="23"/>
          <w:szCs w:val="23"/>
          <w:lang w:val="es-ES"/>
        </w:rPr>
      </w:pPr>
    </w:p>
    <w:p w14:paraId="43CF7989" w14:textId="1A04BFFE" w:rsidR="00DA111A" w:rsidRDefault="007623DB" w:rsidP="00407FDB">
      <w:pPr>
        <w:tabs>
          <w:tab w:val="center" w:pos="4819"/>
        </w:tabs>
        <w:spacing w:line="360" w:lineRule="auto"/>
        <w:ind w:right="49"/>
        <w:jc w:val="both"/>
        <w:rPr>
          <w:rFonts w:ascii="Arial" w:eastAsia="Arial" w:hAnsi="Arial" w:cs="Arial"/>
          <w:sz w:val="23"/>
          <w:szCs w:val="23"/>
          <w:lang w:val="es-ES"/>
        </w:rPr>
      </w:pPr>
      <w:r w:rsidRPr="002B25AD">
        <w:rPr>
          <w:rFonts w:ascii="Arial" w:eastAsia="Arial" w:hAnsi="Arial" w:cs="Arial"/>
          <w:sz w:val="23"/>
          <w:szCs w:val="23"/>
          <w:lang w:val="es-ES"/>
        </w:rPr>
        <w:t xml:space="preserve">Se </w:t>
      </w:r>
      <w:r w:rsidR="008E741C" w:rsidRPr="002B25AD">
        <w:rPr>
          <w:rFonts w:ascii="Arial" w:eastAsia="Arial" w:hAnsi="Arial" w:cs="Arial"/>
          <w:sz w:val="23"/>
          <w:szCs w:val="23"/>
          <w:lang w:val="es-ES"/>
        </w:rPr>
        <w:t>sostiene</w:t>
      </w:r>
      <w:r w:rsidRPr="002B25AD">
        <w:rPr>
          <w:rFonts w:ascii="Arial" w:eastAsia="Arial" w:hAnsi="Arial" w:cs="Arial"/>
          <w:sz w:val="23"/>
          <w:szCs w:val="23"/>
          <w:lang w:val="es-ES"/>
        </w:rPr>
        <w:t xml:space="preserve"> lo anterior</w:t>
      </w:r>
      <w:r w:rsidR="00BE6299" w:rsidRPr="002B25AD">
        <w:rPr>
          <w:rFonts w:ascii="Arial" w:eastAsia="Arial" w:hAnsi="Arial" w:cs="Arial"/>
          <w:sz w:val="23"/>
          <w:szCs w:val="23"/>
          <w:lang w:val="es-ES"/>
        </w:rPr>
        <w:t xml:space="preserve"> </w:t>
      </w:r>
      <w:r w:rsidR="008E741C" w:rsidRPr="002B25AD">
        <w:rPr>
          <w:rFonts w:ascii="Arial" w:eastAsia="Arial" w:hAnsi="Arial" w:cs="Arial"/>
          <w:sz w:val="23"/>
          <w:szCs w:val="23"/>
          <w:lang w:val="es-ES"/>
        </w:rPr>
        <w:t xml:space="preserve">con base en </w:t>
      </w:r>
      <w:r w:rsidR="00BE6299" w:rsidRPr="002B25AD">
        <w:rPr>
          <w:rFonts w:ascii="Arial" w:eastAsia="Arial" w:hAnsi="Arial" w:cs="Arial"/>
          <w:sz w:val="23"/>
          <w:szCs w:val="23"/>
          <w:lang w:val="es-ES"/>
        </w:rPr>
        <w:t xml:space="preserve">que, para </w:t>
      </w:r>
      <w:r w:rsidR="00E217E8" w:rsidRPr="002B25AD">
        <w:rPr>
          <w:rFonts w:ascii="Arial" w:eastAsia="Arial" w:hAnsi="Arial" w:cs="Arial"/>
          <w:sz w:val="23"/>
          <w:szCs w:val="23"/>
          <w:lang w:val="es-ES"/>
        </w:rPr>
        <w:t>restringir</w:t>
      </w:r>
      <w:r w:rsidR="00BE6299" w:rsidRPr="002B25AD">
        <w:rPr>
          <w:rFonts w:ascii="Arial" w:eastAsia="Arial" w:hAnsi="Arial" w:cs="Arial"/>
          <w:sz w:val="23"/>
          <w:szCs w:val="23"/>
          <w:lang w:val="es-ES"/>
        </w:rPr>
        <w:t xml:space="preserve"> un derecho humano,</w:t>
      </w:r>
      <w:r w:rsidR="00CE4766" w:rsidRPr="002B25AD">
        <w:rPr>
          <w:rFonts w:ascii="Arial" w:eastAsia="Arial" w:hAnsi="Arial" w:cs="Arial"/>
          <w:sz w:val="23"/>
          <w:szCs w:val="23"/>
          <w:lang w:val="es-ES"/>
        </w:rPr>
        <w:t xml:space="preserve"> como lo es el </w:t>
      </w:r>
      <w:r w:rsidR="008E741C" w:rsidRPr="002B25AD">
        <w:rPr>
          <w:rFonts w:ascii="Arial" w:eastAsia="Arial" w:hAnsi="Arial" w:cs="Arial"/>
          <w:sz w:val="23"/>
          <w:szCs w:val="23"/>
          <w:lang w:val="es-ES"/>
        </w:rPr>
        <w:t>del</w:t>
      </w:r>
      <w:r w:rsidR="00CE4766" w:rsidRPr="002B25AD">
        <w:rPr>
          <w:rFonts w:ascii="Arial" w:eastAsia="Arial" w:hAnsi="Arial" w:cs="Arial"/>
          <w:sz w:val="23"/>
          <w:szCs w:val="23"/>
          <w:lang w:val="es-ES"/>
        </w:rPr>
        <w:t xml:space="preserve"> voto pasivo, </w:t>
      </w:r>
      <w:r w:rsidR="00FB7B17" w:rsidRPr="002B25AD">
        <w:rPr>
          <w:rFonts w:ascii="Arial" w:eastAsia="Arial" w:hAnsi="Arial" w:cs="Arial"/>
          <w:sz w:val="23"/>
          <w:szCs w:val="23"/>
          <w:lang w:val="es-ES"/>
        </w:rPr>
        <w:t>se debe realizar como la última co</w:t>
      </w:r>
      <w:r w:rsidR="00903C89" w:rsidRPr="002B25AD">
        <w:rPr>
          <w:rFonts w:ascii="Arial" w:eastAsia="Arial" w:hAnsi="Arial" w:cs="Arial"/>
          <w:sz w:val="23"/>
          <w:szCs w:val="23"/>
          <w:lang w:val="es-ES"/>
        </w:rPr>
        <w:t xml:space="preserve">nsecuencia, después de haber otorgado la debida garantía de audiencia. </w:t>
      </w:r>
    </w:p>
    <w:p w14:paraId="4346403A" w14:textId="77777777" w:rsidR="004B1A86" w:rsidRPr="002B25AD" w:rsidRDefault="004B1A86" w:rsidP="00407FDB">
      <w:pPr>
        <w:tabs>
          <w:tab w:val="center" w:pos="4819"/>
        </w:tabs>
        <w:spacing w:line="360" w:lineRule="auto"/>
        <w:ind w:right="49"/>
        <w:jc w:val="both"/>
        <w:rPr>
          <w:rFonts w:ascii="Arial" w:eastAsia="Arial" w:hAnsi="Arial" w:cs="Arial"/>
          <w:sz w:val="23"/>
          <w:szCs w:val="23"/>
          <w:lang w:val="es-ES"/>
        </w:rPr>
      </w:pPr>
    </w:p>
    <w:p w14:paraId="37BD5A1E" w14:textId="11E34C1C" w:rsidR="007623DB" w:rsidRDefault="00FA3FEC" w:rsidP="00407FDB">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 xml:space="preserve">Al respecto, la Corte Interamericana de Derechos Humanos ha considerado que el debido proceso legal comprende el conjunto de requisitos que deben observarse en las instancias procesales para que las personas estén en condiciones de defender adecuadamente sus derechos ante cualquier acto del Estado que puede afectarlos, es decir, cualquier actuación u omisión de los órganos estatales dentro de un proceso, sea administrativo sancionatorio o jurisdiccional, </w:t>
      </w:r>
      <w:r w:rsidRPr="004D15E8">
        <w:rPr>
          <w:rFonts w:ascii="Arial" w:eastAsia="Arial" w:hAnsi="Arial" w:cs="Arial"/>
          <w:b/>
          <w:bCs/>
          <w:sz w:val="23"/>
          <w:szCs w:val="23"/>
        </w:rPr>
        <w:t>debe respetar el debido proceso legal.</w:t>
      </w:r>
      <w:r w:rsidRPr="002B25AD">
        <w:rPr>
          <w:rStyle w:val="Refdenotaalpie"/>
          <w:rFonts w:ascii="Arial" w:eastAsia="Arial" w:hAnsi="Arial" w:cs="Arial"/>
          <w:sz w:val="23"/>
          <w:szCs w:val="23"/>
        </w:rPr>
        <w:footnoteReference w:id="14"/>
      </w:r>
    </w:p>
    <w:p w14:paraId="57EB9A13" w14:textId="77777777" w:rsidR="004D15E8" w:rsidRPr="002B25AD" w:rsidRDefault="004D15E8" w:rsidP="00407FDB">
      <w:pPr>
        <w:tabs>
          <w:tab w:val="center" w:pos="4819"/>
        </w:tabs>
        <w:spacing w:line="360" w:lineRule="auto"/>
        <w:ind w:right="49"/>
        <w:jc w:val="both"/>
        <w:rPr>
          <w:rFonts w:ascii="Arial" w:eastAsia="Arial" w:hAnsi="Arial" w:cs="Arial"/>
          <w:sz w:val="23"/>
          <w:szCs w:val="23"/>
        </w:rPr>
      </w:pPr>
    </w:p>
    <w:p w14:paraId="613375D7" w14:textId="0A33A9C6" w:rsidR="00EE1726" w:rsidRPr="002B25AD" w:rsidRDefault="00407FDB" w:rsidP="004E0C5E">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De ahí que, la finalidad perseguida con la prevención es eliminar irregularidades de carácter formal, concretamente, las inconsistencias</w:t>
      </w:r>
      <w:r w:rsidR="000E3D4D" w:rsidRPr="002B25AD">
        <w:rPr>
          <w:rFonts w:ascii="Arial" w:eastAsia="Arial" w:hAnsi="Arial" w:cs="Arial"/>
          <w:sz w:val="23"/>
          <w:szCs w:val="23"/>
        </w:rPr>
        <w:t xml:space="preserve"> u omisiones en el registro de las candidaturas</w:t>
      </w:r>
      <w:r w:rsidRPr="002B25AD">
        <w:rPr>
          <w:rFonts w:ascii="Arial" w:eastAsia="Arial" w:hAnsi="Arial" w:cs="Arial"/>
          <w:sz w:val="23"/>
          <w:szCs w:val="23"/>
        </w:rPr>
        <w:t>.</w:t>
      </w:r>
      <w:r w:rsidR="000E3D4D" w:rsidRPr="002B25AD">
        <w:rPr>
          <w:rStyle w:val="Refdenotaalpie"/>
          <w:rFonts w:ascii="Arial" w:eastAsia="Arial" w:hAnsi="Arial" w:cs="Arial"/>
          <w:sz w:val="23"/>
          <w:szCs w:val="23"/>
        </w:rPr>
        <w:footnoteReference w:id="15"/>
      </w:r>
      <w:r w:rsidR="00D523CB" w:rsidRPr="002B25AD">
        <w:rPr>
          <w:rFonts w:ascii="Arial" w:eastAsia="Arial" w:hAnsi="Arial" w:cs="Arial"/>
          <w:sz w:val="23"/>
          <w:szCs w:val="23"/>
        </w:rPr>
        <w:t xml:space="preserve"> </w:t>
      </w:r>
      <w:r w:rsidR="00EE1726" w:rsidRPr="002B25AD">
        <w:rPr>
          <w:rFonts w:ascii="Arial" w:eastAsia="Arial" w:hAnsi="Arial" w:cs="Arial"/>
          <w:sz w:val="23"/>
          <w:szCs w:val="23"/>
        </w:rPr>
        <w:t>Sin embargo, de las constancias que obran en autos, no se advierte que el OPLE haya realizado</w:t>
      </w:r>
      <w:r w:rsidR="00D523CB" w:rsidRPr="002B25AD">
        <w:rPr>
          <w:rFonts w:ascii="Arial" w:eastAsia="Arial" w:hAnsi="Arial" w:cs="Arial"/>
          <w:sz w:val="23"/>
          <w:szCs w:val="23"/>
        </w:rPr>
        <w:t xml:space="preserve"> requerimientos o</w:t>
      </w:r>
      <w:r w:rsidR="00EE1726" w:rsidRPr="002B25AD">
        <w:rPr>
          <w:rFonts w:ascii="Arial" w:eastAsia="Arial" w:hAnsi="Arial" w:cs="Arial"/>
          <w:sz w:val="23"/>
          <w:szCs w:val="23"/>
        </w:rPr>
        <w:t xml:space="preserve"> prevenci</w:t>
      </w:r>
      <w:r w:rsidR="00D523CB" w:rsidRPr="002B25AD">
        <w:rPr>
          <w:rFonts w:ascii="Arial" w:eastAsia="Arial" w:hAnsi="Arial" w:cs="Arial"/>
          <w:sz w:val="23"/>
          <w:szCs w:val="23"/>
        </w:rPr>
        <w:t>ones</w:t>
      </w:r>
      <w:r w:rsidR="00EE1726" w:rsidRPr="002B25AD">
        <w:rPr>
          <w:rFonts w:ascii="Arial" w:eastAsia="Arial" w:hAnsi="Arial" w:cs="Arial"/>
          <w:sz w:val="23"/>
          <w:szCs w:val="23"/>
        </w:rPr>
        <w:t xml:space="preserve"> </w:t>
      </w:r>
      <w:r w:rsidR="00D523CB" w:rsidRPr="002B25AD">
        <w:rPr>
          <w:rFonts w:ascii="Arial" w:eastAsia="Arial" w:hAnsi="Arial" w:cs="Arial"/>
          <w:b/>
          <w:bCs/>
          <w:sz w:val="23"/>
          <w:szCs w:val="23"/>
        </w:rPr>
        <w:t>suficientes.</w:t>
      </w:r>
    </w:p>
    <w:p w14:paraId="0A5804F7" w14:textId="77777777" w:rsidR="00D523CB" w:rsidRPr="002B25AD" w:rsidRDefault="00D523CB" w:rsidP="004E0C5E">
      <w:pPr>
        <w:tabs>
          <w:tab w:val="center" w:pos="4819"/>
        </w:tabs>
        <w:spacing w:line="360" w:lineRule="auto"/>
        <w:ind w:right="49"/>
        <w:jc w:val="both"/>
        <w:rPr>
          <w:rFonts w:ascii="Arial" w:eastAsia="Arial" w:hAnsi="Arial" w:cs="Arial"/>
          <w:sz w:val="23"/>
          <w:szCs w:val="23"/>
        </w:rPr>
      </w:pPr>
    </w:p>
    <w:p w14:paraId="1445C2C9" w14:textId="1703B487" w:rsidR="00E965B0" w:rsidRPr="002B25AD" w:rsidRDefault="00E17240" w:rsidP="00B37543">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lastRenderedPageBreak/>
        <w:t>Por lo anterior, se considera que le</w:t>
      </w:r>
      <w:r w:rsidR="00DA111A" w:rsidRPr="002B25AD">
        <w:rPr>
          <w:rFonts w:ascii="Arial" w:eastAsia="Arial" w:hAnsi="Arial" w:cs="Arial"/>
          <w:sz w:val="23"/>
          <w:szCs w:val="23"/>
        </w:rPr>
        <w:t>s</w:t>
      </w:r>
      <w:r w:rsidRPr="002B25AD">
        <w:rPr>
          <w:rFonts w:ascii="Arial" w:eastAsia="Arial" w:hAnsi="Arial" w:cs="Arial"/>
          <w:sz w:val="23"/>
          <w:szCs w:val="23"/>
        </w:rPr>
        <w:t xml:space="preserve"> asiste la razón a las y los promoventes, puesto que se </w:t>
      </w:r>
      <w:r w:rsidR="00B37543" w:rsidRPr="002B25AD">
        <w:rPr>
          <w:rFonts w:ascii="Arial" w:eastAsia="Arial" w:hAnsi="Arial" w:cs="Arial"/>
          <w:sz w:val="23"/>
          <w:szCs w:val="23"/>
        </w:rPr>
        <w:t>transgredió</w:t>
      </w:r>
      <w:r w:rsidRPr="002B25AD">
        <w:rPr>
          <w:rFonts w:ascii="Arial" w:eastAsia="Arial" w:hAnsi="Arial" w:cs="Arial"/>
          <w:sz w:val="23"/>
          <w:szCs w:val="23"/>
        </w:rPr>
        <w:t xml:space="preserve"> en su perjuicio la garantía de audiencia, debido a que el proceder de la autoridad responsable en estricto apego al princi</w:t>
      </w:r>
      <w:r w:rsidR="00B37543" w:rsidRPr="002B25AD">
        <w:rPr>
          <w:rFonts w:ascii="Arial" w:eastAsia="Arial" w:hAnsi="Arial" w:cs="Arial"/>
          <w:sz w:val="23"/>
          <w:szCs w:val="23"/>
        </w:rPr>
        <w:t>pi</w:t>
      </w:r>
      <w:r w:rsidRPr="002B25AD">
        <w:rPr>
          <w:rFonts w:ascii="Arial" w:eastAsia="Arial" w:hAnsi="Arial" w:cs="Arial"/>
          <w:sz w:val="23"/>
          <w:szCs w:val="23"/>
        </w:rPr>
        <w:t xml:space="preserve">o de </w:t>
      </w:r>
      <w:r w:rsidR="00B37543" w:rsidRPr="002B25AD">
        <w:rPr>
          <w:rFonts w:ascii="Arial" w:eastAsia="Arial" w:hAnsi="Arial" w:cs="Arial"/>
          <w:sz w:val="23"/>
          <w:szCs w:val="23"/>
        </w:rPr>
        <w:t>constitucionalidad</w:t>
      </w:r>
      <w:r w:rsidRPr="002B25AD">
        <w:rPr>
          <w:rFonts w:ascii="Arial" w:eastAsia="Arial" w:hAnsi="Arial" w:cs="Arial"/>
          <w:sz w:val="23"/>
          <w:szCs w:val="23"/>
        </w:rPr>
        <w:t xml:space="preserve">, consistía en </w:t>
      </w:r>
      <w:r w:rsidR="00DD575F">
        <w:rPr>
          <w:rFonts w:ascii="Arial" w:eastAsia="Arial" w:hAnsi="Arial" w:cs="Arial"/>
          <w:sz w:val="23"/>
          <w:szCs w:val="23"/>
        </w:rPr>
        <w:t xml:space="preserve">todo caso, en </w:t>
      </w:r>
      <w:r w:rsidRPr="002B25AD">
        <w:rPr>
          <w:rFonts w:ascii="Arial" w:eastAsia="Arial" w:hAnsi="Arial" w:cs="Arial"/>
          <w:sz w:val="23"/>
          <w:szCs w:val="23"/>
        </w:rPr>
        <w:t>realizar</w:t>
      </w:r>
      <w:r w:rsidR="00616E10" w:rsidRPr="002B25AD">
        <w:rPr>
          <w:rFonts w:ascii="Arial" w:eastAsia="Arial" w:hAnsi="Arial" w:cs="Arial"/>
          <w:sz w:val="23"/>
          <w:szCs w:val="23"/>
        </w:rPr>
        <w:t xml:space="preserve"> en un primer momento requerimientos a efecto de contar con la certeza necesaria en cuanto a </w:t>
      </w:r>
      <w:r w:rsidR="00297FF1" w:rsidRPr="002B25AD">
        <w:rPr>
          <w:rFonts w:ascii="Arial" w:eastAsia="Arial" w:hAnsi="Arial" w:cs="Arial"/>
          <w:sz w:val="23"/>
          <w:szCs w:val="23"/>
        </w:rPr>
        <w:t xml:space="preserve">la intención de FXM, así como en su caso, </w:t>
      </w:r>
      <w:r w:rsidRPr="002B25AD">
        <w:rPr>
          <w:rFonts w:ascii="Arial" w:eastAsia="Arial" w:hAnsi="Arial" w:cs="Arial"/>
          <w:sz w:val="23"/>
          <w:szCs w:val="23"/>
        </w:rPr>
        <w:t>la</w:t>
      </w:r>
      <w:r w:rsidR="00297FF1" w:rsidRPr="002B25AD">
        <w:rPr>
          <w:rFonts w:ascii="Arial" w:eastAsia="Arial" w:hAnsi="Arial" w:cs="Arial"/>
          <w:sz w:val="23"/>
          <w:szCs w:val="23"/>
        </w:rPr>
        <w:t>s</w:t>
      </w:r>
      <w:r w:rsidRPr="002B25AD">
        <w:rPr>
          <w:rFonts w:ascii="Arial" w:eastAsia="Arial" w:hAnsi="Arial" w:cs="Arial"/>
          <w:sz w:val="23"/>
          <w:szCs w:val="23"/>
        </w:rPr>
        <w:t xml:space="preserve"> prevenci</w:t>
      </w:r>
      <w:r w:rsidR="00297FF1" w:rsidRPr="002B25AD">
        <w:rPr>
          <w:rFonts w:ascii="Arial" w:eastAsia="Arial" w:hAnsi="Arial" w:cs="Arial"/>
          <w:sz w:val="23"/>
          <w:szCs w:val="23"/>
        </w:rPr>
        <w:t xml:space="preserve">ones necesarias </w:t>
      </w:r>
      <w:r w:rsidR="00E43E63" w:rsidRPr="002B25AD">
        <w:rPr>
          <w:rFonts w:ascii="Arial" w:eastAsia="Arial" w:hAnsi="Arial" w:cs="Arial"/>
          <w:sz w:val="23"/>
          <w:szCs w:val="23"/>
        </w:rPr>
        <w:t>con en el objeto</w:t>
      </w:r>
      <w:r w:rsidR="00B37543" w:rsidRPr="002B25AD">
        <w:rPr>
          <w:rFonts w:ascii="Arial" w:eastAsia="Arial" w:hAnsi="Arial" w:cs="Arial"/>
          <w:sz w:val="23"/>
          <w:szCs w:val="23"/>
        </w:rPr>
        <w:t xml:space="preserve"> de estar en la posibilidad de subsanar, y no producirles la consecuencia más grave, que es dejar sin registro determinadas posiciones de representación proporcional</w:t>
      </w:r>
      <w:r w:rsidR="00E43E63" w:rsidRPr="002B25AD">
        <w:rPr>
          <w:rFonts w:ascii="Arial" w:eastAsia="Arial" w:hAnsi="Arial" w:cs="Arial"/>
          <w:sz w:val="23"/>
          <w:szCs w:val="23"/>
        </w:rPr>
        <w:t xml:space="preserve"> y con ello restringir derechos humanos.</w:t>
      </w:r>
    </w:p>
    <w:p w14:paraId="5A2B9EAF" w14:textId="77777777" w:rsidR="00DA111A" w:rsidRPr="002B25AD" w:rsidRDefault="00DA111A" w:rsidP="00B37543">
      <w:pPr>
        <w:tabs>
          <w:tab w:val="center" w:pos="4819"/>
        </w:tabs>
        <w:spacing w:line="360" w:lineRule="auto"/>
        <w:ind w:right="49"/>
        <w:jc w:val="both"/>
        <w:rPr>
          <w:rFonts w:ascii="Arial" w:eastAsia="Arial" w:hAnsi="Arial" w:cs="Arial"/>
          <w:sz w:val="23"/>
          <w:szCs w:val="23"/>
        </w:rPr>
      </w:pPr>
    </w:p>
    <w:p w14:paraId="0CE21170" w14:textId="2F1ACB4F" w:rsidR="000A450B" w:rsidRPr="002B25AD" w:rsidRDefault="00E965B0" w:rsidP="00B37543">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Esto</w:t>
      </w:r>
      <w:r w:rsidR="0002315B" w:rsidRPr="002B25AD">
        <w:rPr>
          <w:rFonts w:ascii="Arial" w:eastAsia="Arial" w:hAnsi="Arial" w:cs="Arial"/>
          <w:sz w:val="23"/>
          <w:szCs w:val="23"/>
        </w:rPr>
        <w:t xml:space="preserve"> es así</w:t>
      </w:r>
      <w:r w:rsidRPr="002B25AD">
        <w:rPr>
          <w:rFonts w:ascii="Arial" w:eastAsia="Arial" w:hAnsi="Arial" w:cs="Arial"/>
          <w:sz w:val="23"/>
          <w:szCs w:val="23"/>
        </w:rPr>
        <w:t xml:space="preserve">, </w:t>
      </w:r>
      <w:r w:rsidR="0002315B" w:rsidRPr="002B25AD">
        <w:rPr>
          <w:rFonts w:ascii="Arial" w:eastAsia="Arial" w:hAnsi="Arial" w:cs="Arial"/>
          <w:sz w:val="23"/>
          <w:szCs w:val="23"/>
        </w:rPr>
        <w:t>dado que</w:t>
      </w:r>
      <w:r w:rsidRPr="002B25AD">
        <w:rPr>
          <w:rFonts w:ascii="Arial" w:eastAsia="Arial" w:hAnsi="Arial" w:cs="Arial"/>
          <w:sz w:val="23"/>
          <w:szCs w:val="23"/>
        </w:rPr>
        <w:t xml:space="preserve"> </w:t>
      </w:r>
      <w:r w:rsidR="0002315B" w:rsidRPr="002B25AD">
        <w:rPr>
          <w:rFonts w:ascii="Arial" w:eastAsia="Arial" w:hAnsi="Arial" w:cs="Arial"/>
          <w:sz w:val="23"/>
          <w:szCs w:val="23"/>
        </w:rPr>
        <w:t>existe a favor de las y los promoventes el</w:t>
      </w:r>
      <w:r w:rsidRPr="002B25AD">
        <w:rPr>
          <w:rFonts w:ascii="Arial" w:eastAsia="Arial" w:hAnsi="Arial" w:cs="Arial"/>
          <w:sz w:val="23"/>
          <w:szCs w:val="23"/>
        </w:rPr>
        <w:t xml:space="preserve"> derecho de audiencia</w:t>
      </w:r>
      <w:r w:rsidR="00B31AC3" w:rsidRPr="002B25AD">
        <w:rPr>
          <w:rFonts w:ascii="Arial" w:eastAsia="Arial" w:hAnsi="Arial" w:cs="Arial"/>
          <w:sz w:val="23"/>
          <w:szCs w:val="23"/>
        </w:rPr>
        <w:t xml:space="preserve">, </w:t>
      </w:r>
      <w:r w:rsidRPr="002B25AD">
        <w:rPr>
          <w:rFonts w:ascii="Arial" w:eastAsia="Arial" w:hAnsi="Arial" w:cs="Arial"/>
          <w:sz w:val="23"/>
          <w:szCs w:val="23"/>
        </w:rPr>
        <w:t>conforme al cual </w:t>
      </w:r>
      <w:r w:rsidRPr="002B25AD">
        <w:rPr>
          <w:rFonts w:ascii="Arial" w:eastAsia="Arial" w:hAnsi="Arial" w:cs="Arial"/>
          <w:b/>
          <w:bCs/>
          <w:sz w:val="23"/>
          <w:szCs w:val="23"/>
        </w:rPr>
        <w:t>debe</w:t>
      </w:r>
      <w:r w:rsidR="0002315B" w:rsidRPr="002B25AD">
        <w:rPr>
          <w:rFonts w:ascii="Arial" w:eastAsia="Arial" w:hAnsi="Arial" w:cs="Arial"/>
          <w:b/>
          <w:bCs/>
          <w:sz w:val="23"/>
          <w:szCs w:val="23"/>
        </w:rPr>
        <w:t xml:space="preserve"> </w:t>
      </w:r>
      <w:r w:rsidRPr="002B25AD">
        <w:rPr>
          <w:rFonts w:ascii="Arial" w:eastAsia="Arial" w:hAnsi="Arial" w:cs="Arial"/>
          <w:b/>
          <w:bCs/>
          <w:sz w:val="23"/>
          <w:szCs w:val="23"/>
        </w:rPr>
        <w:t>ser notificado de inmediato respecto del incumplimiento de algún requisito, concediendo un plazo de cuarenta y ocho horas para estar en posibilidad de subsanarlo,</w:t>
      </w:r>
      <w:r w:rsidRPr="002B25AD">
        <w:rPr>
          <w:rFonts w:ascii="Arial" w:eastAsia="Arial" w:hAnsi="Arial" w:cs="Arial"/>
          <w:sz w:val="23"/>
          <w:szCs w:val="23"/>
        </w:rPr>
        <w:t xml:space="preserve"> se sustenta en lo previsto </w:t>
      </w:r>
      <w:r w:rsidR="00B31AC3" w:rsidRPr="002B25AD">
        <w:rPr>
          <w:rFonts w:ascii="Arial" w:eastAsia="Arial" w:hAnsi="Arial" w:cs="Arial"/>
          <w:sz w:val="23"/>
          <w:szCs w:val="23"/>
        </w:rPr>
        <w:t xml:space="preserve">en el artículo 154 del Código Electoral, así como </w:t>
      </w:r>
      <w:r w:rsidRPr="002B25AD">
        <w:rPr>
          <w:rFonts w:ascii="Arial" w:eastAsia="Arial" w:hAnsi="Arial" w:cs="Arial"/>
          <w:sz w:val="23"/>
          <w:szCs w:val="23"/>
        </w:rPr>
        <w:t xml:space="preserve">en </w:t>
      </w:r>
      <w:r w:rsidR="00845ABF" w:rsidRPr="002B25AD">
        <w:rPr>
          <w:rFonts w:ascii="Arial" w:eastAsia="Arial" w:hAnsi="Arial" w:cs="Arial"/>
          <w:sz w:val="23"/>
          <w:szCs w:val="23"/>
        </w:rPr>
        <w:t>el párrafo sexto del artículo 281 del reglamento de elecciones del INE</w:t>
      </w:r>
      <w:r w:rsidRPr="002B25AD">
        <w:rPr>
          <w:rFonts w:ascii="Arial" w:eastAsia="Arial" w:hAnsi="Arial" w:cs="Arial"/>
          <w:sz w:val="23"/>
          <w:szCs w:val="23"/>
        </w:rPr>
        <w:t>,</w:t>
      </w:r>
      <w:r w:rsidR="007833A1" w:rsidRPr="002B25AD">
        <w:rPr>
          <w:rFonts w:ascii="Arial" w:eastAsia="Arial" w:hAnsi="Arial" w:cs="Arial"/>
          <w:sz w:val="23"/>
          <w:szCs w:val="23"/>
        </w:rPr>
        <w:t xml:space="preserve"> </w:t>
      </w:r>
      <w:r w:rsidRPr="002B25AD">
        <w:rPr>
          <w:rFonts w:ascii="Arial" w:eastAsia="Arial" w:hAnsi="Arial" w:cs="Arial"/>
          <w:sz w:val="23"/>
          <w:szCs w:val="23"/>
        </w:rPr>
        <w:t>congruen</w:t>
      </w:r>
      <w:r w:rsidR="00F745B3" w:rsidRPr="002B25AD">
        <w:rPr>
          <w:rFonts w:ascii="Arial" w:eastAsia="Arial" w:hAnsi="Arial" w:cs="Arial"/>
          <w:sz w:val="23"/>
          <w:szCs w:val="23"/>
        </w:rPr>
        <w:t>te</w:t>
      </w:r>
      <w:r w:rsidRPr="002B25AD">
        <w:rPr>
          <w:rFonts w:ascii="Arial" w:eastAsia="Arial" w:hAnsi="Arial" w:cs="Arial"/>
          <w:sz w:val="23"/>
          <w:szCs w:val="23"/>
        </w:rPr>
        <w:t xml:space="preserve"> con la atribución del </w:t>
      </w:r>
      <w:r w:rsidR="00BE1E7D" w:rsidRPr="002B25AD">
        <w:rPr>
          <w:rFonts w:ascii="Arial" w:eastAsia="Arial" w:hAnsi="Arial" w:cs="Arial"/>
          <w:sz w:val="23"/>
          <w:szCs w:val="23"/>
        </w:rPr>
        <w:t>OPLE</w:t>
      </w:r>
      <w:r w:rsidRPr="002B25AD">
        <w:rPr>
          <w:rFonts w:ascii="Arial" w:eastAsia="Arial" w:hAnsi="Arial" w:cs="Arial"/>
          <w:sz w:val="23"/>
          <w:szCs w:val="23"/>
        </w:rPr>
        <w:t xml:space="preserve">, de poder realizar, </w:t>
      </w:r>
      <w:r w:rsidR="00BE1E7D" w:rsidRPr="002B25AD">
        <w:rPr>
          <w:rFonts w:ascii="Arial" w:eastAsia="Arial" w:hAnsi="Arial" w:cs="Arial"/>
          <w:sz w:val="23"/>
          <w:szCs w:val="23"/>
        </w:rPr>
        <w:t>e</w:t>
      </w:r>
      <w:r w:rsidRPr="002B25AD">
        <w:rPr>
          <w:rFonts w:ascii="Arial" w:eastAsia="Arial" w:hAnsi="Arial" w:cs="Arial"/>
          <w:sz w:val="23"/>
          <w:szCs w:val="23"/>
        </w:rPr>
        <w:t>n cualquier moment</w:t>
      </w:r>
      <w:r w:rsidR="00BE1E7D" w:rsidRPr="002B25AD">
        <w:rPr>
          <w:rFonts w:ascii="Arial" w:eastAsia="Arial" w:hAnsi="Arial" w:cs="Arial"/>
          <w:sz w:val="23"/>
          <w:szCs w:val="23"/>
        </w:rPr>
        <w:t xml:space="preserve">o, </w:t>
      </w:r>
      <w:r w:rsidRPr="002B25AD">
        <w:rPr>
          <w:rFonts w:ascii="Arial" w:eastAsia="Arial" w:hAnsi="Arial" w:cs="Arial"/>
          <w:sz w:val="23"/>
          <w:szCs w:val="23"/>
        </w:rPr>
        <w:t>las verificaciones necesarias para corroborar que se cubren los requisitos</w:t>
      </w:r>
      <w:r w:rsidR="00BE1E7D" w:rsidRPr="002B25AD">
        <w:rPr>
          <w:rFonts w:ascii="Arial" w:eastAsia="Arial" w:hAnsi="Arial" w:cs="Arial"/>
          <w:sz w:val="23"/>
          <w:szCs w:val="23"/>
        </w:rPr>
        <w:t>.</w:t>
      </w:r>
    </w:p>
    <w:p w14:paraId="171BC164" w14:textId="6514F7BA" w:rsidR="00EC4795" w:rsidRDefault="00EC4795" w:rsidP="00B37543">
      <w:pPr>
        <w:tabs>
          <w:tab w:val="center" w:pos="4819"/>
        </w:tabs>
        <w:spacing w:line="360" w:lineRule="auto"/>
        <w:ind w:right="49"/>
        <w:jc w:val="both"/>
        <w:rPr>
          <w:rFonts w:ascii="Arial" w:eastAsia="Arial" w:hAnsi="Arial" w:cs="Arial"/>
          <w:b/>
          <w:bCs/>
          <w:sz w:val="23"/>
          <w:szCs w:val="23"/>
        </w:rPr>
      </w:pPr>
    </w:p>
    <w:p w14:paraId="70708467" w14:textId="511821C0" w:rsidR="00BE056A" w:rsidRDefault="00BE056A" w:rsidP="00B37543">
      <w:pPr>
        <w:tabs>
          <w:tab w:val="center" w:pos="4819"/>
        </w:tabs>
        <w:spacing w:line="360" w:lineRule="auto"/>
        <w:ind w:right="49"/>
        <w:jc w:val="both"/>
        <w:rPr>
          <w:rFonts w:ascii="Arial" w:eastAsia="Arial" w:hAnsi="Arial" w:cs="Arial"/>
          <w:sz w:val="23"/>
          <w:szCs w:val="23"/>
        </w:rPr>
      </w:pPr>
      <w:r w:rsidRPr="00BE056A">
        <w:rPr>
          <w:rFonts w:ascii="Arial" w:eastAsia="Arial" w:hAnsi="Arial" w:cs="Arial"/>
          <w:sz w:val="23"/>
          <w:szCs w:val="23"/>
        </w:rPr>
        <w:t xml:space="preserve">Por lo anterior, lo procedente es determinar </w:t>
      </w:r>
      <w:r w:rsidRPr="00BE056A">
        <w:rPr>
          <w:rFonts w:ascii="Arial" w:eastAsia="Arial" w:hAnsi="Arial" w:cs="Arial"/>
          <w:b/>
          <w:bCs/>
          <w:sz w:val="23"/>
          <w:szCs w:val="23"/>
        </w:rPr>
        <w:t>fundados</w:t>
      </w:r>
      <w:r w:rsidRPr="00BE056A">
        <w:rPr>
          <w:rFonts w:ascii="Arial" w:eastAsia="Arial" w:hAnsi="Arial" w:cs="Arial"/>
          <w:sz w:val="23"/>
          <w:szCs w:val="23"/>
        </w:rPr>
        <w:t xml:space="preserve"> los agravios y </w:t>
      </w:r>
      <w:r w:rsidRPr="00BE056A">
        <w:rPr>
          <w:rFonts w:ascii="Arial" w:eastAsia="Arial" w:hAnsi="Arial" w:cs="Arial"/>
          <w:b/>
          <w:bCs/>
          <w:sz w:val="23"/>
          <w:szCs w:val="23"/>
        </w:rPr>
        <w:t>revocar parcialmente</w:t>
      </w:r>
      <w:r w:rsidRPr="00BE056A">
        <w:rPr>
          <w:rFonts w:ascii="Arial" w:eastAsia="Arial" w:hAnsi="Arial" w:cs="Arial"/>
          <w:sz w:val="23"/>
          <w:szCs w:val="23"/>
        </w:rPr>
        <w:t xml:space="preserve">, la resolución impugnada. </w:t>
      </w:r>
    </w:p>
    <w:p w14:paraId="25D39912" w14:textId="77777777" w:rsidR="0002198F" w:rsidRPr="00BE056A" w:rsidRDefault="0002198F" w:rsidP="00B37543">
      <w:pPr>
        <w:tabs>
          <w:tab w:val="center" w:pos="4819"/>
        </w:tabs>
        <w:spacing w:line="360" w:lineRule="auto"/>
        <w:ind w:right="49"/>
        <w:jc w:val="both"/>
        <w:rPr>
          <w:rFonts w:ascii="Arial" w:eastAsia="Arial" w:hAnsi="Arial" w:cs="Arial"/>
          <w:sz w:val="23"/>
          <w:szCs w:val="23"/>
        </w:rPr>
      </w:pPr>
    </w:p>
    <w:p w14:paraId="4B73534B" w14:textId="3FA95DAA" w:rsidR="0037733A" w:rsidRDefault="001F1433" w:rsidP="00B37543">
      <w:pPr>
        <w:tabs>
          <w:tab w:val="center" w:pos="4819"/>
        </w:tabs>
        <w:spacing w:line="360" w:lineRule="auto"/>
        <w:ind w:right="49"/>
        <w:jc w:val="both"/>
        <w:rPr>
          <w:rFonts w:ascii="Arial" w:eastAsia="Arial" w:hAnsi="Arial" w:cs="Arial"/>
          <w:b/>
          <w:bCs/>
          <w:sz w:val="23"/>
          <w:szCs w:val="23"/>
        </w:rPr>
      </w:pPr>
      <w:r>
        <w:rPr>
          <w:rFonts w:ascii="Arial" w:eastAsia="Arial" w:hAnsi="Arial" w:cs="Arial"/>
          <w:b/>
          <w:bCs/>
          <w:sz w:val="23"/>
          <w:szCs w:val="23"/>
        </w:rPr>
        <w:t>6</w:t>
      </w:r>
      <w:r w:rsidR="0037733A" w:rsidRPr="002B25AD">
        <w:rPr>
          <w:rFonts w:ascii="Arial" w:eastAsia="Arial" w:hAnsi="Arial" w:cs="Arial"/>
          <w:b/>
          <w:bCs/>
          <w:sz w:val="23"/>
          <w:szCs w:val="23"/>
        </w:rPr>
        <w:t>. EFECTOS.</w:t>
      </w:r>
    </w:p>
    <w:p w14:paraId="11495C74" w14:textId="77777777" w:rsidR="004B1A86" w:rsidRPr="002B25AD" w:rsidRDefault="004B1A86" w:rsidP="00B37543">
      <w:pPr>
        <w:tabs>
          <w:tab w:val="center" w:pos="4819"/>
        </w:tabs>
        <w:spacing w:line="360" w:lineRule="auto"/>
        <w:ind w:right="49"/>
        <w:jc w:val="both"/>
        <w:rPr>
          <w:rFonts w:ascii="Arial" w:eastAsia="Arial" w:hAnsi="Arial" w:cs="Arial"/>
          <w:b/>
          <w:bCs/>
          <w:sz w:val="23"/>
          <w:szCs w:val="23"/>
        </w:rPr>
      </w:pPr>
    </w:p>
    <w:p w14:paraId="1BA85356" w14:textId="6C7C6816" w:rsidR="00E30976" w:rsidRDefault="0037733A" w:rsidP="00B37543">
      <w:p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D</w:t>
      </w:r>
      <w:r w:rsidR="00BE1E7D" w:rsidRPr="002B25AD">
        <w:rPr>
          <w:rFonts w:ascii="Arial" w:eastAsia="Arial" w:hAnsi="Arial" w:cs="Arial"/>
          <w:sz w:val="23"/>
          <w:szCs w:val="23"/>
        </w:rPr>
        <w:t xml:space="preserve">ada la </w:t>
      </w:r>
      <w:r w:rsidR="00DA19B2" w:rsidRPr="002B25AD">
        <w:rPr>
          <w:rFonts w:ascii="Arial" w:eastAsia="Arial" w:hAnsi="Arial" w:cs="Arial"/>
          <w:sz w:val="23"/>
          <w:szCs w:val="23"/>
        </w:rPr>
        <w:t>acreditación de la omisión por parte del OPLE</w:t>
      </w:r>
      <w:r w:rsidR="00BE1E7D" w:rsidRPr="002B25AD">
        <w:rPr>
          <w:rFonts w:ascii="Arial" w:eastAsia="Arial" w:hAnsi="Arial" w:cs="Arial"/>
          <w:sz w:val="23"/>
          <w:szCs w:val="23"/>
        </w:rPr>
        <w:t>,</w:t>
      </w:r>
      <w:r w:rsidR="00DA19B2" w:rsidRPr="002B25AD">
        <w:rPr>
          <w:rFonts w:ascii="Arial" w:eastAsia="Arial" w:hAnsi="Arial" w:cs="Arial"/>
          <w:sz w:val="23"/>
          <w:szCs w:val="23"/>
        </w:rPr>
        <w:t xml:space="preserve"> de realizar diligencias como requerimientos y prevenciones, </w:t>
      </w:r>
      <w:r w:rsidR="00740E54">
        <w:rPr>
          <w:rFonts w:ascii="Arial" w:eastAsia="Arial" w:hAnsi="Arial" w:cs="Arial"/>
          <w:sz w:val="23"/>
          <w:szCs w:val="23"/>
        </w:rPr>
        <w:t>lo</w:t>
      </w:r>
      <w:r w:rsidR="00BE1E7D" w:rsidRPr="002B25AD">
        <w:rPr>
          <w:rFonts w:ascii="Arial" w:eastAsia="Arial" w:hAnsi="Arial" w:cs="Arial"/>
          <w:sz w:val="23"/>
          <w:szCs w:val="23"/>
        </w:rPr>
        <w:t xml:space="preserve"> procedente conforme a </w:t>
      </w:r>
      <w:r w:rsidR="00DA19B2" w:rsidRPr="002B25AD">
        <w:rPr>
          <w:rFonts w:ascii="Arial" w:eastAsia="Arial" w:hAnsi="Arial" w:cs="Arial"/>
          <w:sz w:val="23"/>
          <w:szCs w:val="23"/>
        </w:rPr>
        <w:t>d</w:t>
      </w:r>
      <w:r w:rsidR="00BE1E7D" w:rsidRPr="002B25AD">
        <w:rPr>
          <w:rFonts w:ascii="Arial" w:eastAsia="Arial" w:hAnsi="Arial" w:cs="Arial"/>
          <w:sz w:val="23"/>
          <w:szCs w:val="23"/>
        </w:rPr>
        <w:t xml:space="preserve">erecho es </w:t>
      </w:r>
      <w:r w:rsidR="00740E54">
        <w:rPr>
          <w:rFonts w:ascii="Arial" w:eastAsia="Arial" w:hAnsi="Arial" w:cs="Arial"/>
          <w:b/>
          <w:bCs/>
          <w:sz w:val="23"/>
          <w:szCs w:val="23"/>
        </w:rPr>
        <w:t>revocar parcialmente la resolución impugnada, en lo que fue materia de impugnación</w:t>
      </w:r>
      <w:r w:rsidR="007C34A8" w:rsidRPr="002B25AD">
        <w:rPr>
          <w:rFonts w:ascii="Arial" w:eastAsia="Arial" w:hAnsi="Arial" w:cs="Arial"/>
          <w:b/>
          <w:bCs/>
          <w:sz w:val="23"/>
          <w:szCs w:val="23"/>
        </w:rPr>
        <w:t>,</w:t>
      </w:r>
      <w:r w:rsidR="00BE1E7D" w:rsidRPr="002B25AD">
        <w:rPr>
          <w:rFonts w:ascii="Arial" w:eastAsia="Arial" w:hAnsi="Arial" w:cs="Arial"/>
          <w:sz w:val="23"/>
          <w:szCs w:val="23"/>
        </w:rPr>
        <w:t xml:space="preserve"> </w:t>
      </w:r>
      <w:r w:rsidR="007C34A8" w:rsidRPr="002B25AD">
        <w:rPr>
          <w:rFonts w:ascii="Arial" w:eastAsia="Arial" w:hAnsi="Arial" w:cs="Arial"/>
          <w:sz w:val="23"/>
          <w:szCs w:val="23"/>
        </w:rPr>
        <w:t>por lo que se ordena a</w:t>
      </w:r>
      <w:r w:rsidR="00DA19B2" w:rsidRPr="002B25AD">
        <w:rPr>
          <w:rFonts w:ascii="Arial" w:eastAsia="Arial" w:hAnsi="Arial" w:cs="Arial"/>
          <w:sz w:val="23"/>
          <w:szCs w:val="23"/>
        </w:rPr>
        <w:t xml:space="preserve"> la autoridad responsable </w:t>
      </w:r>
      <w:r w:rsidR="007C34A8" w:rsidRPr="002B25AD">
        <w:rPr>
          <w:rFonts w:ascii="Arial" w:eastAsia="Arial" w:hAnsi="Arial" w:cs="Arial"/>
          <w:sz w:val="23"/>
          <w:szCs w:val="23"/>
        </w:rPr>
        <w:t>que</w:t>
      </w:r>
      <w:r w:rsidR="003E4609" w:rsidRPr="002B25AD">
        <w:rPr>
          <w:rFonts w:ascii="Arial" w:eastAsia="Arial" w:hAnsi="Arial" w:cs="Arial"/>
          <w:sz w:val="23"/>
          <w:szCs w:val="23"/>
        </w:rPr>
        <w:t xml:space="preserve">, dentro de las </w:t>
      </w:r>
      <w:r w:rsidR="003E4609" w:rsidRPr="002B25AD">
        <w:rPr>
          <w:rFonts w:ascii="Arial" w:eastAsia="Arial" w:hAnsi="Arial" w:cs="Arial"/>
          <w:b/>
          <w:bCs/>
          <w:sz w:val="23"/>
          <w:szCs w:val="23"/>
        </w:rPr>
        <w:t>24 horas</w:t>
      </w:r>
      <w:r w:rsidR="003E4609" w:rsidRPr="002B25AD">
        <w:rPr>
          <w:rFonts w:ascii="Arial" w:eastAsia="Arial" w:hAnsi="Arial" w:cs="Arial"/>
          <w:sz w:val="23"/>
          <w:szCs w:val="23"/>
        </w:rPr>
        <w:t xml:space="preserve"> siguientes a la notificación de la presente sentencia,</w:t>
      </w:r>
      <w:r w:rsidR="00E30976" w:rsidRPr="002B25AD">
        <w:rPr>
          <w:rFonts w:ascii="Arial" w:eastAsia="Arial" w:hAnsi="Arial" w:cs="Arial"/>
          <w:sz w:val="23"/>
          <w:szCs w:val="23"/>
        </w:rPr>
        <w:t xml:space="preserve"> realice lo siguiente:</w:t>
      </w:r>
    </w:p>
    <w:p w14:paraId="4BD21AC7" w14:textId="77777777" w:rsidR="004B1A86" w:rsidRPr="002B25AD" w:rsidRDefault="004B1A86" w:rsidP="00B37543">
      <w:pPr>
        <w:tabs>
          <w:tab w:val="center" w:pos="4819"/>
        </w:tabs>
        <w:spacing w:line="360" w:lineRule="auto"/>
        <w:ind w:right="49"/>
        <w:jc w:val="both"/>
        <w:rPr>
          <w:rFonts w:ascii="Arial" w:eastAsia="Arial" w:hAnsi="Arial" w:cs="Arial"/>
          <w:sz w:val="23"/>
          <w:szCs w:val="23"/>
        </w:rPr>
      </w:pPr>
    </w:p>
    <w:p w14:paraId="049B717E" w14:textId="762C4204" w:rsidR="00E30976" w:rsidRPr="002B25AD" w:rsidRDefault="00B17290" w:rsidP="00E30976">
      <w:pPr>
        <w:pStyle w:val="Prrafodelista"/>
        <w:numPr>
          <w:ilvl w:val="0"/>
          <w:numId w:val="14"/>
        </w:num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Prevenga a FXM, de las inconsistencia</w:t>
      </w:r>
      <w:r w:rsidR="000B1434" w:rsidRPr="002B25AD">
        <w:rPr>
          <w:rFonts w:ascii="Arial" w:eastAsia="Arial" w:hAnsi="Arial" w:cs="Arial"/>
          <w:sz w:val="23"/>
          <w:szCs w:val="23"/>
        </w:rPr>
        <w:t>s</w:t>
      </w:r>
      <w:r w:rsidRPr="002B25AD">
        <w:rPr>
          <w:rFonts w:ascii="Arial" w:eastAsia="Arial" w:hAnsi="Arial" w:cs="Arial"/>
          <w:sz w:val="23"/>
          <w:szCs w:val="23"/>
        </w:rPr>
        <w:t xml:space="preserve"> y omisiones detectadas </w:t>
      </w:r>
      <w:r w:rsidR="00670856" w:rsidRPr="002B25AD">
        <w:rPr>
          <w:rFonts w:ascii="Arial" w:eastAsia="Arial" w:hAnsi="Arial" w:cs="Arial"/>
          <w:sz w:val="23"/>
          <w:szCs w:val="23"/>
        </w:rPr>
        <w:t xml:space="preserve">en las postulaciones de las candidaturas </w:t>
      </w:r>
      <w:r w:rsidR="00D8180E" w:rsidRPr="002B25AD">
        <w:rPr>
          <w:rFonts w:ascii="Arial" w:eastAsia="Arial" w:hAnsi="Arial" w:cs="Arial"/>
          <w:sz w:val="23"/>
          <w:szCs w:val="23"/>
        </w:rPr>
        <w:t>citadas en el numeral 1.5 del capítulo de antecedentes</w:t>
      </w:r>
      <w:r w:rsidR="0066247D">
        <w:rPr>
          <w:rFonts w:ascii="Arial" w:eastAsia="Arial" w:hAnsi="Arial" w:cs="Arial"/>
          <w:sz w:val="23"/>
          <w:szCs w:val="23"/>
        </w:rPr>
        <w:t>, así como las regidurías de representación proporcional del Ayuntamiento de Aguascalientes y las diputaciones por el mismo principio</w:t>
      </w:r>
      <w:r w:rsidR="000B1434" w:rsidRPr="002B25AD">
        <w:rPr>
          <w:rFonts w:ascii="Arial" w:eastAsia="Arial" w:hAnsi="Arial" w:cs="Arial"/>
          <w:sz w:val="23"/>
          <w:szCs w:val="23"/>
        </w:rPr>
        <w:t>.</w:t>
      </w:r>
    </w:p>
    <w:p w14:paraId="5017EB3F" w14:textId="6ED1DF96" w:rsidR="00B17290" w:rsidRPr="002B25AD" w:rsidRDefault="00B17290" w:rsidP="00E30976">
      <w:pPr>
        <w:pStyle w:val="Prrafodelista"/>
        <w:numPr>
          <w:ilvl w:val="0"/>
          <w:numId w:val="14"/>
        </w:num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 xml:space="preserve">Otorgue un término de </w:t>
      </w:r>
      <w:r w:rsidRPr="003A6D17">
        <w:rPr>
          <w:rFonts w:ascii="Arial" w:eastAsia="Arial" w:hAnsi="Arial" w:cs="Arial"/>
          <w:b/>
          <w:bCs/>
          <w:sz w:val="23"/>
          <w:szCs w:val="23"/>
        </w:rPr>
        <w:t>48 horas</w:t>
      </w:r>
      <w:r w:rsidRPr="002B25AD">
        <w:rPr>
          <w:rFonts w:ascii="Arial" w:eastAsia="Arial" w:hAnsi="Arial" w:cs="Arial"/>
          <w:sz w:val="23"/>
          <w:szCs w:val="23"/>
        </w:rPr>
        <w:t>, de acuerdo a lo previsto por el artículo 154 del Código Electoral</w:t>
      </w:r>
      <w:r w:rsidR="0068550A" w:rsidRPr="002B25AD">
        <w:rPr>
          <w:rFonts w:ascii="Arial" w:eastAsia="Arial" w:hAnsi="Arial" w:cs="Arial"/>
          <w:sz w:val="23"/>
          <w:szCs w:val="23"/>
        </w:rPr>
        <w:t>, a efecto de que FXM subsane las omisiones señaladas.</w:t>
      </w:r>
    </w:p>
    <w:p w14:paraId="3AF3CA96" w14:textId="379411E0" w:rsidR="001F4BDB" w:rsidRPr="002B25AD" w:rsidRDefault="003E4609" w:rsidP="00E30976">
      <w:pPr>
        <w:pStyle w:val="Prrafodelista"/>
        <w:numPr>
          <w:ilvl w:val="0"/>
          <w:numId w:val="14"/>
        </w:numPr>
        <w:tabs>
          <w:tab w:val="center" w:pos="4819"/>
        </w:tabs>
        <w:spacing w:line="360" w:lineRule="auto"/>
        <w:ind w:right="49"/>
        <w:jc w:val="both"/>
        <w:rPr>
          <w:rFonts w:ascii="Arial" w:eastAsia="Arial" w:hAnsi="Arial" w:cs="Arial"/>
          <w:sz w:val="23"/>
          <w:szCs w:val="23"/>
        </w:rPr>
      </w:pPr>
      <w:r w:rsidRPr="002B25AD">
        <w:rPr>
          <w:rFonts w:ascii="Arial" w:eastAsia="Arial" w:hAnsi="Arial" w:cs="Arial"/>
          <w:sz w:val="23"/>
          <w:szCs w:val="23"/>
        </w:rPr>
        <w:t>Permita</w:t>
      </w:r>
      <w:r w:rsidR="001F4BDB" w:rsidRPr="002B25AD">
        <w:rPr>
          <w:rFonts w:ascii="Arial" w:eastAsia="Arial" w:hAnsi="Arial" w:cs="Arial"/>
          <w:sz w:val="23"/>
          <w:szCs w:val="23"/>
        </w:rPr>
        <w:t xml:space="preserve"> en su caso, realizar las sustituciones que consideren pertinentes, de acuerdo con sus procedimientos y normativa interna</w:t>
      </w:r>
      <w:r w:rsidR="005411C5" w:rsidRPr="002B25AD">
        <w:rPr>
          <w:rFonts w:ascii="Arial" w:eastAsia="Arial" w:hAnsi="Arial" w:cs="Arial"/>
          <w:sz w:val="23"/>
          <w:szCs w:val="23"/>
        </w:rPr>
        <w:t>, dentro del plazo de la prevención que se realice</w:t>
      </w:r>
      <w:r w:rsidR="001F4BDB" w:rsidRPr="002B25AD">
        <w:rPr>
          <w:rFonts w:ascii="Arial" w:eastAsia="Arial" w:hAnsi="Arial" w:cs="Arial"/>
          <w:sz w:val="23"/>
          <w:szCs w:val="23"/>
        </w:rPr>
        <w:t>.</w:t>
      </w:r>
    </w:p>
    <w:p w14:paraId="467E9465" w14:textId="61EC5FDA" w:rsidR="00922B31" w:rsidRPr="002B25AD" w:rsidRDefault="003A6D17" w:rsidP="00E30976">
      <w:pPr>
        <w:pStyle w:val="Prrafodelista"/>
        <w:numPr>
          <w:ilvl w:val="0"/>
          <w:numId w:val="14"/>
        </w:numPr>
        <w:tabs>
          <w:tab w:val="center" w:pos="4819"/>
        </w:tabs>
        <w:spacing w:line="360" w:lineRule="auto"/>
        <w:ind w:right="49"/>
        <w:jc w:val="both"/>
        <w:rPr>
          <w:rFonts w:ascii="Arial" w:eastAsia="Arial" w:hAnsi="Arial" w:cs="Arial"/>
          <w:sz w:val="23"/>
          <w:szCs w:val="23"/>
        </w:rPr>
      </w:pPr>
      <w:r>
        <w:rPr>
          <w:rFonts w:ascii="Arial" w:eastAsia="Arial" w:hAnsi="Arial" w:cs="Arial"/>
          <w:sz w:val="23"/>
          <w:szCs w:val="23"/>
        </w:rPr>
        <w:t xml:space="preserve">Una vez transcurrido el plazo anterior, resuelva en un plazo de </w:t>
      </w:r>
      <w:r w:rsidRPr="003A6D17">
        <w:rPr>
          <w:rFonts w:ascii="Arial" w:eastAsia="Arial" w:hAnsi="Arial" w:cs="Arial"/>
          <w:b/>
          <w:bCs/>
          <w:sz w:val="23"/>
          <w:szCs w:val="23"/>
        </w:rPr>
        <w:t>48 horas</w:t>
      </w:r>
      <w:r w:rsidR="00922B31" w:rsidRPr="002B25AD">
        <w:rPr>
          <w:rFonts w:ascii="Arial" w:eastAsia="Arial" w:hAnsi="Arial" w:cs="Arial"/>
          <w:sz w:val="23"/>
          <w:szCs w:val="23"/>
        </w:rPr>
        <w:t xml:space="preserve">, la aprobación </w:t>
      </w:r>
      <w:r w:rsidR="00EA410F">
        <w:rPr>
          <w:rFonts w:ascii="Arial" w:eastAsia="Arial" w:hAnsi="Arial" w:cs="Arial"/>
          <w:sz w:val="23"/>
          <w:szCs w:val="23"/>
        </w:rPr>
        <w:t xml:space="preserve">o no </w:t>
      </w:r>
      <w:r w:rsidR="00922B31" w:rsidRPr="002B25AD">
        <w:rPr>
          <w:rFonts w:ascii="Arial" w:eastAsia="Arial" w:hAnsi="Arial" w:cs="Arial"/>
          <w:sz w:val="23"/>
          <w:szCs w:val="23"/>
        </w:rPr>
        <w:t xml:space="preserve">de los registros de las candidaturas </w:t>
      </w:r>
      <w:r w:rsidR="00EA410F">
        <w:rPr>
          <w:rFonts w:ascii="Arial" w:eastAsia="Arial" w:hAnsi="Arial" w:cs="Arial"/>
          <w:sz w:val="23"/>
          <w:szCs w:val="23"/>
        </w:rPr>
        <w:t>conforme a derecho</w:t>
      </w:r>
      <w:r w:rsidR="00922B31" w:rsidRPr="002B25AD">
        <w:rPr>
          <w:rFonts w:ascii="Arial" w:eastAsia="Arial" w:hAnsi="Arial" w:cs="Arial"/>
          <w:sz w:val="23"/>
          <w:szCs w:val="23"/>
        </w:rPr>
        <w:t>.</w:t>
      </w:r>
    </w:p>
    <w:p w14:paraId="345A9A41" w14:textId="7463BB74" w:rsidR="00E30976" w:rsidRDefault="00E30976" w:rsidP="00B37543">
      <w:pPr>
        <w:tabs>
          <w:tab w:val="center" w:pos="4819"/>
        </w:tabs>
        <w:spacing w:line="360" w:lineRule="auto"/>
        <w:ind w:right="49"/>
        <w:jc w:val="both"/>
        <w:rPr>
          <w:rFonts w:ascii="Arial" w:eastAsia="Arial" w:hAnsi="Arial" w:cs="Arial"/>
          <w:sz w:val="23"/>
          <w:szCs w:val="23"/>
        </w:rPr>
      </w:pPr>
    </w:p>
    <w:p w14:paraId="311B5850" w14:textId="71549BF0" w:rsidR="00BD3A69" w:rsidRDefault="00BD3A69" w:rsidP="00B37543">
      <w:pPr>
        <w:tabs>
          <w:tab w:val="center" w:pos="4819"/>
        </w:tabs>
        <w:spacing w:line="360" w:lineRule="auto"/>
        <w:ind w:right="49"/>
        <w:jc w:val="both"/>
        <w:rPr>
          <w:rFonts w:ascii="Arial" w:eastAsia="Arial" w:hAnsi="Arial" w:cs="Arial"/>
          <w:sz w:val="23"/>
          <w:szCs w:val="23"/>
        </w:rPr>
      </w:pPr>
      <w:r>
        <w:rPr>
          <w:rFonts w:ascii="Arial" w:eastAsia="Arial" w:hAnsi="Arial" w:cs="Arial"/>
          <w:sz w:val="23"/>
          <w:szCs w:val="23"/>
        </w:rPr>
        <w:lastRenderedPageBreak/>
        <w:t xml:space="preserve">Es oportuno precisar que, todas las demás candidaturas de las cuales se aprobó </w:t>
      </w:r>
      <w:r w:rsidR="00AE0994">
        <w:rPr>
          <w:rFonts w:ascii="Arial" w:eastAsia="Arial" w:hAnsi="Arial" w:cs="Arial"/>
          <w:sz w:val="23"/>
          <w:szCs w:val="23"/>
        </w:rPr>
        <w:t>su</w:t>
      </w:r>
      <w:r>
        <w:rPr>
          <w:rFonts w:ascii="Arial" w:eastAsia="Arial" w:hAnsi="Arial" w:cs="Arial"/>
          <w:sz w:val="23"/>
          <w:szCs w:val="23"/>
        </w:rPr>
        <w:t xml:space="preserve"> registro en el Acuerdo impugnado, quedan intocadas, por lo que deben prevalecer.</w:t>
      </w:r>
    </w:p>
    <w:p w14:paraId="41CC720A" w14:textId="77777777" w:rsidR="00BD3A69" w:rsidRPr="002B25AD" w:rsidRDefault="00BD3A69" w:rsidP="00B37543">
      <w:pPr>
        <w:tabs>
          <w:tab w:val="center" w:pos="4819"/>
        </w:tabs>
        <w:spacing w:line="360" w:lineRule="auto"/>
        <w:ind w:right="49"/>
        <w:jc w:val="both"/>
        <w:rPr>
          <w:rFonts w:ascii="Arial" w:eastAsia="Arial" w:hAnsi="Arial" w:cs="Arial"/>
          <w:sz w:val="23"/>
          <w:szCs w:val="23"/>
        </w:rPr>
      </w:pPr>
    </w:p>
    <w:p w14:paraId="6128CA61" w14:textId="622FC795" w:rsidR="0037733A" w:rsidRPr="002B25AD" w:rsidRDefault="003E4609" w:rsidP="00FB6760">
      <w:pPr>
        <w:spacing w:line="360" w:lineRule="auto"/>
        <w:jc w:val="both"/>
        <w:rPr>
          <w:rFonts w:ascii="Arial" w:hAnsi="Arial" w:cs="Arial"/>
          <w:sz w:val="23"/>
          <w:szCs w:val="23"/>
        </w:rPr>
      </w:pPr>
      <w:r w:rsidRPr="002B25AD">
        <w:rPr>
          <w:rFonts w:ascii="Arial" w:eastAsia="Arial" w:hAnsi="Arial" w:cs="Arial"/>
          <w:sz w:val="23"/>
          <w:szCs w:val="23"/>
        </w:rPr>
        <w:t xml:space="preserve">El </w:t>
      </w:r>
      <w:r w:rsidR="00033EF2" w:rsidRPr="002B25AD">
        <w:rPr>
          <w:rFonts w:ascii="Arial" w:eastAsia="Arial" w:hAnsi="Arial" w:cs="Arial"/>
          <w:sz w:val="23"/>
          <w:szCs w:val="23"/>
        </w:rPr>
        <w:t>cumplimiento</w:t>
      </w:r>
      <w:r w:rsidRPr="002B25AD">
        <w:rPr>
          <w:rFonts w:ascii="Arial" w:eastAsia="Arial" w:hAnsi="Arial" w:cs="Arial"/>
          <w:sz w:val="23"/>
          <w:szCs w:val="23"/>
        </w:rPr>
        <w:t xml:space="preserve"> de lo anterior, deberá ser informado por el Secretario </w:t>
      </w:r>
      <w:r w:rsidR="00033EF2" w:rsidRPr="002B25AD">
        <w:rPr>
          <w:rFonts w:ascii="Arial" w:eastAsia="Arial" w:hAnsi="Arial" w:cs="Arial"/>
          <w:sz w:val="23"/>
          <w:szCs w:val="23"/>
        </w:rPr>
        <w:t>Ejecutivo</w:t>
      </w:r>
      <w:r w:rsidRPr="002B25AD">
        <w:rPr>
          <w:rFonts w:ascii="Arial" w:eastAsia="Arial" w:hAnsi="Arial" w:cs="Arial"/>
          <w:sz w:val="23"/>
          <w:szCs w:val="23"/>
        </w:rPr>
        <w:t xml:space="preserve"> del IEE de manera </w:t>
      </w:r>
      <w:r w:rsidR="00FF710A" w:rsidRPr="002B25AD">
        <w:rPr>
          <w:rFonts w:ascii="Arial" w:eastAsia="Arial" w:hAnsi="Arial" w:cs="Arial"/>
          <w:sz w:val="23"/>
          <w:szCs w:val="23"/>
        </w:rPr>
        <w:t>inmediata,</w:t>
      </w:r>
      <w:r w:rsidRPr="002B25AD">
        <w:rPr>
          <w:rFonts w:ascii="Arial" w:eastAsia="Arial" w:hAnsi="Arial" w:cs="Arial"/>
          <w:sz w:val="23"/>
          <w:szCs w:val="23"/>
        </w:rPr>
        <w:t xml:space="preserve"> </w:t>
      </w:r>
      <w:proofErr w:type="gramStart"/>
      <w:r w:rsidR="00D55D8A" w:rsidRPr="002B25AD">
        <w:rPr>
          <w:rFonts w:ascii="Arial" w:eastAsia="Arial" w:hAnsi="Arial" w:cs="Arial"/>
          <w:sz w:val="23"/>
          <w:szCs w:val="23"/>
        </w:rPr>
        <w:t>primeramente</w:t>
      </w:r>
      <w:proofErr w:type="gramEnd"/>
      <w:r w:rsidR="004A18A8" w:rsidRPr="002B25AD">
        <w:rPr>
          <w:rFonts w:ascii="Arial" w:eastAsia="Arial" w:hAnsi="Arial" w:cs="Arial"/>
          <w:sz w:val="23"/>
          <w:szCs w:val="23"/>
        </w:rPr>
        <w:t xml:space="preserve"> al correo electrónico </w:t>
      </w:r>
      <w:hyperlink r:id="rId10" w:history="1">
        <w:r w:rsidR="00D55D8A" w:rsidRPr="002B25AD">
          <w:rPr>
            <w:rStyle w:val="Hipervnculo"/>
            <w:rFonts w:ascii="Arial" w:eastAsia="Arial" w:hAnsi="Arial" w:cs="Arial"/>
            <w:i/>
            <w:iCs/>
            <w:sz w:val="23"/>
            <w:szCs w:val="23"/>
          </w:rPr>
          <w:t>cumplimientos@teeags.mx</w:t>
        </w:r>
      </w:hyperlink>
      <w:r w:rsidR="00D55D8A" w:rsidRPr="002B25AD">
        <w:rPr>
          <w:rFonts w:ascii="Arial" w:eastAsia="Arial" w:hAnsi="Arial" w:cs="Arial"/>
          <w:i/>
          <w:iCs/>
          <w:sz w:val="23"/>
          <w:szCs w:val="23"/>
        </w:rPr>
        <w:t xml:space="preserve"> </w:t>
      </w:r>
      <w:r w:rsidR="004A18A8" w:rsidRPr="002B25AD">
        <w:rPr>
          <w:rFonts w:ascii="Arial" w:eastAsia="Arial" w:hAnsi="Arial" w:cs="Arial"/>
          <w:sz w:val="23"/>
          <w:szCs w:val="23"/>
        </w:rPr>
        <w:t>y posteriormente por la vía más expedita, remitir copia certificada de la nueva resolución y dictamen a este Tribunal.</w:t>
      </w:r>
    </w:p>
    <w:p w14:paraId="65EC1CCC" w14:textId="2E19BB77" w:rsidR="00033EF2" w:rsidRPr="002B25AD" w:rsidRDefault="00033EF2" w:rsidP="00FB6760">
      <w:pPr>
        <w:spacing w:line="360" w:lineRule="auto"/>
        <w:jc w:val="both"/>
        <w:rPr>
          <w:rFonts w:ascii="Arial" w:hAnsi="Arial" w:cs="Arial"/>
          <w:sz w:val="23"/>
          <w:szCs w:val="23"/>
        </w:rPr>
      </w:pPr>
    </w:p>
    <w:p w14:paraId="38C851D8" w14:textId="50A1B503" w:rsidR="00033EF2" w:rsidRPr="001F1433" w:rsidRDefault="00033EF2" w:rsidP="001F1433">
      <w:pPr>
        <w:pStyle w:val="Prrafodelista"/>
        <w:numPr>
          <w:ilvl w:val="0"/>
          <w:numId w:val="17"/>
        </w:numPr>
        <w:pBdr>
          <w:top w:val="nil"/>
          <w:left w:val="nil"/>
          <w:bottom w:val="nil"/>
          <w:right w:val="nil"/>
          <w:between w:val="nil"/>
        </w:pBdr>
        <w:tabs>
          <w:tab w:val="center" w:pos="360"/>
          <w:tab w:val="right" w:pos="8838"/>
        </w:tabs>
        <w:spacing w:line="360" w:lineRule="auto"/>
        <w:ind w:left="426"/>
        <w:jc w:val="both"/>
        <w:rPr>
          <w:rFonts w:ascii="Arial" w:eastAsia="Arial Nova" w:hAnsi="Arial" w:cs="Arial"/>
          <w:sz w:val="23"/>
          <w:szCs w:val="23"/>
        </w:rPr>
      </w:pPr>
      <w:r w:rsidRPr="001F1433">
        <w:rPr>
          <w:rFonts w:ascii="Arial" w:eastAsia="Arial Nova" w:hAnsi="Arial" w:cs="Arial"/>
          <w:b/>
          <w:color w:val="000000"/>
          <w:sz w:val="23"/>
          <w:szCs w:val="23"/>
        </w:rPr>
        <w:t xml:space="preserve">RESOLUTIVOS </w:t>
      </w:r>
    </w:p>
    <w:p w14:paraId="77F88B74" w14:textId="77777777" w:rsidR="00033EF2" w:rsidRPr="002B25AD" w:rsidRDefault="00033EF2" w:rsidP="00033EF2">
      <w:pPr>
        <w:spacing w:line="360" w:lineRule="auto"/>
        <w:jc w:val="both"/>
        <w:rPr>
          <w:rFonts w:ascii="Arial" w:eastAsia="Arial Nova" w:hAnsi="Arial" w:cs="Arial"/>
          <w:b/>
          <w:color w:val="000000"/>
          <w:sz w:val="23"/>
          <w:szCs w:val="23"/>
        </w:rPr>
      </w:pPr>
    </w:p>
    <w:p w14:paraId="150AE5FE" w14:textId="1D7F981A" w:rsidR="00033EF2" w:rsidRPr="002B25AD" w:rsidRDefault="00033EF2" w:rsidP="00033EF2">
      <w:pPr>
        <w:spacing w:line="360" w:lineRule="auto"/>
        <w:jc w:val="both"/>
        <w:rPr>
          <w:rFonts w:ascii="Arial" w:eastAsia="Arial Nova" w:hAnsi="Arial" w:cs="Arial"/>
          <w:sz w:val="23"/>
          <w:szCs w:val="23"/>
        </w:rPr>
      </w:pPr>
      <w:r w:rsidRPr="002B25AD">
        <w:rPr>
          <w:rFonts w:ascii="Arial" w:eastAsia="Arial Nova" w:hAnsi="Arial" w:cs="Arial"/>
          <w:b/>
          <w:sz w:val="23"/>
          <w:szCs w:val="23"/>
        </w:rPr>
        <w:t>PRIMERO</w:t>
      </w:r>
      <w:r w:rsidRPr="002B25AD">
        <w:rPr>
          <w:rFonts w:ascii="Arial" w:eastAsia="Arial Nova" w:hAnsi="Arial" w:cs="Arial"/>
          <w:sz w:val="23"/>
          <w:szCs w:val="23"/>
        </w:rPr>
        <w:t xml:space="preserve">. Se </w:t>
      </w:r>
      <w:r w:rsidR="00EA410F" w:rsidRPr="00627E13">
        <w:rPr>
          <w:rFonts w:ascii="Arial" w:eastAsia="Arial Nova" w:hAnsi="Arial" w:cs="Arial"/>
          <w:b/>
          <w:bCs/>
          <w:sz w:val="23"/>
          <w:szCs w:val="23"/>
        </w:rPr>
        <w:t>revoca parcialmente</w:t>
      </w:r>
      <w:r w:rsidR="00EA410F">
        <w:rPr>
          <w:rFonts w:ascii="Arial" w:eastAsia="Arial Nova" w:hAnsi="Arial" w:cs="Arial"/>
          <w:sz w:val="23"/>
          <w:szCs w:val="23"/>
        </w:rPr>
        <w:t xml:space="preserve"> la resolución CG-R-28/2021 emitida por el Consejo General del</w:t>
      </w:r>
      <w:r w:rsidR="0068550A" w:rsidRPr="002B25AD">
        <w:rPr>
          <w:rFonts w:ascii="Arial" w:eastAsia="Arial Nova" w:hAnsi="Arial" w:cs="Arial"/>
          <w:sz w:val="23"/>
          <w:szCs w:val="23"/>
        </w:rPr>
        <w:t xml:space="preserve"> </w:t>
      </w:r>
      <w:r w:rsidR="008B0346" w:rsidRPr="002B25AD">
        <w:rPr>
          <w:rFonts w:ascii="Arial" w:eastAsia="Arial Nova" w:hAnsi="Arial" w:cs="Arial"/>
          <w:sz w:val="23"/>
          <w:szCs w:val="23"/>
        </w:rPr>
        <w:t xml:space="preserve">Instituto </w:t>
      </w:r>
      <w:r w:rsidR="0068550A" w:rsidRPr="002B25AD">
        <w:rPr>
          <w:rFonts w:ascii="Arial" w:eastAsia="Arial Nova" w:hAnsi="Arial" w:cs="Arial"/>
          <w:sz w:val="23"/>
          <w:szCs w:val="23"/>
        </w:rPr>
        <w:t xml:space="preserve">Estatal </w:t>
      </w:r>
      <w:r w:rsidR="008B0346" w:rsidRPr="002B25AD">
        <w:rPr>
          <w:rFonts w:ascii="Arial" w:eastAsia="Arial Nova" w:hAnsi="Arial" w:cs="Arial"/>
          <w:sz w:val="23"/>
          <w:szCs w:val="23"/>
        </w:rPr>
        <w:t>Electoral.</w:t>
      </w:r>
    </w:p>
    <w:p w14:paraId="5E25F6B2" w14:textId="77777777" w:rsidR="00033EF2" w:rsidRPr="002B25AD" w:rsidRDefault="00033EF2" w:rsidP="00033EF2">
      <w:pPr>
        <w:spacing w:line="360" w:lineRule="auto"/>
        <w:jc w:val="both"/>
        <w:rPr>
          <w:rFonts w:ascii="Arial" w:eastAsia="Arial Nova" w:hAnsi="Arial" w:cs="Arial"/>
          <w:sz w:val="23"/>
          <w:szCs w:val="23"/>
        </w:rPr>
      </w:pPr>
    </w:p>
    <w:p w14:paraId="7175F80F" w14:textId="34645D51" w:rsidR="00033EF2" w:rsidRPr="002B25AD" w:rsidRDefault="00033EF2" w:rsidP="00033EF2">
      <w:pPr>
        <w:spacing w:line="360" w:lineRule="auto"/>
        <w:jc w:val="both"/>
        <w:rPr>
          <w:rFonts w:ascii="Arial" w:eastAsia="Arial Nova" w:hAnsi="Arial" w:cs="Arial"/>
          <w:sz w:val="23"/>
          <w:szCs w:val="23"/>
        </w:rPr>
      </w:pPr>
      <w:r w:rsidRPr="002B25AD">
        <w:rPr>
          <w:rFonts w:ascii="Arial" w:eastAsia="Arial Nova" w:hAnsi="Arial" w:cs="Arial"/>
          <w:b/>
          <w:sz w:val="23"/>
          <w:szCs w:val="23"/>
        </w:rPr>
        <w:t xml:space="preserve">SEGUNDO. </w:t>
      </w:r>
      <w:r w:rsidR="004375C0" w:rsidRPr="002B25AD">
        <w:rPr>
          <w:rFonts w:ascii="Arial" w:eastAsia="Arial Nova" w:hAnsi="Arial" w:cs="Arial"/>
          <w:bCs/>
          <w:sz w:val="23"/>
          <w:szCs w:val="23"/>
        </w:rPr>
        <w:t>Se</w:t>
      </w:r>
      <w:r w:rsidR="004375C0" w:rsidRPr="002B25AD">
        <w:rPr>
          <w:rFonts w:ascii="Arial" w:eastAsia="Arial Nova" w:hAnsi="Arial" w:cs="Arial"/>
          <w:b/>
          <w:sz w:val="23"/>
          <w:szCs w:val="23"/>
        </w:rPr>
        <w:t xml:space="preserve"> ordena </w:t>
      </w:r>
      <w:r w:rsidR="004375C0" w:rsidRPr="002B25AD">
        <w:rPr>
          <w:rFonts w:ascii="Arial" w:eastAsia="Arial Nova" w:hAnsi="Arial" w:cs="Arial"/>
          <w:bCs/>
          <w:sz w:val="23"/>
          <w:szCs w:val="23"/>
        </w:rPr>
        <w:t xml:space="preserve">al OPLE proceder </w:t>
      </w:r>
      <w:r w:rsidR="00CC712E" w:rsidRPr="002B25AD">
        <w:rPr>
          <w:rFonts w:ascii="Arial" w:eastAsia="Arial Nova" w:hAnsi="Arial" w:cs="Arial"/>
          <w:sz w:val="23"/>
          <w:szCs w:val="23"/>
        </w:rPr>
        <w:t xml:space="preserve">conforme al capítulo de efectos de la presente sentencia. </w:t>
      </w:r>
    </w:p>
    <w:p w14:paraId="55BA38C8" w14:textId="77777777" w:rsidR="00033EF2" w:rsidRPr="002B25AD" w:rsidRDefault="00033EF2" w:rsidP="00033EF2">
      <w:pPr>
        <w:pBdr>
          <w:top w:val="nil"/>
          <w:left w:val="nil"/>
          <w:bottom w:val="nil"/>
          <w:right w:val="nil"/>
          <w:between w:val="nil"/>
        </w:pBdr>
        <w:spacing w:line="360" w:lineRule="auto"/>
        <w:jc w:val="both"/>
        <w:rPr>
          <w:rFonts w:ascii="Arial" w:eastAsia="Arial Nova" w:hAnsi="Arial" w:cs="Arial"/>
          <w:b/>
          <w:sz w:val="23"/>
          <w:szCs w:val="23"/>
        </w:rPr>
      </w:pPr>
    </w:p>
    <w:p w14:paraId="67231EE9" w14:textId="6F736CB7" w:rsidR="00033EF2" w:rsidRDefault="00033EF2" w:rsidP="00033EF2">
      <w:pPr>
        <w:pBdr>
          <w:top w:val="nil"/>
          <w:left w:val="nil"/>
          <w:bottom w:val="nil"/>
          <w:right w:val="nil"/>
          <w:between w:val="nil"/>
        </w:pBdr>
        <w:spacing w:line="360" w:lineRule="auto"/>
        <w:jc w:val="both"/>
        <w:rPr>
          <w:rFonts w:ascii="Arial" w:eastAsia="Arial Nova" w:hAnsi="Arial" w:cs="Arial"/>
          <w:color w:val="000000"/>
          <w:sz w:val="23"/>
          <w:szCs w:val="23"/>
        </w:rPr>
      </w:pPr>
      <w:r w:rsidRPr="002B25AD">
        <w:rPr>
          <w:rFonts w:ascii="Arial" w:eastAsia="Arial Nova" w:hAnsi="Arial" w:cs="Arial"/>
          <w:b/>
          <w:color w:val="000000"/>
          <w:sz w:val="23"/>
          <w:szCs w:val="23"/>
        </w:rPr>
        <w:t xml:space="preserve">NOTIFÍQUESE </w:t>
      </w:r>
      <w:r w:rsidRPr="002B25AD">
        <w:rPr>
          <w:rFonts w:ascii="Arial" w:eastAsia="Arial Nova" w:hAnsi="Arial" w:cs="Arial"/>
          <w:color w:val="000000"/>
          <w:sz w:val="23"/>
          <w:szCs w:val="23"/>
        </w:rPr>
        <w:t xml:space="preserve">como en derecho </w:t>
      </w:r>
      <w:r w:rsidR="003F2380" w:rsidRPr="002B25AD">
        <w:rPr>
          <w:rFonts w:ascii="Arial" w:eastAsia="Arial Nova" w:hAnsi="Arial" w:cs="Arial"/>
          <w:color w:val="000000"/>
          <w:sz w:val="23"/>
          <w:szCs w:val="23"/>
        </w:rPr>
        <w:t>corresponda</w:t>
      </w:r>
      <w:r w:rsidRPr="002B25AD">
        <w:rPr>
          <w:rFonts w:ascii="Arial" w:eastAsia="Arial Nova" w:hAnsi="Arial" w:cs="Arial"/>
          <w:color w:val="000000"/>
          <w:sz w:val="23"/>
          <w:szCs w:val="23"/>
        </w:rPr>
        <w:t xml:space="preserve"> y en su oportunidad</w:t>
      </w:r>
      <w:r w:rsidR="0058057B" w:rsidRPr="002B25AD">
        <w:rPr>
          <w:rFonts w:ascii="Arial" w:eastAsia="Arial Nova" w:hAnsi="Arial" w:cs="Arial"/>
          <w:color w:val="000000"/>
          <w:sz w:val="23"/>
          <w:szCs w:val="23"/>
        </w:rPr>
        <w:t xml:space="preserve"> </w:t>
      </w:r>
      <w:r w:rsidRPr="002B25AD">
        <w:rPr>
          <w:rFonts w:ascii="Arial" w:eastAsia="Arial Nova" w:hAnsi="Arial" w:cs="Arial"/>
          <w:color w:val="000000"/>
          <w:sz w:val="23"/>
          <w:szCs w:val="23"/>
        </w:rPr>
        <w:t xml:space="preserve">archívese el presente expediente como asunto concluido. </w:t>
      </w:r>
    </w:p>
    <w:p w14:paraId="3A1E9FD8" w14:textId="77777777" w:rsidR="00627E13" w:rsidRPr="002B25AD" w:rsidRDefault="00627E13" w:rsidP="00033EF2">
      <w:pPr>
        <w:pBdr>
          <w:top w:val="nil"/>
          <w:left w:val="nil"/>
          <w:bottom w:val="nil"/>
          <w:right w:val="nil"/>
          <w:between w:val="nil"/>
        </w:pBdr>
        <w:spacing w:line="360" w:lineRule="auto"/>
        <w:jc w:val="both"/>
        <w:rPr>
          <w:rFonts w:ascii="Arial" w:eastAsia="Arial Nova" w:hAnsi="Arial" w:cs="Arial"/>
          <w:color w:val="000000"/>
          <w:sz w:val="23"/>
          <w:szCs w:val="23"/>
        </w:rPr>
      </w:pPr>
    </w:p>
    <w:p w14:paraId="5F8BC336" w14:textId="565A1AD6" w:rsidR="00033EF2" w:rsidRDefault="00033EF2" w:rsidP="00033EF2">
      <w:pPr>
        <w:pBdr>
          <w:top w:val="nil"/>
          <w:left w:val="nil"/>
          <w:bottom w:val="nil"/>
          <w:right w:val="nil"/>
          <w:between w:val="nil"/>
        </w:pBdr>
        <w:spacing w:line="360" w:lineRule="auto"/>
        <w:jc w:val="both"/>
        <w:rPr>
          <w:rFonts w:ascii="Arial" w:eastAsia="Arial Nova" w:hAnsi="Arial" w:cs="Arial"/>
          <w:color w:val="000000"/>
          <w:sz w:val="23"/>
          <w:szCs w:val="23"/>
        </w:rPr>
      </w:pPr>
      <w:r w:rsidRPr="002B25AD">
        <w:rPr>
          <w:rFonts w:ascii="Arial" w:eastAsia="Arial Nova" w:hAnsi="Arial" w:cs="Arial"/>
          <w:color w:val="000000"/>
          <w:sz w:val="23"/>
          <w:szCs w:val="23"/>
        </w:rPr>
        <w:t xml:space="preserve">Así lo resolvió el Tribunal Electoral del Estado de Aguascalientes, por unanimidad de votos de las Magistradas y el Magistrado que lo integran, ante el Secretario General de Acuerdos, quien autoriza y da fe.  </w:t>
      </w:r>
    </w:p>
    <w:p w14:paraId="59C455B6" w14:textId="77777777" w:rsidR="004B1A86" w:rsidRPr="002B25AD" w:rsidRDefault="004B1A86" w:rsidP="00033EF2">
      <w:pPr>
        <w:pBdr>
          <w:top w:val="nil"/>
          <w:left w:val="nil"/>
          <w:bottom w:val="nil"/>
          <w:right w:val="nil"/>
          <w:between w:val="nil"/>
        </w:pBdr>
        <w:spacing w:line="360" w:lineRule="auto"/>
        <w:jc w:val="both"/>
        <w:rPr>
          <w:rFonts w:ascii="Arial" w:eastAsia="Arial Nova" w:hAnsi="Arial" w:cs="Arial"/>
          <w:color w:val="000000"/>
          <w:sz w:val="23"/>
          <w:szCs w:val="23"/>
        </w:rPr>
      </w:pPr>
    </w:p>
    <w:tbl>
      <w:tblPr>
        <w:tblW w:w="9658" w:type="dxa"/>
        <w:tblBorders>
          <w:top w:val="nil"/>
          <w:left w:val="nil"/>
          <w:bottom w:val="nil"/>
          <w:right w:val="nil"/>
          <w:insideH w:val="nil"/>
          <w:insideV w:val="nil"/>
        </w:tblBorders>
        <w:tblLayout w:type="fixed"/>
        <w:tblLook w:val="0400" w:firstRow="0" w:lastRow="0" w:firstColumn="0" w:lastColumn="0" w:noHBand="0" w:noVBand="1"/>
      </w:tblPr>
      <w:tblGrid>
        <w:gridCol w:w="4826"/>
        <w:gridCol w:w="4832"/>
      </w:tblGrid>
      <w:tr w:rsidR="00033EF2" w:rsidRPr="002B25AD" w14:paraId="41331B26" w14:textId="77777777" w:rsidTr="00831A55">
        <w:trPr>
          <w:trHeight w:val="1515"/>
        </w:trPr>
        <w:tc>
          <w:tcPr>
            <w:tcW w:w="9658" w:type="dxa"/>
            <w:gridSpan w:val="2"/>
          </w:tcPr>
          <w:p w14:paraId="0FCCE887" w14:textId="413617DC"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MAGISTRADA PRESIDENTA</w:t>
            </w:r>
          </w:p>
          <w:p w14:paraId="23A05AF1" w14:textId="5F610003" w:rsidR="00033EF2"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274A6C2D" w14:textId="77777777" w:rsidR="00831A55" w:rsidRPr="002B25AD" w:rsidRDefault="00831A55"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59CDA4AB"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CLAUDIA ELOISA DÍAZ DE LEÓN GONZÁLEZ</w:t>
            </w:r>
          </w:p>
        </w:tc>
      </w:tr>
      <w:tr w:rsidR="00033EF2" w:rsidRPr="002B25AD" w14:paraId="0E993336" w14:textId="77777777" w:rsidTr="00831A55">
        <w:trPr>
          <w:trHeight w:val="1538"/>
        </w:trPr>
        <w:tc>
          <w:tcPr>
            <w:tcW w:w="4826" w:type="dxa"/>
          </w:tcPr>
          <w:p w14:paraId="60A55147"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MAGISTRADA</w:t>
            </w:r>
          </w:p>
          <w:p w14:paraId="412BEDC7" w14:textId="6D24C234" w:rsidR="00033EF2"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363B2626" w14:textId="77777777" w:rsidR="00831A55" w:rsidRPr="002B25AD" w:rsidRDefault="00831A55"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3DF4BF7A"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 xml:space="preserve">LAURA HORTENSIA </w:t>
            </w:r>
          </w:p>
          <w:p w14:paraId="71628947"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LLAMAS HERNÁNDEZ</w:t>
            </w:r>
          </w:p>
        </w:tc>
        <w:tc>
          <w:tcPr>
            <w:tcW w:w="4832" w:type="dxa"/>
          </w:tcPr>
          <w:p w14:paraId="6C396073"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MAGISTRADO</w:t>
            </w:r>
          </w:p>
          <w:p w14:paraId="6754F87F" w14:textId="163350F4" w:rsidR="00033EF2"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49B56F9D" w14:textId="77777777" w:rsidR="00831A55" w:rsidRPr="002B25AD" w:rsidRDefault="00831A55"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41CE134D"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 xml:space="preserve">HÉCTOR SALVADOR </w:t>
            </w:r>
          </w:p>
          <w:p w14:paraId="19C751C8"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HERNÁNDEZ GALLEGOS</w:t>
            </w:r>
          </w:p>
        </w:tc>
      </w:tr>
      <w:tr w:rsidR="00033EF2" w:rsidRPr="002B25AD" w14:paraId="71AC24EB" w14:textId="77777777" w:rsidTr="00831A55">
        <w:trPr>
          <w:trHeight w:val="1233"/>
        </w:trPr>
        <w:tc>
          <w:tcPr>
            <w:tcW w:w="9658" w:type="dxa"/>
            <w:gridSpan w:val="2"/>
          </w:tcPr>
          <w:p w14:paraId="264E5205"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25AD5486"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SECRETARIO DE ACUERDOS</w:t>
            </w:r>
          </w:p>
          <w:p w14:paraId="05904FD5" w14:textId="5C191C61" w:rsidR="00033EF2"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4A629958" w14:textId="77777777" w:rsidR="004B1A86" w:rsidRPr="002B25AD" w:rsidRDefault="004B1A86" w:rsidP="00627E13">
            <w:pPr>
              <w:pBdr>
                <w:top w:val="nil"/>
                <w:left w:val="nil"/>
                <w:bottom w:val="nil"/>
                <w:right w:val="nil"/>
                <w:between w:val="nil"/>
              </w:pBdr>
              <w:spacing w:line="360" w:lineRule="auto"/>
              <w:jc w:val="center"/>
              <w:rPr>
                <w:rFonts w:ascii="Arial" w:eastAsia="Arial Nova" w:hAnsi="Arial" w:cs="Arial"/>
                <w:b/>
                <w:color w:val="000000"/>
                <w:sz w:val="23"/>
                <w:szCs w:val="23"/>
              </w:rPr>
            </w:pPr>
          </w:p>
          <w:p w14:paraId="0C5345DF" w14:textId="77777777" w:rsidR="00033EF2" w:rsidRPr="002B25AD" w:rsidRDefault="00033EF2" w:rsidP="00627E13">
            <w:pPr>
              <w:pBdr>
                <w:top w:val="nil"/>
                <w:left w:val="nil"/>
                <w:bottom w:val="nil"/>
                <w:right w:val="nil"/>
                <w:between w:val="nil"/>
              </w:pBdr>
              <w:spacing w:line="360" w:lineRule="auto"/>
              <w:jc w:val="center"/>
              <w:rPr>
                <w:rFonts w:ascii="Arial" w:eastAsia="Arial Nova" w:hAnsi="Arial" w:cs="Arial"/>
                <w:b/>
                <w:color w:val="000000"/>
                <w:sz w:val="23"/>
                <w:szCs w:val="23"/>
              </w:rPr>
            </w:pPr>
            <w:r w:rsidRPr="002B25AD">
              <w:rPr>
                <w:rFonts w:ascii="Arial" w:eastAsia="Arial Nova" w:hAnsi="Arial" w:cs="Arial"/>
                <w:b/>
                <w:color w:val="000000"/>
                <w:sz w:val="23"/>
                <w:szCs w:val="23"/>
              </w:rPr>
              <w:t>JESÚS OCIEL BAENA SUCEDO</w:t>
            </w:r>
          </w:p>
        </w:tc>
      </w:tr>
    </w:tbl>
    <w:p w14:paraId="2C3999A6" w14:textId="77777777" w:rsidR="00033EF2" w:rsidRPr="002B25AD" w:rsidRDefault="00033EF2" w:rsidP="00FB6760">
      <w:pPr>
        <w:spacing w:line="360" w:lineRule="auto"/>
        <w:jc w:val="both"/>
        <w:rPr>
          <w:rFonts w:ascii="Arial" w:hAnsi="Arial" w:cs="Arial"/>
          <w:sz w:val="23"/>
          <w:szCs w:val="23"/>
        </w:rPr>
      </w:pPr>
    </w:p>
    <w:sectPr w:rsidR="00033EF2" w:rsidRPr="002B25AD" w:rsidSect="00F138FD">
      <w:headerReference w:type="even" r:id="rId11"/>
      <w:headerReference w:type="default" r:id="rId12"/>
      <w:footerReference w:type="even" r:id="rId13"/>
      <w:footerReference w:type="default" r:id="rId14"/>
      <w:headerReference w:type="first" r:id="rId15"/>
      <w:footerReference w:type="first" r:id="rId16"/>
      <w:pgSz w:w="12240" w:h="20160" w:code="5"/>
      <w:pgMar w:top="2552" w:right="1134"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57C908D" w14:textId="77777777" w:rsidR="0093759D" w:rsidRDefault="0093759D" w:rsidP="0018649D">
      <w:r>
        <w:separator/>
      </w:r>
    </w:p>
  </w:endnote>
  <w:endnote w:type="continuationSeparator" w:id="0">
    <w:p w14:paraId="55E360B3" w14:textId="77777777" w:rsidR="0093759D" w:rsidRDefault="0093759D" w:rsidP="0018649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2AFF" w:usb1="4000ACFF" w:usb2="00000009" w:usb3="00000000" w:csb0="000001FF" w:csb1="00000000"/>
  </w:font>
  <w:font w:name="Arial Nova">
    <w:altName w:val="Arial"/>
    <w:charset w:val="00"/>
    <w:family w:val="swiss"/>
    <w:pitch w:val="variable"/>
    <w:sig w:usb0="0000028F" w:usb1="00000002" w:usb2="00000000" w:usb3="00000000" w:csb0="0000019F" w:csb1="00000000"/>
  </w:font>
  <w:font w:name="Calibri Light">
    <w:panose1 w:val="020F0302020204030204"/>
    <w:charset w:val="00"/>
    <w:family w:val="swiss"/>
    <w:pitch w:val="variable"/>
    <w:sig w:usb0="A0002AEF" w:usb1="4000207B" w:usb2="00000000"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DD72133" w14:textId="77777777" w:rsidR="00841B74" w:rsidRDefault="00841B74">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25C00B" w14:textId="77777777" w:rsidR="00B56555" w:rsidRDefault="00B56555">
    <w:pPr>
      <w:pStyle w:val="Piedepgina"/>
    </w:pPr>
    <w:r>
      <w:t>|</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79C1313" w14:textId="77777777" w:rsidR="00841B74" w:rsidRDefault="00841B74">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486023A6" w14:textId="77777777" w:rsidR="0093759D" w:rsidRDefault="0093759D" w:rsidP="0018649D">
      <w:r>
        <w:separator/>
      </w:r>
    </w:p>
  </w:footnote>
  <w:footnote w:type="continuationSeparator" w:id="0">
    <w:p w14:paraId="7EC346EF" w14:textId="77777777" w:rsidR="0093759D" w:rsidRDefault="0093759D" w:rsidP="0018649D">
      <w:r>
        <w:continuationSeparator/>
      </w:r>
    </w:p>
  </w:footnote>
  <w:footnote w:id="1">
    <w:p w14:paraId="7BC7795E" w14:textId="77777777" w:rsidR="00B56555" w:rsidRPr="002C0B6E" w:rsidRDefault="00B56555" w:rsidP="00A02391">
      <w:pPr>
        <w:pStyle w:val="Textonotapie"/>
        <w:rPr>
          <w:rFonts w:ascii="Arial" w:hAnsi="Arial" w:cs="Arial"/>
        </w:rPr>
      </w:pPr>
      <w:r w:rsidRPr="002C0B6E">
        <w:rPr>
          <w:rStyle w:val="Refdenotaalpie"/>
          <w:rFonts w:ascii="Arial" w:hAnsi="Arial" w:cs="Arial"/>
        </w:rPr>
        <w:footnoteRef/>
      </w:r>
      <w:r w:rsidRPr="002C0B6E">
        <w:rPr>
          <w:rFonts w:ascii="Arial" w:hAnsi="Arial" w:cs="Arial"/>
        </w:rPr>
        <w:t xml:space="preserve"> Todas las fechas corresponden al dos mil veintiuno salvo precisión en lo contrario.</w:t>
      </w:r>
    </w:p>
  </w:footnote>
  <w:footnote w:id="2">
    <w:p w14:paraId="1180AF93" w14:textId="77777777" w:rsidR="00B56555" w:rsidRPr="0095503C" w:rsidRDefault="00B56555" w:rsidP="001D73B3">
      <w:pPr>
        <w:pBdr>
          <w:top w:val="nil"/>
          <w:left w:val="nil"/>
          <w:bottom w:val="nil"/>
          <w:right w:val="nil"/>
          <w:between w:val="nil"/>
        </w:pBdr>
        <w:jc w:val="both"/>
        <w:rPr>
          <w:rFonts w:ascii="Arial" w:eastAsia="Arial Nova" w:hAnsi="Arial" w:cs="Arial"/>
          <w:color w:val="000000"/>
          <w:sz w:val="18"/>
          <w:szCs w:val="18"/>
        </w:rPr>
      </w:pPr>
      <w:r w:rsidRPr="0095503C">
        <w:rPr>
          <w:rStyle w:val="Refdenotaalpie"/>
          <w:rFonts w:ascii="Arial" w:hAnsi="Arial" w:cs="Arial"/>
          <w:sz w:val="18"/>
          <w:szCs w:val="18"/>
        </w:rPr>
        <w:footnoteRef/>
      </w:r>
      <w:r w:rsidRPr="0095503C">
        <w:rPr>
          <w:rFonts w:ascii="Arial" w:eastAsia="Arial Nova" w:hAnsi="Arial" w:cs="Arial"/>
          <w:sz w:val="18"/>
          <w:szCs w:val="18"/>
        </w:rPr>
        <w:t xml:space="preserve">Jurisprudencia 2a./J. 58/2010. CONCEPTOS DE VIOLACIÓN O AGRAVIOS. PARA CUMPLIR CON LOS PRINCIPIOS DE CONGRUENCIA Y EXHAUSTIVIDAD EN LAS SENTENCIAS DE AMPARO ES INNECESARIA SU TRANSCRIPCIÓN. Consultable en la URL: </w:t>
      </w:r>
      <w:hyperlink r:id="rId1">
        <w:r w:rsidRPr="0095503C">
          <w:rPr>
            <w:rFonts w:ascii="Arial" w:eastAsia="Arial Nova" w:hAnsi="Arial" w:cs="Arial"/>
            <w:sz w:val="18"/>
            <w:szCs w:val="18"/>
          </w:rPr>
          <w:t>https://sjf.scjn.gob.mx/sjfsist/Paginas/DetalleGeneralV2.aspx?Clase=DetalleTesisBL&amp;ID=164618&amp;Semanario=0</w:t>
        </w:r>
      </w:hyperlink>
      <w:r w:rsidRPr="0095503C">
        <w:rPr>
          <w:rFonts w:ascii="Arial" w:eastAsia="Arial Nova" w:hAnsi="Arial" w:cs="Arial"/>
          <w:sz w:val="18"/>
          <w:szCs w:val="18"/>
        </w:rPr>
        <w:t xml:space="preserve"> </w:t>
      </w:r>
    </w:p>
  </w:footnote>
  <w:footnote w:id="3">
    <w:p w14:paraId="10DC5A2B" w14:textId="77777777" w:rsidR="00B56555" w:rsidRPr="0095503C" w:rsidRDefault="00B56555" w:rsidP="001D73B3">
      <w:pPr>
        <w:pStyle w:val="Textonotapie"/>
        <w:jc w:val="both"/>
        <w:rPr>
          <w:rFonts w:ascii="Arial" w:hAnsi="Arial" w:cs="Arial"/>
          <w:sz w:val="18"/>
          <w:szCs w:val="18"/>
        </w:rPr>
      </w:pPr>
      <w:r w:rsidRPr="0095503C">
        <w:rPr>
          <w:rStyle w:val="Refdenotaalpie"/>
          <w:rFonts w:ascii="Arial" w:hAnsi="Arial" w:cs="Arial"/>
          <w:sz w:val="18"/>
          <w:szCs w:val="18"/>
        </w:rPr>
        <w:footnoteRef/>
      </w:r>
      <w:r w:rsidRPr="0095503C">
        <w:rPr>
          <w:rFonts w:ascii="Arial" w:hAnsi="Arial" w:cs="Arial"/>
          <w:sz w:val="18"/>
          <w:szCs w:val="18"/>
        </w:rPr>
        <w:t xml:space="preserve"> Visible</w:t>
      </w:r>
      <w:r w:rsidRPr="0095503C">
        <w:rPr>
          <w:rFonts w:ascii="Arial" w:hAnsi="Arial" w:cs="Arial"/>
          <w:bCs/>
          <w:sz w:val="18"/>
          <w:szCs w:val="18"/>
        </w:rPr>
        <w:t xml:space="preserve"> a fojas 117 a 118, del Volumen 1, de la citada Compilación de Jurisprudencia y Tesis en la Materia.</w:t>
      </w:r>
    </w:p>
  </w:footnote>
  <w:footnote w:id="4">
    <w:p w14:paraId="707BED33" w14:textId="77777777" w:rsidR="00B56555" w:rsidRPr="0095503C" w:rsidRDefault="00B56555" w:rsidP="001D73B3">
      <w:pPr>
        <w:pStyle w:val="Textonotapie"/>
        <w:jc w:val="both"/>
        <w:rPr>
          <w:rFonts w:ascii="Arial" w:hAnsi="Arial" w:cs="Arial"/>
          <w:sz w:val="18"/>
          <w:szCs w:val="18"/>
        </w:rPr>
      </w:pPr>
      <w:r w:rsidRPr="0095503C">
        <w:rPr>
          <w:rStyle w:val="Refdenotaalpie"/>
          <w:rFonts w:ascii="Arial" w:hAnsi="Arial" w:cs="Arial"/>
          <w:sz w:val="18"/>
          <w:szCs w:val="18"/>
        </w:rPr>
        <w:footnoteRef/>
      </w:r>
      <w:r w:rsidRPr="0095503C">
        <w:rPr>
          <w:rFonts w:ascii="Arial" w:hAnsi="Arial" w:cs="Arial"/>
          <w:sz w:val="18"/>
          <w:szCs w:val="18"/>
        </w:rPr>
        <w:t xml:space="preserve"> Consultable en el Semanario Judicial de la Federación, Tomo XXXIII, abril de 2011, página 1299.</w:t>
      </w:r>
    </w:p>
    <w:p w14:paraId="5D47A59A" w14:textId="77777777" w:rsidR="00B56555" w:rsidRDefault="00B56555" w:rsidP="001D73B3">
      <w:pPr>
        <w:pStyle w:val="Textonotapie"/>
      </w:pPr>
    </w:p>
  </w:footnote>
  <w:footnote w:id="5">
    <w:p w14:paraId="20A8EA53" w14:textId="73E03E63" w:rsidR="00B56555" w:rsidRPr="00771242" w:rsidRDefault="00B56555" w:rsidP="003C51BE">
      <w:pPr>
        <w:pStyle w:val="Textonotapie"/>
        <w:jc w:val="both"/>
        <w:rPr>
          <w:rFonts w:ascii="Arial" w:hAnsi="Arial" w:cs="Arial"/>
          <w:sz w:val="18"/>
          <w:szCs w:val="18"/>
        </w:rPr>
      </w:pPr>
      <w:r w:rsidRPr="00771242">
        <w:rPr>
          <w:rStyle w:val="Refdenotaalpie"/>
          <w:rFonts w:ascii="Arial" w:hAnsi="Arial" w:cs="Arial"/>
          <w:sz w:val="18"/>
          <w:szCs w:val="18"/>
        </w:rPr>
        <w:footnoteRef/>
      </w:r>
      <w:r w:rsidRPr="00771242">
        <w:rPr>
          <w:rFonts w:ascii="Arial" w:hAnsi="Arial" w:cs="Arial"/>
          <w:sz w:val="18"/>
          <w:szCs w:val="18"/>
        </w:rPr>
        <w:t xml:space="preserve"> A</w:t>
      </w:r>
      <w:r w:rsidRPr="00771242">
        <w:rPr>
          <w:rStyle w:val="auto-style2"/>
          <w:rFonts w:ascii="Arial" w:hAnsi="Arial" w:cs="Arial"/>
          <w:b/>
          <w:bCs/>
          <w:color w:val="000000"/>
          <w:sz w:val="18"/>
          <w:szCs w:val="18"/>
          <w:lang w:val="es-ES"/>
        </w:rPr>
        <w:t>artículo 34, de la Constitución.</w:t>
      </w:r>
      <w:r w:rsidRPr="00771242">
        <w:rPr>
          <w:rStyle w:val="auto-style1"/>
          <w:rFonts w:ascii="Arial" w:hAnsi="Arial" w:cs="Arial"/>
          <w:color w:val="000000"/>
          <w:sz w:val="18"/>
          <w:szCs w:val="18"/>
          <w:lang w:val="es-ES"/>
        </w:rPr>
        <w:t> Son ciudadanos de la República los varones y las mujeres que, teniendo la calidad de mexicanos, reúnan, además, los siguientes requisitos: I. Haber cumplido 18 años, y II. Tener un modo honesto de vivir.</w:t>
      </w:r>
    </w:p>
  </w:footnote>
  <w:footnote w:id="6">
    <w:p w14:paraId="0B3242C7" w14:textId="77777777" w:rsidR="00B56555" w:rsidRPr="00340FDE" w:rsidRDefault="00B56555" w:rsidP="003C51BE">
      <w:pPr>
        <w:pStyle w:val="Textonotapie"/>
        <w:jc w:val="both"/>
        <w:rPr>
          <w:rFonts w:ascii="Arial" w:hAnsi="Arial" w:cs="Arial"/>
          <w:sz w:val="18"/>
          <w:szCs w:val="18"/>
        </w:rPr>
      </w:pPr>
      <w:r w:rsidRPr="00340FDE">
        <w:rPr>
          <w:rStyle w:val="Refdenotaalpie"/>
          <w:rFonts w:ascii="Arial" w:hAnsi="Arial" w:cs="Arial"/>
          <w:sz w:val="18"/>
          <w:szCs w:val="18"/>
        </w:rPr>
        <w:footnoteRef/>
      </w:r>
      <w:r w:rsidRPr="00340FDE">
        <w:rPr>
          <w:rFonts w:ascii="Arial" w:hAnsi="Arial" w:cs="Arial"/>
          <w:sz w:val="18"/>
          <w:szCs w:val="18"/>
        </w:rPr>
        <w:t xml:space="preserve"> </w:t>
      </w:r>
      <w:r w:rsidRPr="00340FDE">
        <w:rPr>
          <w:rStyle w:val="auto-style1"/>
          <w:rFonts w:ascii="Arial" w:hAnsi="Arial" w:cs="Arial"/>
          <w:b/>
          <w:bCs/>
          <w:color w:val="000000"/>
          <w:sz w:val="18"/>
          <w:szCs w:val="18"/>
          <w:lang w:val="es-ES_tradnl"/>
        </w:rPr>
        <w:t>Artículo 1º, de la Constitución.</w:t>
      </w:r>
      <w:r w:rsidRPr="00340FDE">
        <w:rPr>
          <w:rStyle w:val="auto-style1"/>
          <w:rFonts w:ascii="Arial" w:hAnsi="Arial" w:cs="Arial"/>
          <w:color w:val="000000"/>
          <w:sz w:val="18"/>
          <w:szCs w:val="18"/>
          <w:lang w:val="es-ES_tradnl"/>
        </w:rPr>
        <w:t> En los Estados Unidos Mexicanos todas las personas gozarán de los derechos humanos reconocidos en esta Constitución y en los tratados internacionales de los que el Estado Mexicano sea parte, así como de las garantías para su protección, cuyo ejercicio no podrá restringirse ni suspenderse, salvo en los casos y bajo las condiciones que esta Constitución establece. Las normas relativas a los derechos humanos se interpretarán de conformidad con esta Constitución y con los tratados internacionales de la materia favoreciendo en todo tiempo a las personas la protección más amplia.</w:t>
      </w:r>
    </w:p>
  </w:footnote>
  <w:footnote w:id="7">
    <w:p w14:paraId="223890DB" w14:textId="77777777" w:rsidR="00B56555" w:rsidRPr="00340FDE" w:rsidRDefault="00B56555" w:rsidP="003C51BE">
      <w:pPr>
        <w:jc w:val="both"/>
        <w:rPr>
          <w:rFonts w:ascii="Arial" w:hAnsi="Arial" w:cs="Arial"/>
          <w:color w:val="000000"/>
          <w:sz w:val="18"/>
          <w:szCs w:val="18"/>
          <w:lang w:eastAsia="es-MX"/>
        </w:rPr>
      </w:pPr>
      <w:r w:rsidRPr="00340FDE">
        <w:rPr>
          <w:rStyle w:val="Refdenotaalpie"/>
          <w:rFonts w:ascii="Arial" w:hAnsi="Arial" w:cs="Arial"/>
          <w:sz w:val="18"/>
          <w:szCs w:val="18"/>
        </w:rPr>
        <w:footnoteRef/>
      </w:r>
      <w:r w:rsidRPr="00340FDE">
        <w:rPr>
          <w:rFonts w:ascii="Arial" w:hAnsi="Arial" w:cs="Arial"/>
          <w:sz w:val="18"/>
          <w:szCs w:val="18"/>
        </w:rPr>
        <w:t xml:space="preserve"> </w:t>
      </w:r>
      <w:r w:rsidRPr="00340FDE">
        <w:rPr>
          <w:rFonts w:ascii="Arial" w:hAnsi="Arial" w:cs="Arial"/>
          <w:b/>
          <w:bCs/>
          <w:color w:val="000000"/>
          <w:sz w:val="18"/>
          <w:szCs w:val="18"/>
          <w:lang w:val="es-ES" w:eastAsia="es-MX"/>
        </w:rPr>
        <w:t>Artículo 23, de la Convención Americana.  Derechos Políticos</w:t>
      </w:r>
    </w:p>
    <w:p w14:paraId="6F19DCC0" w14:textId="77777777" w:rsidR="00B56555" w:rsidRPr="00340FDE" w:rsidRDefault="00B56555" w:rsidP="003C51BE">
      <w:pPr>
        <w:jc w:val="both"/>
        <w:rPr>
          <w:rFonts w:ascii="Arial" w:hAnsi="Arial" w:cs="Arial"/>
          <w:color w:val="000000"/>
          <w:sz w:val="18"/>
          <w:szCs w:val="18"/>
          <w:lang w:eastAsia="es-MX"/>
        </w:rPr>
      </w:pPr>
      <w:r w:rsidRPr="00340FDE">
        <w:rPr>
          <w:rFonts w:ascii="Arial" w:hAnsi="Arial" w:cs="Arial"/>
          <w:color w:val="000000"/>
          <w:sz w:val="18"/>
          <w:szCs w:val="18"/>
          <w:lang w:val="es-ES" w:eastAsia="es-MX"/>
        </w:rPr>
        <w:t>1. Todos los ciudadanos deben gozar de los siguientes derechos y oportunidades: …</w:t>
      </w:r>
      <w:r w:rsidRPr="00340FDE">
        <w:rPr>
          <w:rFonts w:ascii="Arial" w:hAnsi="Arial" w:cs="Arial"/>
          <w:b/>
          <w:bCs/>
          <w:color w:val="000000"/>
          <w:sz w:val="18"/>
          <w:szCs w:val="18"/>
          <w:lang w:val="es-ES" w:eastAsia="es-MX"/>
        </w:rPr>
        <w:t>c)</w:t>
      </w:r>
      <w:r w:rsidRPr="00340FDE">
        <w:rPr>
          <w:rFonts w:ascii="Arial" w:hAnsi="Arial" w:cs="Arial"/>
          <w:color w:val="000000"/>
          <w:sz w:val="18"/>
          <w:szCs w:val="18"/>
          <w:lang w:val="es-ES" w:eastAsia="es-MX"/>
        </w:rPr>
        <w:t> de </w:t>
      </w:r>
      <w:r w:rsidRPr="00340FDE">
        <w:rPr>
          <w:rFonts w:ascii="Arial" w:hAnsi="Arial" w:cs="Arial"/>
          <w:b/>
          <w:bCs/>
          <w:color w:val="000000"/>
          <w:sz w:val="18"/>
          <w:szCs w:val="18"/>
          <w:lang w:val="es-ES" w:eastAsia="es-MX"/>
        </w:rPr>
        <w:t>tener acceso, en condiciones generales de igualdad, a las funciones públicas</w:t>
      </w:r>
      <w:r w:rsidRPr="00340FDE">
        <w:rPr>
          <w:rFonts w:ascii="Arial" w:hAnsi="Arial" w:cs="Arial"/>
          <w:color w:val="000000"/>
          <w:sz w:val="18"/>
          <w:szCs w:val="18"/>
          <w:lang w:val="es-ES" w:eastAsia="es-MX"/>
        </w:rPr>
        <w:t> de su país.</w:t>
      </w:r>
    </w:p>
    <w:p w14:paraId="4E369E9F" w14:textId="77777777" w:rsidR="00B56555" w:rsidRPr="00340FDE" w:rsidRDefault="00B56555">
      <w:pPr>
        <w:pStyle w:val="Textonotapie"/>
        <w:rPr>
          <w:sz w:val="18"/>
          <w:szCs w:val="18"/>
        </w:rPr>
      </w:pPr>
    </w:p>
  </w:footnote>
  <w:footnote w:id="8">
    <w:p w14:paraId="207010C1" w14:textId="77777777" w:rsidR="00B56555" w:rsidRPr="00340FDE" w:rsidRDefault="00B56555" w:rsidP="002C0B6E">
      <w:pPr>
        <w:pStyle w:val="Textonotapie"/>
        <w:jc w:val="both"/>
        <w:rPr>
          <w:rFonts w:ascii="Arial" w:hAnsi="Arial" w:cs="Arial"/>
          <w:sz w:val="18"/>
          <w:szCs w:val="18"/>
        </w:rPr>
      </w:pPr>
      <w:r w:rsidRPr="00340FDE">
        <w:rPr>
          <w:rStyle w:val="Refdenotaalpie"/>
          <w:rFonts w:ascii="Arial" w:hAnsi="Arial" w:cs="Arial"/>
          <w:sz w:val="18"/>
          <w:szCs w:val="18"/>
        </w:rPr>
        <w:footnoteRef/>
      </w:r>
      <w:r w:rsidRPr="00340FDE">
        <w:rPr>
          <w:rFonts w:ascii="Arial" w:hAnsi="Arial" w:cs="Arial"/>
          <w:sz w:val="18"/>
          <w:szCs w:val="18"/>
        </w:rPr>
        <w:t xml:space="preserve"> </w:t>
      </w:r>
      <w:r w:rsidRPr="00340FDE">
        <w:rPr>
          <w:rFonts w:ascii="Arial" w:hAnsi="Arial" w:cs="Arial"/>
          <w:b/>
          <w:sz w:val="18"/>
          <w:szCs w:val="18"/>
        </w:rPr>
        <w:t>Artículo 75.</w:t>
      </w:r>
      <w:r w:rsidRPr="00340FDE">
        <w:rPr>
          <w:rFonts w:ascii="Arial" w:hAnsi="Arial" w:cs="Arial"/>
          <w:sz w:val="18"/>
          <w:szCs w:val="18"/>
        </w:rPr>
        <w:t xml:space="preserve"> Son atribuciones del Consejo, además de las establecidas en el artículo 104 de la LGIPE y que este Código no confiera a otro organismo del Instituto, las siguientes:</w:t>
      </w:r>
    </w:p>
    <w:p w14:paraId="063F9189" w14:textId="77777777" w:rsidR="00B56555" w:rsidRPr="00340FDE" w:rsidRDefault="00B56555" w:rsidP="002C0B6E">
      <w:pPr>
        <w:pStyle w:val="Textonotapie"/>
        <w:jc w:val="both"/>
        <w:rPr>
          <w:rFonts w:ascii="Arial" w:hAnsi="Arial" w:cs="Arial"/>
          <w:sz w:val="18"/>
          <w:szCs w:val="18"/>
        </w:rPr>
      </w:pPr>
      <w:r w:rsidRPr="00340FDE">
        <w:rPr>
          <w:rFonts w:ascii="Arial" w:hAnsi="Arial" w:cs="Arial"/>
          <w:sz w:val="18"/>
          <w:szCs w:val="18"/>
        </w:rPr>
        <w:t>(…)</w:t>
      </w:r>
    </w:p>
    <w:p w14:paraId="4FBEEAF1" w14:textId="77777777" w:rsidR="00B56555" w:rsidRPr="00340FDE" w:rsidRDefault="00B56555" w:rsidP="002C0B6E">
      <w:pPr>
        <w:pStyle w:val="Textonotapie"/>
        <w:jc w:val="both"/>
        <w:rPr>
          <w:rFonts w:ascii="Arial" w:hAnsi="Arial" w:cs="Arial"/>
          <w:sz w:val="18"/>
          <w:szCs w:val="18"/>
        </w:rPr>
      </w:pPr>
      <w:r w:rsidRPr="00340FDE">
        <w:rPr>
          <w:rFonts w:ascii="Arial" w:hAnsi="Arial" w:cs="Arial"/>
          <w:b/>
          <w:sz w:val="18"/>
          <w:szCs w:val="18"/>
        </w:rPr>
        <w:t>IX.</w:t>
      </w:r>
      <w:r w:rsidRPr="00340FDE">
        <w:rPr>
          <w:rFonts w:ascii="Arial" w:hAnsi="Arial" w:cs="Arial"/>
          <w:sz w:val="18"/>
          <w:szCs w:val="18"/>
        </w:rPr>
        <w:t xml:space="preserve"> Registrar las candidaturas a Gobernador del Estado y las listas de diputados y regidores por el principio de representación proporcional;</w:t>
      </w:r>
    </w:p>
  </w:footnote>
  <w:footnote w:id="9">
    <w:p w14:paraId="6A4805E7" w14:textId="77777777" w:rsidR="00B56555" w:rsidRPr="00340FDE" w:rsidRDefault="00B56555" w:rsidP="002C0B6E">
      <w:pPr>
        <w:pStyle w:val="Textonotapie"/>
        <w:jc w:val="both"/>
        <w:rPr>
          <w:rFonts w:ascii="Arial" w:hAnsi="Arial" w:cs="Arial"/>
          <w:sz w:val="18"/>
          <w:szCs w:val="18"/>
        </w:rPr>
      </w:pPr>
      <w:r w:rsidRPr="00340FDE">
        <w:rPr>
          <w:rStyle w:val="Refdenotaalpie"/>
          <w:rFonts w:ascii="Arial" w:hAnsi="Arial" w:cs="Arial"/>
          <w:sz w:val="18"/>
          <w:szCs w:val="18"/>
        </w:rPr>
        <w:footnoteRef/>
      </w:r>
      <w:r w:rsidRPr="00340FDE">
        <w:rPr>
          <w:rFonts w:ascii="Arial" w:hAnsi="Arial" w:cs="Arial"/>
          <w:sz w:val="18"/>
          <w:szCs w:val="18"/>
        </w:rPr>
        <w:t xml:space="preserve"> </w:t>
      </w:r>
      <w:r w:rsidRPr="00340FDE">
        <w:rPr>
          <w:rFonts w:ascii="Arial" w:hAnsi="Arial" w:cs="Arial"/>
          <w:b/>
          <w:sz w:val="18"/>
          <w:szCs w:val="18"/>
        </w:rPr>
        <w:t>Artículo 144</w:t>
      </w:r>
      <w:r w:rsidRPr="00340FDE">
        <w:rPr>
          <w:rFonts w:ascii="Arial" w:hAnsi="Arial" w:cs="Arial"/>
          <w:sz w:val="18"/>
          <w:szCs w:val="18"/>
        </w:rPr>
        <w:t>.  La solicitud del registro de candidaturas se hará del día quince al día veinte de marzo del año de la elección.</w:t>
      </w:r>
    </w:p>
  </w:footnote>
  <w:footnote w:id="10">
    <w:p w14:paraId="68174D67" w14:textId="77777777" w:rsidR="00B56555" w:rsidRPr="00340FDE" w:rsidRDefault="00B56555" w:rsidP="002C0B6E">
      <w:pPr>
        <w:pStyle w:val="Textonotapie"/>
        <w:jc w:val="both"/>
        <w:rPr>
          <w:rFonts w:ascii="Arial" w:hAnsi="Arial" w:cs="Arial"/>
          <w:sz w:val="18"/>
          <w:szCs w:val="18"/>
        </w:rPr>
      </w:pPr>
      <w:r w:rsidRPr="00340FDE">
        <w:rPr>
          <w:rStyle w:val="Refdenotaalpie"/>
          <w:rFonts w:ascii="Arial" w:hAnsi="Arial" w:cs="Arial"/>
          <w:sz w:val="18"/>
          <w:szCs w:val="18"/>
        </w:rPr>
        <w:footnoteRef/>
      </w:r>
      <w:r w:rsidRPr="00340FDE">
        <w:rPr>
          <w:rFonts w:ascii="Arial" w:hAnsi="Arial" w:cs="Arial"/>
          <w:sz w:val="18"/>
          <w:szCs w:val="18"/>
        </w:rPr>
        <w:t xml:space="preserve"> Véase el artículo 147 del Código Electoral del Estado de Aguascalientes.</w:t>
      </w:r>
    </w:p>
  </w:footnote>
  <w:footnote w:id="11">
    <w:p w14:paraId="61014421" w14:textId="77777777" w:rsidR="00B56555" w:rsidRPr="00340FDE" w:rsidRDefault="00B56555" w:rsidP="002C0B6E">
      <w:pPr>
        <w:pStyle w:val="Textonotapie"/>
        <w:jc w:val="both"/>
        <w:rPr>
          <w:rFonts w:ascii="Arial" w:hAnsi="Arial" w:cs="Arial"/>
          <w:sz w:val="18"/>
          <w:szCs w:val="18"/>
        </w:rPr>
      </w:pPr>
      <w:r w:rsidRPr="00340FDE">
        <w:rPr>
          <w:rStyle w:val="Refdenotaalpie"/>
          <w:rFonts w:ascii="Arial" w:hAnsi="Arial" w:cs="Arial"/>
          <w:sz w:val="18"/>
          <w:szCs w:val="18"/>
        </w:rPr>
        <w:footnoteRef/>
      </w:r>
      <w:r w:rsidRPr="00340FDE">
        <w:rPr>
          <w:rFonts w:ascii="Arial" w:hAnsi="Arial" w:cs="Arial"/>
          <w:sz w:val="18"/>
          <w:szCs w:val="18"/>
        </w:rPr>
        <w:t xml:space="preserve"> </w:t>
      </w:r>
      <w:r w:rsidRPr="00340FDE">
        <w:rPr>
          <w:rFonts w:ascii="Arial" w:hAnsi="Arial" w:cs="Arial"/>
          <w:b/>
          <w:sz w:val="18"/>
          <w:szCs w:val="18"/>
        </w:rPr>
        <w:t>Artículo 154</w:t>
      </w:r>
      <w:r w:rsidRPr="00340FDE">
        <w:rPr>
          <w:rFonts w:ascii="Arial" w:hAnsi="Arial" w:cs="Arial"/>
          <w:sz w:val="18"/>
          <w:szCs w:val="18"/>
        </w:rPr>
        <w:t>.  Recibida una solicitud de registro de candidaturas de los partidos</w:t>
      </w:r>
    </w:p>
    <w:p w14:paraId="089F8C6B" w14:textId="77777777" w:rsidR="00B56555" w:rsidRPr="00340FDE" w:rsidRDefault="00B56555" w:rsidP="002C0B6E">
      <w:pPr>
        <w:pStyle w:val="Textonotapie"/>
        <w:jc w:val="both"/>
        <w:rPr>
          <w:rFonts w:ascii="Arial" w:hAnsi="Arial" w:cs="Arial"/>
          <w:sz w:val="18"/>
          <w:szCs w:val="18"/>
        </w:rPr>
      </w:pPr>
      <w:r w:rsidRPr="00340FDE">
        <w:rPr>
          <w:rFonts w:ascii="Arial" w:hAnsi="Arial" w:cs="Arial"/>
          <w:sz w:val="18"/>
          <w:szCs w:val="18"/>
        </w:rPr>
        <w:t>políticos o candidatos independientes por el presidente o el secretario del consejo que</w:t>
      </w:r>
    </w:p>
    <w:p w14:paraId="6BDAA3F5" w14:textId="77777777" w:rsidR="00B56555" w:rsidRPr="00340FDE" w:rsidRDefault="00B56555" w:rsidP="002C0B6E">
      <w:pPr>
        <w:pStyle w:val="Textonotapie"/>
        <w:jc w:val="both"/>
        <w:rPr>
          <w:rFonts w:ascii="Arial" w:hAnsi="Arial" w:cs="Arial"/>
          <w:sz w:val="18"/>
          <w:szCs w:val="18"/>
        </w:rPr>
      </w:pPr>
      <w:r w:rsidRPr="00340FDE">
        <w:rPr>
          <w:rFonts w:ascii="Arial" w:hAnsi="Arial" w:cs="Arial"/>
          <w:sz w:val="18"/>
          <w:szCs w:val="18"/>
        </w:rPr>
        <w:t>corresponda, se verificará en el plazo establecido en el artículo 144 del Código que se</w:t>
      </w:r>
    </w:p>
    <w:p w14:paraId="3DD0EBF5" w14:textId="77777777" w:rsidR="00B56555" w:rsidRPr="00340FDE" w:rsidRDefault="00B56555" w:rsidP="002C0B6E">
      <w:pPr>
        <w:pStyle w:val="Textonotapie"/>
        <w:jc w:val="both"/>
        <w:rPr>
          <w:rFonts w:ascii="Arial" w:hAnsi="Arial" w:cs="Arial"/>
          <w:sz w:val="18"/>
          <w:szCs w:val="18"/>
        </w:rPr>
      </w:pPr>
      <w:r w:rsidRPr="00340FDE">
        <w:rPr>
          <w:rFonts w:ascii="Arial" w:hAnsi="Arial" w:cs="Arial"/>
          <w:sz w:val="18"/>
          <w:szCs w:val="18"/>
        </w:rPr>
        <w:t>cumplió con los requisitos constitucionales y legales.</w:t>
      </w:r>
    </w:p>
    <w:p w14:paraId="12F8FCE2" w14:textId="77777777" w:rsidR="00B56555" w:rsidRPr="00340FDE" w:rsidRDefault="00B56555" w:rsidP="002C0B6E">
      <w:pPr>
        <w:pStyle w:val="Textonotapie"/>
        <w:jc w:val="both"/>
        <w:rPr>
          <w:rFonts w:ascii="Arial" w:hAnsi="Arial" w:cs="Arial"/>
          <w:sz w:val="18"/>
          <w:szCs w:val="18"/>
        </w:rPr>
      </w:pPr>
      <w:r w:rsidRPr="00340FDE">
        <w:rPr>
          <w:rFonts w:ascii="Arial" w:hAnsi="Arial" w:cs="Arial"/>
          <w:sz w:val="18"/>
          <w:szCs w:val="18"/>
        </w:rPr>
        <w:t>(…)</w:t>
      </w:r>
    </w:p>
    <w:p w14:paraId="750A2CA3" w14:textId="55ED3876" w:rsidR="00B56555" w:rsidRPr="00340FDE" w:rsidRDefault="00B56555" w:rsidP="002C0B6E">
      <w:pPr>
        <w:pStyle w:val="Textonotapie"/>
        <w:jc w:val="both"/>
        <w:rPr>
          <w:rFonts w:ascii="Arial" w:hAnsi="Arial" w:cs="Arial"/>
          <w:sz w:val="18"/>
          <w:szCs w:val="18"/>
        </w:rPr>
      </w:pPr>
      <w:r w:rsidRPr="00340FDE">
        <w:rPr>
          <w:rFonts w:ascii="Arial" w:hAnsi="Arial" w:cs="Arial"/>
          <w:sz w:val="18"/>
          <w:szCs w:val="18"/>
        </w:rPr>
        <w:t>Sí de la verificación señalada, se advierte que se omitió el cumplimiento de uno o varios requisitos, se notificará de inmediato al partido político o coalición correspondiente para que, dentro de las cuarenta y ocho horas siguientes, subsane el o los requisitos omitidos, o sustituya la candidatura.</w:t>
      </w:r>
    </w:p>
  </w:footnote>
  <w:footnote w:id="12">
    <w:p w14:paraId="3A07A7E4" w14:textId="1AA4DB45" w:rsidR="00B56555" w:rsidRDefault="00B56555">
      <w:pPr>
        <w:pStyle w:val="Textonotapie"/>
      </w:pPr>
      <w:r w:rsidRPr="00B56555">
        <w:rPr>
          <w:rStyle w:val="Refdenotaalpie"/>
          <w:sz w:val="18"/>
          <w:szCs w:val="18"/>
        </w:rPr>
        <w:footnoteRef/>
      </w:r>
      <w:r w:rsidRPr="00B56555">
        <w:rPr>
          <w:sz w:val="18"/>
          <w:szCs w:val="18"/>
        </w:rPr>
        <w:t xml:space="preserve"> </w:t>
      </w:r>
      <w:hyperlink r:id="rId2" w:history="1">
        <w:r w:rsidRPr="00B56555">
          <w:rPr>
            <w:rStyle w:val="Hipervnculo"/>
            <w:rFonts w:ascii="Arial" w:hAnsi="Arial" w:cs="Arial"/>
            <w:sz w:val="18"/>
            <w:szCs w:val="18"/>
          </w:rPr>
          <w:t>2021-02-27_Anexo0_4785.pdf</w:t>
        </w:r>
      </w:hyperlink>
      <w:r w:rsidRPr="00B56555">
        <w:rPr>
          <w:sz w:val="18"/>
          <w:szCs w:val="18"/>
        </w:rPr>
        <w:t xml:space="preserve"> </w:t>
      </w:r>
    </w:p>
  </w:footnote>
  <w:footnote w:id="13">
    <w:p w14:paraId="2FA0DF7E" w14:textId="77777777" w:rsidR="00B56555" w:rsidRPr="00EC4795" w:rsidRDefault="00B56555" w:rsidP="006B2C28">
      <w:pPr>
        <w:pStyle w:val="Textonotapie"/>
        <w:jc w:val="both"/>
        <w:rPr>
          <w:rFonts w:ascii="Arial" w:hAnsi="Arial" w:cs="Arial"/>
          <w:sz w:val="18"/>
          <w:szCs w:val="18"/>
        </w:rPr>
      </w:pPr>
      <w:r w:rsidRPr="00340FDE">
        <w:rPr>
          <w:rStyle w:val="Refdenotaalpie"/>
          <w:rFonts w:ascii="Arial" w:hAnsi="Arial" w:cs="Arial"/>
          <w:sz w:val="18"/>
          <w:szCs w:val="18"/>
        </w:rPr>
        <w:footnoteRef/>
      </w:r>
      <w:r w:rsidRPr="00340FDE">
        <w:rPr>
          <w:rFonts w:ascii="Arial" w:hAnsi="Arial" w:cs="Arial"/>
          <w:sz w:val="18"/>
          <w:szCs w:val="18"/>
        </w:rPr>
        <w:t xml:space="preserve"> De igual manera, el Consejo comunicará a los consejos distritales y municipales según sea el caso, las determinaciones que haya tomado sobre el registro de las listas de candidatos de los partidos políticos y candidaturas independientes por el principio de representación proporcional que les corresponda.</w:t>
      </w:r>
    </w:p>
  </w:footnote>
  <w:footnote w:id="14">
    <w:p w14:paraId="191E6D5A" w14:textId="03672D35" w:rsidR="00B56555" w:rsidRPr="00616E10" w:rsidRDefault="00B56555" w:rsidP="000E3D4D">
      <w:pPr>
        <w:pStyle w:val="Textonotapie"/>
        <w:jc w:val="both"/>
        <w:rPr>
          <w:rFonts w:ascii="Arial" w:hAnsi="Arial" w:cs="Arial"/>
          <w:sz w:val="16"/>
          <w:szCs w:val="16"/>
        </w:rPr>
      </w:pPr>
      <w:r w:rsidRPr="00616E10">
        <w:rPr>
          <w:rStyle w:val="Refdenotaalpie"/>
          <w:rFonts w:ascii="Arial" w:hAnsi="Arial" w:cs="Arial"/>
          <w:sz w:val="16"/>
          <w:szCs w:val="16"/>
        </w:rPr>
        <w:footnoteRef/>
      </w:r>
      <w:r w:rsidRPr="00616E10">
        <w:rPr>
          <w:rFonts w:ascii="Arial" w:hAnsi="Arial" w:cs="Arial"/>
          <w:sz w:val="16"/>
          <w:szCs w:val="16"/>
        </w:rPr>
        <w:t xml:space="preserve"> </w:t>
      </w:r>
      <w:r w:rsidRPr="00616E10">
        <w:rPr>
          <w:rFonts w:ascii="Arial" w:hAnsi="Arial" w:cs="Arial"/>
          <w:color w:val="000000"/>
          <w:sz w:val="16"/>
          <w:szCs w:val="16"/>
        </w:rPr>
        <w:t>Véanse las sentencias del </w:t>
      </w:r>
      <w:r w:rsidRPr="00616E10">
        <w:rPr>
          <w:rFonts w:ascii="Arial" w:hAnsi="Arial" w:cs="Arial"/>
          <w:i/>
          <w:iCs/>
          <w:color w:val="000000"/>
          <w:sz w:val="16"/>
          <w:szCs w:val="16"/>
        </w:rPr>
        <w:t xml:space="preserve">"Caso </w:t>
      </w:r>
      <w:proofErr w:type="spellStart"/>
      <w:r w:rsidRPr="00616E10">
        <w:rPr>
          <w:rFonts w:ascii="Arial" w:hAnsi="Arial" w:cs="Arial"/>
          <w:i/>
          <w:iCs/>
          <w:color w:val="000000"/>
          <w:sz w:val="16"/>
          <w:szCs w:val="16"/>
        </w:rPr>
        <w:t>Ivcher</w:t>
      </w:r>
      <w:proofErr w:type="spellEnd"/>
      <w:r w:rsidRPr="00616E10">
        <w:rPr>
          <w:rFonts w:ascii="Arial" w:hAnsi="Arial" w:cs="Arial"/>
          <w:i/>
          <w:iCs/>
          <w:color w:val="000000"/>
          <w:sz w:val="16"/>
          <w:szCs w:val="16"/>
        </w:rPr>
        <w:t xml:space="preserve"> </w:t>
      </w:r>
      <w:proofErr w:type="spellStart"/>
      <w:r w:rsidRPr="00616E10">
        <w:rPr>
          <w:rFonts w:ascii="Arial" w:hAnsi="Arial" w:cs="Arial"/>
          <w:i/>
          <w:iCs/>
          <w:color w:val="000000"/>
          <w:sz w:val="16"/>
          <w:szCs w:val="16"/>
        </w:rPr>
        <w:t>Bronstein</w:t>
      </w:r>
      <w:proofErr w:type="spellEnd"/>
      <w:r w:rsidRPr="00616E10">
        <w:rPr>
          <w:rFonts w:ascii="Arial" w:hAnsi="Arial" w:cs="Arial"/>
          <w:i/>
          <w:iCs/>
          <w:color w:val="000000"/>
          <w:sz w:val="16"/>
          <w:szCs w:val="16"/>
        </w:rPr>
        <w:t xml:space="preserve"> vs Perú"</w:t>
      </w:r>
      <w:r w:rsidRPr="00616E10">
        <w:rPr>
          <w:rFonts w:ascii="Arial" w:hAnsi="Arial" w:cs="Arial"/>
          <w:color w:val="000000"/>
          <w:sz w:val="16"/>
          <w:szCs w:val="16"/>
        </w:rPr>
        <w:t>, dictada el seis de febrero de dos mil uno (reparaciones y costas), serie C, No. 74, párrafo 102, </w:t>
      </w:r>
      <w:r w:rsidRPr="00616E10">
        <w:rPr>
          <w:rFonts w:ascii="Arial" w:hAnsi="Arial" w:cs="Arial"/>
          <w:i/>
          <w:iCs/>
          <w:color w:val="000000"/>
          <w:sz w:val="16"/>
          <w:szCs w:val="16"/>
        </w:rPr>
        <w:t>"Caso Ricardo Baena y otros"</w:t>
      </w:r>
      <w:r w:rsidRPr="00616E10">
        <w:rPr>
          <w:rFonts w:ascii="Arial" w:hAnsi="Arial" w:cs="Arial"/>
          <w:color w:val="000000"/>
          <w:sz w:val="16"/>
          <w:szCs w:val="16"/>
        </w:rPr>
        <w:t>, de dos de febrero de dos mil uno, serie C, No. 72, párrafo 178, así como la opinión consultiva 18/03 de diecisiete de septiembre de dos mil tres, solicitada por los Estados Unidos Mexicanos,</w:t>
      </w:r>
      <w:r w:rsidRPr="00616E10">
        <w:rPr>
          <w:rFonts w:ascii="Arial" w:hAnsi="Arial" w:cs="Arial"/>
          <w:i/>
          <w:iCs/>
          <w:color w:val="000000"/>
          <w:sz w:val="16"/>
          <w:szCs w:val="16"/>
        </w:rPr>
        <w:t> "Condición jurídica y derechos los migrantes indocumentados</w:t>
      </w:r>
      <w:r w:rsidRPr="00616E10">
        <w:rPr>
          <w:rFonts w:ascii="Arial" w:hAnsi="Arial" w:cs="Arial"/>
          <w:b/>
          <w:bCs/>
          <w:i/>
          <w:iCs/>
          <w:color w:val="000000"/>
          <w:sz w:val="16"/>
          <w:szCs w:val="16"/>
        </w:rPr>
        <w:t>", </w:t>
      </w:r>
      <w:r w:rsidRPr="00616E10">
        <w:rPr>
          <w:rFonts w:ascii="Arial" w:hAnsi="Arial" w:cs="Arial"/>
          <w:b/>
          <w:bCs/>
          <w:color w:val="000000"/>
          <w:sz w:val="16"/>
          <w:szCs w:val="16"/>
        </w:rPr>
        <w:t>s</w:t>
      </w:r>
      <w:r w:rsidRPr="00616E10">
        <w:rPr>
          <w:rStyle w:val="Textoennegrita"/>
          <w:rFonts w:ascii="Arial" w:hAnsi="Arial" w:cs="Arial"/>
          <w:b w:val="0"/>
          <w:bCs w:val="0"/>
          <w:color w:val="000000"/>
          <w:sz w:val="16"/>
          <w:szCs w:val="16"/>
        </w:rPr>
        <w:t>erie A, No. 18. Disponibles en la página oficial de la Corte Interamericana de Derechos Humanos: http://www.corteidh.or.cr/.</w:t>
      </w:r>
    </w:p>
  </w:footnote>
  <w:footnote w:id="15">
    <w:p w14:paraId="71E27668" w14:textId="37A69A80" w:rsidR="00B56555" w:rsidRDefault="00B56555" w:rsidP="000E3D4D">
      <w:pPr>
        <w:pStyle w:val="Textonotapie"/>
        <w:jc w:val="both"/>
      </w:pPr>
      <w:r w:rsidRPr="00616E10">
        <w:rPr>
          <w:rStyle w:val="Refdenotaalpie"/>
          <w:rFonts w:ascii="Arial" w:hAnsi="Arial" w:cs="Arial"/>
          <w:sz w:val="16"/>
          <w:szCs w:val="16"/>
        </w:rPr>
        <w:footnoteRef/>
      </w:r>
      <w:r w:rsidRPr="00616E10">
        <w:rPr>
          <w:rFonts w:ascii="Arial" w:hAnsi="Arial" w:cs="Arial"/>
          <w:sz w:val="16"/>
          <w:szCs w:val="16"/>
        </w:rPr>
        <w:t xml:space="preserve"> Por ejemplo, la Sala Superior en la jurisprudencia 42/2002 de rubro "PREVENCIÓN. DEBE REALIZARSE PARA SUBSANAR FORMALIDADES O ELEMENTOS MENORES, AUNQUE NO ESTË PREVISTA LEGALMENTE, sostuvo que cuando el escrito mediante el cual se ejerce un derecho en un procedimiento cumple con los requisitos esenciales, pero omite alguna formalidad o elemento de menor entidad, que puede tener como consecuencia el rechazo de la petición, la autoridad electoral antes de emitir resolución, debe formular y notificar una prevención, concediendo un plazo perentorio, para que el compareciente manifieste lo que convenga a su interés respecto de los requisitos supuesta o realmente omitidos. Publicada en </w:t>
      </w:r>
      <w:r w:rsidRPr="00616E10">
        <w:rPr>
          <w:rFonts w:ascii="Arial" w:hAnsi="Arial" w:cs="Arial"/>
          <w:i/>
          <w:iCs/>
          <w:sz w:val="16"/>
          <w:szCs w:val="16"/>
        </w:rPr>
        <w:t>Justicia Electoral. Revista del Tribunal Electoral del Poder Judicial de la Federación,</w:t>
      </w:r>
      <w:r w:rsidRPr="00616E10">
        <w:rPr>
          <w:rFonts w:ascii="Arial" w:hAnsi="Arial" w:cs="Arial"/>
          <w:sz w:val="16"/>
          <w:szCs w:val="16"/>
        </w:rPr>
        <w:t> suplemento 6, año 2003, páginas 50 y 51.</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AC5E842" w14:textId="337CF7E9" w:rsidR="00841B74" w:rsidRDefault="00841B74">
    <w:pPr>
      <w:pStyle w:val="Encabezado"/>
    </w:pPr>
    <w:r>
      <w:rPr>
        <w:noProof/>
      </w:rPr>
      <w:pict w14:anchorId="23B3602A">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115922" o:spid="_x0000_s2050" type="#_x0000_t136" style="position:absolute;margin-left:0;margin-top:0;width:591.9pt;height:91.05pt;rotation:315;z-index:-251652096;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9DB4E28" w14:textId="3557E883" w:rsidR="00B56555" w:rsidRDefault="00841B74">
    <w:pPr>
      <w:spacing w:line="200" w:lineRule="exact"/>
    </w:pPr>
    <w:r>
      <w:rPr>
        <w:noProof/>
      </w:rPr>
      <w:pict w14:anchorId="1A832CBC">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115923" o:spid="_x0000_s2051" type="#_x0000_t136" style="position:absolute;margin-left:0;margin-top:0;width:591.9pt;height:91.05pt;rotation:315;z-index:-251650048;mso-position-horizontal:center;mso-position-horizontal-relative:margin;mso-position-vertical:center;mso-position-vertical-relative:margin" o:allowincell="f" fillcolor="silver" stroked="f">
          <v:fill opacity=".5"/>
          <v:textpath style="font-family:&quot;Times New Roman&quot;;font-size:1pt" string="Para consulta"/>
        </v:shape>
      </w:pict>
    </w:r>
    <w:sdt>
      <w:sdtPr>
        <w:id w:val="6255722"/>
        <w:docPartObj>
          <w:docPartGallery w:val="Page Numbers (Margins)"/>
          <w:docPartUnique/>
        </w:docPartObj>
      </w:sdtPr>
      <w:sdtEndPr/>
      <w:sdtContent>
        <w:r w:rsidR="00B56555">
          <w:rPr>
            <w:noProof/>
            <w:lang w:eastAsia="es-MX"/>
          </w:rPr>
          <mc:AlternateContent>
            <mc:Choice Requires="wps">
              <w:drawing>
                <wp:anchor distT="0" distB="0" distL="114300" distR="114300" simplePos="0" relativeHeight="251660288" behindDoc="0" locked="0" layoutInCell="0" allowOverlap="1" wp14:anchorId="088F4F11" wp14:editId="118AF733">
                  <wp:simplePos x="0" y="0"/>
                  <wp:positionH relativeFrom="rightMargin">
                    <wp:align>right</wp:align>
                  </wp:positionH>
                  <wp:positionV relativeFrom="margin">
                    <wp:align>center</wp:align>
                  </wp:positionV>
                  <wp:extent cx="570230" cy="329565"/>
                  <wp:effectExtent l="0" t="0" r="0" b="0"/>
                  <wp:wrapNone/>
                  <wp:docPr id="4" name="Rectángulo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0230" cy="329565"/>
                          </a:xfrm>
                          <a:prstGeom prst="rect">
                            <a:avLst/>
                          </a:prstGeom>
                          <a:solidFill>
                            <a:srgbClr val="FFFFFF"/>
                          </a:solidFill>
                          <a:ln>
                            <a:noFill/>
                          </a:ln>
                        </wps:spPr>
                        <wps:txbx>
                          <w:txbxContent>
                            <w:p w14:paraId="6621BC39" w14:textId="77777777" w:rsidR="00B56555" w:rsidRDefault="00B56555">
                              <w:pPr>
                                <w:pBdr>
                                  <w:bottom w:val="single" w:sz="4" w:space="1" w:color="auto"/>
                                </w:pBdr>
                              </w:pPr>
                              <w:r>
                                <w:fldChar w:fldCharType="begin"/>
                              </w:r>
                              <w:r>
                                <w:instrText>PAGE   \* MERGEFORMAT</w:instrText>
                              </w:r>
                              <w:r>
                                <w:fldChar w:fldCharType="separate"/>
                              </w:r>
                              <w:r w:rsidRPr="0094005A">
                                <w:rPr>
                                  <w:noProof/>
                                  <w:lang w:val="es-ES"/>
                                </w:rPr>
                                <w:t>10</w:t>
                              </w:r>
                              <w:r>
                                <w:fldChar w:fldCharType="end"/>
                              </w:r>
                            </w:p>
                          </w:txbxContent>
                        </wps:txbx>
                        <wps:bodyPr rot="0" vert="horz" wrap="square" lIns="91440" tIns="45720" rIns="91440" bIns="45720" anchor="t" anchorCtr="0" upright="1">
                          <a:noAutofit/>
                        </wps:bodyPr>
                      </wps:wsp>
                    </a:graphicData>
                  </a:graphic>
                  <wp14:sizeRelH relativeFrom="rightMargin">
                    <wp14:pctWidth>80000</wp14:pctWidth>
                  </wp14:sizeRelH>
                  <wp14:sizeRelV relativeFrom="page">
                    <wp14:pctHeight>0</wp14:pctHeight>
                  </wp14:sizeRelV>
                </wp:anchor>
              </w:drawing>
            </mc:Choice>
            <mc:Fallback>
              <w:pict>
                <v:rect w14:anchorId="088F4F11" id="Rectángulo 4" o:spid="_x0000_s1026" style="position:absolute;margin-left:-6.3pt;margin-top:0;width:44.9pt;height:25.95pt;z-index:251660288;visibility:visible;mso-wrap-style:square;mso-width-percent:800;mso-height-percent:0;mso-wrap-distance-left:9pt;mso-wrap-distance-top:0;mso-wrap-distance-right:9pt;mso-wrap-distance-bottom:0;mso-position-horizontal:right;mso-position-horizontal-relative:right-margin-area;mso-position-vertical:center;mso-position-vertical-relative:margin;mso-width-percent:800;mso-height-percent:0;mso-width-relative:right-margin-area;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" o:allowincell="f" stroked="f">
                  <v:textbox>
                    <w:txbxContent>
                      <w:p w14:paraId="6621BC39" w14:textId="77777777" w:rsidR="00B56555" w:rsidRDefault="00B56555">
                        <w:pPr>
                          <w:pBdr>
                            <w:bottom w:val="single" w:sz="4" w:space="1" w:color="auto"/>
                          </w:pBdr>
                        </w:pPr>
                        <w:r>
                          <w:fldChar w:fldCharType="begin"/>
                        </w:r>
                        <w:r>
                          <w:instrText>PAGE   \* MERGEFORMAT</w:instrText>
                        </w:r>
                        <w:r>
                          <w:fldChar w:fldCharType="separate"/>
                        </w:r>
                        <w:r w:rsidRPr="0094005A">
                          <w:rPr>
                            <w:noProof/>
                            <w:lang w:val="es-ES"/>
                          </w:rPr>
                          <w:t>10</w:t>
                        </w:r>
                        <w:r>
                          <w:fldChar w:fldCharType="end"/>
                        </w:r>
                      </w:p>
                    </w:txbxContent>
                  </v:textbox>
                  <w10:wrap anchorx="margin" anchory="margin"/>
                </v:rect>
              </w:pict>
            </mc:Fallback>
          </mc:AlternateContent>
        </w:r>
      </w:sdtContent>
    </w:sdt>
    <w:r w:rsidR="00B56555">
      <w:rPr>
        <w:noProof/>
        <w:lang w:eastAsia="es-MX"/>
      </w:rPr>
      <w:drawing>
        <wp:anchor distT="0" distB="0" distL="114300" distR="114300" simplePos="0" relativeHeight="251659264" behindDoc="1" locked="0" layoutInCell="1" allowOverlap="1" wp14:anchorId="7CD903F5" wp14:editId="2C79C478">
          <wp:simplePos x="0" y="0"/>
          <wp:positionH relativeFrom="page">
            <wp:posOffset>708660</wp:posOffset>
          </wp:positionH>
          <wp:positionV relativeFrom="page">
            <wp:posOffset>174625</wp:posOffset>
          </wp:positionV>
          <wp:extent cx="1179830" cy="1404620"/>
          <wp:effectExtent l="0" t="0" r="1270" b="5080"/>
          <wp:wrapNone/>
          <wp:docPr id="7" name="Imagen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179830" cy="140462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BCE9F18" w14:textId="51FA904B" w:rsidR="00841B74" w:rsidRDefault="00841B74">
    <w:pPr>
      <w:pStyle w:val="Encabezado"/>
    </w:pPr>
    <w:r>
      <w:rPr>
        <w:noProof/>
      </w:rPr>
      <w:pict w14:anchorId="32F09115">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410115921" o:spid="_x0000_s2049" type="#_x0000_t136" style="position:absolute;margin-left:0;margin-top:0;width:591.9pt;height:91.05pt;rotation:315;z-index:-251654144;mso-position-horizontal:center;mso-position-horizontal-relative:margin;mso-position-vertical:center;mso-position-vertical-relative:margin" o:allowincell="f" fillcolor="silver" stroked="f">
          <v:fill opacity=".5"/>
          <v:textpath style="font-family:&quot;Times New Roman&quot;;font-size:1pt" string="Para consulta"/>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EE059A6"/>
    <w:multiLevelType w:val="hybridMultilevel"/>
    <w:tmpl w:val="0248D418"/>
    <w:lvl w:ilvl="0" w:tplc="413E5F00">
      <w:start w:val="1"/>
      <w:numFmt w:val="decimal"/>
      <w:lvlText w:val="%1."/>
      <w:lvlJc w:val="left"/>
      <w:pPr>
        <w:ind w:left="360" w:hanging="360"/>
      </w:pPr>
      <w:rPr>
        <w:rFonts w:ascii="Arial" w:hAnsi="Arial" w:cs="Arial" w:hint="default"/>
        <w:b/>
        <w:sz w:val="24"/>
        <w:szCs w:val="24"/>
      </w:rPr>
    </w:lvl>
    <w:lvl w:ilvl="1" w:tplc="080A0019">
      <w:start w:val="1"/>
      <w:numFmt w:val="lowerLetter"/>
      <w:lvlText w:val="%2."/>
      <w:lvlJc w:val="left"/>
      <w:pPr>
        <w:ind w:left="1080" w:hanging="360"/>
      </w:pPr>
    </w:lvl>
    <w:lvl w:ilvl="2" w:tplc="080A001B" w:tentative="1">
      <w:start w:val="1"/>
      <w:numFmt w:val="lowerRoman"/>
      <w:lvlText w:val="%3."/>
      <w:lvlJc w:val="right"/>
      <w:pPr>
        <w:ind w:left="1800" w:hanging="180"/>
      </w:pPr>
    </w:lvl>
    <w:lvl w:ilvl="3" w:tplc="080A000F" w:tentative="1">
      <w:start w:val="1"/>
      <w:numFmt w:val="decimal"/>
      <w:lvlText w:val="%4."/>
      <w:lvlJc w:val="left"/>
      <w:pPr>
        <w:ind w:left="2520" w:hanging="360"/>
      </w:pPr>
    </w:lvl>
    <w:lvl w:ilvl="4" w:tplc="080A0019" w:tentative="1">
      <w:start w:val="1"/>
      <w:numFmt w:val="lowerLetter"/>
      <w:lvlText w:val="%5."/>
      <w:lvlJc w:val="left"/>
      <w:pPr>
        <w:ind w:left="3240" w:hanging="360"/>
      </w:pPr>
    </w:lvl>
    <w:lvl w:ilvl="5" w:tplc="080A001B" w:tentative="1">
      <w:start w:val="1"/>
      <w:numFmt w:val="lowerRoman"/>
      <w:lvlText w:val="%6."/>
      <w:lvlJc w:val="right"/>
      <w:pPr>
        <w:ind w:left="3960" w:hanging="180"/>
      </w:pPr>
    </w:lvl>
    <w:lvl w:ilvl="6" w:tplc="080A000F" w:tentative="1">
      <w:start w:val="1"/>
      <w:numFmt w:val="decimal"/>
      <w:lvlText w:val="%7."/>
      <w:lvlJc w:val="left"/>
      <w:pPr>
        <w:ind w:left="4680" w:hanging="360"/>
      </w:pPr>
    </w:lvl>
    <w:lvl w:ilvl="7" w:tplc="080A0019" w:tentative="1">
      <w:start w:val="1"/>
      <w:numFmt w:val="lowerLetter"/>
      <w:lvlText w:val="%8."/>
      <w:lvlJc w:val="left"/>
      <w:pPr>
        <w:ind w:left="5400" w:hanging="360"/>
      </w:pPr>
    </w:lvl>
    <w:lvl w:ilvl="8" w:tplc="080A001B" w:tentative="1">
      <w:start w:val="1"/>
      <w:numFmt w:val="lowerRoman"/>
      <w:lvlText w:val="%9."/>
      <w:lvlJc w:val="right"/>
      <w:pPr>
        <w:ind w:left="6120" w:hanging="180"/>
      </w:pPr>
    </w:lvl>
  </w:abstractNum>
  <w:abstractNum w:abstractNumId="1" w15:restartNumberingAfterBreak="0">
    <w:nsid w:val="14D30763"/>
    <w:multiLevelType w:val="hybridMultilevel"/>
    <w:tmpl w:val="5720CE20"/>
    <w:lvl w:ilvl="0" w:tplc="080A0011">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27661E26"/>
    <w:multiLevelType w:val="hybridMultilevel"/>
    <w:tmpl w:val="7F08BAD2"/>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3" w15:restartNumberingAfterBreak="0">
    <w:nsid w:val="34560398"/>
    <w:multiLevelType w:val="multilevel"/>
    <w:tmpl w:val="31C498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34781383"/>
    <w:multiLevelType w:val="hybridMultilevel"/>
    <w:tmpl w:val="9D901E7A"/>
    <w:lvl w:ilvl="0" w:tplc="080A0003">
      <w:start w:val="1"/>
      <w:numFmt w:val="bullet"/>
      <w:lvlText w:val="o"/>
      <w:lvlJc w:val="left"/>
      <w:pPr>
        <w:ind w:left="720" w:hanging="360"/>
      </w:pPr>
      <w:rPr>
        <w:rFonts w:ascii="Courier New" w:hAnsi="Courier New" w:cs="Courier New"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3BA3191B"/>
    <w:multiLevelType w:val="multilevel"/>
    <w:tmpl w:val="711A4E8A"/>
    <w:lvl w:ilvl="0">
      <w:start w:val="1"/>
      <w:numFmt w:val="upperRoman"/>
      <w:lvlText w:val="%1."/>
      <w:lvlJc w:val="left"/>
      <w:pPr>
        <w:ind w:left="1080" w:hanging="720"/>
      </w:pPr>
      <w:rPr>
        <w:b/>
      </w:rPr>
    </w:lvl>
    <w:lvl w:ilvl="1">
      <w:start w:val="1"/>
      <w:numFmt w:val="lowerLetter"/>
      <w:lvlText w:val="%2."/>
      <w:lvlJc w:val="left"/>
      <w:pPr>
        <w:ind w:left="1440" w:hanging="360"/>
      </w:pPr>
      <w:rPr>
        <w:b/>
      </w:rPr>
    </w:lvl>
    <w:lvl w:ilvl="2">
      <w:start w:val="1"/>
      <w:numFmt w:val="lowerRoman"/>
      <w:lvlText w:val="%3."/>
      <w:lvlJc w:val="right"/>
      <w:pPr>
        <w:ind w:left="2160" w:hanging="180"/>
      </w:pPr>
    </w:lvl>
    <w:lvl w:ilvl="3">
      <w:start w:val="1"/>
      <w:numFmt w:val="decimal"/>
      <w:lvlText w:val="%4."/>
      <w:lvlJc w:val="left"/>
      <w:pPr>
        <w:ind w:left="2880" w:hanging="360"/>
      </w:pPr>
      <w:rPr>
        <w:b/>
        <w:bCs/>
        <w:color w:val="000000"/>
      </w:rPr>
    </w:lvl>
    <w:lvl w:ilvl="4">
      <w:start w:val="1"/>
      <w:numFmt w:val="lowerLetter"/>
      <w:lvlText w:val="%5."/>
      <w:lvlJc w:val="left"/>
      <w:pPr>
        <w:ind w:left="3600" w:hanging="360"/>
      </w:pPr>
      <w:rPr>
        <w:b/>
      </w:rPr>
    </w:lvl>
    <w:lvl w:ilvl="5">
      <w:start w:val="1"/>
      <w:numFmt w:val="lowerRoman"/>
      <w:lvlText w:val="%6."/>
      <w:lvlJc w:val="right"/>
      <w:pPr>
        <w:ind w:left="4320" w:hanging="180"/>
      </w:pPr>
    </w:lvl>
    <w:lvl w:ilvl="6">
      <w:start w:val="1"/>
      <w:numFmt w:val="decimal"/>
      <w:lvlText w:val="%7."/>
      <w:lvlJc w:val="left"/>
      <w:pPr>
        <w:ind w:left="502"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6" w15:restartNumberingAfterBreak="0">
    <w:nsid w:val="3D800BCD"/>
    <w:multiLevelType w:val="hybridMultilevel"/>
    <w:tmpl w:val="ACC8E170"/>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7" w15:restartNumberingAfterBreak="0">
    <w:nsid w:val="45CF5B16"/>
    <w:multiLevelType w:val="hybridMultilevel"/>
    <w:tmpl w:val="77243758"/>
    <w:lvl w:ilvl="0" w:tplc="080A000F">
      <w:start w:val="1"/>
      <w:numFmt w:val="decimal"/>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1241ADB"/>
    <w:multiLevelType w:val="hybridMultilevel"/>
    <w:tmpl w:val="72408CB6"/>
    <w:lvl w:ilvl="0" w:tplc="080A0017">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9" w15:restartNumberingAfterBreak="0">
    <w:nsid w:val="5DA010B8"/>
    <w:multiLevelType w:val="hybridMultilevel"/>
    <w:tmpl w:val="A36C0C44"/>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0" w15:restartNumberingAfterBreak="0">
    <w:nsid w:val="63A90C9E"/>
    <w:multiLevelType w:val="hybridMultilevel"/>
    <w:tmpl w:val="31D04434"/>
    <w:lvl w:ilvl="0" w:tplc="71CC1404">
      <w:start w:val="1"/>
      <w:numFmt w:val="upp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59F4B41"/>
    <w:multiLevelType w:val="hybridMultilevel"/>
    <w:tmpl w:val="89F4FC16"/>
    <w:lvl w:ilvl="0" w:tplc="2AFA1C06">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6A9242A"/>
    <w:multiLevelType w:val="hybridMultilevel"/>
    <w:tmpl w:val="044C4582"/>
    <w:lvl w:ilvl="0" w:tplc="655A9DA4">
      <w:start w:val="7"/>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3" w15:restartNumberingAfterBreak="0">
    <w:nsid w:val="69C75503"/>
    <w:multiLevelType w:val="hybridMultilevel"/>
    <w:tmpl w:val="4C98EB56"/>
    <w:lvl w:ilvl="0" w:tplc="080A000B">
      <w:start w:val="1"/>
      <w:numFmt w:val="bullet"/>
      <w:lvlText w:val=""/>
      <w:lvlJc w:val="left"/>
      <w:pPr>
        <w:ind w:left="720" w:hanging="360"/>
      </w:pPr>
      <w:rPr>
        <w:rFonts w:ascii="Wingdings" w:hAnsi="Wingdings"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4" w15:restartNumberingAfterBreak="0">
    <w:nsid w:val="6AC26D90"/>
    <w:multiLevelType w:val="hybridMultilevel"/>
    <w:tmpl w:val="BD260CBE"/>
    <w:lvl w:ilvl="0" w:tplc="91CEEDA0">
      <w:start w:val="7"/>
      <w:numFmt w:val="upperRoman"/>
      <w:lvlText w:val="%1."/>
      <w:lvlJc w:val="left"/>
      <w:pPr>
        <w:ind w:left="1080" w:hanging="72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5" w15:restartNumberingAfterBreak="0">
    <w:nsid w:val="6E795882"/>
    <w:multiLevelType w:val="hybridMultilevel"/>
    <w:tmpl w:val="6F2C5744"/>
    <w:lvl w:ilvl="0" w:tplc="A260B35C">
      <w:start w:val="6"/>
      <w:numFmt w:val="decimal"/>
      <w:lvlText w:val="%1."/>
      <w:lvlJc w:val="left"/>
      <w:pPr>
        <w:ind w:left="720" w:hanging="360"/>
      </w:pPr>
      <w:rPr>
        <w:rFonts w:hint="default"/>
        <w:b/>
        <w:color w:val="000000"/>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6" w15:restartNumberingAfterBreak="0">
    <w:nsid w:val="704975CD"/>
    <w:multiLevelType w:val="hybridMultilevel"/>
    <w:tmpl w:val="DDB2A65C"/>
    <w:lvl w:ilvl="0" w:tplc="283A942C">
      <w:start w:val="1"/>
      <w:numFmt w:val="lowerRoman"/>
      <w:lvlText w:val="%1."/>
      <w:lvlJc w:val="left"/>
      <w:pPr>
        <w:ind w:left="1080" w:hanging="72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num w:numId="1">
    <w:abstractNumId w:val="7"/>
  </w:num>
  <w:num w:numId="2">
    <w:abstractNumId w:val="13"/>
  </w:num>
  <w:num w:numId="3">
    <w:abstractNumId w:val="2"/>
  </w:num>
  <w:num w:numId="4">
    <w:abstractNumId w:val="11"/>
  </w:num>
  <w:num w:numId="5">
    <w:abstractNumId w:val="16"/>
  </w:num>
  <w:num w:numId="6">
    <w:abstractNumId w:val="4"/>
  </w:num>
  <w:num w:numId="7">
    <w:abstractNumId w:val="5"/>
  </w:num>
  <w:num w:numId="8">
    <w:abstractNumId w:val="3"/>
  </w:num>
  <w:num w:numId="9">
    <w:abstractNumId w:val="0"/>
  </w:num>
  <w:num w:numId="10">
    <w:abstractNumId w:val="8"/>
  </w:num>
  <w:num w:numId="11">
    <w:abstractNumId w:val="9"/>
  </w:num>
  <w:num w:numId="12">
    <w:abstractNumId w:val="10"/>
  </w:num>
  <w:num w:numId="13">
    <w:abstractNumId w:val="6"/>
  </w:num>
  <w:num w:numId="14">
    <w:abstractNumId w:val="1"/>
  </w:num>
  <w:num w:numId="15">
    <w:abstractNumId w:val="15"/>
  </w:num>
  <w:num w:numId="16">
    <w:abstractNumId w:val="14"/>
  </w:num>
  <w:num w:numId="17">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efaultTabStop w:val="708"/>
  <w:hyphenationZone w:val="425"/>
  <w:characterSpacingControl w:val="doNotCompress"/>
  <w:hdrShapeDefaults>
    <o:shapedefaults v:ext="edit" spidmax="2052"/>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8649D"/>
    <w:rsid w:val="00011407"/>
    <w:rsid w:val="000143DC"/>
    <w:rsid w:val="000164C8"/>
    <w:rsid w:val="0002198F"/>
    <w:rsid w:val="0002315B"/>
    <w:rsid w:val="00027FA6"/>
    <w:rsid w:val="00033EF2"/>
    <w:rsid w:val="000376B5"/>
    <w:rsid w:val="000400F8"/>
    <w:rsid w:val="0004175F"/>
    <w:rsid w:val="0004268D"/>
    <w:rsid w:val="00044BE5"/>
    <w:rsid w:val="0005401C"/>
    <w:rsid w:val="00066609"/>
    <w:rsid w:val="000800F8"/>
    <w:rsid w:val="000872AA"/>
    <w:rsid w:val="00092C80"/>
    <w:rsid w:val="000937E1"/>
    <w:rsid w:val="00095EAC"/>
    <w:rsid w:val="00095EC9"/>
    <w:rsid w:val="000A05FB"/>
    <w:rsid w:val="000A219C"/>
    <w:rsid w:val="000A450B"/>
    <w:rsid w:val="000A458A"/>
    <w:rsid w:val="000B1434"/>
    <w:rsid w:val="000B5097"/>
    <w:rsid w:val="000C0C1C"/>
    <w:rsid w:val="000C7042"/>
    <w:rsid w:val="000D1955"/>
    <w:rsid w:val="000D1CDD"/>
    <w:rsid w:val="000D2229"/>
    <w:rsid w:val="000D71E9"/>
    <w:rsid w:val="000E2513"/>
    <w:rsid w:val="000E3D4D"/>
    <w:rsid w:val="000F6B40"/>
    <w:rsid w:val="00100981"/>
    <w:rsid w:val="001011FB"/>
    <w:rsid w:val="001016E1"/>
    <w:rsid w:val="00102E7B"/>
    <w:rsid w:val="00105270"/>
    <w:rsid w:val="00114C09"/>
    <w:rsid w:val="00115783"/>
    <w:rsid w:val="00117C74"/>
    <w:rsid w:val="00117E73"/>
    <w:rsid w:val="001351CB"/>
    <w:rsid w:val="001421D2"/>
    <w:rsid w:val="00143336"/>
    <w:rsid w:val="00151166"/>
    <w:rsid w:val="00151CB5"/>
    <w:rsid w:val="001523E7"/>
    <w:rsid w:val="00154C9B"/>
    <w:rsid w:val="0015749B"/>
    <w:rsid w:val="00161499"/>
    <w:rsid w:val="00162115"/>
    <w:rsid w:val="00162BDA"/>
    <w:rsid w:val="00163967"/>
    <w:rsid w:val="0016547F"/>
    <w:rsid w:val="00165C60"/>
    <w:rsid w:val="00174B50"/>
    <w:rsid w:val="0017618A"/>
    <w:rsid w:val="00180E69"/>
    <w:rsid w:val="00182624"/>
    <w:rsid w:val="00182A3D"/>
    <w:rsid w:val="00185BDB"/>
    <w:rsid w:val="0018649D"/>
    <w:rsid w:val="001970F9"/>
    <w:rsid w:val="001A6876"/>
    <w:rsid w:val="001A6EA6"/>
    <w:rsid w:val="001B6E25"/>
    <w:rsid w:val="001B7897"/>
    <w:rsid w:val="001C0447"/>
    <w:rsid w:val="001C0846"/>
    <w:rsid w:val="001D1502"/>
    <w:rsid w:val="001D485E"/>
    <w:rsid w:val="001D48E9"/>
    <w:rsid w:val="001D5A3E"/>
    <w:rsid w:val="001D625A"/>
    <w:rsid w:val="001D73B3"/>
    <w:rsid w:val="001E5011"/>
    <w:rsid w:val="001E65E3"/>
    <w:rsid w:val="001E6781"/>
    <w:rsid w:val="001F1433"/>
    <w:rsid w:val="001F4BDB"/>
    <w:rsid w:val="001F5124"/>
    <w:rsid w:val="001F7C3F"/>
    <w:rsid w:val="00201675"/>
    <w:rsid w:val="00201F34"/>
    <w:rsid w:val="00207920"/>
    <w:rsid w:val="0021289C"/>
    <w:rsid w:val="00215C6F"/>
    <w:rsid w:val="002160FB"/>
    <w:rsid w:val="00216B40"/>
    <w:rsid w:val="00226427"/>
    <w:rsid w:val="00230705"/>
    <w:rsid w:val="002333EC"/>
    <w:rsid w:val="00250608"/>
    <w:rsid w:val="00251A08"/>
    <w:rsid w:val="0025539C"/>
    <w:rsid w:val="00260F53"/>
    <w:rsid w:val="002616F0"/>
    <w:rsid w:val="00262B5D"/>
    <w:rsid w:val="00263DC9"/>
    <w:rsid w:val="00270B92"/>
    <w:rsid w:val="00271086"/>
    <w:rsid w:val="002725C3"/>
    <w:rsid w:val="0027373E"/>
    <w:rsid w:val="00275BDE"/>
    <w:rsid w:val="0027631B"/>
    <w:rsid w:val="0028024E"/>
    <w:rsid w:val="00287142"/>
    <w:rsid w:val="002911A3"/>
    <w:rsid w:val="002926FB"/>
    <w:rsid w:val="00292C65"/>
    <w:rsid w:val="002944C5"/>
    <w:rsid w:val="00297FF1"/>
    <w:rsid w:val="002A02B4"/>
    <w:rsid w:val="002A1020"/>
    <w:rsid w:val="002A422B"/>
    <w:rsid w:val="002A576D"/>
    <w:rsid w:val="002B0B1C"/>
    <w:rsid w:val="002B0BA2"/>
    <w:rsid w:val="002B127A"/>
    <w:rsid w:val="002B25AD"/>
    <w:rsid w:val="002B3CC7"/>
    <w:rsid w:val="002B4AB0"/>
    <w:rsid w:val="002B72F6"/>
    <w:rsid w:val="002C0024"/>
    <w:rsid w:val="002C0B6E"/>
    <w:rsid w:val="002C29FB"/>
    <w:rsid w:val="002C7437"/>
    <w:rsid w:val="002D0050"/>
    <w:rsid w:val="002E3055"/>
    <w:rsid w:val="002E382E"/>
    <w:rsid w:val="002F22DC"/>
    <w:rsid w:val="00302E67"/>
    <w:rsid w:val="00306166"/>
    <w:rsid w:val="00312960"/>
    <w:rsid w:val="00324C53"/>
    <w:rsid w:val="00340FDE"/>
    <w:rsid w:val="00345B5A"/>
    <w:rsid w:val="00345F5A"/>
    <w:rsid w:val="00356451"/>
    <w:rsid w:val="0035711D"/>
    <w:rsid w:val="00361BA7"/>
    <w:rsid w:val="00366506"/>
    <w:rsid w:val="00367C21"/>
    <w:rsid w:val="0037377A"/>
    <w:rsid w:val="0037616C"/>
    <w:rsid w:val="0037733A"/>
    <w:rsid w:val="00393CF9"/>
    <w:rsid w:val="00394BD8"/>
    <w:rsid w:val="003962AE"/>
    <w:rsid w:val="00397596"/>
    <w:rsid w:val="003A6D17"/>
    <w:rsid w:val="003B3901"/>
    <w:rsid w:val="003B6D68"/>
    <w:rsid w:val="003C075D"/>
    <w:rsid w:val="003C0A0A"/>
    <w:rsid w:val="003C34FB"/>
    <w:rsid w:val="003C34FF"/>
    <w:rsid w:val="003C51BE"/>
    <w:rsid w:val="003C68A3"/>
    <w:rsid w:val="003D0C66"/>
    <w:rsid w:val="003D151D"/>
    <w:rsid w:val="003D2F75"/>
    <w:rsid w:val="003D44A4"/>
    <w:rsid w:val="003D69A3"/>
    <w:rsid w:val="003E4609"/>
    <w:rsid w:val="003E4AB0"/>
    <w:rsid w:val="003E7C4F"/>
    <w:rsid w:val="003F0D90"/>
    <w:rsid w:val="003F12B7"/>
    <w:rsid w:val="003F2380"/>
    <w:rsid w:val="0040048E"/>
    <w:rsid w:val="00400A9F"/>
    <w:rsid w:val="00401B0F"/>
    <w:rsid w:val="00405237"/>
    <w:rsid w:val="004059CC"/>
    <w:rsid w:val="00407FDB"/>
    <w:rsid w:val="00417335"/>
    <w:rsid w:val="00421AB6"/>
    <w:rsid w:val="00425558"/>
    <w:rsid w:val="00426623"/>
    <w:rsid w:val="0043096D"/>
    <w:rsid w:val="004342B5"/>
    <w:rsid w:val="00434F58"/>
    <w:rsid w:val="004375C0"/>
    <w:rsid w:val="004406FF"/>
    <w:rsid w:val="00465081"/>
    <w:rsid w:val="004808E8"/>
    <w:rsid w:val="00484BB4"/>
    <w:rsid w:val="004850BD"/>
    <w:rsid w:val="00486E39"/>
    <w:rsid w:val="00486FA6"/>
    <w:rsid w:val="00486FE0"/>
    <w:rsid w:val="00493E3D"/>
    <w:rsid w:val="004952C0"/>
    <w:rsid w:val="004966BB"/>
    <w:rsid w:val="004970D5"/>
    <w:rsid w:val="004A1565"/>
    <w:rsid w:val="004A18A8"/>
    <w:rsid w:val="004A4CCE"/>
    <w:rsid w:val="004A7D04"/>
    <w:rsid w:val="004B0362"/>
    <w:rsid w:val="004B1A86"/>
    <w:rsid w:val="004B36DC"/>
    <w:rsid w:val="004B5B13"/>
    <w:rsid w:val="004B7B2D"/>
    <w:rsid w:val="004B7E1E"/>
    <w:rsid w:val="004D10E1"/>
    <w:rsid w:val="004D15E8"/>
    <w:rsid w:val="004D44BF"/>
    <w:rsid w:val="004D4504"/>
    <w:rsid w:val="004E0C5E"/>
    <w:rsid w:val="004E38EA"/>
    <w:rsid w:val="004E3DD3"/>
    <w:rsid w:val="004E574B"/>
    <w:rsid w:val="004E6E7A"/>
    <w:rsid w:val="004E7899"/>
    <w:rsid w:val="004F172A"/>
    <w:rsid w:val="004F2E77"/>
    <w:rsid w:val="00502484"/>
    <w:rsid w:val="0051452F"/>
    <w:rsid w:val="00516EA0"/>
    <w:rsid w:val="00521E65"/>
    <w:rsid w:val="00524B7A"/>
    <w:rsid w:val="0052773D"/>
    <w:rsid w:val="0052794B"/>
    <w:rsid w:val="00534073"/>
    <w:rsid w:val="00536EC2"/>
    <w:rsid w:val="005411C5"/>
    <w:rsid w:val="00541333"/>
    <w:rsid w:val="00542C96"/>
    <w:rsid w:val="00543C4A"/>
    <w:rsid w:val="00543C8E"/>
    <w:rsid w:val="005470D7"/>
    <w:rsid w:val="00554F78"/>
    <w:rsid w:val="00556132"/>
    <w:rsid w:val="00556208"/>
    <w:rsid w:val="005633BC"/>
    <w:rsid w:val="0057120C"/>
    <w:rsid w:val="00571805"/>
    <w:rsid w:val="00572ABF"/>
    <w:rsid w:val="0058057B"/>
    <w:rsid w:val="005834AF"/>
    <w:rsid w:val="00584593"/>
    <w:rsid w:val="00590121"/>
    <w:rsid w:val="00590D8F"/>
    <w:rsid w:val="00593252"/>
    <w:rsid w:val="005A3366"/>
    <w:rsid w:val="005A65CD"/>
    <w:rsid w:val="005B37D1"/>
    <w:rsid w:val="005B586A"/>
    <w:rsid w:val="005B7678"/>
    <w:rsid w:val="005C418A"/>
    <w:rsid w:val="005D1FDB"/>
    <w:rsid w:val="005D3C31"/>
    <w:rsid w:val="005D6F14"/>
    <w:rsid w:val="005E3FEC"/>
    <w:rsid w:val="005E49ED"/>
    <w:rsid w:val="005F4D0C"/>
    <w:rsid w:val="005F5FD3"/>
    <w:rsid w:val="005F6139"/>
    <w:rsid w:val="005F645E"/>
    <w:rsid w:val="006114BC"/>
    <w:rsid w:val="00616E10"/>
    <w:rsid w:val="00627E13"/>
    <w:rsid w:val="006349D9"/>
    <w:rsid w:val="00636F29"/>
    <w:rsid w:val="006427CB"/>
    <w:rsid w:val="00644CAE"/>
    <w:rsid w:val="0064509D"/>
    <w:rsid w:val="00650BDA"/>
    <w:rsid w:val="006524DE"/>
    <w:rsid w:val="0066247D"/>
    <w:rsid w:val="00670856"/>
    <w:rsid w:val="006711F0"/>
    <w:rsid w:val="0067576A"/>
    <w:rsid w:val="00677665"/>
    <w:rsid w:val="00677F45"/>
    <w:rsid w:val="00682EE4"/>
    <w:rsid w:val="00683480"/>
    <w:rsid w:val="0068423D"/>
    <w:rsid w:val="0068550A"/>
    <w:rsid w:val="00686C1F"/>
    <w:rsid w:val="00694169"/>
    <w:rsid w:val="006A096F"/>
    <w:rsid w:val="006A0F05"/>
    <w:rsid w:val="006A4497"/>
    <w:rsid w:val="006A5ADE"/>
    <w:rsid w:val="006B17F1"/>
    <w:rsid w:val="006B2C28"/>
    <w:rsid w:val="006B4DE5"/>
    <w:rsid w:val="006D11B2"/>
    <w:rsid w:val="006E2E60"/>
    <w:rsid w:val="006E4F4D"/>
    <w:rsid w:val="006E697C"/>
    <w:rsid w:val="006F732B"/>
    <w:rsid w:val="006F74E2"/>
    <w:rsid w:val="00701209"/>
    <w:rsid w:val="0070149C"/>
    <w:rsid w:val="007120C8"/>
    <w:rsid w:val="00712ABD"/>
    <w:rsid w:val="007265C8"/>
    <w:rsid w:val="00727A1D"/>
    <w:rsid w:val="00727AE2"/>
    <w:rsid w:val="00730C43"/>
    <w:rsid w:val="00732DEF"/>
    <w:rsid w:val="0073306B"/>
    <w:rsid w:val="007367B2"/>
    <w:rsid w:val="00740E54"/>
    <w:rsid w:val="007416D3"/>
    <w:rsid w:val="00742A95"/>
    <w:rsid w:val="00742EC1"/>
    <w:rsid w:val="00750E9C"/>
    <w:rsid w:val="00753FCD"/>
    <w:rsid w:val="00757010"/>
    <w:rsid w:val="00757EE4"/>
    <w:rsid w:val="00762390"/>
    <w:rsid w:val="007623DB"/>
    <w:rsid w:val="00763223"/>
    <w:rsid w:val="00767E3A"/>
    <w:rsid w:val="00767E64"/>
    <w:rsid w:val="00771242"/>
    <w:rsid w:val="00775D71"/>
    <w:rsid w:val="0078201D"/>
    <w:rsid w:val="007833A1"/>
    <w:rsid w:val="00786E07"/>
    <w:rsid w:val="00793940"/>
    <w:rsid w:val="007A2FA7"/>
    <w:rsid w:val="007A5681"/>
    <w:rsid w:val="007B35F3"/>
    <w:rsid w:val="007B5A8F"/>
    <w:rsid w:val="007B5ED2"/>
    <w:rsid w:val="007C23C1"/>
    <w:rsid w:val="007C34A8"/>
    <w:rsid w:val="007C3B7F"/>
    <w:rsid w:val="007D0C13"/>
    <w:rsid w:val="007D4F30"/>
    <w:rsid w:val="007E3D8F"/>
    <w:rsid w:val="007E52C4"/>
    <w:rsid w:val="007F0777"/>
    <w:rsid w:val="007F388F"/>
    <w:rsid w:val="007F6206"/>
    <w:rsid w:val="007F6E01"/>
    <w:rsid w:val="008010E7"/>
    <w:rsid w:val="0080198E"/>
    <w:rsid w:val="00802AF2"/>
    <w:rsid w:val="00802F25"/>
    <w:rsid w:val="00805DB4"/>
    <w:rsid w:val="008062E9"/>
    <w:rsid w:val="008129AA"/>
    <w:rsid w:val="00812D54"/>
    <w:rsid w:val="0081649C"/>
    <w:rsid w:val="00820D26"/>
    <w:rsid w:val="00824D4E"/>
    <w:rsid w:val="00831A55"/>
    <w:rsid w:val="00833CBA"/>
    <w:rsid w:val="0083437A"/>
    <w:rsid w:val="00837449"/>
    <w:rsid w:val="00837ABA"/>
    <w:rsid w:val="00841B74"/>
    <w:rsid w:val="00844F63"/>
    <w:rsid w:val="00845755"/>
    <w:rsid w:val="00845ABF"/>
    <w:rsid w:val="008522F9"/>
    <w:rsid w:val="00857400"/>
    <w:rsid w:val="00857FD1"/>
    <w:rsid w:val="008630A4"/>
    <w:rsid w:val="008631F3"/>
    <w:rsid w:val="00867BBF"/>
    <w:rsid w:val="00875814"/>
    <w:rsid w:val="00880D5D"/>
    <w:rsid w:val="0088657D"/>
    <w:rsid w:val="00886F08"/>
    <w:rsid w:val="008A2522"/>
    <w:rsid w:val="008A514C"/>
    <w:rsid w:val="008A55EC"/>
    <w:rsid w:val="008A62E7"/>
    <w:rsid w:val="008B0346"/>
    <w:rsid w:val="008B2FDB"/>
    <w:rsid w:val="008B708B"/>
    <w:rsid w:val="008C0CA8"/>
    <w:rsid w:val="008C104B"/>
    <w:rsid w:val="008C76EC"/>
    <w:rsid w:val="008D03E6"/>
    <w:rsid w:val="008D7D0D"/>
    <w:rsid w:val="008E1665"/>
    <w:rsid w:val="008E3081"/>
    <w:rsid w:val="008E6591"/>
    <w:rsid w:val="008E6BFF"/>
    <w:rsid w:val="008E741C"/>
    <w:rsid w:val="008E7B46"/>
    <w:rsid w:val="008F20AA"/>
    <w:rsid w:val="008F4ACA"/>
    <w:rsid w:val="008F4E50"/>
    <w:rsid w:val="0090228C"/>
    <w:rsid w:val="00903203"/>
    <w:rsid w:val="00903C89"/>
    <w:rsid w:val="00914439"/>
    <w:rsid w:val="009151E2"/>
    <w:rsid w:val="009163BD"/>
    <w:rsid w:val="00922B31"/>
    <w:rsid w:val="0092572D"/>
    <w:rsid w:val="00925C14"/>
    <w:rsid w:val="00933D18"/>
    <w:rsid w:val="0093759D"/>
    <w:rsid w:val="00937D12"/>
    <w:rsid w:val="0094005A"/>
    <w:rsid w:val="009451DB"/>
    <w:rsid w:val="00953743"/>
    <w:rsid w:val="00954C04"/>
    <w:rsid w:val="0095503C"/>
    <w:rsid w:val="00957832"/>
    <w:rsid w:val="00957D5B"/>
    <w:rsid w:val="00961F5A"/>
    <w:rsid w:val="00964425"/>
    <w:rsid w:val="009723DD"/>
    <w:rsid w:val="009757E9"/>
    <w:rsid w:val="00992197"/>
    <w:rsid w:val="00993B68"/>
    <w:rsid w:val="009B6592"/>
    <w:rsid w:val="009B6F5F"/>
    <w:rsid w:val="009C781E"/>
    <w:rsid w:val="009D3F11"/>
    <w:rsid w:val="009D4B51"/>
    <w:rsid w:val="009D71A0"/>
    <w:rsid w:val="009D7F8C"/>
    <w:rsid w:val="009E168B"/>
    <w:rsid w:val="009E2FE6"/>
    <w:rsid w:val="009E4FD5"/>
    <w:rsid w:val="009E5B3C"/>
    <w:rsid w:val="009F3A50"/>
    <w:rsid w:val="009F6F40"/>
    <w:rsid w:val="009F6F5C"/>
    <w:rsid w:val="00A00C6C"/>
    <w:rsid w:val="00A02391"/>
    <w:rsid w:val="00A118D7"/>
    <w:rsid w:val="00A15C5C"/>
    <w:rsid w:val="00A24A2C"/>
    <w:rsid w:val="00A306D6"/>
    <w:rsid w:val="00A3224F"/>
    <w:rsid w:val="00A3390B"/>
    <w:rsid w:val="00A46B20"/>
    <w:rsid w:val="00A46B94"/>
    <w:rsid w:val="00A5195F"/>
    <w:rsid w:val="00A578B4"/>
    <w:rsid w:val="00A6116E"/>
    <w:rsid w:val="00A612E0"/>
    <w:rsid w:val="00A659CB"/>
    <w:rsid w:val="00A70A9D"/>
    <w:rsid w:val="00A80825"/>
    <w:rsid w:val="00A93DA2"/>
    <w:rsid w:val="00AB05EC"/>
    <w:rsid w:val="00AC3197"/>
    <w:rsid w:val="00AC5EF6"/>
    <w:rsid w:val="00AD056E"/>
    <w:rsid w:val="00AD0700"/>
    <w:rsid w:val="00AE0994"/>
    <w:rsid w:val="00AE30A7"/>
    <w:rsid w:val="00AE53CA"/>
    <w:rsid w:val="00AF495C"/>
    <w:rsid w:val="00AF582F"/>
    <w:rsid w:val="00AF741F"/>
    <w:rsid w:val="00B01A83"/>
    <w:rsid w:val="00B17290"/>
    <w:rsid w:val="00B21304"/>
    <w:rsid w:val="00B2156A"/>
    <w:rsid w:val="00B26F6B"/>
    <w:rsid w:val="00B31AC3"/>
    <w:rsid w:val="00B37543"/>
    <w:rsid w:val="00B5462F"/>
    <w:rsid w:val="00B56555"/>
    <w:rsid w:val="00B56E03"/>
    <w:rsid w:val="00B60354"/>
    <w:rsid w:val="00B743EE"/>
    <w:rsid w:val="00B8080C"/>
    <w:rsid w:val="00BA4D00"/>
    <w:rsid w:val="00BA5508"/>
    <w:rsid w:val="00BB354D"/>
    <w:rsid w:val="00BB3A5E"/>
    <w:rsid w:val="00BD23F0"/>
    <w:rsid w:val="00BD3A69"/>
    <w:rsid w:val="00BD5367"/>
    <w:rsid w:val="00BE056A"/>
    <w:rsid w:val="00BE1E7D"/>
    <w:rsid w:val="00BE2DB7"/>
    <w:rsid w:val="00BE2F61"/>
    <w:rsid w:val="00BE6299"/>
    <w:rsid w:val="00BE6927"/>
    <w:rsid w:val="00BF4BEA"/>
    <w:rsid w:val="00BF51DD"/>
    <w:rsid w:val="00BF6E16"/>
    <w:rsid w:val="00C00821"/>
    <w:rsid w:val="00C0401D"/>
    <w:rsid w:val="00C05387"/>
    <w:rsid w:val="00C06A3F"/>
    <w:rsid w:val="00C06AE7"/>
    <w:rsid w:val="00C122F1"/>
    <w:rsid w:val="00C15271"/>
    <w:rsid w:val="00C16BF0"/>
    <w:rsid w:val="00C24A65"/>
    <w:rsid w:val="00C33AB4"/>
    <w:rsid w:val="00C34695"/>
    <w:rsid w:val="00C34B26"/>
    <w:rsid w:val="00C42B2E"/>
    <w:rsid w:val="00C43272"/>
    <w:rsid w:val="00C47258"/>
    <w:rsid w:val="00C53F10"/>
    <w:rsid w:val="00C5770E"/>
    <w:rsid w:val="00C620E5"/>
    <w:rsid w:val="00C623C4"/>
    <w:rsid w:val="00C67B36"/>
    <w:rsid w:val="00C67BA6"/>
    <w:rsid w:val="00C763DD"/>
    <w:rsid w:val="00C804B1"/>
    <w:rsid w:val="00C8284E"/>
    <w:rsid w:val="00C8434A"/>
    <w:rsid w:val="00C846C1"/>
    <w:rsid w:val="00C851C2"/>
    <w:rsid w:val="00C9199D"/>
    <w:rsid w:val="00C92775"/>
    <w:rsid w:val="00C93056"/>
    <w:rsid w:val="00C951C8"/>
    <w:rsid w:val="00C9715F"/>
    <w:rsid w:val="00CA3110"/>
    <w:rsid w:val="00CB0D31"/>
    <w:rsid w:val="00CC5D01"/>
    <w:rsid w:val="00CC712E"/>
    <w:rsid w:val="00CD2CCC"/>
    <w:rsid w:val="00CD4075"/>
    <w:rsid w:val="00CE4766"/>
    <w:rsid w:val="00CE6F69"/>
    <w:rsid w:val="00CF16BD"/>
    <w:rsid w:val="00CF1BE2"/>
    <w:rsid w:val="00CF2CB6"/>
    <w:rsid w:val="00D027EC"/>
    <w:rsid w:val="00D03EBC"/>
    <w:rsid w:val="00D04F1F"/>
    <w:rsid w:val="00D06A9F"/>
    <w:rsid w:val="00D06D80"/>
    <w:rsid w:val="00D07566"/>
    <w:rsid w:val="00D263DA"/>
    <w:rsid w:val="00D416F7"/>
    <w:rsid w:val="00D522A1"/>
    <w:rsid w:val="00D523CB"/>
    <w:rsid w:val="00D5417D"/>
    <w:rsid w:val="00D55D8A"/>
    <w:rsid w:val="00D63979"/>
    <w:rsid w:val="00D7448C"/>
    <w:rsid w:val="00D746B8"/>
    <w:rsid w:val="00D8174C"/>
    <w:rsid w:val="00D8180E"/>
    <w:rsid w:val="00D9121B"/>
    <w:rsid w:val="00D92233"/>
    <w:rsid w:val="00D9251F"/>
    <w:rsid w:val="00D95FBC"/>
    <w:rsid w:val="00DA111A"/>
    <w:rsid w:val="00DA19B2"/>
    <w:rsid w:val="00DA6022"/>
    <w:rsid w:val="00DA6FE3"/>
    <w:rsid w:val="00DA79F6"/>
    <w:rsid w:val="00DB2848"/>
    <w:rsid w:val="00DB3207"/>
    <w:rsid w:val="00DB7C80"/>
    <w:rsid w:val="00DC518C"/>
    <w:rsid w:val="00DC7C3F"/>
    <w:rsid w:val="00DD575F"/>
    <w:rsid w:val="00DF5936"/>
    <w:rsid w:val="00DF6DB5"/>
    <w:rsid w:val="00E00A17"/>
    <w:rsid w:val="00E054AF"/>
    <w:rsid w:val="00E0741B"/>
    <w:rsid w:val="00E13A94"/>
    <w:rsid w:val="00E1589A"/>
    <w:rsid w:val="00E17240"/>
    <w:rsid w:val="00E17250"/>
    <w:rsid w:val="00E217E8"/>
    <w:rsid w:val="00E26C90"/>
    <w:rsid w:val="00E30660"/>
    <w:rsid w:val="00E30976"/>
    <w:rsid w:val="00E3306D"/>
    <w:rsid w:val="00E34F1D"/>
    <w:rsid w:val="00E41CD6"/>
    <w:rsid w:val="00E43E63"/>
    <w:rsid w:val="00E45BB5"/>
    <w:rsid w:val="00E51EA6"/>
    <w:rsid w:val="00E53320"/>
    <w:rsid w:val="00E55FCA"/>
    <w:rsid w:val="00E62BD0"/>
    <w:rsid w:val="00E65667"/>
    <w:rsid w:val="00E6719D"/>
    <w:rsid w:val="00E71F24"/>
    <w:rsid w:val="00E750D0"/>
    <w:rsid w:val="00E762FE"/>
    <w:rsid w:val="00E7769A"/>
    <w:rsid w:val="00E81EB8"/>
    <w:rsid w:val="00E825AA"/>
    <w:rsid w:val="00E82D81"/>
    <w:rsid w:val="00E83EE4"/>
    <w:rsid w:val="00E86465"/>
    <w:rsid w:val="00E92888"/>
    <w:rsid w:val="00E956BC"/>
    <w:rsid w:val="00E95C90"/>
    <w:rsid w:val="00E965B0"/>
    <w:rsid w:val="00EA410F"/>
    <w:rsid w:val="00EB081C"/>
    <w:rsid w:val="00EB26DB"/>
    <w:rsid w:val="00EC3040"/>
    <w:rsid w:val="00EC4795"/>
    <w:rsid w:val="00EC5350"/>
    <w:rsid w:val="00ED1C9D"/>
    <w:rsid w:val="00ED6005"/>
    <w:rsid w:val="00EE1726"/>
    <w:rsid w:val="00EE399E"/>
    <w:rsid w:val="00EF7264"/>
    <w:rsid w:val="00F017BF"/>
    <w:rsid w:val="00F11D5F"/>
    <w:rsid w:val="00F138FD"/>
    <w:rsid w:val="00F14138"/>
    <w:rsid w:val="00F16B11"/>
    <w:rsid w:val="00F21D29"/>
    <w:rsid w:val="00F27D7A"/>
    <w:rsid w:val="00F36A73"/>
    <w:rsid w:val="00F422F6"/>
    <w:rsid w:val="00F60812"/>
    <w:rsid w:val="00F706DF"/>
    <w:rsid w:val="00F7266A"/>
    <w:rsid w:val="00F730E2"/>
    <w:rsid w:val="00F745B3"/>
    <w:rsid w:val="00FA25E3"/>
    <w:rsid w:val="00FA3FEC"/>
    <w:rsid w:val="00FA5F03"/>
    <w:rsid w:val="00FB6760"/>
    <w:rsid w:val="00FB688F"/>
    <w:rsid w:val="00FB79C9"/>
    <w:rsid w:val="00FB7B17"/>
    <w:rsid w:val="00FC365C"/>
    <w:rsid w:val="00FC3CCC"/>
    <w:rsid w:val="00FD1E61"/>
    <w:rsid w:val="00FD4CCA"/>
    <w:rsid w:val="00FD7114"/>
    <w:rsid w:val="00FE07C9"/>
    <w:rsid w:val="00FE2731"/>
    <w:rsid w:val="00FF3585"/>
    <w:rsid w:val="00FF710A"/>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2"/>
    <o:shapelayout v:ext="edit">
      <o:idmap v:ext="edit" data="1"/>
    </o:shapelayout>
  </w:shapeDefaults>
  <w:decimalSymbol w:val="."/>
  <w:listSeparator w:val=","/>
  <w14:docId w14:val="5E95FC9A"/>
  <w15:docId w15:val="{5E99D4B8-FC22-490F-AECC-8ADA8A3A31E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s-MX"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A1020"/>
    <w:pPr>
      <w:spacing w:after="0" w:line="240" w:lineRule="auto"/>
    </w:pPr>
    <w:rPr>
      <w:rFonts w:ascii="Times New Roman" w:eastAsia="Times New Roman" w:hAnsi="Times New Roman" w:cs="Times New Roman"/>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18649D"/>
    <w:pPr>
      <w:tabs>
        <w:tab w:val="center" w:pos="4419"/>
        <w:tab w:val="right" w:pos="8838"/>
      </w:tabs>
    </w:pPr>
  </w:style>
  <w:style w:type="character" w:customStyle="1" w:styleId="EncabezadoCar">
    <w:name w:val="Encabezado Car"/>
    <w:basedOn w:val="Fuentedeprrafopredeter"/>
    <w:link w:val="Encabezado"/>
    <w:uiPriority w:val="99"/>
    <w:rsid w:val="0018649D"/>
    <w:rPr>
      <w:rFonts w:ascii="Times New Roman" w:eastAsia="Times New Roman" w:hAnsi="Times New Roman" w:cs="Times New Roman"/>
      <w:sz w:val="20"/>
      <w:szCs w:val="20"/>
    </w:rPr>
  </w:style>
  <w:style w:type="paragraph" w:styleId="Piedepgina">
    <w:name w:val="footer"/>
    <w:basedOn w:val="Normal"/>
    <w:link w:val="PiedepginaCar"/>
    <w:uiPriority w:val="99"/>
    <w:unhideWhenUsed/>
    <w:rsid w:val="0018649D"/>
    <w:pPr>
      <w:tabs>
        <w:tab w:val="center" w:pos="4419"/>
        <w:tab w:val="right" w:pos="8838"/>
      </w:tabs>
    </w:pPr>
  </w:style>
  <w:style w:type="character" w:customStyle="1" w:styleId="PiedepginaCar">
    <w:name w:val="Pie de página Car"/>
    <w:basedOn w:val="Fuentedeprrafopredeter"/>
    <w:link w:val="Piedepgina"/>
    <w:uiPriority w:val="99"/>
    <w:rsid w:val="0018649D"/>
    <w:rPr>
      <w:rFonts w:ascii="Times New Roman" w:eastAsia="Times New Roman" w:hAnsi="Times New Roman" w:cs="Times New Roman"/>
      <w:sz w:val="20"/>
      <w:szCs w:val="20"/>
    </w:rPr>
  </w:style>
  <w:style w:type="paragraph" w:styleId="Prrafodelista">
    <w:name w:val="List Paragraph"/>
    <w:aliases w:val="CNBV Parrafo1,Párrafo de lista1,Cita texto,Parrafo 1,Lista multicolor - Énfasis 11,Lista vistosa - Énfasis 11,Cuadrícula media 1 - Énfasis 21,List Paragraph-Thesis,Footnote"/>
    <w:basedOn w:val="Normal"/>
    <w:link w:val="PrrafodelistaCar"/>
    <w:uiPriority w:val="34"/>
    <w:qFormat/>
    <w:rsid w:val="0018649D"/>
    <w:pPr>
      <w:ind w:left="720"/>
      <w:contextualSpacing/>
    </w:pPr>
  </w:style>
  <w:style w:type="character" w:styleId="Hipervnculo">
    <w:name w:val="Hyperlink"/>
    <w:basedOn w:val="Fuentedeprrafopredeter"/>
    <w:uiPriority w:val="99"/>
    <w:unhideWhenUsed/>
    <w:rsid w:val="0018649D"/>
    <w:rPr>
      <w:color w:val="0563C1" w:themeColor="hyperlink"/>
      <w:u w:val="single"/>
    </w:rPr>
  </w:style>
  <w:style w:type="paragraph" w:styleId="Textonotapie">
    <w:name w:val="footnote text"/>
    <w:aliases w:val="FA Fu,Footnote reference,Footnote Text Char Char Char Char Char,Footnote Text Char Char Char Char,Footnote Text Char Char Char Char Car,Footnote Text Char Char Char,Footnote Text Cha,FA Fußnotentext,FA Fuﬂnotentext,Footnote Text Char Char"/>
    <w:basedOn w:val="Normal"/>
    <w:link w:val="TextonotapieCar"/>
    <w:uiPriority w:val="99"/>
    <w:unhideWhenUsed/>
    <w:qFormat/>
    <w:rsid w:val="0018649D"/>
    <w:rPr>
      <w:rFonts w:asciiTheme="minorHAnsi" w:eastAsiaTheme="minorEastAsia" w:hAnsiTheme="minorHAnsi" w:cstheme="minorBidi"/>
      <w:lang w:eastAsia="es-MX"/>
    </w:rPr>
  </w:style>
  <w:style w:type="character" w:customStyle="1" w:styleId="TextonotapieCar">
    <w:name w:val="Texto nota pie Car"/>
    <w:aliases w:val="FA Fu Car,Footnote reference Car,Footnote Text Char Char Char Char Char Car,Footnote Text Char Char Char Char Car1,Footnote Text Char Char Char Char Car Car,Footnote Text Char Char Char Car,Footnote Text Cha Car,FA Fußnotentext Car"/>
    <w:basedOn w:val="Fuentedeprrafopredeter"/>
    <w:link w:val="Textonotapie"/>
    <w:uiPriority w:val="99"/>
    <w:qFormat/>
    <w:rsid w:val="0018649D"/>
    <w:rPr>
      <w:rFonts w:eastAsiaTheme="minorEastAsia"/>
      <w:sz w:val="20"/>
      <w:szCs w:val="20"/>
      <w:lang w:eastAsia="es-MX"/>
    </w:rPr>
  </w:style>
  <w:style w:type="character" w:styleId="Refdenotaalpie">
    <w:name w:val="footnote reference"/>
    <w:aliases w:val="Footnotes refss,Texto de nota al pie,Appel note de bas de page,Footnote number,referencia nota al pie,BVI fnr,f,4_G,16 Point,Superscript 6 Point,Texto nota al pie,Footnote Reference Char3,Footnote Reference Char1 Char,julio,ftre,Ref"/>
    <w:basedOn w:val="Fuentedeprrafopredeter"/>
    <w:link w:val="4GChar"/>
    <w:uiPriority w:val="99"/>
    <w:unhideWhenUsed/>
    <w:qFormat/>
    <w:rsid w:val="0018649D"/>
    <w:rPr>
      <w:vertAlign w:val="superscript"/>
    </w:rPr>
  </w:style>
  <w:style w:type="paragraph" w:styleId="NormalWeb">
    <w:name w:val="Normal (Web)"/>
    <w:aliases w:val="Normal (Web) Car1,Normal (Web) Car Car,Normal (Web) Car1 Car Car,Normal (Web) Car Car Car Car,Car Car Car Car,Car Car Car,Car Car,Normal (Web) Car Car Car Car Car Car,Normal (Web) Car Car Car Car Car Car Car Car Car Car,Car,Car Car Car C"/>
    <w:basedOn w:val="Normal"/>
    <w:link w:val="NormalWebCar"/>
    <w:uiPriority w:val="99"/>
    <w:unhideWhenUsed/>
    <w:qFormat/>
    <w:rsid w:val="0018649D"/>
    <w:pPr>
      <w:spacing w:before="100" w:beforeAutospacing="1" w:after="100" w:afterAutospacing="1"/>
    </w:pPr>
    <w:rPr>
      <w:sz w:val="24"/>
      <w:szCs w:val="24"/>
      <w:lang w:eastAsia="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8649D"/>
    <w:pPr>
      <w:jc w:val="both"/>
    </w:pPr>
    <w:rPr>
      <w:rFonts w:asciiTheme="minorHAnsi" w:eastAsiaTheme="minorHAnsi" w:hAnsiTheme="minorHAnsi" w:cstheme="minorBidi"/>
      <w:sz w:val="22"/>
      <w:szCs w:val="22"/>
      <w:vertAlign w:val="superscript"/>
    </w:rPr>
  </w:style>
  <w:style w:type="character" w:customStyle="1" w:styleId="NormalWebCar">
    <w:name w:val="Normal (Web) Car"/>
    <w:aliases w:val="Normal (Web) Car1 Car,Normal (Web) Car Car Car,Normal (Web) Car1 Car Car Car,Normal (Web) Car Car Car Car Car,Car Car Car Car Car,Car Car Car Car1,Car Car Car1,Normal (Web) Car Car Car Car Car Car Car,Car Car1,Car Car Car C Car"/>
    <w:basedOn w:val="Fuentedeprrafopredeter"/>
    <w:link w:val="NormalWeb"/>
    <w:uiPriority w:val="99"/>
    <w:rsid w:val="0018649D"/>
    <w:rPr>
      <w:rFonts w:ascii="Times New Roman" w:eastAsia="Times New Roman" w:hAnsi="Times New Roman" w:cs="Times New Roman"/>
      <w:sz w:val="24"/>
      <w:szCs w:val="24"/>
      <w:lang w:eastAsia="es-MX"/>
    </w:rPr>
  </w:style>
  <w:style w:type="table" w:styleId="Tablaconcuadrcula">
    <w:name w:val="Table Grid"/>
    <w:basedOn w:val="Tablanormal"/>
    <w:uiPriority w:val="39"/>
    <w:rsid w:val="0018649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PrrafodelistaCar">
    <w:name w:val="Párrafo de lista Car"/>
    <w:aliases w:val="CNBV Parrafo1 Car,Párrafo de lista1 Car,Cita texto Car,Parrafo 1 Car,Lista multicolor - Énfasis 11 Car,Lista vistosa - Énfasis 11 Car,Cuadrícula media 1 - Énfasis 21 Car,List Paragraph-Thesis Car,Footnote Car"/>
    <w:link w:val="Prrafodelista"/>
    <w:uiPriority w:val="34"/>
    <w:locked/>
    <w:rsid w:val="0018649D"/>
    <w:rPr>
      <w:rFonts w:ascii="Times New Roman" w:eastAsia="Times New Roman" w:hAnsi="Times New Roman" w:cs="Times New Roman"/>
      <w:sz w:val="20"/>
      <w:szCs w:val="20"/>
    </w:rPr>
  </w:style>
  <w:style w:type="paragraph" w:customStyle="1" w:styleId="temp">
    <w:name w:val="temp"/>
    <w:basedOn w:val="Normal"/>
    <w:rsid w:val="000800F8"/>
    <w:pPr>
      <w:spacing w:before="100" w:beforeAutospacing="1" w:after="100" w:afterAutospacing="1"/>
    </w:pPr>
    <w:rPr>
      <w:sz w:val="24"/>
      <w:szCs w:val="24"/>
      <w:lang w:eastAsia="es-MX"/>
    </w:rPr>
  </w:style>
  <w:style w:type="character" w:customStyle="1" w:styleId="bold">
    <w:name w:val="bold"/>
    <w:basedOn w:val="Fuentedeprrafopredeter"/>
    <w:rsid w:val="000800F8"/>
  </w:style>
  <w:style w:type="paragraph" w:customStyle="1" w:styleId="Estilo">
    <w:name w:val="Estilo"/>
    <w:basedOn w:val="Sinespaciado"/>
    <w:link w:val="EstiloCar"/>
    <w:qFormat/>
    <w:rsid w:val="00C43272"/>
    <w:pPr>
      <w:jc w:val="both"/>
    </w:pPr>
    <w:rPr>
      <w:rFonts w:ascii="Arial" w:eastAsiaTheme="minorEastAsia" w:hAnsi="Arial" w:cstheme="minorBidi"/>
      <w:sz w:val="24"/>
      <w:szCs w:val="22"/>
      <w:lang w:eastAsia="es-MX"/>
    </w:rPr>
  </w:style>
  <w:style w:type="character" w:customStyle="1" w:styleId="EstiloCar">
    <w:name w:val="Estilo Car"/>
    <w:basedOn w:val="Fuentedeprrafopredeter"/>
    <w:link w:val="Estilo"/>
    <w:rsid w:val="00C43272"/>
    <w:rPr>
      <w:rFonts w:ascii="Arial" w:eastAsiaTheme="minorEastAsia" w:hAnsi="Arial"/>
      <w:sz w:val="24"/>
      <w:lang w:eastAsia="es-MX"/>
    </w:rPr>
  </w:style>
  <w:style w:type="paragraph" w:styleId="Sinespaciado">
    <w:name w:val="No Spacing"/>
    <w:uiPriority w:val="1"/>
    <w:qFormat/>
    <w:rsid w:val="00C43272"/>
    <w:pPr>
      <w:spacing w:after="0" w:line="240" w:lineRule="auto"/>
    </w:pPr>
    <w:rPr>
      <w:rFonts w:ascii="Times New Roman" w:eastAsia="Times New Roman" w:hAnsi="Times New Roman" w:cs="Times New Roman"/>
      <w:sz w:val="20"/>
      <w:szCs w:val="20"/>
    </w:rPr>
  </w:style>
  <w:style w:type="character" w:customStyle="1" w:styleId="Mencinsinresolver1">
    <w:name w:val="Mención sin resolver1"/>
    <w:basedOn w:val="Fuentedeprrafopredeter"/>
    <w:uiPriority w:val="99"/>
    <w:semiHidden/>
    <w:unhideWhenUsed/>
    <w:rsid w:val="00417335"/>
    <w:rPr>
      <w:color w:val="605E5C"/>
      <w:shd w:val="clear" w:color="auto" w:fill="E1DFDD"/>
    </w:rPr>
  </w:style>
  <w:style w:type="character" w:customStyle="1" w:styleId="auto-style2">
    <w:name w:val="auto-style2"/>
    <w:basedOn w:val="Fuentedeprrafopredeter"/>
    <w:rsid w:val="003C51BE"/>
  </w:style>
  <w:style w:type="character" w:customStyle="1" w:styleId="auto-style1">
    <w:name w:val="auto-style1"/>
    <w:basedOn w:val="Fuentedeprrafopredeter"/>
    <w:rsid w:val="003C51BE"/>
  </w:style>
  <w:style w:type="character" w:styleId="Mencinsinresolver">
    <w:name w:val="Unresolved Mention"/>
    <w:basedOn w:val="Fuentedeprrafopredeter"/>
    <w:uiPriority w:val="99"/>
    <w:semiHidden/>
    <w:unhideWhenUsed/>
    <w:rsid w:val="00D55D8A"/>
    <w:rPr>
      <w:color w:val="605E5C"/>
      <w:shd w:val="clear" w:color="auto" w:fill="E1DFDD"/>
    </w:rPr>
  </w:style>
  <w:style w:type="character" w:styleId="Textoennegrita">
    <w:name w:val="Strong"/>
    <w:basedOn w:val="Fuentedeprrafopredeter"/>
    <w:uiPriority w:val="22"/>
    <w:qFormat/>
    <w:rsid w:val="00FA3FEC"/>
    <w:rPr>
      <w:b/>
      <w:bCs/>
    </w:rPr>
  </w:style>
  <w:style w:type="table" w:styleId="Tablaconcuadrcula4-nfasis3">
    <w:name w:val="Grid Table 4 Accent 3"/>
    <w:basedOn w:val="Tablanormal"/>
    <w:uiPriority w:val="49"/>
    <w:rsid w:val="00627E13"/>
    <w:pPr>
      <w:spacing w:after="0" w:line="240" w:lineRule="auto"/>
    </w:pPr>
    <w:tblPr>
      <w:tblStyleRowBandSize w:val="1"/>
      <w:tblStyleColBandSize w:val="1"/>
      <w:tblBorders>
        <w:top w:val="single" w:sz="4" w:space="0" w:color="C9C9C9" w:themeColor="accent3" w:themeTint="99"/>
        <w:left w:val="single" w:sz="4" w:space="0" w:color="C9C9C9" w:themeColor="accent3" w:themeTint="99"/>
        <w:bottom w:val="single" w:sz="4" w:space="0" w:color="C9C9C9" w:themeColor="accent3" w:themeTint="99"/>
        <w:right w:val="single" w:sz="4" w:space="0" w:color="C9C9C9" w:themeColor="accent3" w:themeTint="99"/>
        <w:insideH w:val="single" w:sz="4" w:space="0" w:color="C9C9C9" w:themeColor="accent3" w:themeTint="99"/>
        <w:insideV w:val="single" w:sz="4" w:space="0" w:color="C9C9C9" w:themeColor="accent3" w:themeTint="99"/>
      </w:tblBorders>
    </w:tblPr>
    <w:tblStylePr w:type="firstRow">
      <w:rPr>
        <w:b/>
        <w:bCs/>
        <w:color w:val="FFFFFF" w:themeColor="background1"/>
      </w:rPr>
      <w:tblPr/>
      <w:tcPr>
        <w:tcBorders>
          <w:top w:val="single" w:sz="4" w:space="0" w:color="A5A5A5" w:themeColor="accent3"/>
          <w:left w:val="single" w:sz="4" w:space="0" w:color="A5A5A5" w:themeColor="accent3"/>
          <w:bottom w:val="single" w:sz="4" w:space="0" w:color="A5A5A5" w:themeColor="accent3"/>
          <w:right w:val="single" w:sz="4" w:space="0" w:color="A5A5A5" w:themeColor="accent3"/>
          <w:insideH w:val="nil"/>
          <w:insideV w:val="nil"/>
        </w:tcBorders>
        <w:shd w:val="clear" w:color="auto" w:fill="A5A5A5" w:themeFill="accent3"/>
      </w:tcPr>
    </w:tblStylePr>
    <w:tblStylePr w:type="lastRow">
      <w:rPr>
        <w:b/>
        <w:bCs/>
      </w:rPr>
      <w:tblPr/>
      <w:tcPr>
        <w:tcBorders>
          <w:top w:val="double" w:sz="4" w:space="0" w:color="A5A5A5" w:themeColor="accent3"/>
        </w:tcBorders>
      </w:tcPr>
    </w:tblStylePr>
    <w:tblStylePr w:type="firstCol">
      <w:rPr>
        <w:b/>
        <w:bCs/>
      </w:rPr>
    </w:tblStylePr>
    <w:tblStylePr w:type="lastCol">
      <w:rPr>
        <w:b/>
        <w:bCs/>
      </w:rPr>
    </w:tblStylePr>
    <w:tblStylePr w:type="band1Vert">
      <w:tblPr/>
      <w:tcPr>
        <w:shd w:val="clear" w:color="auto" w:fill="EDEDED" w:themeFill="accent3" w:themeFillTint="33"/>
      </w:tcPr>
    </w:tblStylePr>
    <w:tblStylePr w:type="band1Horz">
      <w:tblPr/>
      <w:tcPr>
        <w:shd w:val="clear" w:color="auto" w:fill="EDEDED" w:themeFill="accent3" w:themeFillTint="33"/>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50221331">
      <w:bodyDiv w:val="1"/>
      <w:marLeft w:val="0"/>
      <w:marRight w:val="0"/>
      <w:marTop w:val="0"/>
      <w:marBottom w:val="0"/>
      <w:divBdr>
        <w:top w:val="none" w:sz="0" w:space="0" w:color="auto"/>
        <w:left w:val="none" w:sz="0" w:space="0" w:color="auto"/>
        <w:bottom w:val="none" w:sz="0" w:space="0" w:color="auto"/>
        <w:right w:val="none" w:sz="0" w:space="0" w:color="auto"/>
      </w:divBdr>
    </w:div>
    <w:div w:id="166405797">
      <w:bodyDiv w:val="1"/>
      <w:marLeft w:val="0"/>
      <w:marRight w:val="0"/>
      <w:marTop w:val="0"/>
      <w:marBottom w:val="0"/>
      <w:divBdr>
        <w:top w:val="none" w:sz="0" w:space="0" w:color="auto"/>
        <w:left w:val="none" w:sz="0" w:space="0" w:color="auto"/>
        <w:bottom w:val="none" w:sz="0" w:space="0" w:color="auto"/>
        <w:right w:val="none" w:sz="0" w:space="0" w:color="auto"/>
      </w:divBdr>
    </w:div>
    <w:div w:id="272591098">
      <w:bodyDiv w:val="1"/>
      <w:marLeft w:val="0"/>
      <w:marRight w:val="0"/>
      <w:marTop w:val="0"/>
      <w:marBottom w:val="0"/>
      <w:divBdr>
        <w:top w:val="none" w:sz="0" w:space="0" w:color="auto"/>
        <w:left w:val="none" w:sz="0" w:space="0" w:color="auto"/>
        <w:bottom w:val="none" w:sz="0" w:space="0" w:color="auto"/>
        <w:right w:val="none" w:sz="0" w:space="0" w:color="auto"/>
      </w:divBdr>
      <w:divsChild>
        <w:div w:id="1400060397">
          <w:marLeft w:val="0"/>
          <w:marRight w:val="0"/>
          <w:marTop w:val="0"/>
          <w:marBottom w:val="0"/>
          <w:divBdr>
            <w:top w:val="none" w:sz="0" w:space="0" w:color="auto"/>
            <w:left w:val="none" w:sz="0" w:space="0" w:color="auto"/>
            <w:bottom w:val="none" w:sz="0" w:space="0" w:color="auto"/>
            <w:right w:val="none" w:sz="0" w:space="0" w:color="auto"/>
          </w:divBdr>
        </w:div>
        <w:div w:id="1685669955">
          <w:marLeft w:val="0"/>
          <w:marRight w:val="0"/>
          <w:marTop w:val="0"/>
          <w:marBottom w:val="0"/>
          <w:divBdr>
            <w:top w:val="none" w:sz="0" w:space="0" w:color="auto"/>
            <w:left w:val="none" w:sz="0" w:space="0" w:color="auto"/>
            <w:bottom w:val="none" w:sz="0" w:space="0" w:color="auto"/>
            <w:right w:val="none" w:sz="0" w:space="0" w:color="auto"/>
          </w:divBdr>
        </w:div>
        <w:div w:id="1180899216">
          <w:marLeft w:val="0"/>
          <w:marRight w:val="0"/>
          <w:marTop w:val="0"/>
          <w:marBottom w:val="0"/>
          <w:divBdr>
            <w:top w:val="none" w:sz="0" w:space="0" w:color="auto"/>
            <w:left w:val="none" w:sz="0" w:space="0" w:color="auto"/>
            <w:bottom w:val="none" w:sz="0" w:space="0" w:color="auto"/>
            <w:right w:val="none" w:sz="0" w:space="0" w:color="auto"/>
          </w:divBdr>
        </w:div>
      </w:divsChild>
    </w:div>
    <w:div w:id="339239410">
      <w:bodyDiv w:val="1"/>
      <w:marLeft w:val="0"/>
      <w:marRight w:val="0"/>
      <w:marTop w:val="0"/>
      <w:marBottom w:val="0"/>
      <w:divBdr>
        <w:top w:val="none" w:sz="0" w:space="0" w:color="auto"/>
        <w:left w:val="none" w:sz="0" w:space="0" w:color="auto"/>
        <w:bottom w:val="none" w:sz="0" w:space="0" w:color="auto"/>
        <w:right w:val="none" w:sz="0" w:space="0" w:color="auto"/>
      </w:divBdr>
    </w:div>
    <w:div w:id="400447998">
      <w:bodyDiv w:val="1"/>
      <w:marLeft w:val="0"/>
      <w:marRight w:val="0"/>
      <w:marTop w:val="0"/>
      <w:marBottom w:val="0"/>
      <w:divBdr>
        <w:top w:val="none" w:sz="0" w:space="0" w:color="auto"/>
        <w:left w:val="none" w:sz="0" w:space="0" w:color="auto"/>
        <w:bottom w:val="none" w:sz="0" w:space="0" w:color="auto"/>
        <w:right w:val="none" w:sz="0" w:space="0" w:color="auto"/>
      </w:divBdr>
      <w:divsChild>
        <w:div w:id="1597977379">
          <w:marLeft w:val="0"/>
          <w:marRight w:val="0"/>
          <w:marTop w:val="0"/>
          <w:marBottom w:val="0"/>
          <w:divBdr>
            <w:top w:val="none" w:sz="0" w:space="0" w:color="auto"/>
            <w:left w:val="none" w:sz="0" w:space="0" w:color="auto"/>
            <w:bottom w:val="none" w:sz="0" w:space="0" w:color="auto"/>
            <w:right w:val="none" w:sz="0" w:space="0" w:color="auto"/>
          </w:divBdr>
        </w:div>
        <w:div w:id="1449933151">
          <w:marLeft w:val="0"/>
          <w:marRight w:val="0"/>
          <w:marTop w:val="0"/>
          <w:marBottom w:val="0"/>
          <w:divBdr>
            <w:top w:val="none" w:sz="0" w:space="0" w:color="auto"/>
            <w:left w:val="none" w:sz="0" w:space="0" w:color="auto"/>
            <w:bottom w:val="none" w:sz="0" w:space="0" w:color="auto"/>
            <w:right w:val="none" w:sz="0" w:space="0" w:color="auto"/>
          </w:divBdr>
        </w:div>
        <w:div w:id="2013948288">
          <w:marLeft w:val="0"/>
          <w:marRight w:val="0"/>
          <w:marTop w:val="0"/>
          <w:marBottom w:val="0"/>
          <w:divBdr>
            <w:top w:val="none" w:sz="0" w:space="0" w:color="auto"/>
            <w:left w:val="none" w:sz="0" w:space="0" w:color="auto"/>
            <w:bottom w:val="none" w:sz="0" w:space="0" w:color="auto"/>
            <w:right w:val="none" w:sz="0" w:space="0" w:color="auto"/>
          </w:divBdr>
        </w:div>
        <w:div w:id="1790974001">
          <w:marLeft w:val="0"/>
          <w:marRight w:val="0"/>
          <w:marTop w:val="0"/>
          <w:marBottom w:val="0"/>
          <w:divBdr>
            <w:top w:val="none" w:sz="0" w:space="0" w:color="auto"/>
            <w:left w:val="none" w:sz="0" w:space="0" w:color="auto"/>
            <w:bottom w:val="none" w:sz="0" w:space="0" w:color="auto"/>
            <w:right w:val="none" w:sz="0" w:space="0" w:color="auto"/>
          </w:divBdr>
        </w:div>
        <w:div w:id="464204079">
          <w:marLeft w:val="0"/>
          <w:marRight w:val="0"/>
          <w:marTop w:val="0"/>
          <w:marBottom w:val="0"/>
          <w:divBdr>
            <w:top w:val="none" w:sz="0" w:space="0" w:color="auto"/>
            <w:left w:val="none" w:sz="0" w:space="0" w:color="auto"/>
            <w:bottom w:val="none" w:sz="0" w:space="0" w:color="auto"/>
            <w:right w:val="none" w:sz="0" w:space="0" w:color="auto"/>
          </w:divBdr>
        </w:div>
        <w:div w:id="1642807103">
          <w:marLeft w:val="0"/>
          <w:marRight w:val="0"/>
          <w:marTop w:val="0"/>
          <w:marBottom w:val="0"/>
          <w:divBdr>
            <w:top w:val="none" w:sz="0" w:space="0" w:color="auto"/>
            <w:left w:val="none" w:sz="0" w:space="0" w:color="auto"/>
            <w:bottom w:val="none" w:sz="0" w:space="0" w:color="auto"/>
            <w:right w:val="none" w:sz="0" w:space="0" w:color="auto"/>
          </w:divBdr>
        </w:div>
        <w:div w:id="1842235819">
          <w:marLeft w:val="0"/>
          <w:marRight w:val="0"/>
          <w:marTop w:val="0"/>
          <w:marBottom w:val="0"/>
          <w:divBdr>
            <w:top w:val="none" w:sz="0" w:space="0" w:color="auto"/>
            <w:left w:val="none" w:sz="0" w:space="0" w:color="auto"/>
            <w:bottom w:val="none" w:sz="0" w:space="0" w:color="auto"/>
            <w:right w:val="none" w:sz="0" w:space="0" w:color="auto"/>
          </w:divBdr>
        </w:div>
        <w:div w:id="1035932404">
          <w:marLeft w:val="0"/>
          <w:marRight w:val="0"/>
          <w:marTop w:val="0"/>
          <w:marBottom w:val="0"/>
          <w:divBdr>
            <w:top w:val="none" w:sz="0" w:space="0" w:color="auto"/>
            <w:left w:val="none" w:sz="0" w:space="0" w:color="auto"/>
            <w:bottom w:val="none" w:sz="0" w:space="0" w:color="auto"/>
            <w:right w:val="none" w:sz="0" w:space="0" w:color="auto"/>
          </w:divBdr>
        </w:div>
        <w:div w:id="462038992">
          <w:marLeft w:val="0"/>
          <w:marRight w:val="0"/>
          <w:marTop w:val="0"/>
          <w:marBottom w:val="0"/>
          <w:divBdr>
            <w:top w:val="none" w:sz="0" w:space="0" w:color="auto"/>
            <w:left w:val="none" w:sz="0" w:space="0" w:color="auto"/>
            <w:bottom w:val="none" w:sz="0" w:space="0" w:color="auto"/>
            <w:right w:val="none" w:sz="0" w:space="0" w:color="auto"/>
          </w:divBdr>
        </w:div>
        <w:div w:id="2033653860">
          <w:marLeft w:val="0"/>
          <w:marRight w:val="0"/>
          <w:marTop w:val="0"/>
          <w:marBottom w:val="0"/>
          <w:divBdr>
            <w:top w:val="none" w:sz="0" w:space="0" w:color="auto"/>
            <w:left w:val="none" w:sz="0" w:space="0" w:color="auto"/>
            <w:bottom w:val="none" w:sz="0" w:space="0" w:color="auto"/>
            <w:right w:val="none" w:sz="0" w:space="0" w:color="auto"/>
          </w:divBdr>
        </w:div>
        <w:div w:id="1319185757">
          <w:marLeft w:val="0"/>
          <w:marRight w:val="0"/>
          <w:marTop w:val="0"/>
          <w:marBottom w:val="0"/>
          <w:divBdr>
            <w:top w:val="none" w:sz="0" w:space="0" w:color="auto"/>
            <w:left w:val="none" w:sz="0" w:space="0" w:color="auto"/>
            <w:bottom w:val="none" w:sz="0" w:space="0" w:color="auto"/>
            <w:right w:val="none" w:sz="0" w:space="0" w:color="auto"/>
          </w:divBdr>
        </w:div>
        <w:div w:id="1515418354">
          <w:marLeft w:val="0"/>
          <w:marRight w:val="0"/>
          <w:marTop w:val="0"/>
          <w:marBottom w:val="0"/>
          <w:divBdr>
            <w:top w:val="none" w:sz="0" w:space="0" w:color="auto"/>
            <w:left w:val="none" w:sz="0" w:space="0" w:color="auto"/>
            <w:bottom w:val="none" w:sz="0" w:space="0" w:color="auto"/>
            <w:right w:val="none" w:sz="0" w:space="0" w:color="auto"/>
          </w:divBdr>
        </w:div>
        <w:div w:id="1702589129">
          <w:marLeft w:val="0"/>
          <w:marRight w:val="0"/>
          <w:marTop w:val="0"/>
          <w:marBottom w:val="0"/>
          <w:divBdr>
            <w:top w:val="none" w:sz="0" w:space="0" w:color="auto"/>
            <w:left w:val="none" w:sz="0" w:space="0" w:color="auto"/>
            <w:bottom w:val="none" w:sz="0" w:space="0" w:color="auto"/>
            <w:right w:val="none" w:sz="0" w:space="0" w:color="auto"/>
          </w:divBdr>
        </w:div>
        <w:div w:id="1136410665">
          <w:marLeft w:val="0"/>
          <w:marRight w:val="0"/>
          <w:marTop w:val="0"/>
          <w:marBottom w:val="0"/>
          <w:divBdr>
            <w:top w:val="none" w:sz="0" w:space="0" w:color="auto"/>
            <w:left w:val="none" w:sz="0" w:space="0" w:color="auto"/>
            <w:bottom w:val="none" w:sz="0" w:space="0" w:color="auto"/>
            <w:right w:val="none" w:sz="0" w:space="0" w:color="auto"/>
          </w:divBdr>
        </w:div>
        <w:div w:id="2017265391">
          <w:marLeft w:val="0"/>
          <w:marRight w:val="0"/>
          <w:marTop w:val="0"/>
          <w:marBottom w:val="0"/>
          <w:divBdr>
            <w:top w:val="none" w:sz="0" w:space="0" w:color="auto"/>
            <w:left w:val="none" w:sz="0" w:space="0" w:color="auto"/>
            <w:bottom w:val="none" w:sz="0" w:space="0" w:color="auto"/>
            <w:right w:val="none" w:sz="0" w:space="0" w:color="auto"/>
          </w:divBdr>
        </w:div>
        <w:div w:id="420950599">
          <w:marLeft w:val="0"/>
          <w:marRight w:val="0"/>
          <w:marTop w:val="0"/>
          <w:marBottom w:val="0"/>
          <w:divBdr>
            <w:top w:val="none" w:sz="0" w:space="0" w:color="auto"/>
            <w:left w:val="none" w:sz="0" w:space="0" w:color="auto"/>
            <w:bottom w:val="none" w:sz="0" w:space="0" w:color="auto"/>
            <w:right w:val="none" w:sz="0" w:space="0" w:color="auto"/>
          </w:divBdr>
        </w:div>
        <w:div w:id="1484734903">
          <w:marLeft w:val="0"/>
          <w:marRight w:val="0"/>
          <w:marTop w:val="0"/>
          <w:marBottom w:val="0"/>
          <w:divBdr>
            <w:top w:val="none" w:sz="0" w:space="0" w:color="auto"/>
            <w:left w:val="none" w:sz="0" w:space="0" w:color="auto"/>
            <w:bottom w:val="none" w:sz="0" w:space="0" w:color="auto"/>
            <w:right w:val="none" w:sz="0" w:space="0" w:color="auto"/>
          </w:divBdr>
        </w:div>
      </w:divsChild>
    </w:div>
    <w:div w:id="530915880">
      <w:bodyDiv w:val="1"/>
      <w:marLeft w:val="0"/>
      <w:marRight w:val="0"/>
      <w:marTop w:val="0"/>
      <w:marBottom w:val="0"/>
      <w:divBdr>
        <w:top w:val="none" w:sz="0" w:space="0" w:color="auto"/>
        <w:left w:val="none" w:sz="0" w:space="0" w:color="auto"/>
        <w:bottom w:val="none" w:sz="0" w:space="0" w:color="auto"/>
        <w:right w:val="none" w:sz="0" w:space="0" w:color="auto"/>
      </w:divBdr>
    </w:div>
    <w:div w:id="739132186">
      <w:bodyDiv w:val="1"/>
      <w:marLeft w:val="0"/>
      <w:marRight w:val="0"/>
      <w:marTop w:val="0"/>
      <w:marBottom w:val="0"/>
      <w:divBdr>
        <w:top w:val="none" w:sz="0" w:space="0" w:color="auto"/>
        <w:left w:val="none" w:sz="0" w:space="0" w:color="auto"/>
        <w:bottom w:val="none" w:sz="0" w:space="0" w:color="auto"/>
        <w:right w:val="none" w:sz="0" w:space="0" w:color="auto"/>
      </w:divBdr>
    </w:div>
    <w:div w:id="746458290">
      <w:bodyDiv w:val="1"/>
      <w:marLeft w:val="0"/>
      <w:marRight w:val="0"/>
      <w:marTop w:val="0"/>
      <w:marBottom w:val="0"/>
      <w:divBdr>
        <w:top w:val="none" w:sz="0" w:space="0" w:color="auto"/>
        <w:left w:val="none" w:sz="0" w:space="0" w:color="auto"/>
        <w:bottom w:val="none" w:sz="0" w:space="0" w:color="auto"/>
        <w:right w:val="none" w:sz="0" w:space="0" w:color="auto"/>
      </w:divBdr>
      <w:divsChild>
        <w:div w:id="534074826">
          <w:marLeft w:val="0"/>
          <w:marRight w:val="0"/>
          <w:marTop w:val="0"/>
          <w:marBottom w:val="0"/>
          <w:divBdr>
            <w:top w:val="none" w:sz="0" w:space="0" w:color="auto"/>
            <w:left w:val="none" w:sz="0" w:space="0" w:color="auto"/>
            <w:bottom w:val="none" w:sz="0" w:space="0" w:color="auto"/>
            <w:right w:val="none" w:sz="0" w:space="0" w:color="auto"/>
          </w:divBdr>
        </w:div>
        <w:div w:id="1267468551">
          <w:marLeft w:val="0"/>
          <w:marRight w:val="0"/>
          <w:marTop w:val="0"/>
          <w:marBottom w:val="0"/>
          <w:divBdr>
            <w:top w:val="none" w:sz="0" w:space="0" w:color="auto"/>
            <w:left w:val="none" w:sz="0" w:space="0" w:color="auto"/>
            <w:bottom w:val="none" w:sz="0" w:space="0" w:color="auto"/>
            <w:right w:val="none" w:sz="0" w:space="0" w:color="auto"/>
          </w:divBdr>
        </w:div>
        <w:div w:id="1526598248">
          <w:marLeft w:val="0"/>
          <w:marRight w:val="0"/>
          <w:marTop w:val="0"/>
          <w:marBottom w:val="0"/>
          <w:divBdr>
            <w:top w:val="none" w:sz="0" w:space="0" w:color="auto"/>
            <w:left w:val="none" w:sz="0" w:space="0" w:color="auto"/>
            <w:bottom w:val="none" w:sz="0" w:space="0" w:color="auto"/>
            <w:right w:val="none" w:sz="0" w:space="0" w:color="auto"/>
          </w:divBdr>
        </w:div>
        <w:div w:id="1096487485">
          <w:marLeft w:val="0"/>
          <w:marRight w:val="0"/>
          <w:marTop w:val="0"/>
          <w:marBottom w:val="0"/>
          <w:divBdr>
            <w:top w:val="none" w:sz="0" w:space="0" w:color="auto"/>
            <w:left w:val="none" w:sz="0" w:space="0" w:color="auto"/>
            <w:bottom w:val="none" w:sz="0" w:space="0" w:color="auto"/>
            <w:right w:val="none" w:sz="0" w:space="0" w:color="auto"/>
          </w:divBdr>
        </w:div>
        <w:div w:id="977684906">
          <w:marLeft w:val="0"/>
          <w:marRight w:val="0"/>
          <w:marTop w:val="0"/>
          <w:marBottom w:val="0"/>
          <w:divBdr>
            <w:top w:val="none" w:sz="0" w:space="0" w:color="auto"/>
            <w:left w:val="none" w:sz="0" w:space="0" w:color="auto"/>
            <w:bottom w:val="none" w:sz="0" w:space="0" w:color="auto"/>
            <w:right w:val="none" w:sz="0" w:space="0" w:color="auto"/>
          </w:divBdr>
        </w:div>
        <w:div w:id="781077207">
          <w:marLeft w:val="0"/>
          <w:marRight w:val="0"/>
          <w:marTop w:val="0"/>
          <w:marBottom w:val="0"/>
          <w:divBdr>
            <w:top w:val="none" w:sz="0" w:space="0" w:color="auto"/>
            <w:left w:val="none" w:sz="0" w:space="0" w:color="auto"/>
            <w:bottom w:val="none" w:sz="0" w:space="0" w:color="auto"/>
            <w:right w:val="none" w:sz="0" w:space="0" w:color="auto"/>
          </w:divBdr>
        </w:div>
        <w:div w:id="1192961086">
          <w:marLeft w:val="0"/>
          <w:marRight w:val="0"/>
          <w:marTop w:val="0"/>
          <w:marBottom w:val="0"/>
          <w:divBdr>
            <w:top w:val="none" w:sz="0" w:space="0" w:color="auto"/>
            <w:left w:val="none" w:sz="0" w:space="0" w:color="auto"/>
            <w:bottom w:val="none" w:sz="0" w:space="0" w:color="auto"/>
            <w:right w:val="none" w:sz="0" w:space="0" w:color="auto"/>
          </w:divBdr>
        </w:div>
        <w:div w:id="2054188246">
          <w:marLeft w:val="0"/>
          <w:marRight w:val="0"/>
          <w:marTop w:val="0"/>
          <w:marBottom w:val="0"/>
          <w:divBdr>
            <w:top w:val="none" w:sz="0" w:space="0" w:color="auto"/>
            <w:left w:val="none" w:sz="0" w:space="0" w:color="auto"/>
            <w:bottom w:val="none" w:sz="0" w:space="0" w:color="auto"/>
            <w:right w:val="none" w:sz="0" w:space="0" w:color="auto"/>
          </w:divBdr>
        </w:div>
        <w:div w:id="1799293726">
          <w:marLeft w:val="0"/>
          <w:marRight w:val="0"/>
          <w:marTop w:val="0"/>
          <w:marBottom w:val="0"/>
          <w:divBdr>
            <w:top w:val="none" w:sz="0" w:space="0" w:color="auto"/>
            <w:left w:val="none" w:sz="0" w:space="0" w:color="auto"/>
            <w:bottom w:val="none" w:sz="0" w:space="0" w:color="auto"/>
            <w:right w:val="none" w:sz="0" w:space="0" w:color="auto"/>
          </w:divBdr>
        </w:div>
        <w:div w:id="2077124898">
          <w:marLeft w:val="0"/>
          <w:marRight w:val="0"/>
          <w:marTop w:val="0"/>
          <w:marBottom w:val="0"/>
          <w:divBdr>
            <w:top w:val="none" w:sz="0" w:space="0" w:color="auto"/>
            <w:left w:val="none" w:sz="0" w:space="0" w:color="auto"/>
            <w:bottom w:val="none" w:sz="0" w:space="0" w:color="auto"/>
            <w:right w:val="none" w:sz="0" w:space="0" w:color="auto"/>
          </w:divBdr>
        </w:div>
        <w:div w:id="1723403863">
          <w:marLeft w:val="0"/>
          <w:marRight w:val="0"/>
          <w:marTop w:val="0"/>
          <w:marBottom w:val="0"/>
          <w:divBdr>
            <w:top w:val="none" w:sz="0" w:space="0" w:color="auto"/>
            <w:left w:val="none" w:sz="0" w:space="0" w:color="auto"/>
            <w:bottom w:val="none" w:sz="0" w:space="0" w:color="auto"/>
            <w:right w:val="none" w:sz="0" w:space="0" w:color="auto"/>
          </w:divBdr>
        </w:div>
      </w:divsChild>
    </w:div>
    <w:div w:id="771247455">
      <w:bodyDiv w:val="1"/>
      <w:marLeft w:val="0"/>
      <w:marRight w:val="0"/>
      <w:marTop w:val="0"/>
      <w:marBottom w:val="0"/>
      <w:divBdr>
        <w:top w:val="none" w:sz="0" w:space="0" w:color="auto"/>
        <w:left w:val="none" w:sz="0" w:space="0" w:color="auto"/>
        <w:bottom w:val="none" w:sz="0" w:space="0" w:color="auto"/>
        <w:right w:val="none" w:sz="0" w:space="0" w:color="auto"/>
      </w:divBdr>
    </w:div>
    <w:div w:id="865602469">
      <w:bodyDiv w:val="1"/>
      <w:marLeft w:val="0"/>
      <w:marRight w:val="0"/>
      <w:marTop w:val="0"/>
      <w:marBottom w:val="0"/>
      <w:divBdr>
        <w:top w:val="none" w:sz="0" w:space="0" w:color="auto"/>
        <w:left w:val="none" w:sz="0" w:space="0" w:color="auto"/>
        <w:bottom w:val="none" w:sz="0" w:space="0" w:color="auto"/>
        <w:right w:val="none" w:sz="0" w:space="0" w:color="auto"/>
      </w:divBdr>
    </w:div>
    <w:div w:id="883758090">
      <w:bodyDiv w:val="1"/>
      <w:marLeft w:val="0"/>
      <w:marRight w:val="0"/>
      <w:marTop w:val="0"/>
      <w:marBottom w:val="0"/>
      <w:divBdr>
        <w:top w:val="none" w:sz="0" w:space="0" w:color="auto"/>
        <w:left w:val="none" w:sz="0" w:space="0" w:color="auto"/>
        <w:bottom w:val="none" w:sz="0" w:space="0" w:color="auto"/>
        <w:right w:val="none" w:sz="0" w:space="0" w:color="auto"/>
      </w:divBdr>
    </w:div>
    <w:div w:id="1025328950">
      <w:bodyDiv w:val="1"/>
      <w:marLeft w:val="0"/>
      <w:marRight w:val="0"/>
      <w:marTop w:val="0"/>
      <w:marBottom w:val="0"/>
      <w:divBdr>
        <w:top w:val="none" w:sz="0" w:space="0" w:color="auto"/>
        <w:left w:val="none" w:sz="0" w:space="0" w:color="auto"/>
        <w:bottom w:val="none" w:sz="0" w:space="0" w:color="auto"/>
        <w:right w:val="none" w:sz="0" w:space="0" w:color="auto"/>
      </w:divBdr>
    </w:div>
    <w:div w:id="1188106243">
      <w:bodyDiv w:val="1"/>
      <w:marLeft w:val="0"/>
      <w:marRight w:val="0"/>
      <w:marTop w:val="0"/>
      <w:marBottom w:val="0"/>
      <w:divBdr>
        <w:top w:val="none" w:sz="0" w:space="0" w:color="auto"/>
        <w:left w:val="none" w:sz="0" w:space="0" w:color="auto"/>
        <w:bottom w:val="none" w:sz="0" w:space="0" w:color="auto"/>
        <w:right w:val="none" w:sz="0" w:space="0" w:color="auto"/>
      </w:divBdr>
    </w:div>
    <w:div w:id="1267158518">
      <w:bodyDiv w:val="1"/>
      <w:marLeft w:val="0"/>
      <w:marRight w:val="0"/>
      <w:marTop w:val="0"/>
      <w:marBottom w:val="0"/>
      <w:divBdr>
        <w:top w:val="none" w:sz="0" w:space="0" w:color="auto"/>
        <w:left w:val="none" w:sz="0" w:space="0" w:color="auto"/>
        <w:bottom w:val="none" w:sz="0" w:space="0" w:color="auto"/>
        <w:right w:val="none" w:sz="0" w:space="0" w:color="auto"/>
      </w:divBdr>
    </w:div>
    <w:div w:id="1314332521">
      <w:bodyDiv w:val="1"/>
      <w:marLeft w:val="0"/>
      <w:marRight w:val="0"/>
      <w:marTop w:val="0"/>
      <w:marBottom w:val="0"/>
      <w:divBdr>
        <w:top w:val="none" w:sz="0" w:space="0" w:color="auto"/>
        <w:left w:val="none" w:sz="0" w:space="0" w:color="auto"/>
        <w:bottom w:val="none" w:sz="0" w:space="0" w:color="auto"/>
        <w:right w:val="none" w:sz="0" w:space="0" w:color="auto"/>
      </w:divBdr>
    </w:div>
    <w:div w:id="1383404806">
      <w:bodyDiv w:val="1"/>
      <w:marLeft w:val="0"/>
      <w:marRight w:val="0"/>
      <w:marTop w:val="0"/>
      <w:marBottom w:val="0"/>
      <w:divBdr>
        <w:top w:val="none" w:sz="0" w:space="0" w:color="auto"/>
        <w:left w:val="none" w:sz="0" w:space="0" w:color="auto"/>
        <w:bottom w:val="none" w:sz="0" w:space="0" w:color="auto"/>
        <w:right w:val="none" w:sz="0" w:space="0" w:color="auto"/>
      </w:divBdr>
    </w:div>
    <w:div w:id="1397245095">
      <w:bodyDiv w:val="1"/>
      <w:marLeft w:val="0"/>
      <w:marRight w:val="0"/>
      <w:marTop w:val="0"/>
      <w:marBottom w:val="0"/>
      <w:divBdr>
        <w:top w:val="none" w:sz="0" w:space="0" w:color="auto"/>
        <w:left w:val="none" w:sz="0" w:space="0" w:color="auto"/>
        <w:bottom w:val="none" w:sz="0" w:space="0" w:color="auto"/>
        <w:right w:val="none" w:sz="0" w:space="0" w:color="auto"/>
      </w:divBdr>
    </w:div>
    <w:div w:id="1742409035">
      <w:bodyDiv w:val="1"/>
      <w:marLeft w:val="0"/>
      <w:marRight w:val="0"/>
      <w:marTop w:val="0"/>
      <w:marBottom w:val="0"/>
      <w:divBdr>
        <w:top w:val="none" w:sz="0" w:space="0" w:color="auto"/>
        <w:left w:val="none" w:sz="0" w:space="0" w:color="auto"/>
        <w:bottom w:val="none" w:sz="0" w:space="0" w:color="auto"/>
        <w:right w:val="none" w:sz="0" w:space="0" w:color="auto"/>
      </w:divBdr>
    </w:div>
    <w:div w:id="1747989982">
      <w:bodyDiv w:val="1"/>
      <w:marLeft w:val="0"/>
      <w:marRight w:val="0"/>
      <w:marTop w:val="0"/>
      <w:marBottom w:val="0"/>
      <w:divBdr>
        <w:top w:val="none" w:sz="0" w:space="0" w:color="auto"/>
        <w:left w:val="none" w:sz="0" w:space="0" w:color="auto"/>
        <w:bottom w:val="none" w:sz="0" w:space="0" w:color="auto"/>
        <w:right w:val="none" w:sz="0" w:space="0" w:color="auto"/>
      </w:divBdr>
    </w:div>
    <w:div w:id="1852793365">
      <w:bodyDiv w:val="1"/>
      <w:marLeft w:val="0"/>
      <w:marRight w:val="0"/>
      <w:marTop w:val="0"/>
      <w:marBottom w:val="0"/>
      <w:divBdr>
        <w:top w:val="none" w:sz="0" w:space="0" w:color="auto"/>
        <w:left w:val="none" w:sz="0" w:space="0" w:color="auto"/>
        <w:bottom w:val="none" w:sz="0" w:space="0" w:color="auto"/>
        <w:right w:val="none" w:sz="0" w:space="0" w:color="auto"/>
      </w:divBdr>
    </w:div>
    <w:div w:id="2075814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10" Type="http://schemas.openxmlformats.org/officeDocument/2006/relationships/hyperlink" Target="mailto:cumplimientos@teeags.mx"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_rels/footnotes.xml.rels><?xml version="1.0" encoding="UTF-8" standalone="yes"?>
<Relationships xmlns="http://schemas.openxmlformats.org/package/2006/relationships"><Relationship Id="rId2" Type="http://schemas.openxmlformats.org/officeDocument/2006/relationships/hyperlink" Target="file:///C:\Users\te_sec3\Downloads\2021-02-27_Anexo0_4785.pdf" TargetMode="External"/><Relationship Id="rId1" Type="http://schemas.openxmlformats.org/officeDocument/2006/relationships/hyperlink" Target="https://sjf.scjn.gob.mx/sjfsist/Paginas/DetalleGeneralV2.aspx?Clase=DetalleTesisBL&amp;ID=164618&amp;Semanario=0"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BEFD020-CDE7-4EB1-B4A6-787CF53106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16</Pages>
  <Words>5374</Words>
  <Characters>29557</Characters>
  <Application>Microsoft Office Word</Application>
  <DocSecurity>0</DocSecurity>
  <Lines>246</Lines>
  <Paragraphs>69</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34862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Secretario 3</dc:creator>
  <cp:lastModifiedBy>Secretario Gral</cp:lastModifiedBy>
  <cp:revision>2</cp:revision>
  <cp:lastPrinted>2021-04-01T00:50:00Z</cp:lastPrinted>
  <dcterms:created xsi:type="dcterms:W3CDTF">2021-04-13T18:25:00Z</dcterms:created>
  <dcterms:modified xsi:type="dcterms:W3CDTF">2021-04-13T18:25:00Z</dcterms:modified>
</cp:coreProperties>
</file>