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B11FFB" w14:textId="7EC4134C" w:rsidR="00B5147C" w:rsidRPr="005C5936" w:rsidRDefault="005E5093" w:rsidP="00A27F1B">
      <w:pPr>
        <w:tabs>
          <w:tab w:val="right" w:leader="hyphen" w:pos="8931"/>
        </w:tabs>
        <w:spacing w:after="0" w:line="360" w:lineRule="auto"/>
        <w:ind w:right="-91"/>
        <w:jc w:val="both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  <w:r w:rsidRPr="00796B37"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7EAFB34" wp14:editId="04A43CC3">
                <wp:simplePos x="0" y="0"/>
                <wp:positionH relativeFrom="margin">
                  <wp:posOffset>2647950</wp:posOffset>
                </wp:positionH>
                <wp:positionV relativeFrom="paragraph">
                  <wp:posOffset>0</wp:posOffset>
                </wp:positionV>
                <wp:extent cx="2994660" cy="2305050"/>
                <wp:effectExtent l="0" t="0" r="0" b="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4660" cy="2305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B58C1" w14:textId="77777777" w:rsidR="005E5093" w:rsidRPr="005C5936" w:rsidRDefault="005E5093" w:rsidP="005E5093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Recurso de Apelación</w:t>
                            </w:r>
                            <w:r w:rsidRPr="005C593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  <w:p w14:paraId="08D8E0DF" w14:textId="6E7AF98A" w:rsidR="005E5093" w:rsidRPr="005C5936" w:rsidRDefault="005E5093" w:rsidP="005E5093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5C593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Expediente: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TEEA-RAP</w:t>
                            </w:r>
                            <w:r w:rsidRPr="005C593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-00</w:t>
                            </w:r>
                            <w:r w:rsidR="00A27F1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4</w:t>
                            </w:r>
                            <w:r w:rsidRPr="005C593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/202</w:t>
                            </w:r>
                            <w:r w:rsidR="00A27F1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  <w:p w14:paraId="03378F20" w14:textId="3B5D5C6B" w:rsidR="005E5093" w:rsidRPr="00C86C0D" w:rsidRDefault="005E5093" w:rsidP="005E5093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5C593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Promovente:</w:t>
                            </w:r>
                            <w:r w:rsidRPr="005C593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27F1B" w:rsidRPr="00A27F1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C. Enrique Fernando Esparza Salazar,</w:t>
                            </w:r>
                            <w:r w:rsidR="00A27F1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en su carácter de</w:t>
                            </w:r>
                            <w:r w:rsidR="00A27F1B" w:rsidRPr="00A27F1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representante suplente del P</w:t>
                            </w:r>
                            <w:r w:rsidR="00A27F1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artido </w:t>
                            </w:r>
                            <w:r w:rsidR="00A27F1B" w:rsidRPr="00A27F1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</w:t>
                            </w:r>
                            <w:r w:rsidR="00A27F1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cción </w:t>
                            </w:r>
                            <w:r w:rsidR="00A27F1B" w:rsidRPr="00A27F1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</w:t>
                            </w:r>
                            <w:r w:rsidR="00A27F1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acional</w:t>
                            </w:r>
                            <w:r w:rsidR="00A27F1B" w:rsidRPr="00A27F1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57A7660" w14:textId="77777777" w:rsidR="005E5093" w:rsidRDefault="005E5093" w:rsidP="005E5093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5C593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Responsable: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86C0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Consejo General del IEE en Aguascalientes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61BF9BF" w14:textId="77777777" w:rsidR="005E5093" w:rsidRDefault="005E5093" w:rsidP="005E5093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A49000D" w14:textId="77777777" w:rsidR="005E5093" w:rsidRPr="009D2311" w:rsidRDefault="005E5093" w:rsidP="005E5093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EAFB34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208.5pt;margin-top:0;width:235.8pt;height:181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" stroked="f">
                <v:textbox>
                  <w:txbxContent>
                    <w:p w14:paraId="7C8B58C1" w14:textId="77777777" w:rsidR="005E5093" w:rsidRPr="005C5936" w:rsidRDefault="005E5093" w:rsidP="005E5093">
                      <w:pPr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Recurso de Apelación</w:t>
                      </w:r>
                      <w:r w:rsidRPr="005C593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. </w:t>
                      </w:r>
                    </w:p>
                    <w:p w14:paraId="08D8E0DF" w14:textId="6E7AF98A" w:rsidR="005E5093" w:rsidRPr="005C5936" w:rsidRDefault="005E5093" w:rsidP="005E5093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5C593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Expediente: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TEEA-RAP</w:t>
                      </w:r>
                      <w:r w:rsidRPr="005C5936">
                        <w:rPr>
                          <w:rFonts w:ascii="Arial" w:hAnsi="Arial" w:cs="Arial"/>
                          <w:sz w:val="24"/>
                          <w:szCs w:val="24"/>
                        </w:rPr>
                        <w:t>-00</w:t>
                      </w:r>
                      <w:r w:rsidR="00A27F1B">
                        <w:rPr>
                          <w:rFonts w:ascii="Arial" w:hAnsi="Arial" w:cs="Arial"/>
                          <w:sz w:val="24"/>
                          <w:szCs w:val="24"/>
                        </w:rPr>
                        <w:t>4</w:t>
                      </w:r>
                      <w:r w:rsidRPr="005C5936">
                        <w:rPr>
                          <w:rFonts w:ascii="Arial" w:hAnsi="Arial" w:cs="Arial"/>
                          <w:sz w:val="24"/>
                          <w:szCs w:val="24"/>
                        </w:rPr>
                        <w:t>/202</w:t>
                      </w:r>
                      <w:r w:rsidR="00A27F1B">
                        <w:rPr>
                          <w:rFonts w:ascii="Arial" w:hAnsi="Arial" w:cs="Arial"/>
                          <w:sz w:val="24"/>
                          <w:szCs w:val="24"/>
                        </w:rPr>
                        <w:t>1</w:t>
                      </w:r>
                    </w:p>
                    <w:p w14:paraId="03378F20" w14:textId="3B5D5C6B" w:rsidR="005E5093" w:rsidRPr="00C86C0D" w:rsidRDefault="005E5093" w:rsidP="005E5093">
                      <w:pPr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5C593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Promovente:</w:t>
                      </w:r>
                      <w:r w:rsidRPr="005C5936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A27F1B" w:rsidRPr="00A27F1B">
                        <w:rPr>
                          <w:rFonts w:ascii="Arial" w:hAnsi="Arial" w:cs="Arial"/>
                          <w:sz w:val="24"/>
                          <w:szCs w:val="24"/>
                        </w:rPr>
                        <w:t>C. Enrique Fernando Esparza Salazar,</w:t>
                      </w:r>
                      <w:r w:rsidR="00A27F1B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en su carácter de</w:t>
                      </w:r>
                      <w:r w:rsidR="00A27F1B" w:rsidRPr="00A27F1B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representante suplente del P</w:t>
                      </w:r>
                      <w:r w:rsidR="00A27F1B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artido </w:t>
                      </w:r>
                      <w:r w:rsidR="00A27F1B" w:rsidRPr="00A27F1B">
                        <w:rPr>
                          <w:rFonts w:ascii="Arial" w:hAnsi="Arial" w:cs="Arial"/>
                          <w:sz w:val="24"/>
                          <w:szCs w:val="24"/>
                        </w:rPr>
                        <w:t>A</w:t>
                      </w:r>
                      <w:r w:rsidR="00A27F1B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cción </w:t>
                      </w:r>
                      <w:r w:rsidR="00A27F1B" w:rsidRPr="00A27F1B">
                        <w:rPr>
                          <w:rFonts w:ascii="Arial" w:hAnsi="Arial" w:cs="Arial"/>
                          <w:sz w:val="24"/>
                          <w:szCs w:val="24"/>
                        </w:rPr>
                        <w:t>N</w:t>
                      </w:r>
                      <w:r w:rsidR="00A27F1B">
                        <w:rPr>
                          <w:rFonts w:ascii="Arial" w:hAnsi="Arial" w:cs="Arial"/>
                          <w:sz w:val="24"/>
                          <w:szCs w:val="24"/>
                        </w:rPr>
                        <w:t>acional</w:t>
                      </w:r>
                      <w:r w:rsidR="00A27F1B" w:rsidRPr="00A27F1B"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</w:p>
                    <w:p w14:paraId="057A7660" w14:textId="77777777" w:rsidR="005E5093" w:rsidRDefault="005E5093" w:rsidP="005E5093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5C593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Responsable: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C86C0D">
                        <w:rPr>
                          <w:rFonts w:ascii="Arial" w:hAnsi="Arial" w:cs="Arial"/>
                          <w:sz w:val="24"/>
                          <w:szCs w:val="24"/>
                        </w:rPr>
                        <w:t>Consejo General del IEE en Aguascalientes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</w:p>
                    <w:p w14:paraId="461BF9BF" w14:textId="77777777" w:rsidR="005E5093" w:rsidRDefault="005E5093" w:rsidP="005E5093">
                      <w:pPr>
                        <w:jc w:val="both"/>
                        <w:rPr>
                          <w:rFonts w:ascii="Arial" w:hAnsi="Arial" w:cs="Arial"/>
                        </w:rPr>
                      </w:pPr>
                    </w:p>
                    <w:p w14:paraId="3A49000D" w14:textId="77777777" w:rsidR="005E5093" w:rsidRPr="009D2311" w:rsidRDefault="005E5093" w:rsidP="005E5093">
                      <w:pPr>
                        <w:jc w:val="both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324DCF0" w14:textId="77777777" w:rsidR="00B5147C" w:rsidRPr="005C5936" w:rsidRDefault="00B5147C" w:rsidP="005C5936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183CCD97" w14:textId="77777777" w:rsidR="00B5147C" w:rsidRPr="005C5936" w:rsidRDefault="00B5147C" w:rsidP="005C5936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6FA7CAA2" w14:textId="77777777" w:rsidR="00B5147C" w:rsidRPr="005C5936" w:rsidRDefault="00B5147C" w:rsidP="005C5936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13158C36" w14:textId="77777777" w:rsidR="00B5147C" w:rsidRPr="005C5936" w:rsidRDefault="00B5147C" w:rsidP="005C5936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74F1AAAE" w14:textId="77777777" w:rsidR="006D673B" w:rsidRPr="005C5936" w:rsidRDefault="006D673B" w:rsidP="005C5936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083B24BF" w14:textId="77777777" w:rsidR="00A27F1B" w:rsidRDefault="00A27F1B" w:rsidP="005E5093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158B730A" w14:textId="77777777" w:rsidR="00A27F1B" w:rsidRDefault="00A27F1B" w:rsidP="005E5093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63A42D75" w14:textId="68603845" w:rsidR="005E5093" w:rsidRDefault="005E5093" w:rsidP="005E5093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>El Secretario G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eneral de Acuerdos, da cuenta a la Magistrada Presidenta</w:t>
      </w:r>
      <w:r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Claudia Eloisa Díaz de León González</w:t>
      </w:r>
      <w:r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con el oficio con número </w:t>
      </w:r>
      <w:r w:rsidRPr="00635DDB">
        <w:rPr>
          <w:rFonts w:ascii="Arial" w:eastAsia="Times New Roman" w:hAnsi="Arial" w:cs="Arial"/>
          <w:bCs/>
          <w:sz w:val="24"/>
          <w:szCs w:val="24"/>
          <w:lang w:eastAsia="es-MX"/>
        </w:rPr>
        <w:t>TEEA-OP-</w:t>
      </w:r>
      <w:r w:rsidR="00635DDB">
        <w:rPr>
          <w:rFonts w:ascii="Arial" w:eastAsia="Times New Roman" w:hAnsi="Arial" w:cs="Arial"/>
          <w:bCs/>
          <w:sz w:val="24"/>
          <w:szCs w:val="24"/>
          <w:lang w:eastAsia="es-MX"/>
        </w:rPr>
        <w:t>029/2021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fecha </w:t>
      </w:r>
      <w:r w:rsidR="00A27F1B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veinte de </w:t>
      </w:r>
      <w:r w:rsidR="00635DDB">
        <w:rPr>
          <w:rFonts w:ascii="Arial" w:eastAsia="Times New Roman" w:hAnsi="Arial" w:cs="Arial"/>
          <w:bCs/>
          <w:sz w:val="24"/>
          <w:szCs w:val="24"/>
          <w:lang w:eastAsia="es-MX"/>
        </w:rPr>
        <w:t>enero</w:t>
      </w:r>
      <w:r w:rsidR="00A27F1B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dos mil veintiuno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, remitido por la Oficialía de Partes de este Tribunal Electoral, y con la documentación que en él se describe.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5E5093" w14:paraId="223D200F" w14:textId="77777777" w:rsidTr="00A27F1B">
        <w:trPr>
          <w:trHeight w:val="451"/>
        </w:trPr>
        <w:tc>
          <w:tcPr>
            <w:tcW w:w="4414" w:type="dxa"/>
          </w:tcPr>
          <w:p w14:paraId="2C70C8F2" w14:textId="77777777" w:rsidR="005E5093" w:rsidRPr="00547DDF" w:rsidRDefault="005E5093" w:rsidP="001E40C0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es-MX"/>
              </w:rPr>
              <w:t>Documentación recibida</w:t>
            </w:r>
          </w:p>
        </w:tc>
        <w:tc>
          <w:tcPr>
            <w:tcW w:w="4414" w:type="dxa"/>
          </w:tcPr>
          <w:p w14:paraId="7DD9A934" w14:textId="77777777" w:rsidR="005E5093" w:rsidRPr="00547DDF" w:rsidRDefault="005E5093" w:rsidP="001E40C0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es-MX"/>
              </w:rPr>
            </w:pPr>
            <w:r w:rsidRPr="00547DDF">
              <w:rPr>
                <w:rFonts w:ascii="Arial" w:eastAsia="Times New Roman" w:hAnsi="Arial" w:cs="Arial"/>
                <w:b/>
                <w:sz w:val="24"/>
                <w:szCs w:val="24"/>
                <w:lang w:eastAsia="es-MX"/>
              </w:rPr>
              <w:t>Acto impugnado</w:t>
            </w:r>
          </w:p>
        </w:tc>
      </w:tr>
      <w:tr w:rsidR="005E5093" w14:paraId="3F354A91" w14:textId="77777777" w:rsidTr="001E40C0">
        <w:tc>
          <w:tcPr>
            <w:tcW w:w="4414" w:type="dxa"/>
          </w:tcPr>
          <w:p w14:paraId="1E03B625" w14:textId="6DD1B66D" w:rsidR="005E5093" w:rsidRPr="00A27F1B" w:rsidRDefault="00A27F1B" w:rsidP="00A27F1B">
            <w:pPr>
              <w:jc w:val="both"/>
              <w:rPr>
                <w:rFonts w:ascii="Arial" w:eastAsia="Times New Roman" w:hAnsi="Arial" w:cs="Arial"/>
                <w:lang w:eastAsia="es-MX"/>
              </w:rPr>
            </w:pPr>
            <w:r w:rsidRPr="00A27F1B">
              <w:rPr>
                <w:rFonts w:ascii="Arial" w:eastAsia="Times New Roman" w:hAnsi="Arial" w:cs="Arial"/>
                <w:lang w:eastAsia="es-MX"/>
              </w:rPr>
              <w:t>Oficio IEE/SE/</w:t>
            </w:r>
            <w:r w:rsidR="00D64138">
              <w:rPr>
                <w:rFonts w:ascii="Arial" w:eastAsia="Times New Roman" w:hAnsi="Arial" w:cs="Arial"/>
                <w:lang w:eastAsia="es-MX"/>
              </w:rPr>
              <w:t>0152</w:t>
            </w:r>
            <w:r w:rsidRPr="00A27F1B">
              <w:rPr>
                <w:rFonts w:ascii="Arial" w:eastAsia="Times New Roman" w:hAnsi="Arial" w:cs="Arial"/>
                <w:lang w:eastAsia="es-MX"/>
              </w:rPr>
              <w:t>/202</w:t>
            </w:r>
            <w:r w:rsidR="00D64138">
              <w:rPr>
                <w:rFonts w:ascii="Arial" w:eastAsia="Times New Roman" w:hAnsi="Arial" w:cs="Arial"/>
                <w:lang w:eastAsia="es-MX"/>
              </w:rPr>
              <w:t>1</w:t>
            </w:r>
            <w:r w:rsidRPr="00A27F1B">
              <w:rPr>
                <w:rFonts w:ascii="Arial" w:eastAsia="Times New Roman" w:hAnsi="Arial" w:cs="Arial"/>
                <w:lang w:eastAsia="es-MX"/>
              </w:rPr>
              <w:t xml:space="preserve">, de fecha </w:t>
            </w:r>
            <w:r w:rsidR="00D64138">
              <w:rPr>
                <w:rFonts w:ascii="Arial" w:eastAsia="Times New Roman" w:hAnsi="Arial" w:cs="Arial"/>
                <w:lang w:eastAsia="es-MX"/>
              </w:rPr>
              <w:t>diecinueve</w:t>
            </w:r>
            <w:r w:rsidRPr="00A27F1B">
              <w:rPr>
                <w:rFonts w:ascii="Arial" w:eastAsia="Times New Roman" w:hAnsi="Arial" w:cs="Arial"/>
                <w:lang w:eastAsia="es-MX"/>
              </w:rPr>
              <w:t xml:space="preserve"> de enero de dos mil veintiuno, por el que se remite el expediente IEE/RAP/00</w:t>
            </w:r>
            <w:r w:rsidR="00D64138">
              <w:rPr>
                <w:rFonts w:ascii="Arial" w:eastAsia="Times New Roman" w:hAnsi="Arial" w:cs="Arial"/>
                <w:lang w:eastAsia="es-MX"/>
              </w:rPr>
              <w:t>3</w:t>
            </w:r>
            <w:r w:rsidRPr="00A27F1B">
              <w:rPr>
                <w:rFonts w:ascii="Arial" w:eastAsia="Times New Roman" w:hAnsi="Arial" w:cs="Arial"/>
                <w:lang w:eastAsia="es-MX"/>
              </w:rPr>
              <w:t>/2021, con motivo de la recepción de un Recurso de Apelación interpuesto por el promovente al rubro indicado.</w:t>
            </w:r>
          </w:p>
        </w:tc>
        <w:tc>
          <w:tcPr>
            <w:tcW w:w="4414" w:type="dxa"/>
          </w:tcPr>
          <w:p w14:paraId="0F6F62FD" w14:textId="3904CA67" w:rsidR="005E5093" w:rsidRPr="00A27F1B" w:rsidRDefault="00A27F1B" w:rsidP="00A27F1B">
            <w:pPr>
              <w:jc w:val="both"/>
              <w:rPr>
                <w:rFonts w:ascii="Arial" w:eastAsia="Times New Roman" w:hAnsi="Arial" w:cs="Arial"/>
                <w:bCs/>
                <w:lang w:eastAsia="es-MX"/>
              </w:rPr>
            </w:pPr>
            <w:r w:rsidRPr="00A27F1B">
              <w:rPr>
                <w:rFonts w:ascii="Arial" w:eastAsia="Times New Roman" w:hAnsi="Arial" w:cs="Arial"/>
                <w:bCs/>
                <w:lang w:eastAsia="es-MX"/>
              </w:rPr>
              <w:t>Resolución CG-R-01/21, mediante la cual atiende la solicitud de registro del convenio de la coalición denominada "Juntos Haremos Historia en Aguascalientes" celebrado por los partidos políticos, Partido del Trabajo, MORENA y Nueva Alianza Aguascalientes, para el proceso electoral concurrente ordinario 2020-2021.</w:t>
            </w:r>
          </w:p>
        </w:tc>
      </w:tr>
    </w:tbl>
    <w:p w14:paraId="3E8EFD0E" w14:textId="77777777" w:rsidR="00A27F1B" w:rsidRDefault="00A27F1B" w:rsidP="00A27F1B">
      <w:pPr>
        <w:spacing w:line="240" w:lineRule="auto"/>
        <w:ind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</w:p>
    <w:p w14:paraId="7899E4D1" w14:textId="77777777" w:rsidR="00A27F1B" w:rsidRPr="00796B37" w:rsidRDefault="00A27F1B" w:rsidP="00A27F1B">
      <w:pPr>
        <w:spacing w:line="360" w:lineRule="auto"/>
        <w:ind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796B3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Aguascalientes, Aguascalientes, a </w:t>
      </w:r>
      <w:r>
        <w:rPr>
          <w:rFonts w:ascii="Arial" w:eastAsia="Times New Roman" w:hAnsi="Arial" w:cs="Arial"/>
          <w:b/>
          <w:bCs/>
          <w:sz w:val="24"/>
          <w:szCs w:val="24"/>
          <w:lang w:eastAsia="es-MX"/>
        </w:rPr>
        <w:t>veintiuno de enero</w:t>
      </w:r>
      <w:r w:rsidRPr="00796B3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de dos mil veint</w:t>
      </w:r>
      <w:r>
        <w:rPr>
          <w:rFonts w:ascii="Arial" w:eastAsia="Times New Roman" w:hAnsi="Arial" w:cs="Arial"/>
          <w:b/>
          <w:bCs/>
          <w:sz w:val="24"/>
          <w:szCs w:val="24"/>
          <w:lang w:eastAsia="es-MX"/>
        </w:rPr>
        <w:t>iuno</w:t>
      </w:r>
      <w:r w:rsidRPr="00796B3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. </w:t>
      </w:r>
    </w:p>
    <w:p w14:paraId="40E31ECD" w14:textId="77777777" w:rsidR="005E5093" w:rsidRDefault="005E5093" w:rsidP="005E5093">
      <w:pPr>
        <w:spacing w:line="360" w:lineRule="auto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r w:rsidRPr="00C86C0D">
        <w:rPr>
          <w:rFonts w:ascii="Arial" w:hAnsi="Arial" w:cs="Arial"/>
          <w:sz w:val="24"/>
          <w:szCs w:val="24"/>
        </w:rPr>
        <w:t>Vista la cuenta</w:t>
      </w:r>
      <w:r w:rsidRPr="00C86C0D">
        <w:rPr>
          <w:rFonts w:ascii="Arial" w:eastAsia="Times New Roman" w:hAnsi="Arial" w:cs="Arial"/>
          <w:bCs/>
          <w:sz w:val="24"/>
          <w:szCs w:val="24"/>
          <w:lang w:eastAsia="es-MX"/>
        </w:rPr>
        <w:t>, con fundamento en los artículos 298, 299, 300, 301, 335, 336, 354, 355, fracción I y 356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,</w:t>
      </w:r>
      <w:r w:rsidRPr="00C86C0D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fracción IX, del Código Electoral del Estado de Aguascalientes; 18, fracción XIII y 102, fracción I, del Reglamento Interior del Tribunal Electoral del Estado de Aguascalientes,</w:t>
      </w:r>
      <w:r w:rsidRPr="00C86C0D">
        <w:rPr>
          <w:rFonts w:ascii="Arial" w:eastAsia="Times New Roman" w:hAnsi="Arial" w:cs="Arial"/>
          <w:bCs/>
          <w:iCs/>
          <w:sz w:val="24"/>
          <w:szCs w:val="24"/>
          <w:lang w:eastAsia="es-MX"/>
        </w:rPr>
        <w:t xml:space="preserve"> </w:t>
      </w:r>
      <w:r w:rsidRPr="00D420E1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>se</w:t>
      </w:r>
      <w:r w:rsidRPr="00D420E1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acuerda:</w:t>
      </w:r>
    </w:p>
    <w:p w14:paraId="60FE475F" w14:textId="1C653D0E" w:rsidR="00B94FF6" w:rsidRPr="00FF2ACE" w:rsidRDefault="00B94FF6" w:rsidP="00B94FF6">
      <w:pPr>
        <w:spacing w:line="360" w:lineRule="auto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PRIMERO. </w:t>
      </w:r>
      <w:r w:rsidRPr="00FF2ACE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Integración de expediente. </w:t>
      </w:r>
      <w:r w:rsidRPr="00FF2ACE">
        <w:rPr>
          <w:rFonts w:ascii="Arial" w:eastAsia="Times New Roman" w:hAnsi="Arial" w:cs="Arial"/>
          <w:sz w:val="24"/>
          <w:szCs w:val="24"/>
          <w:lang w:eastAsia="es-MX"/>
        </w:rPr>
        <w:t xml:space="preserve">Con el escrito de cuenta y sus anexos, se ordena integrar el expediente respectivo y registrarlo en el libro de gobierno con la clave </w:t>
      </w:r>
      <w:r w:rsidRPr="00FF2ACE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TEEA-</w:t>
      </w:r>
      <w:r>
        <w:rPr>
          <w:rFonts w:ascii="Arial" w:eastAsia="Times New Roman" w:hAnsi="Arial" w:cs="Arial"/>
          <w:b/>
          <w:bCs/>
          <w:sz w:val="24"/>
          <w:szCs w:val="24"/>
          <w:lang w:eastAsia="es-MX"/>
        </w:rPr>
        <w:t>RAP</w:t>
      </w:r>
      <w:r w:rsidRPr="00FF2ACE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-</w:t>
      </w:r>
      <w:r>
        <w:rPr>
          <w:rFonts w:ascii="Arial" w:eastAsia="Times New Roman" w:hAnsi="Arial" w:cs="Arial"/>
          <w:b/>
          <w:bCs/>
          <w:sz w:val="24"/>
          <w:szCs w:val="24"/>
          <w:lang w:eastAsia="es-MX"/>
        </w:rPr>
        <w:t>00</w:t>
      </w:r>
      <w:r w:rsidR="00A27F1B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4</w:t>
      </w:r>
      <w:r w:rsidRPr="00FF2ACE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/202</w:t>
      </w:r>
      <w:r w:rsidR="00A27F1B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1</w:t>
      </w:r>
      <w:r w:rsidRPr="00FF2ACE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.</w:t>
      </w:r>
    </w:p>
    <w:p w14:paraId="29A9B3E8" w14:textId="7BD84662" w:rsidR="000F3A5D" w:rsidRPr="004729C1" w:rsidRDefault="00B94FF6" w:rsidP="00A27F1B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s-MX"/>
        </w:rPr>
        <w:t>SEGUNDO</w:t>
      </w:r>
      <w:r w:rsidR="000F3A5D" w:rsidRPr="00796B3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. Turno</w:t>
      </w:r>
      <w:r w:rsidR="000F3A5D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y acumulación.</w:t>
      </w:r>
      <w:r w:rsidR="000F3A5D" w:rsidRPr="00796B3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</w:t>
      </w:r>
      <w:r w:rsidR="000F3A5D">
        <w:rPr>
          <w:rFonts w:ascii="Arial" w:eastAsia="Times New Roman" w:hAnsi="Arial" w:cs="Arial"/>
          <w:sz w:val="24"/>
          <w:szCs w:val="24"/>
          <w:lang w:eastAsia="es-MX"/>
        </w:rPr>
        <w:t xml:space="preserve">Para los efectos previstos en los artículos </w:t>
      </w:r>
      <w:r w:rsidR="004729C1">
        <w:rPr>
          <w:rFonts w:ascii="Arial" w:eastAsia="Times New Roman" w:hAnsi="Arial" w:cs="Arial"/>
          <w:sz w:val="24"/>
          <w:szCs w:val="24"/>
          <w:lang w:eastAsia="es-MX"/>
        </w:rPr>
        <w:t xml:space="preserve">357, fracción VIII, inciso e) y </w:t>
      </w:r>
      <w:r w:rsidR="00D15DC7">
        <w:rPr>
          <w:rFonts w:ascii="Arial" w:eastAsia="Times New Roman" w:hAnsi="Arial" w:cs="Arial"/>
          <w:sz w:val="24"/>
          <w:szCs w:val="24"/>
          <w:lang w:eastAsia="es-MX"/>
        </w:rPr>
        <w:t>327</w:t>
      </w:r>
      <w:r w:rsidR="000F3A5D">
        <w:rPr>
          <w:rFonts w:ascii="Arial" w:eastAsia="Times New Roman" w:hAnsi="Arial" w:cs="Arial"/>
          <w:sz w:val="24"/>
          <w:szCs w:val="24"/>
          <w:lang w:eastAsia="es-MX"/>
        </w:rPr>
        <w:t xml:space="preserve"> </w:t>
      </w:r>
      <w:r w:rsidR="000F3A5D"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>del Código Electoral</w:t>
      </w:r>
      <w:r w:rsidR="004729C1">
        <w:rPr>
          <w:rFonts w:ascii="Arial" w:eastAsia="Times New Roman" w:hAnsi="Arial" w:cs="Arial"/>
          <w:bCs/>
          <w:sz w:val="24"/>
          <w:szCs w:val="24"/>
          <w:lang w:eastAsia="es-MX"/>
        </w:rPr>
        <w:t>, así como 102, fracción II</w:t>
      </w:r>
      <w:r w:rsidR="000F3A5D"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y </w:t>
      </w:r>
      <w:r w:rsidR="000F3A5D">
        <w:rPr>
          <w:rFonts w:ascii="Arial" w:eastAsia="Times New Roman" w:hAnsi="Arial" w:cs="Arial"/>
          <w:bCs/>
          <w:sz w:val="24"/>
          <w:szCs w:val="24"/>
          <w:lang w:eastAsia="es-MX"/>
        </w:rPr>
        <w:t>126</w:t>
      </w:r>
      <w:r w:rsidR="000F3A5D"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del Reglamento Interior del Tribunal Electoral del Estado de Aguascalientes, </w:t>
      </w:r>
      <w:r w:rsidR="000F3A5D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del análisis del escrito de demanda se </w:t>
      </w:r>
      <w:r w:rsidR="009514B0">
        <w:rPr>
          <w:rFonts w:ascii="Arial" w:eastAsia="Times New Roman" w:hAnsi="Arial" w:cs="Arial"/>
          <w:bCs/>
          <w:sz w:val="24"/>
          <w:szCs w:val="24"/>
          <w:lang w:eastAsia="es-MX"/>
        </w:rPr>
        <w:t>advierte</w:t>
      </w:r>
      <w:r w:rsidR="00A27F1B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="000F3A5D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que guarda </w:t>
      </w:r>
      <w:r w:rsidR="000F3A5D">
        <w:rPr>
          <w:rFonts w:ascii="Arial" w:eastAsia="Times New Roman" w:hAnsi="Arial" w:cs="Arial"/>
          <w:bCs/>
          <w:sz w:val="24"/>
          <w:szCs w:val="24"/>
          <w:lang w:eastAsia="es-MX"/>
        </w:rPr>
        <w:lastRenderedPageBreak/>
        <w:t xml:space="preserve">conexidad con el medio de impugnación identificado como </w:t>
      </w:r>
      <w:r w:rsidR="000F3A5D" w:rsidRPr="000F3A5D">
        <w:rPr>
          <w:rFonts w:ascii="Arial" w:eastAsia="Times New Roman" w:hAnsi="Arial" w:cs="Arial"/>
          <w:b/>
          <w:sz w:val="24"/>
          <w:szCs w:val="24"/>
          <w:lang w:eastAsia="es-MX"/>
        </w:rPr>
        <w:t>TEEA-</w:t>
      </w:r>
      <w:r>
        <w:rPr>
          <w:rFonts w:ascii="Arial" w:eastAsia="Times New Roman" w:hAnsi="Arial" w:cs="Arial"/>
          <w:b/>
          <w:sz w:val="24"/>
          <w:szCs w:val="24"/>
          <w:lang w:eastAsia="es-MX"/>
        </w:rPr>
        <w:t>RAP</w:t>
      </w:r>
      <w:r w:rsidR="000F3A5D" w:rsidRPr="000F3A5D">
        <w:rPr>
          <w:rFonts w:ascii="Arial" w:eastAsia="Times New Roman" w:hAnsi="Arial" w:cs="Arial"/>
          <w:b/>
          <w:sz w:val="24"/>
          <w:szCs w:val="24"/>
          <w:lang w:eastAsia="es-MX"/>
        </w:rPr>
        <w:t>-00</w:t>
      </w:r>
      <w:r w:rsidR="00A27F1B">
        <w:rPr>
          <w:rFonts w:ascii="Arial" w:eastAsia="Times New Roman" w:hAnsi="Arial" w:cs="Arial"/>
          <w:b/>
          <w:sz w:val="24"/>
          <w:szCs w:val="24"/>
          <w:lang w:eastAsia="es-MX"/>
        </w:rPr>
        <w:t>3</w:t>
      </w:r>
      <w:r w:rsidR="000F3A5D" w:rsidRPr="000F3A5D">
        <w:rPr>
          <w:rFonts w:ascii="Arial" w:eastAsia="Times New Roman" w:hAnsi="Arial" w:cs="Arial"/>
          <w:b/>
          <w:sz w:val="24"/>
          <w:szCs w:val="24"/>
          <w:lang w:eastAsia="es-MX"/>
        </w:rPr>
        <w:t>/202</w:t>
      </w:r>
      <w:r w:rsidR="00A27F1B">
        <w:rPr>
          <w:rFonts w:ascii="Arial" w:eastAsia="Times New Roman" w:hAnsi="Arial" w:cs="Arial"/>
          <w:b/>
          <w:sz w:val="24"/>
          <w:szCs w:val="24"/>
          <w:lang w:eastAsia="es-MX"/>
        </w:rPr>
        <w:t>1</w:t>
      </w:r>
      <w:r w:rsidR="000F3A5D" w:rsidRPr="000F3A5D">
        <w:rPr>
          <w:rFonts w:ascii="Arial" w:eastAsia="Times New Roman" w:hAnsi="Arial" w:cs="Arial"/>
          <w:b/>
          <w:sz w:val="24"/>
          <w:szCs w:val="24"/>
          <w:lang w:eastAsia="es-MX"/>
        </w:rPr>
        <w:t>,</w:t>
      </w:r>
      <w:r w:rsidR="000F3A5D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="000A787C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a efecto de evitar sentencias contradictorias, </w:t>
      </w:r>
      <w:r w:rsidR="000F3A5D"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>túrnense los autos a la Ponencia</w:t>
      </w:r>
      <w:r w:rsidR="000F3A5D" w:rsidRPr="00796B37">
        <w:rPr>
          <w:rFonts w:ascii="Arial" w:eastAsia="Times New Roman" w:hAnsi="Arial" w:cs="Arial"/>
          <w:sz w:val="24"/>
          <w:szCs w:val="24"/>
          <w:lang w:eastAsia="es-MX"/>
        </w:rPr>
        <w:t xml:space="preserve"> de</w:t>
      </w:r>
      <w:r>
        <w:rPr>
          <w:rFonts w:ascii="Arial" w:eastAsia="Times New Roman" w:hAnsi="Arial" w:cs="Arial"/>
          <w:sz w:val="24"/>
          <w:szCs w:val="24"/>
          <w:lang w:eastAsia="es-MX"/>
        </w:rPr>
        <w:t xml:space="preserve"> </w:t>
      </w:r>
      <w:r w:rsidR="000F3A5D">
        <w:rPr>
          <w:rFonts w:ascii="Arial" w:eastAsia="Times New Roman" w:hAnsi="Arial" w:cs="Arial"/>
          <w:sz w:val="24"/>
          <w:szCs w:val="24"/>
          <w:lang w:eastAsia="es-MX"/>
        </w:rPr>
        <w:t>l</w:t>
      </w:r>
      <w:r>
        <w:rPr>
          <w:rFonts w:ascii="Arial" w:eastAsia="Times New Roman" w:hAnsi="Arial" w:cs="Arial"/>
          <w:sz w:val="24"/>
          <w:szCs w:val="24"/>
          <w:lang w:eastAsia="es-MX"/>
        </w:rPr>
        <w:t>a</w:t>
      </w:r>
      <w:r w:rsidR="000F3A5D" w:rsidRPr="00796B37">
        <w:rPr>
          <w:rFonts w:ascii="Arial" w:eastAsia="Times New Roman" w:hAnsi="Arial" w:cs="Arial"/>
          <w:sz w:val="24"/>
          <w:szCs w:val="24"/>
          <w:lang w:eastAsia="es-MX"/>
        </w:rPr>
        <w:t xml:space="preserve"> </w:t>
      </w:r>
      <w:r w:rsidRPr="00B94FF6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Magistrada </w:t>
      </w:r>
      <w:r w:rsidR="00A27F1B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Laura Hortensia Llamas Hernández</w:t>
      </w:r>
      <w:r w:rsidRPr="00B94FF6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.</w:t>
      </w:r>
    </w:p>
    <w:p w14:paraId="6E679CF3" w14:textId="77777777" w:rsidR="000F3A5D" w:rsidRPr="00796B37" w:rsidRDefault="000F3A5D" w:rsidP="000F3A5D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>Hágase la publicación del presente acuerdo en los estrados físicos y electrónicos de este Tribunal.</w:t>
      </w:r>
    </w:p>
    <w:p w14:paraId="17FD1608" w14:textId="77777777" w:rsidR="000F3A5D" w:rsidRPr="00796B37" w:rsidRDefault="000F3A5D" w:rsidP="000F3A5D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796B3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NOTIFÍQUESE. </w:t>
      </w:r>
    </w:p>
    <w:p w14:paraId="383A40C4" w14:textId="77777777" w:rsidR="00F30E7B" w:rsidRPr="00796B37" w:rsidRDefault="00F30E7B" w:rsidP="00F30E7B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>
        <w:rPr>
          <w:rFonts w:ascii="Arial" w:eastAsia="Times New Roman" w:hAnsi="Arial" w:cs="Arial"/>
          <w:bCs/>
          <w:sz w:val="24"/>
          <w:szCs w:val="24"/>
          <w:lang w:eastAsia="es-MX"/>
        </w:rPr>
        <w:t>Así lo acordó y firma la Magistrada Presidenta</w:t>
      </w:r>
      <w:r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este Tribunal Electoral,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Claudia Eloisa Díaz de León González</w:t>
      </w:r>
      <w:r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>, ante el Secretario General de Acuerdos, que autoriza y da fe.</w:t>
      </w:r>
    </w:p>
    <w:p w14:paraId="2DD36DA8" w14:textId="77777777" w:rsidR="00F30E7B" w:rsidRPr="00796B37" w:rsidRDefault="00F30E7B" w:rsidP="00F30E7B">
      <w:pPr>
        <w:spacing w:after="0" w:line="360" w:lineRule="auto"/>
        <w:ind w:left="284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23228054" w14:textId="77777777" w:rsidR="00F30E7B" w:rsidRPr="00796B37" w:rsidRDefault="00F30E7B" w:rsidP="00F30E7B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7DA1D620" w14:textId="77777777" w:rsidR="00F30E7B" w:rsidRPr="00796B37" w:rsidRDefault="00F30E7B" w:rsidP="00F30E7B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Magistrada </w:t>
      </w:r>
      <w:proofErr w:type="gramStart"/>
      <w:r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Presidenta</w:t>
      </w:r>
      <w:proofErr w:type="gramEnd"/>
    </w:p>
    <w:p w14:paraId="44A091FF" w14:textId="77777777" w:rsidR="00F30E7B" w:rsidRPr="00796B37" w:rsidRDefault="00F30E7B" w:rsidP="00F30E7B">
      <w:pPr>
        <w:spacing w:after="0" w:line="360" w:lineRule="auto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5F0DAD97" w14:textId="77777777" w:rsidR="00F30E7B" w:rsidRPr="00896D3D" w:rsidRDefault="00F30E7B" w:rsidP="00F30E7B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896D3D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Claudia Eloisa Díaz de León González</w:t>
      </w:r>
    </w:p>
    <w:p w14:paraId="2AC95E69" w14:textId="77777777" w:rsidR="00F30E7B" w:rsidRDefault="00F30E7B" w:rsidP="00F30E7B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0A37B2D9" w14:textId="77777777" w:rsidR="00F30E7B" w:rsidRDefault="00F30E7B" w:rsidP="00F30E7B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15D4D400" w14:textId="77777777" w:rsidR="00F30E7B" w:rsidRPr="00796B37" w:rsidRDefault="00F30E7B" w:rsidP="00F30E7B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20D5BB13" w14:textId="77777777" w:rsidR="00F30E7B" w:rsidRPr="00796B37" w:rsidRDefault="00F30E7B" w:rsidP="00F30E7B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42768EC9" w14:textId="77777777" w:rsidR="00F30E7B" w:rsidRPr="00796B37" w:rsidRDefault="00F30E7B" w:rsidP="00F30E7B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796B37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Secretario General de Acuerdos</w:t>
      </w:r>
    </w:p>
    <w:p w14:paraId="5950886A" w14:textId="77777777" w:rsidR="00F30E7B" w:rsidRDefault="00F30E7B" w:rsidP="00F30E7B">
      <w:pPr>
        <w:tabs>
          <w:tab w:val="left" w:pos="8505"/>
        </w:tabs>
        <w:spacing w:after="0" w:line="360" w:lineRule="auto"/>
        <w:ind w:left="284" w:right="333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018E2AB8" w14:textId="77777777" w:rsidR="00F30E7B" w:rsidRPr="00796B37" w:rsidRDefault="00F30E7B" w:rsidP="00F30E7B">
      <w:pPr>
        <w:tabs>
          <w:tab w:val="left" w:pos="8505"/>
        </w:tabs>
        <w:spacing w:after="0" w:line="360" w:lineRule="auto"/>
        <w:ind w:left="284" w:right="333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46099103" w14:textId="77777777" w:rsidR="00F30E7B" w:rsidRPr="00796B37" w:rsidRDefault="00F30E7B" w:rsidP="00F30E7B">
      <w:pPr>
        <w:tabs>
          <w:tab w:val="left" w:pos="8505"/>
        </w:tabs>
        <w:spacing w:after="0" w:line="360" w:lineRule="auto"/>
        <w:ind w:left="284" w:right="333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      </w:t>
      </w:r>
      <w:r w:rsidRPr="00796B37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Jesús Ociel Baena Saucedo</w:t>
      </w:r>
    </w:p>
    <w:p w14:paraId="780CF475" w14:textId="77777777" w:rsidR="00F30E7B" w:rsidRPr="00796B37" w:rsidRDefault="00F30E7B" w:rsidP="00F30E7B">
      <w:pPr>
        <w:ind w:firstLine="284"/>
        <w:jc w:val="both"/>
        <w:rPr>
          <w:sz w:val="24"/>
          <w:szCs w:val="24"/>
        </w:rPr>
      </w:pPr>
    </w:p>
    <w:p w14:paraId="149B0F6B" w14:textId="3D2AA966" w:rsidR="00676D1A" w:rsidRPr="005C5936" w:rsidRDefault="00676D1A" w:rsidP="000F3A5D">
      <w:pPr>
        <w:spacing w:line="360" w:lineRule="auto"/>
        <w:ind w:firstLine="708"/>
        <w:jc w:val="both"/>
        <w:rPr>
          <w:sz w:val="24"/>
          <w:szCs w:val="24"/>
        </w:rPr>
      </w:pPr>
    </w:p>
    <w:sectPr w:rsidR="00676D1A" w:rsidRPr="005C5936" w:rsidSect="00C252C8">
      <w:headerReference w:type="default" r:id="rId8"/>
      <w:footerReference w:type="default" r:id="rId9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4F0833" w14:textId="77777777" w:rsidR="00380E18" w:rsidRDefault="00380E18">
      <w:pPr>
        <w:spacing w:after="0" w:line="240" w:lineRule="auto"/>
      </w:pPr>
      <w:r>
        <w:separator/>
      </w:r>
    </w:p>
  </w:endnote>
  <w:endnote w:type="continuationSeparator" w:id="0">
    <w:p w14:paraId="36502BAD" w14:textId="77777777" w:rsidR="00380E18" w:rsidRDefault="00380E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8C07B4" w14:textId="77777777" w:rsidR="00F71849" w:rsidRDefault="00525495">
    <w:pPr>
      <w:pStyle w:val="Piedepgina"/>
      <w:jc w:val="right"/>
    </w:pPr>
  </w:p>
  <w:p w14:paraId="05105C10" w14:textId="77777777" w:rsidR="00F71849" w:rsidRDefault="0052549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371C09" w14:textId="77777777" w:rsidR="00380E18" w:rsidRDefault="00380E18">
      <w:pPr>
        <w:spacing w:after="0" w:line="240" w:lineRule="auto"/>
      </w:pPr>
      <w:r>
        <w:separator/>
      </w:r>
    </w:p>
  </w:footnote>
  <w:footnote w:type="continuationSeparator" w:id="0">
    <w:p w14:paraId="509111C3" w14:textId="77777777" w:rsidR="00380E18" w:rsidRDefault="00380E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988478" w14:textId="77777777" w:rsidR="00BE65DA" w:rsidRDefault="005756D0" w:rsidP="00C252C8">
    <w:pPr>
      <w:pStyle w:val="Encabezado"/>
      <w:tabs>
        <w:tab w:val="left" w:pos="5103"/>
      </w:tabs>
      <w:rPr>
        <w:rFonts w:ascii="Century Gothic" w:hAnsi="Century Gothic"/>
        <w:noProof/>
        <w:lang w:eastAsia="es-MX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481914DF" wp14:editId="0542942B">
          <wp:simplePos x="0" y="0"/>
          <wp:positionH relativeFrom="margin">
            <wp:align>left</wp:align>
          </wp:positionH>
          <wp:positionV relativeFrom="paragraph">
            <wp:posOffset>173289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582839684"/>
        <w:docPartObj>
          <w:docPartGallery w:val="Page Numbers (Margins)"/>
          <w:docPartUnique/>
        </w:docPartObj>
      </w:sdtPr>
      <w:sdtEndPr/>
      <w:sdtContent>
        <w:r w:rsidR="00BE65DA" w:rsidRPr="00BE65DA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663AF156" wp14:editId="7E496786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2" name="Rectángul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3EC675E4" w14:textId="77777777" w:rsidR="00BE65DA" w:rsidRDefault="00BE65DA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="0058764C" w:rsidRPr="0058764C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4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663AF156" id="Rectángulo 2" o:spid="_x0000_s1027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LTZT68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3EC675E4" w14:textId="77777777" w:rsidR="00BE65DA" w:rsidRDefault="00BE65DA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="0058764C" w:rsidRPr="0058764C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4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5F1EE71A" w14:textId="77777777" w:rsidR="00BE65DA" w:rsidRDefault="00BE65DA" w:rsidP="00C252C8">
    <w:pPr>
      <w:pStyle w:val="Encabezado"/>
      <w:tabs>
        <w:tab w:val="left" w:pos="5103"/>
      </w:tabs>
      <w:rPr>
        <w:rFonts w:ascii="Century Gothic" w:hAnsi="Century Gothic"/>
      </w:rPr>
    </w:pPr>
  </w:p>
  <w:p w14:paraId="3F94C5DC" w14:textId="77777777" w:rsidR="00BE65DA" w:rsidRDefault="00BE65DA" w:rsidP="00C252C8">
    <w:pPr>
      <w:pStyle w:val="Encabezado"/>
      <w:tabs>
        <w:tab w:val="left" w:pos="5103"/>
      </w:tabs>
      <w:rPr>
        <w:rFonts w:ascii="Century Gothic" w:hAnsi="Century Gothic"/>
      </w:rPr>
    </w:pPr>
  </w:p>
  <w:p w14:paraId="49775499" w14:textId="77777777" w:rsidR="00F71849" w:rsidRDefault="00FA5F85" w:rsidP="00C252C8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14:paraId="01F55CF5" w14:textId="77777777" w:rsidR="00F71849" w:rsidRPr="00A46BD3" w:rsidRDefault="00FA5F85" w:rsidP="00C252C8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CFBE1A5" w14:textId="027ED66E" w:rsidR="00F71849" w:rsidRDefault="00FA5F85" w:rsidP="00286141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            </w:t>
    </w:r>
    <w:r>
      <w:rPr>
        <w:rFonts w:ascii="Century Gothic" w:hAnsi="Century Gothic"/>
        <w:b/>
      </w:rPr>
      <w:t xml:space="preserve">Acuerdo de </w:t>
    </w:r>
    <w:r w:rsidR="00F30E7B">
      <w:rPr>
        <w:rFonts w:ascii="Century Gothic" w:hAnsi="Century Gothic"/>
        <w:b/>
      </w:rPr>
      <w:t xml:space="preserve">turno </w:t>
    </w:r>
    <w:r>
      <w:rPr>
        <w:rFonts w:ascii="Century Gothic" w:hAnsi="Century Gothic"/>
        <w:b/>
      </w:rPr>
      <w:t>de Presidencia</w:t>
    </w:r>
  </w:p>
  <w:p w14:paraId="260C4B17" w14:textId="77777777" w:rsidR="00BE65DA" w:rsidRDefault="00BE65DA" w:rsidP="00286141">
    <w:pPr>
      <w:pStyle w:val="Encabezado"/>
      <w:jc w:val="right"/>
      <w:rPr>
        <w:rFonts w:ascii="Century Gothic" w:hAnsi="Century Gothic"/>
      </w:rPr>
    </w:pPr>
  </w:p>
  <w:p w14:paraId="40A97B29" w14:textId="77777777" w:rsidR="00BE65DA" w:rsidRDefault="00BE65DA" w:rsidP="00286141">
    <w:pPr>
      <w:pStyle w:val="Encabezado"/>
      <w:jc w:val="right"/>
      <w:rPr>
        <w:rFonts w:ascii="Century Gothic" w:hAnsi="Century Gothic"/>
      </w:rPr>
    </w:pPr>
  </w:p>
  <w:p w14:paraId="40E6AA83" w14:textId="77777777" w:rsidR="00BE65DA" w:rsidRDefault="00BE65DA" w:rsidP="00286141">
    <w:pPr>
      <w:pStyle w:val="Encabezado"/>
      <w:jc w:val="right"/>
      <w:rPr>
        <w:rFonts w:ascii="Century Gothic" w:hAnsi="Century Gothic"/>
      </w:rPr>
    </w:pPr>
  </w:p>
  <w:p w14:paraId="6C283C87" w14:textId="77777777" w:rsidR="00BE65DA" w:rsidRPr="00A46BD3" w:rsidRDefault="00BE65DA" w:rsidP="00286141">
    <w:pPr>
      <w:pStyle w:val="Encabezado"/>
      <w:jc w:val="right"/>
      <w:rPr>
        <w:rFonts w:ascii="Century Gothic" w:hAnsi="Century Gothic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3760C2"/>
    <w:multiLevelType w:val="hybridMultilevel"/>
    <w:tmpl w:val="621A18C0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CF6498"/>
    <w:multiLevelType w:val="hybridMultilevel"/>
    <w:tmpl w:val="E918CB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8A7E5A"/>
    <w:multiLevelType w:val="hybridMultilevel"/>
    <w:tmpl w:val="24AC4BAA"/>
    <w:lvl w:ilvl="0" w:tplc="ED743AB4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60C07170"/>
    <w:multiLevelType w:val="hybridMultilevel"/>
    <w:tmpl w:val="7A1E5F30"/>
    <w:lvl w:ilvl="0" w:tplc="A9969040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883F24"/>
    <w:multiLevelType w:val="hybridMultilevel"/>
    <w:tmpl w:val="3F806B2A"/>
    <w:lvl w:ilvl="0" w:tplc="BF62B5CE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20872B6"/>
    <w:multiLevelType w:val="hybridMultilevel"/>
    <w:tmpl w:val="13C6D196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E833A5"/>
    <w:multiLevelType w:val="hybridMultilevel"/>
    <w:tmpl w:val="13A29868"/>
    <w:lvl w:ilvl="0" w:tplc="080A0013">
      <w:start w:val="1"/>
      <w:numFmt w:val="upperRoman"/>
      <w:lvlText w:val="%1."/>
      <w:lvlJc w:val="right"/>
      <w:pPr>
        <w:ind w:left="1428" w:hanging="360"/>
      </w:p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47C"/>
    <w:rsid w:val="00010219"/>
    <w:rsid w:val="0003592A"/>
    <w:rsid w:val="00065810"/>
    <w:rsid w:val="00070DC9"/>
    <w:rsid w:val="000817D9"/>
    <w:rsid w:val="00083145"/>
    <w:rsid w:val="00090F2E"/>
    <w:rsid w:val="00091705"/>
    <w:rsid w:val="0009692D"/>
    <w:rsid w:val="000A4C6C"/>
    <w:rsid w:val="000A64C2"/>
    <w:rsid w:val="000A787C"/>
    <w:rsid w:val="000E2D19"/>
    <w:rsid w:val="000F20BB"/>
    <w:rsid w:val="000F3A5D"/>
    <w:rsid w:val="00146964"/>
    <w:rsid w:val="00155C10"/>
    <w:rsid w:val="001632AF"/>
    <w:rsid w:val="001A56D5"/>
    <w:rsid w:val="00231871"/>
    <w:rsid w:val="00277433"/>
    <w:rsid w:val="0028679B"/>
    <w:rsid w:val="00287805"/>
    <w:rsid w:val="002C1E08"/>
    <w:rsid w:val="002D7870"/>
    <w:rsid w:val="002F2C19"/>
    <w:rsid w:val="002F340F"/>
    <w:rsid w:val="002F5044"/>
    <w:rsid w:val="00301C90"/>
    <w:rsid w:val="00325C6E"/>
    <w:rsid w:val="003350D8"/>
    <w:rsid w:val="0037153B"/>
    <w:rsid w:val="0037568D"/>
    <w:rsid w:val="00380E18"/>
    <w:rsid w:val="0038520B"/>
    <w:rsid w:val="00397ED5"/>
    <w:rsid w:val="003B0497"/>
    <w:rsid w:val="003E5D6A"/>
    <w:rsid w:val="0042213B"/>
    <w:rsid w:val="00426C3E"/>
    <w:rsid w:val="00466D6A"/>
    <w:rsid w:val="004729C1"/>
    <w:rsid w:val="00493231"/>
    <w:rsid w:val="00497720"/>
    <w:rsid w:val="004A291B"/>
    <w:rsid w:val="004D1BF0"/>
    <w:rsid w:val="004D2709"/>
    <w:rsid w:val="004F40C3"/>
    <w:rsid w:val="00525495"/>
    <w:rsid w:val="005749E4"/>
    <w:rsid w:val="005756D0"/>
    <w:rsid w:val="005775A6"/>
    <w:rsid w:val="005804B4"/>
    <w:rsid w:val="0058764C"/>
    <w:rsid w:val="005901EF"/>
    <w:rsid w:val="00594AC9"/>
    <w:rsid w:val="005C5936"/>
    <w:rsid w:val="005C5DC5"/>
    <w:rsid w:val="005E03E7"/>
    <w:rsid w:val="005E5093"/>
    <w:rsid w:val="00602AE3"/>
    <w:rsid w:val="00603086"/>
    <w:rsid w:val="006156E0"/>
    <w:rsid w:val="00635DDB"/>
    <w:rsid w:val="0063770E"/>
    <w:rsid w:val="006522E0"/>
    <w:rsid w:val="00652670"/>
    <w:rsid w:val="006622AC"/>
    <w:rsid w:val="00676D1A"/>
    <w:rsid w:val="006C6472"/>
    <w:rsid w:val="006C7181"/>
    <w:rsid w:val="006D5128"/>
    <w:rsid w:val="006D673B"/>
    <w:rsid w:val="006F1040"/>
    <w:rsid w:val="006F245E"/>
    <w:rsid w:val="0070212E"/>
    <w:rsid w:val="00702F75"/>
    <w:rsid w:val="007122B7"/>
    <w:rsid w:val="00716C01"/>
    <w:rsid w:val="00722519"/>
    <w:rsid w:val="007367AC"/>
    <w:rsid w:val="007729BD"/>
    <w:rsid w:val="00782B8F"/>
    <w:rsid w:val="007969B5"/>
    <w:rsid w:val="007D695A"/>
    <w:rsid w:val="007E71DD"/>
    <w:rsid w:val="007F5F5E"/>
    <w:rsid w:val="00840142"/>
    <w:rsid w:val="00845E4F"/>
    <w:rsid w:val="00854D24"/>
    <w:rsid w:val="008C093A"/>
    <w:rsid w:val="008C4385"/>
    <w:rsid w:val="008C7554"/>
    <w:rsid w:val="008D27A2"/>
    <w:rsid w:val="008E2598"/>
    <w:rsid w:val="008F38E6"/>
    <w:rsid w:val="00911B33"/>
    <w:rsid w:val="009514B0"/>
    <w:rsid w:val="0097354E"/>
    <w:rsid w:val="00974172"/>
    <w:rsid w:val="00975D15"/>
    <w:rsid w:val="00981632"/>
    <w:rsid w:val="009A16B2"/>
    <w:rsid w:val="009A1C81"/>
    <w:rsid w:val="009A3A62"/>
    <w:rsid w:val="009D2E1D"/>
    <w:rsid w:val="009D2FD2"/>
    <w:rsid w:val="009F6F17"/>
    <w:rsid w:val="00A148A3"/>
    <w:rsid w:val="00A27F1B"/>
    <w:rsid w:val="00A90401"/>
    <w:rsid w:val="00A94AA8"/>
    <w:rsid w:val="00AA7971"/>
    <w:rsid w:val="00AC69B1"/>
    <w:rsid w:val="00AD5EF2"/>
    <w:rsid w:val="00AD6106"/>
    <w:rsid w:val="00AE6367"/>
    <w:rsid w:val="00AF39EA"/>
    <w:rsid w:val="00AF73B8"/>
    <w:rsid w:val="00B20BC8"/>
    <w:rsid w:val="00B23C9A"/>
    <w:rsid w:val="00B3086A"/>
    <w:rsid w:val="00B36853"/>
    <w:rsid w:val="00B5147C"/>
    <w:rsid w:val="00B53CE5"/>
    <w:rsid w:val="00B82C4B"/>
    <w:rsid w:val="00B94FF6"/>
    <w:rsid w:val="00BA791C"/>
    <w:rsid w:val="00BC2D7A"/>
    <w:rsid w:val="00BC678C"/>
    <w:rsid w:val="00BD4738"/>
    <w:rsid w:val="00BE65DA"/>
    <w:rsid w:val="00C5594E"/>
    <w:rsid w:val="00C96129"/>
    <w:rsid w:val="00C97D07"/>
    <w:rsid w:val="00C97FCA"/>
    <w:rsid w:val="00CD3479"/>
    <w:rsid w:val="00CD4202"/>
    <w:rsid w:val="00D13046"/>
    <w:rsid w:val="00D15DC7"/>
    <w:rsid w:val="00D32AAC"/>
    <w:rsid w:val="00D56EFB"/>
    <w:rsid w:val="00D64138"/>
    <w:rsid w:val="00D72F30"/>
    <w:rsid w:val="00D80F82"/>
    <w:rsid w:val="00D916B7"/>
    <w:rsid w:val="00DA2980"/>
    <w:rsid w:val="00DD3990"/>
    <w:rsid w:val="00E01424"/>
    <w:rsid w:val="00E44495"/>
    <w:rsid w:val="00E510E4"/>
    <w:rsid w:val="00E51AFC"/>
    <w:rsid w:val="00E82BB5"/>
    <w:rsid w:val="00E87C65"/>
    <w:rsid w:val="00E9474E"/>
    <w:rsid w:val="00E96762"/>
    <w:rsid w:val="00EA044B"/>
    <w:rsid w:val="00EB6FFF"/>
    <w:rsid w:val="00EF59E8"/>
    <w:rsid w:val="00F30E7B"/>
    <w:rsid w:val="00F37E67"/>
    <w:rsid w:val="00F63C79"/>
    <w:rsid w:val="00F658EC"/>
    <w:rsid w:val="00FA0149"/>
    <w:rsid w:val="00FA30F3"/>
    <w:rsid w:val="00FA5F85"/>
    <w:rsid w:val="00FC2B30"/>
    <w:rsid w:val="00FD061C"/>
    <w:rsid w:val="00FE739D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72B80EB"/>
  <w15:chartTrackingRefBased/>
  <w15:docId w15:val="{3B91F228-49AA-4CD1-A2B4-CCDA2ED00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147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514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5147C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B514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5147C"/>
    <w:rPr>
      <w:rFonts w:ascii="Calibri" w:eastAsia="Calibri" w:hAnsi="Calibri" w:cs="Times New Roman"/>
    </w:rPr>
  </w:style>
  <w:style w:type="paragraph" w:styleId="Prrafodelista">
    <w:name w:val="List Paragraph"/>
    <w:basedOn w:val="Normal"/>
    <w:uiPriority w:val="34"/>
    <w:qFormat/>
    <w:rsid w:val="00B5147C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D51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5128"/>
    <w:rPr>
      <w:rFonts w:ascii="Segoe UI" w:eastAsia="Calibri" w:hAnsi="Segoe UI" w:cs="Segoe UI"/>
      <w:sz w:val="18"/>
      <w:szCs w:val="18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148A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148A3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A148A3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A148A3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148A3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6D6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7371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F2C2F2-6188-4D37-89ED-7D5046492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368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 Gral</dc:creator>
  <cp:keywords/>
  <dc:description/>
  <cp:lastModifiedBy>Secretario Gral</cp:lastModifiedBy>
  <cp:revision>2</cp:revision>
  <cp:lastPrinted>2021-01-20T23:42:00Z</cp:lastPrinted>
  <dcterms:created xsi:type="dcterms:W3CDTF">2021-01-20T23:43:00Z</dcterms:created>
  <dcterms:modified xsi:type="dcterms:W3CDTF">2021-01-20T23:43:00Z</dcterms:modified>
</cp:coreProperties>
</file>