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B0AF" w14:textId="77777777" w:rsidR="008D3D46" w:rsidRDefault="00000000" w:rsidP="004B0E68">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5645128C" w14:textId="77777777" w:rsidR="008D3D46" w:rsidRDefault="008D3D46" w:rsidP="004B0E68">
      <w:pPr>
        <w:pBdr>
          <w:top w:val="nil"/>
          <w:left w:val="nil"/>
          <w:bottom w:val="nil"/>
          <w:right w:val="nil"/>
          <w:between w:val="nil"/>
        </w:pBdr>
        <w:ind w:left="3828"/>
        <w:rPr>
          <w:rFonts w:ascii="Arial" w:eastAsia="Arial" w:hAnsi="Arial" w:cs="Arial"/>
          <w:color w:val="000000"/>
          <w:sz w:val="14"/>
          <w:szCs w:val="14"/>
        </w:rPr>
      </w:pPr>
    </w:p>
    <w:p w14:paraId="32E5710F" w14:textId="77777777" w:rsidR="008D3D46" w:rsidRDefault="00000000" w:rsidP="004B0E68">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TEEA-PES-007/2023.</w:t>
      </w:r>
      <w:r>
        <w:rPr>
          <w:rFonts w:ascii="Arial" w:eastAsia="Arial" w:hAnsi="Arial" w:cs="Arial"/>
          <w:b/>
          <w:sz w:val="24"/>
          <w:szCs w:val="24"/>
        </w:rPr>
        <w:t xml:space="preserve"> </w:t>
      </w:r>
    </w:p>
    <w:p w14:paraId="272F0B04" w14:textId="77777777" w:rsidR="008D3D46" w:rsidRDefault="008D3D46" w:rsidP="004B0E68">
      <w:pPr>
        <w:ind w:left="3828" w:right="36"/>
        <w:jc w:val="both"/>
        <w:rPr>
          <w:rFonts w:ascii="Arial" w:eastAsia="Arial" w:hAnsi="Arial" w:cs="Arial"/>
          <w:b/>
          <w:sz w:val="14"/>
          <w:szCs w:val="14"/>
        </w:rPr>
      </w:pPr>
    </w:p>
    <w:p w14:paraId="52C665A1" w14:textId="77777777" w:rsidR="008D3D46" w:rsidRDefault="00000000" w:rsidP="004B0E68">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LAURA YAZMIN VELASCO REYNOSO.</w:t>
      </w:r>
    </w:p>
    <w:p w14:paraId="2035AEC7" w14:textId="77777777" w:rsidR="008D3D46" w:rsidRDefault="008D3D46" w:rsidP="004B0E68">
      <w:pPr>
        <w:pBdr>
          <w:top w:val="nil"/>
          <w:left w:val="nil"/>
          <w:bottom w:val="nil"/>
          <w:right w:val="nil"/>
          <w:between w:val="nil"/>
        </w:pBdr>
        <w:ind w:left="3828"/>
        <w:rPr>
          <w:rFonts w:ascii="Arial" w:eastAsia="Arial" w:hAnsi="Arial" w:cs="Arial"/>
          <w:color w:val="000000"/>
          <w:sz w:val="14"/>
          <w:szCs w:val="14"/>
        </w:rPr>
      </w:pPr>
    </w:p>
    <w:p w14:paraId="467EC13D" w14:textId="77777777" w:rsidR="008D3D46" w:rsidRDefault="00000000" w:rsidP="004B0E68">
      <w:pPr>
        <w:ind w:left="3828" w:right="36"/>
        <w:jc w:val="both"/>
        <w:rPr>
          <w:rFonts w:ascii="Arial" w:eastAsia="Arial" w:hAnsi="Arial" w:cs="Arial"/>
          <w:sz w:val="24"/>
          <w:szCs w:val="24"/>
        </w:rPr>
      </w:pPr>
      <w:r>
        <w:rPr>
          <w:rFonts w:ascii="Arial" w:eastAsia="Arial" w:hAnsi="Arial" w:cs="Arial"/>
          <w:b/>
          <w:sz w:val="24"/>
          <w:szCs w:val="24"/>
        </w:rPr>
        <w:t>DENUNCIADO:</w:t>
      </w:r>
      <w:r>
        <w:rPr>
          <w:rFonts w:ascii="Arial" w:eastAsia="Arial" w:hAnsi="Arial" w:cs="Arial"/>
          <w:sz w:val="24"/>
          <w:szCs w:val="24"/>
        </w:rPr>
        <w:t xml:space="preserve"> FRANCISCO ARTURO FEDERICO ÁVILA ANAYA. </w:t>
      </w:r>
    </w:p>
    <w:p w14:paraId="07C81CCD" w14:textId="77777777" w:rsidR="008D3D46" w:rsidRDefault="008D3D46" w:rsidP="004B0E68">
      <w:pPr>
        <w:pBdr>
          <w:top w:val="nil"/>
          <w:left w:val="nil"/>
          <w:bottom w:val="nil"/>
          <w:right w:val="nil"/>
          <w:between w:val="nil"/>
        </w:pBdr>
        <w:ind w:left="3828"/>
        <w:rPr>
          <w:rFonts w:ascii="Arial" w:eastAsia="Arial" w:hAnsi="Arial" w:cs="Arial"/>
          <w:color w:val="000000"/>
          <w:sz w:val="14"/>
          <w:szCs w:val="14"/>
        </w:rPr>
      </w:pPr>
    </w:p>
    <w:p w14:paraId="23059D92" w14:textId="77777777" w:rsidR="008D3D46" w:rsidRDefault="00000000" w:rsidP="004B0E68">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97AAD40" w14:textId="77777777" w:rsidR="008D3D46" w:rsidRDefault="008D3D46" w:rsidP="004B0E68">
      <w:pPr>
        <w:pBdr>
          <w:top w:val="nil"/>
          <w:left w:val="nil"/>
          <w:bottom w:val="nil"/>
          <w:right w:val="nil"/>
          <w:between w:val="nil"/>
        </w:pBdr>
        <w:ind w:left="3828"/>
        <w:rPr>
          <w:rFonts w:ascii="Arial" w:eastAsia="Arial" w:hAnsi="Arial" w:cs="Arial"/>
          <w:color w:val="000000"/>
          <w:sz w:val="14"/>
          <w:szCs w:val="14"/>
        </w:rPr>
      </w:pPr>
    </w:p>
    <w:p w14:paraId="62554777" w14:textId="77777777" w:rsidR="008D3D46" w:rsidRDefault="00000000" w:rsidP="004B0E68">
      <w:pPr>
        <w:ind w:left="3828" w:right="36"/>
        <w:jc w:val="both"/>
        <w:rPr>
          <w:rFonts w:ascii="Arial" w:eastAsia="Arial" w:hAnsi="Arial" w:cs="Arial"/>
          <w:sz w:val="24"/>
          <w:szCs w:val="24"/>
        </w:rPr>
      </w:pPr>
      <w:r>
        <w:rPr>
          <w:rFonts w:ascii="Arial" w:eastAsia="Arial" w:hAnsi="Arial" w:cs="Arial"/>
          <w:b/>
          <w:sz w:val="24"/>
          <w:szCs w:val="24"/>
        </w:rPr>
        <w:t>SECRETARIA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GUADALUPE JOCELYN MARTÍNEZ TAVAREZ.</w:t>
      </w:r>
    </w:p>
    <w:p w14:paraId="7CA38A8D" w14:textId="77777777" w:rsidR="008D3D46" w:rsidRDefault="008D3D46" w:rsidP="004B0E68">
      <w:pPr>
        <w:ind w:left="3828" w:right="36"/>
        <w:jc w:val="both"/>
        <w:rPr>
          <w:rFonts w:ascii="Arial" w:eastAsia="Arial" w:hAnsi="Arial" w:cs="Arial"/>
          <w:sz w:val="14"/>
          <w:szCs w:val="14"/>
        </w:rPr>
      </w:pPr>
    </w:p>
    <w:p w14:paraId="290739C3" w14:textId="77777777" w:rsidR="008D3D46" w:rsidRDefault="00000000" w:rsidP="004B0E68">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IVONNE AZUCENA ZAVALA SOTO Y LINDY MIROSLAVA GARCÍA ROCHA.</w:t>
      </w:r>
    </w:p>
    <w:p w14:paraId="153FAF1B" w14:textId="77777777" w:rsidR="008D3D46" w:rsidRDefault="008D3D46">
      <w:pPr>
        <w:pBdr>
          <w:top w:val="nil"/>
          <w:left w:val="nil"/>
          <w:bottom w:val="nil"/>
          <w:right w:val="nil"/>
          <w:between w:val="nil"/>
        </w:pBdr>
        <w:rPr>
          <w:color w:val="000000"/>
          <w:sz w:val="32"/>
          <w:szCs w:val="32"/>
        </w:rPr>
      </w:pPr>
    </w:p>
    <w:p w14:paraId="472D5A4D" w14:textId="77777777" w:rsidR="008D3D46" w:rsidRDefault="008D3D46">
      <w:pPr>
        <w:pBdr>
          <w:top w:val="nil"/>
          <w:left w:val="nil"/>
          <w:bottom w:val="nil"/>
          <w:right w:val="nil"/>
          <w:between w:val="nil"/>
        </w:pBdr>
        <w:spacing w:line="360" w:lineRule="auto"/>
        <w:ind w:right="36"/>
        <w:jc w:val="right"/>
        <w:rPr>
          <w:rFonts w:ascii="Arial" w:eastAsia="Arial" w:hAnsi="Arial" w:cs="Arial"/>
          <w:sz w:val="12"/>
          <w:szCs w:val="12"/>
        </w:rPr>
      </w:pPr>
    </w:p>
    <w:p w14:paraId="31EE1E5B" w14:textId="77777777" w:rsidR="008D3D46" w:rsidRDefault="00000000">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4B0E68">
        <w:rPr>
          <w:rFonts w:ascii="Arial" w:eastAsia="Arial" w:hAnsi="Arial" w:cs="Arial"/>
          <w:sz w:val="24"/>
          <w:szCs w:val="24"/>
        </w:rPr>
        <w:t xml:space="preserve">, </w:t>
      </w:r>
      <w:r w:rsidRPr="004B0E68">
        <w:rPr>
          <w:rFonts w:ascii="Arial" w:eastAsia="Arial" w:hAnsi="Arial" w:cs="Arial"/>
          <w:color w:val="000000"/>
          <w:sz w:val="24"/>
          <w:szCs w:val="24"/>
        </w:rPr>
        <w:t xml:space="preserve">a 4 de </w:t>
      </w:r>
      <w:r w:rsidRPr="004B0E68">
        <w:rPr>
          <w:rFonts w:ascii="Arial" w:eastAsia="Arial" w:hAnsi="Arial" w:cs="Arial"/>
          <w:sz w:val="24"/>
          <w:szCs w:val="24"/>
        </w:rPr>
        <w:t xml:space="preserve">enero </w:t>
      </w:r>
      <w:r w:rsidRPr="004B0E68">
        <w:rPr>
          <w:rFonts w:ascii="Arial" w:eastAsia="Arial" w:hAnsi="Arial" w:cs="Arial"/>
          <w:color w:val="000000"/>
          <w:sz w:val="24"/>
          <w:szCs w:val="24"/>
        </w:rPr>
        <w:t>d</w:t>
      </w:r>
      <w:r>
        <w:rPr>
          <w:rFonts w:ascii="Arial" w:eastAsia="Arial" w:hAnsi="Arial" w:cs="Arial"/>
          <w:color w:val="000000"/>
          <w:sz w:val="24"/>
          <w:szCs w:val="24"/>
        </w:rPr>
        <w:t>e 202</w:t>
      </w:r>
      <w:r>
        <w:rPr>
          <w:rFonts w:ascii="Arial" w:eastAsia="Arial" w:hAnsi="Arial" w:cs="Arial"/>
          <w:sz w:val="24"/>
          <w:szCs w:val="24"/>
        </w:rPr>
        <w:t>4.</w:t>
      </w:r>
    </w:p>
    <w:p w14:paraId="170F4F7E" w14:textId="77777777" w:rsidR="008D3D46" w:rsidRDefault="008D3D46">
      <w:pPr>
        <w:pBdr>
          <w:top w:val="nil"/>
          <w:left w:val="nil"/>
          <w:bottom w:val="nil"/>
          <w:right w:val="nil"/>
          <w:between w:val="nil"/>
        </w:pBdr>
        <w:spacing w:line="360" w:lineRule="auto"/>
        <w:ind w:right="36"/>
        <w:jc w:val="right"/>
        <w:rPr>
          <w:rFonts w:ascii="Arial" w:eastAsia="Arial" w:hAnsi="Arial" w:cs="Arial"/>
          <w:sz w:val="14"/>
          <w:szCs w:val="14"/>
        </w:rPr>
      </w:pPr>
    </w:p>
    <w:p w14:paraId="416964B9" w14:textId="77777777" w:rsidR="008D3D46" w:rsidRDefault="008D3D46">
      <w:pPr>
        <w:pBdr>
          <w:top w:val="nil"/>
          <w:left w:val="nil"/>
          <w:bottom w:val="nil"/>
          <w:right w:val="nil"/>
          <w:between w:val="nil"/>
        </w:pBdr>
        <w:rPr>
          <w:color w:val="000000"/>
          <w:sz w:val="18"/>
          <w:szCs w:val="18"/>
        </w:rPr>
      </w:pPr>
    </w:p>
    <w:p w14:paraId="0349DFC8" w14:textId="234D3A56" w:rsidR="008D3D46" w:rsidRDefault="00000000">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al ciudadano Francisco Arturo Federico Ávila Anaya; ello, porque del análisis del video y publicación denunciada, </w:t>
      </w:r>
      <w:r>
        <w:rPr>
          <w:rFonts w:ascii="Arial" w:eastAsia="Arial" w:hAnsi="Arial" w:cs="Arial"/>
          <w:b/>
          <w:sz w:val="24"/>
          <w:szCs w:val="24"/>
        </w:rPr>
        <w:t>no se logró acreditar el elemento subjetivo</w:t>
      </w:r>
      <w:r>
        <w:rPr>
          <w:rFonts w:ascii="Arial" w:eastAsia="Arial" w:hAnsi="Arial" w:cs="Arial"/>
          <w:sz w:val="24"/>
          <w:szCs w:val="24"/>
        </w:rPr>
        <w:t xml:space="preserve"> que exige que el mensaje contenga un </w:t>
      </w:r>
      <w:r>
        <w:rPr>
          <w:rFonts w:ascii="Arial" w:eastAsia="Arial" w:hAnsi="Arial" w:cs="Arial"/>
          <w:b/>
          <w:sz w:val="24"/>
          <w:szCs w:val="24"/>
        </w:rPr>
        <w:t>llamado expreso al voto</w:t>
      </w:r>
      <w:r>
        <w:rPr>
          <w:rFonts w:ascii="Arial" w:eastAsia="Arial" w:hAnsi="Arial" w:cs="Arial"/>
          <w:sz w:val="24"/>
          <w:szCs w:val="24"/>
        </w:rPr>
        <w:t xml:space="preserve"> </w:t>
      </w:r>
      <w:r>
        <w:rPr>
          <w:rFonts w:ascii="Arial" w:eastAsia="Arial" w:hAnsi="Arial" w:cs="Arial"/>
          <w:b/>
          <w:sz w:val="24"/>
          <w:szCs w:val="24"/>
        </w:rPr>
        <w:t xml:space="preserve">ni </w:t>
      </w:r>
      <w:r>
        <w:rPr>
          <w:rFonts w:ascii="Arial" w:eastAsia="Arial" w:hAnsi="Arial" w:cs="Arial"/>
          <w:sz w:val="24"/>
          <w:szCs w:val="24"/>
        </w:rPr>
        <w:t xml:space="preserve">se desprenden elementos inequívocos que demuestren </w:t>
      </w:r>
      <w:r>
        <w:rPr>
          <w:rFonts w:ascii="Arial" w:eastAsia="Arial" w:hAnsi="Arial" w:cs="Arial"/>
          <w:b/>
          <w:sz w:val="24"/>
          <w:szCs w:val="24"/>
        </w:rPr>
        <w:t>un equivalente funcional</w:t>
      </w:r>
      <w:r>
        <w:rPr>
          <w:rFonts w:ascii="Arial" w:eastAsia="Arial" w:hAnsi="Arial" w:cs="Arial"/>
          <w:sz w:val="24"/>
          <w:szCs w:val="24"/>
        </w:rPr>
        <w:t xml:space="preserve"> encaminado a obtener un beneficio electoral en favor de su persona, alguna candidatura o un partido político, sino que tales expresiones, básicamente, se tratan de una opinión personal o crítica severa del panorama político general en el Estado y, por tanto, se encuentran amparadas por la libertad de expresión.</w:t>
      </w:r>
    </w:p>
    <w:p w14:paraId="441AB593" w14:textId="77777777" w:rsidR="008D3D46" w:rsidRDefault="008D3D46">
      <w:pPr>
        <w:pBdr>
          <w:top w:val="nil"/>
          <w:left w:val="nil"/>
          <w:bottom w:val="nil"/>
          <w:right w:val="nil"/>
          <w:between w:val="nil"/>
        </w:pBdr>
        <w:rPr>
          <w:color w:val="000000"/>
        </w:rPr>
      </w:pPr>
      <w:bookmarkStart w:id="2" w:name="_heading=h.1y2fehvkjzhp" w:colFirst="0" w:colLast="0"/>
      <w:bookmarkEnd w:id="2"/>
    </w:p>
    <w:p w14:paraId="4FB4B1E7" w14:textId="77777777" w:rsidR="008D3D46" w:rsidRDefault="00000000">
      <w:pPr>
        <w:spacing w:line="360" w:lineRule="auto"/>
        <w:rPr>
          <w:rFonts w:ascii="Arial" w:eastAsia="Arial" w:hAnsi="Arial" w:cs="Arial"/>
          <w:b/>
          <w:color w:val="000000"/>
          <w:sz w:val="16"/>
          <w:szCs w:val="16"/>
        </w:rPr>
      </w:pPr>
      <w:bookmarkStart w:id="3" w:name="_heading=h.timsro24bvei" w:colFirst="0" w:colLast="0"/>
      <w:bookmarkEnd w:id="3"/>
      <w:r>
        <w:rPr>
          <w:rFonts w:ascii="Arial" w:eastAsia="Arial" w:hAnsi="Arial" w:cs="Arial"/>
          <w:b/>
          <w:color w:val="000000"/>
          <w:sz w:val="16"/>
          <w:szCs w:val="16"/>
        </w:rPr>
        <w:t xml:space="preserve">                                                                                       Índice</w:t>
      </w:r>
    </w:p>
    <w:p w14:paraId="6219D22B" w14:textId="77777777" w:rsidR="008D3D46" w:rsidRDefault="00000000">
      <w:pPr>
        <w:ind w:left="993" w:right="616"/>
        <w:rPr>
          <w:rFonts w:ascii="Arial" w:eastAsia="Arial" w:hAnsi="Arial" w:cs="Arial"/>
          <w:sz w:val="16"/>
          <w:szCs w:val="16"/>
        </w:rPr>
      </w:pPr>
      <w:r>
        <w:rPr>
          <w:rFonts w:ascii="Arial" w:eastAsia="Arial" w:hAnsi="Arial" w:cs="Arial"/>
          <w:sz w:val="16"/>
          <w:szCs w:val="16"/>
        </w:rPr>
        <w:t>Contexto del caso ……………………………………………………………………………………………...</w:t>
      </w:r>
      <w:r>
        <w:rPr>
          <w:rFonts w:ascii="Arial" w:eastAsia="Arial" w:hAnsi="Arial" w:cs="Arial"/>
          <w:sz w:val="4"/>
          <w:szCs w:val="4"/>
        </w:rPr>
        <w:t xml:space="preserve">. </w:t>
      </w:r>
      <w:r>
        <w:rPr>
          <w:rFonts w:ascii="Arial" w:eastAsia="Arial" w:hAnsi="Arial" w:cs="Arial"/>
          <w:sz w:val="16"/>
          <w:szCs w:val="16"/>
        </w:rPr>
        <w:t>2</w:t>
      </w:r>
    </w:p>
    <w:p w14:paraId="13A0A101" w14:textId="77777777" w:rsidR="008D3D46" w:rsidRDefault="00000000">
      <w:pPr>
        <w:ind w:left="993" w:right="616"/>
        <w:rPr>
          <w:rFonts w:ascii="Arial" w:eastAsia="Arial" w:hAnsi="Arial" w:cs="Arial"/>
          <w:sz w:val="16"/>
          <w:szCs w:val="16"/>
        </w:rPr>
      </w:pPr>
      <w:r>
        <w:rPr>
          <w:rFonts w:ascii="Arial" w:eastAsia="Arial" w:hAnsi="Arial" w:cs="Arial"/>
          <w:sz w:val="16"/>
          <w:szCs w:val="16"/>
        </w:rPr>
        <w:t>Competencia ……………………………………………………………………………………………</w:t>
      </w:r>
      <w:proofErr w:type="gramStart"/>
      <w:r>
        <w:rPr>
          <w:rFonts w:ascii="Arial" w:eastAsia="Arial" w:hAnsi="Arial" w:cs="Arial"/>
          <w:sz w:val="16"/>
          <w:szCs w:val="16"/>
        </w:rPr>
        <w:t>…....</w:t>
      </w:r>
      <w:proofErr w:type="gramEnd"/>
      <w:r>
        <w:rPr>
          <w:rFonts w:ascii="Arial" w:eastAsia="Arial" w:hAnsi="Arial" w:cs="Arial"/>
          <w:sz w:val="16"/>
          <w:szCs w:val="16"/>
        </w:rPr>
        <w:t>…2</w:t>
      </w:r>
    </w:p>
    <w:p w14:paraId="144D4DA0" w14:textId="77777777" w:rsidR="008D3D46" w:rsidRDefault="00000000">
      <w:pPr>
        <w:ind w:left="993" w:right="616"/>
        <w:rPr>
          <w:rFonts w:ascii="Arial" w:eastAsia="Arial" w:hAnsi="Arial" w:cs="Arial"/>
          <w:sz w:val="16"/>
          <w:szCs w:val="16"/>
        </w:rPr>
      </w:pPr>
      <w:r>
        <w:rPr>
          <w:rFonts w:ascii="Arial" w:eastAsia="Arial" w:hAnsi="Arial" w:cs="Arial"/>
          <w:sz w:val="16"/>
          <w:szCs w:val="16"/>
        </w:rPr>
        <w:t>Personería ………………………………………………………………………………………………</w:t>
      </w:r>
      <w:proofErr w:type="gramStart"/>
      <w:r>
        <w:rPr>
          <w:rFonts w:ascii="Arial" w:eastAsia="Arial" w:hAnsi="Arial" w:cs="Arial"/>
          <w:sz w:val="16"/>
          <w:szCs w:val="16"/>
        </w:rPr>
        <w:t>…....</w:t>
      </w:r>
      <w:proofErr w:type="gramEnd"/>
      <w:r>
        <w:rPr>
          <w:rFonts w:ascii="Arial" w:eastAsia="Arial" w:hAnsi="Arial" w:cs="Arial"/>
          <w:sz w:val="16"/>
          <w:szCs w:val="16"/>
        </w:rPr>
        <w:t>…3</w:t>
      </w:r>
    </w:p>
    <w:p w14:paraId="74A7B7AE" w14:textId="77777777" w:rsidR="008D3D46" w:rsidRDefault="00000000">
      <w:pPr>
        <w:ind w:left="993" w:right="616"/>
        <w:rPr>
          <w:rFonts w:ascii="Arial" w:eastAsia="Arial" w:hAnsi="Arial" w:cs="Arial"/>
          <w:sz w:val="16"/>
          <w:szCs w:val="16"/>
        </w:rPr>
      </w:pPr>
      <w:r>
        <w:rPr>
          <w:rFonts w:ascii="Arial" w:eastAsia="Arial" w:hAnsi="Arial" w:cs="Arial"/>
          <w:sz w:val="16"/>
          <w:szCs w:val="16"/>
        </w:rPr>
        <w:t>Estudio de fondo……………………………………………………………………………</w:t>
      </w:r>
      <w:proofErr w:type="gramStart"/>
      <w:r>
        <w:rPr>
          <w:rFonts w:ascii="Arial" w:eastAsia="Arial" w:hAnsi="Arial" w:cs="Arial"/>
          <w:sz w:val="16"/>
          <w:szCs w:val="16"/>
        </w:rPr>
        <w:t>…....</w:t>
      </w:r>
      <w:proofErr w:type="gramEnd"/>
      <w:r>
        <w:rPr>
          <w:rFonts w:ascii="Arial" w:eastAsia="Arial" w:hAnsi="Arial" w:cs="Arial"/>
          <w:sz w:val="16"/>
          <w:szCs w:val="16"/>
        </w:rPr>
        <w:t>.………….....3</w:t>
      </w:r>
    </w:p>
    <w:p w14:paraId="613E9621" w14:textId="77777777" w:rsidR="008D3D46" w:rsidRDefault="00000000">
      <w:pPr>
        <w:ind w:left="993" w:right="616"/>
        <w:rPr>
          <w:rFonts w:ascii="Arial" w:eastAsia="Arial" w:hAnsi="Arial" w:cs="Arial"/>
          <w:sz w:val="16"/>
          <w:szCs w:val="16"/>
        </w:rPr>
      </w:pPr>
      <w:r>
        <w:rPr>
          <w:rFonts w:ascii="Arial" w:eastAsia="Arial" w:hAnsi="Arial" w:cs="Arial"/>
          <w:sz w:val="16"/>
          <w:szCs w:val="16"/>
        </w:rPr>
        <w:t>Análisis de fondo …………………………………………………………………………………………</w:t>
      </w:r>
      <w:proofErr w:type="gramStart"/>
      <w:r>
        <w:rPr>
          <w:rFonts w:ascii="Arial" w:eastAsia="Arial" w:hAnsi="Arial" w:cs="Arial"/>
          <w:sz w:val="16"/>
          <w:szCs w:val="16"/>
        </w:rPr>
        <w:t>…....</w:t>
      </w:r>
      <w:proofErr w:type="gramEnd"/>
      <w:r>
        <w:rPr>
          <w:rFonts w:ascii="Arial" w:eastAsia="Arial" w:hAnsi="Arial" w:cs="Arial"/>
          <w:sz w:val="16"/>
          <w:szCs w:val="16"/>
        </w:rPr>
        <w:t>.5</w:t>
      </w:r>
    </w:p>
    <w:p w14:paraId="39125D02" w14:textId="77777777" w:rsidR="008D3D46" w:rsidRDefault="00000000">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proofErr w:type="gramEnd"/>
      <w:r>
        <w:rPr>
          <w:rFonts w:ascii="Arial" w:eastAsia="Arial" w:hAnsi="Arial" w:cs="Arial"/>
          <w:sz w:val="16"/>
          <w:szCs w:val="16"/>
        </w:rPr>
        <w:t>5</w:t>
      </w:r>
    </w:p>
    <w:p w14:paraId="1086FA95" w14:textId="77777777" w:rsidR="008D3D46" w:rsidRDefault="00000000">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proofErr w:type="gramStart"/>
      <w:r>
        <w:rPr>
          <w:rFonts w:ascii="Arial" w:eastAsia="Arial" w:hAnsi="Arial" w:cs="Arial"/>
          <w:sz w:val="16"/>
          <w:szCs w:val="16"/>
        </w:rPr>
        <w:t>…….</w:t>
      </w:r>
      <w:proofErr w:type="gramEnd"/>
      <w:r>
        <w:rPr>
          <w:rFonts w:ascii="Arial" w:eastAsia="Arial" w:hAnsi="Arial" w:cs="Arial"/>
          <w:sz w:val="16"/>
          <w:szCs w:val="16"/>
        </w:rPr>
        <w:t>.</w:t>
      </w:r>
      <w:r>
        <w:rPr>
          <w:rFonts w:ascii="Arial" w:eastAsia="Arial" w:hAnsi="Arial" w:cs="Arial"/>
          <w:sz w:val="8"/>
          <w:szCs w:val="8"/>
        </w:rPr>
        <w:t xml:space="preserve"> </w:t>
      </w:r>
      <w:r>
        <w:rPr>
          <w:rFonts w:ascii="Arial" w:eastAsia="Arial" w:hAnsi="Arial" w:cs="Arial"/>
          <w:sz w:val="16"/>
          <w:szCs w:val="16"/>
        </w:rPr>
        <w:t>6</w:t>
      </w:r>
    </w:p>
    <w:p w14:paraId="2547EC57" w14:textId="77777777" w:rsidR="008D3D46" w:rsidRDefault="00000000">
      <w:pPr>
        <w:tabs>
          <w:tab w:val="right" w:pos="8263"/>
        </w:tabs>
        <w:ind w:left="993" w:right="616"/>
        <w:rPr>
          <w:rFonts w:ascii="Arial" w:eastAsia="Arial" w:hAnsi="Arial" w:cs="Arial"/>
          <w:b/>
          <w:sz w:val="16"/>
          <w:szCs w:val="16"/>
        </w:rPr>
      </w:pPr>
      <w:proofErr w:type="gramStart"/>
      <w:r>
        <w:rPr>
          <w:rFonts w:ascii="Arial" w:eastAsia="Arial" w:hAnsi="Arial" w:cs="Arial"/>
          <w:sz w:val="16"/>
          <w:szCs w:val="16"/>
        </w:rPr>
        <w:t>Resolutivos.…</w:t>
      </w:r>
      <w:proofErr w:type="gramEnd"/>
      <w:r>
        <w:rPr>
          <w:rFonts w:ascii="Arial" w:eastAsia="Arial" w:hAnsi="Arial" w:cs="Arial"/>
          <w:sz w:val="16"/>
          <w:szCs w:val="16"/>
        </w:rPr>
        <w:t>………………………………………………………………………………….....…………...</w:t>
      </w:r>
      <w:r>
        <w:rPr>
          <w:rFonts w:ascii="Arial" w:eastAsia="Arial" w:hAnsi="Arial" w:cs="Arial"/>
          <w:sz w:val="6"/>
          <w:szCs w:val="6"/>
        </w:rPr>
        <w:t>.</w:t>
      </w:r>
      <w:r>
        <w:rPr>
          <w:rFonts w:ascii="Arial" w:eastAsia="Arial" w:hAnsi="Arial" w:cs="Arial"/>
          <w:sz w:val="16"/>
          <w:szCs w:val="16"/>
        </w:rPr>
        <w:t>15</w:t>
      </w:r>
    </w:p>
    <w:p w14:paraId="534280A6" w14:textId="77777777" w:rsidR="008D3D46" w:rsidRDefault="008D3D46">
      <w:pPr>
        <w:spacing w:line="360" w:lineRule="auto"/>
        <w:ind w:left="2465" w:right="616" w:hanging="140"/>
        <w:jc w:val="center"/>
        <w:rPr>
          <w:rFonts w:ascii="Arial" w:eastAsia="Arial" w:hAnsi="Arial" w:cs="Arial"/>
          <w:b/>
          <w:sz w:val="8"/>
          <w:szCs w:val="8"/>
        </w:rPr>
      </w:pPr>
    </w:p>
    <w:p w14:paraId="394E3F3D" w14:textId="77777777" w:rsidR="008D3D46" w:rsidRDefault="00000000">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
        <w:tblW w:w="7229" w:type="dxa"/>
        <w:tblInd w:w="851" w:type="dxa"/>
        <w:tblLayout w:type="fixed"/>
        <w:tblLook w:val="0400" w:firstRow="0" w:lastRow="0" w:firstColumn="0" w:lastColumn="0" w:noHBand="0" w:noVBand="1"/>
      </w:tblPr>
      <w:tblGrid>
        <w:gridCol w:w="1843"/>
        <w:gridCol w:w="5386"/>
      </w:tblGrid>
      <w:tr w:rsidR="008D3D46" w14:paraId="16367C72" w14:textId="77777777">
        <w:trPr>
          <w:trHeight w:val="578"/>
        </w:trPr>
        <w:tc>
          <w:tcPr>
            <w:tcW w:w="1843" w:type="dxa"/>
            <w:shd w:val="clear" w:color="auto" w:fill="auto"/>
          </w:tcPr>
          <w:p w14:paraId="09DCE653"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7A7CA57D"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 </w:t>
            </w:r>
          </w:p>
          <w:p w14:paraId="1AE5941D"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46FDEFE"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02CABAE7"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INE:</w:t>
            </w:r>
          </w:p>
          <w:p w14:paraId="3670D083"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20FC0BF5" w14:textId="77777777" w:rsidR="008D3D46" w:rsidRDefault="00000000">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 xml:space="preserve">Laura </w:t>
            </w:r>
            <w:proofErr w:type="spellStart"/>
            <w:r>
              <w:rPr>
                <w:rFonts w:ascii="Arial" w:eastAsia="Arial" w:hAnsi="Arial" w:cs="Arial"/>
                <w:color w:val="000000"/>
                <w:sz w:val="16"/>
                <w:szCs w:val="16"/>
              </w:rPr>
              <w:t>Yazmín</w:t>
            </w:r>
            <w:proofErr w:type="spellEnd"/>
            <w:r>
              <w:rPr>
                <w:rFonts w:ascii="Arial" w:eastAsia="Arial" w:hAnsi="Arial" w:cs="Arial"/>
                <w:color w:val="000000"/>
                <w:sz w:val="16"/>
                <w:szCs w:val="16"/>
              </w:rPr>
              <w:t xml:space="preserve"> Velasco Reynoso.</w:t>
            </w:r>
          </w:p>
          <w:p w14:paraId="006382BC" w14:textId="77777777" w:rsidR="008D3D46" w:rsidRDefault="00000000">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Francisco Arturo Federico Ávila Anaya. </w:t>
            </w:r>
          </w:p>
          <w:p w14:paraId="049B19C7"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4D38929A"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w:t>
            </w:r>
          </w:p>
          <w:p w14:paraId="0E5D05B6"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Nacional Electoral.</w:t>
            </w:r>
          </w:p>
          <w:p w14:paraId="21B0C9B2"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w:t>
            </w:r>
          </w:p>
        </w:tc>
      </w:tr>
      <w:tr w:rsidR="008D3D46" w14:paraId="3D38446D" w14:textId="77777777">
        <w:trPr>
          <w:trHeight w:val="578"/>
        </w:trPr>
        <w:tc>
          <w:tcPr>
            <w:tcW w:w="1843" w:type="dxa"/>
            <w:shd w:val="clear" w:color="auto" w:fill="auto"/>
          </w:tcPr>
          <w:p w14:paraId="4350DF88"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109C2E24"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52A2C45D"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495400D9"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36B14F3D"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4B3998CC" w14:textId="77777777" w:rsidR="008D3D46" w:rsidRDefault="0000000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7BA7A871" w14:textId="77777777" w:rsidR="008D3D46" w:rsidRDefault="008D3D46">
            <w:pPr>
              <w:spacing w:line="276" w:lineRule="auto"/>
              <w:jc w:val="both"/>
              <w:rPr>
                <w:rFonts w:ascii="Arial" w:eastAsia="Arial" w:hAnsi="Arial" w:cs="Arial"/>
                <w:b/>
                <w:color w:val="000000"/>
                <w:sz w:val="16"/>
                <w:szCs w:val="16"/>
              </w:rPr>
            </w:pPr>
          </w:p>
        </w:tc>
        <w:tc>
          <w:tcPr>
            <w:tcW w:w="5386" w:type="dxa"/>
            <w:shd w:val="clear" w:color="auto" w:fill="auto"/>
          </w:tcPr>
          <w:p w14:paraId="69F5EB30"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1A4C7F42"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03BAD342"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w:t>
            </w:r>
          </w:p>
          <w:p w14:paraId="31473B02"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14AF7FC4"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2BC532FC" w14:textId="77777777" w:rsidR="008D3D46" w:rsidRDefault="0000000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741AA8A" w14:textId="77777777" w:rsidR="008D3D46" w:rsidRDefault="008D3D46">
            <w:pPr>
              <w:spacing w:line="276" w:lineRule="auto"/>
              <w:ind w:right="178"/>
              <w:jc w:val="both"/>
              <w:rPr>
                <w:rFonts w:ascii="Arial" w:eastAsia="Arial" w:hAnsi="Arial" w:cs="Arial"/>
                <w:color w:val="000000"/>
                <w:sz w:val="16"/>
                <w:szCs w:val="16"/>
              </w:rPr>
            </w:pPr>
          </w:p>
        </w:tc>
      </w:tr>
    </w:tbl>
    <w:p w14:paraId="32A5F0B3" w14:textId="77777777" w:rsidR="008D3D46" w:rsidRDefault="008D3D46">
      <w:pPr>
        <w:pBdr>
          <w:top w:val="nil"/>
          <w:left w:val="nil"/>
          <w:bottom w:val="nil"/>
          <w:right w:val="nil"/>
          <w:between w:val="nil"/>
        </w:pBdr>
        <w:rPr>
          <w:color w:val="000000"/>
        </w:rPr>
      </w:pPr>
    </w:p>
    <w:p w14:paraId="230FDA79" w14:textId="77777777" w:rsidR="008D3D46" w:rsidRDefault="0000000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I. Contexto del caso.</w:t>
      </w:r>
      <w:r>
        <w:rPr>
          <w:rFonts w:ascii="Arial" w:eastAsia="Arial" w:hAnsi="Arial" w:cs="Arial"/>
          <w:b/>
          <w:sz w:val="24"/>
          <w:szCs w:val="24"/>
          <w:vertAlign w:val="superscript"/>
        </w:rPr>
        <w:footnoteReference w:id="2"/>
      </w:r>
    </w:p>
    <w:p w14:paraId="323D0676" w14:textId="77777777" w:rsidR="008D3D46" w:rsidRDefault="008D3D46">
      <w:pPr>
        <w:pBdr>
          <w:top w:val="nil"/>
          <w:left w:val="nil"/>
          <w:bottom w:val="nil"/>
          <w:right w:val="nil"/>
          <w:between w:val="nil"/>
        </w:pBdr>
        <w:rPr>
          <w:color w:val="000000"/>
        </w:rPr>
      </w:pPr>
    </w:p>
    <w:p w14:paraId="6A2DA0AD" w14:textId="77777777" w:rsidR="008D3D46" w:rsidRDefault="00000000">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(2023-2024).</w:t>
      </w:r>
      <w:r>
        <w:rPr>
          <w:rFonts w:ascii="Arial" w:eastAsia="Arial" w:hAnsi="Arial" w:cs="Arial"/>
          <w:sz w:val="24"/>
          <w:szCs w:val="24"/>
        </w:rPr>
        <w:t xml:space="preserve"> El 4 de octubre, inició el proceso electoral concurrente en el Estado de Aguascalientes, en el que se renovará el Congreso y los Ayuntamientos del Estado de Aguascalientes</w:t>
      </w:r>
      <w:r>
        <w:rPr>
          <w:rFonts w:ascii="Arial" w:eastAsia="Arial" w:hAnsi="Arial" w:cs="Arial"/>
        </w:rPr>
        <w:t>.</w:t>
      </w:r>
      <w:r>
        <w:rPr>
          <w:rFonts w:ascii="Arial" w:eastAsia="Arial" w:hAnsi="Arial" w:cs="Arial"/>
          <w:sz w:val="24"/>
          <w:szCs w:val="24"/>
          <w:vertAlign w:val="superscript"/>
        </w:rPr>
        <w:footnoteReference w:id="3"/>
      </w:r>
    </w:p>
    <w:p w14:paraId="7379F572" w14:textId="423D803B" w:rsidR="008D3D46" w:rsidRDefault="00000000">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4 de diciembre, la ciudadana Laura </w:t>
      </w:r>
      <w:proofErr w:type="spellStart"/>
      <w:r>
        <w:rPr>
          <w:rFonts w:ascii="Arial" w:eastAsia="Arial" w:hAnsi="Arial" w:cs="Arial"/>
          <w:sz w:val="24"/>
          <w:szCs w:val="24"/>
        </w:rPr>
        <w:t>Yazmín</w:t>
      </w:r>
      <w:proofErr w:type="spellEnd"/>
      <w:r>
        <w:rPr>
          <w:rFonts w:ascii="Arial" w:eastAsia="Arial" w:hAnsi="Arial" w:cs="Arial"/>
          <w:sz w:val="24"/>
          <w:szCs w:val="24"/>
        </w:rPr>
        <w:t xml:space="preserve"> Velasco Reynoso, presentó una queja ante el Instituto Local, en contra del ciudadano Francisco Arturo Federico Ávila Anaya, por la publicación y difusión de una grabación en su cuenta de Facebook que, a su criterio, constituye la infracción de actos anticipados de campaña. A su vez, solicitó a la autoridad administrativa, como medida cautelar, prohibir al denunciado la difusión de tal publicación</w:t>
      </w:r>
      <w:r w:rsidR="00991885">
        <w:rPr>
          <w:rFonts w:ascii="Arial" w:eastAsia="Arial" w:hAnsi="Arial" w:cs="Arial"/>
          <w:sz w:val="24"/>
          <w:szCs w:val="24"/>
        </w:rPr>
        <w:t>.</w:t>
      </w:r>
      <w:r>
        <w:rPr>
          <w:rFonts w:ascii="Arial" w:eastAsia="Arial" w:hAnsi="Arial" w:cs="Arial"/>
          <w:sz w:val="24"/>
          <w:szCs w:val="24"/>
        </w:rPr>
        <w:t xml:space="preserve"> </w:t>
      </w:r>
    </w:p>
    <w:p w14:paraId="28CA0622" w14:textId="77777777" w:rsidR="008D3D46" w:rsidRDefault="00000000">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análisis de medidas cautelares. </w:t>
      </w:r>
      <w:r>
        <w:rPr>
          <w:rFonts w:ascii="Arial" w:eastAsia="Arial" w:hAnsi="Arial" w:cs="Arial"/>
          <w:sz w:val="24"/>
          <w:szCs w:val="24"/>
        </w:rPr>
        <w:t xml:space="preserve">El 5 consecuente, la Secretaría Ejecutiva radicó la denuncia y le asignó el número de expediente IEE/PES/008/2023. </w:t>
      </w:r>
    </w:p>
    <w:p w14:paraId="695A1998" w14:textId="77777777" w:rsidR="008D3D46" w:rsidRDefault="00000000">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El 8 de diciembre, determinó </w:t>
      </w:r>
      <w:r>
        <w:rPr>
          <w:rFonts w:ascii="Arial" w:eastAsia="Arial" w:hAnsi="Arial" w:cs="Arial"/>
          <w:b/>
          <w:sz w:val="24"/>
          <w:szCs w:val="24"/>
        </w:rPr>
        <w:t>no proponer la adopción de medidas cautelares</w:t>
      </w:r>
      <w:r>
        <w:rPr>
          <w:rFonts w:ascii="Arial" w:eastAsia="Arial" w:hAnsi="Arial" w:cs="Arial"/>
          <w:sz w:val="24"/>
          <w:szCs w:val="24"/>
        </w:rPr>
        <w:t xml:space="preserve"> a la Comisión de Quejas y Denuncias, al considerar que, en atención al Acta de Oficialía Electoral IEE/OE/015/2023, no se advierte que el mensaje denunciado contenga un llamado expreso al voto o se publicite una plataforma electoral, que pueda constituir la infracción de actos anticipados de campaña. </w:t>
      </w:r>
    </w:p>
    <w:p w14:paraId="4094D4DB" w14:textId="77777777" w:rsidR="008D3D46" w:rsidRDefault="00000000">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Admisión, audiencia de alegatos y remisión del expediente.</w:t>
      </w:r>
      <w:r>
        <w:rPr>
          <w:rFonts w:ascii="Arial" w:eastAsia="Arial" w:hAnsi="Arial" w:cs="Arial"/>
          <w:sz w:val="24"/>
          <w:szCs w:val="24"/>
        </w:rPr>
        <w:t xml:space="preserve"> El 16 del mismo mes,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y fijó la fecha para audiencia. El 20 consecuente, se celebró la audiencia de pruebas y alegatos y,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28B699F8" w14:textId="77777777" w:rsidR="008D3D46" w:rsidRDefault="00000000">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 xml:space="preserve">5. Turno, radicación y formulación del proyecto de resolución TEEA-PES-007/2023. </w:t>
      </w:r>
      <w:r>
        <w:rPr>
          <w:rFonts w:ascii="Arial" w:eastAsia="Arial" w:hAnsi="Arial" w:cs="Arial"/>
          <w:sz w:val="24"/>
          <w:szCs w:val="24"/>
        </w:rPr>
        <w:t xml:space="preserve">El 21 de diciembre, el Magistrado </w:t>
      </w:r>
      <w:proofErr w:type="gramStart"/>
      <w:r>
        <w:rPr>
          <w:rFonts w:ascii="Arial" w:eastAsia="Arial" w:hAnsi="Arial" w:cs="Arial"/>
          <w:sz w:val="24"/>
          <w:szCs w:val="24"/>
        </w:rPr>
        <w:t>Presidente</w:t>
      </w:r>
      <w:proofErr w:type="gramEnd"/>
      <w:r>
        <w:rPr>
          <w:rFonts w:ascii="Arial" w:eastAsia="Arial" w:hAnsi="Arial" w:cs="Arial"/>
          <w:sz w:val="24"/>
          <w:szCs w:val="24"/>
        </w:rPr>
        <w:t xml:space="preserve"> ordenó el registro del asunto con el número de expediente TEEA-PES-007/2023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003D92B8" w14:textId="77777777" w:rsidR="008D3D46" w:rsidRDefault="008D3D46">
      <w:pPr>
        <w:pBdr>
          <w:top w:val="nil"/>
          <w:left w:val="nil"/>
          <w:bottom w:val="nil"/>
          <w:right w:val="nil"/>
          <w:between w:val="nil"/>
        </w:pBdr>
        <w:rPr>
          <w:color w:val="000000"/>
        </w:rPr>
      </w:pPr>
    </w:p>
    <w:p w14:paraId="5532453B" w14:textId="19691B77" w:rsidR="008D3D46" w:rsidRDefault="00000000">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VI, del Código Electoral, derivado de </w:t>
      </w:r>
      <w:r>
        <w:rPr>
          <w:rFonts w:ascii="Arial" w:eastAsia="Arial" w:hAnsi="Arial" w:cs="Arial"/>
          <w:sz w:val="24"/>
          <w:szCs w:val="24"/>
        </w:rPr>
        <w:t xml:space="preserve">expresiones </w:t>
      </w:r>
      <w:r>
        <w:rPr>
          <w:rFonts w:ascii="Arial" w:eastAsia="Arial" w:hAnsi="Arial" w:cs="Arial"/>
          <w:color w:val="000000"/>
          <w:sz w:val="24"/>
          <w:szCs w:val="24"/>
        </w:rPr>
        <w:t>que presuntamente constituyen actos anticipados de campaña, atribuid</w:t>
      </w:r>
      <w:r w:rsidR="00991885">
        <w:rPr>
          <w:rFonts w:ascii="Arial" w:eastAsia="Arial" w:hAnsi="Arial" w:cs="Arial"/>
          <w:color w:val="000000"/>
          <w:sz w:val="24"/>
          <w:szCs w:val="24"/>
        </w:rPr>
        <w:t>a</w:t>
      </w:r>
      <w:r>
        <w:rPr>
          <w:rFonts w:ascii="Arial" w:eastAsia="Arial" w:hAnsi="Arial" w:cs="Arial"/>
          <w:color w:val="000000"/>
          <w:sz w:val="24"/>
          <w:szCs w:val="24"/>
        </w:rPr>
        <w:t xml:space="preserve">s </w:t>
      </w:r>
      <w:r>
        <w:rPr>
          <w:rFonts w:ascii="Arial" w:eastAsia="Arial" w:hAnsi="Arial" w:cs="Arial"/>
          <w:sz w:val="24"/>
          <w:szCs w:val="24"/>
        </w:rPr>
        <w:t>al ciudadano Francisco Arturo Federico Ávila Anaya,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w:t>
      </w:r>
      <w:r>
        <w:rPr>
          <w:rFonts w:ascii="Arial" w:eastAsia="Arial" w:hAnsi="Arial" w:cs="Arial"/>
          <w:color w:val="000000"/>
          <w:sz w:val="24"/>
          <w:szCs w:val="24"/>
        </w:rPr>
        <w:lastRenderedPageBreak/>
        <w:t>Lo anterior, de conformidad con los artículos 252, fracción II, 268, fracción III, 274 y 275 del Código Electoral.</w:t>
      </w:r>
    </w:p>
    <w:p w14:paraId="0496BE9B" w14:textId="77777777" w:rsidR="008D3D46" w:rsidRDefault="008D3D46">
      <w:pPr>
        <w:pBdr>
          <w:top w:val="nil"/>
          <w:left w:val="nil"/>
          <w:bottom w:val="nil"/>
          <w:right w:val="nil"/>
          <w:between w:val="nil"/>
        </w:pBdr>
        <w:rPr>
          <w:color w:val="000000"/>
        </w:rPr>
      </w:pPr>
    </w:p>
    <w:p w14:paraId="261AFDD4" w14:textId="2DDEF832"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w:t>
      </w:r>
      <w:r w:rsidR="00991885">
        <w:rPr>
          <w:rFonts w:ascii="Arial" w:eastAsia="Arial" w:hAnsi="Arial" w:cs="Arial"/>
          <w:color w:val="000000"/>
          <w:sz w:val="24"/>
          <w:szCs w:val="24"/>
        </w:rPr>
        <w:t xml:space="preserve"> </w:t>
      </w:r>
      <w:r>
        <w:rPr>
          <w:rFonts w:ascii="Arial" w:eastAsia="Arial" w:hAnsi="Arial" w:cs="Arial"/>
          <w:color w:val="000000"/>
          <w:sz w:val="24"/>
          <w:szCs w:val="24"/>
        </w:rPr>
        <w:t>l</w:t>
      </w:r>
      <w:r w:rsidR="00991885">
        <w:rPr>
          <w:rFonts w:ascii="Arial" w:eastAsia="Arial" w:hAnsi="Arial" w:cs="Arial"/>
          <w:color w:val="000000"/>
          <w:sz w:val="24"/>
          <w:szCs w:val="24"/>
        </w:rPr>
        <w:t>a</w:t>
      </w:r>
      <w:r>
        <w:rPr>
          <w:rFonts w:ascii="Arial" w:eastAsia="Arial" w:hAnsi="Arial" w:cs="Arial"/>
          <w:color w:val="000000"/>
          <w:sz w:val="24"/>
          <w:szCs w:val="24"/>
        </w:rPr>
        <w:t xml:space="preserve"> denunciante y l</w:t>
      </w:r>
      <w:r>
        <w:rPr>
          <w:rFonts w:ascii="Arial" w:eastAsia="Arial" w:hAnsi="Arial" w:cs="Arial"/>
          <w:sz w:val="24"/>
          <w:szCs w:val="24"/>
        </w:rPr>
        <w:t>a</w:t>
      </w:r>
      <w:r>
        <w:rPr>
          <w:rFonts w:ascii="Arial" w:eastAsia="Arial" w:hAnsi="Arial" w:cs="Arial"/>
          <w:color w:val="000000"/>
          <w:sz w:val="24"/>
          <w:szCs w:val="24"/>
        </w:rPr>
        <w:t xml:space="preserve"> </w:t>
      </w:r>
      <w:r>
        <w:rPr>
          <w:rFonts w:ascii="Arial" w:eastAsia="Arial" w:hAnsi="Arial" w:cs="Arial"/>
          <w:sz w:val="24"/>
          <w:szCs w:val="24"/>
        </w:rPr>
        <w:t>parte</w:t>
      </w:r>
      <w:r>
        <w:rPr>
          <w:rFonts w:ascii="Arial" w:eastAsia="Arial" w:hAnsi="Arial" w:cs="Arial"/>
          <w:color w:val="000000"/>
          <w:sz w:val="24"/>
          <w:szCs w:val="24"/>
        </w:rPr>
        <w:t xml:space="preserve"> denunciad</w:t>
      </w:r>
      <w:r>
        <w:rPr>
          <w:rFonts w:ascii="Arial" w:eastAsia="Arial" w:hAnsi="Arial" w:cs="Arial"/>
          <w:sz w:val="24"/>
          <w:szCs w:val="24"/>
        </w:rPr>
        <w:t>a, respectivamente</w:t>
      </w:r>
      <w:r>
        <w:rPr>
          <w:rFonts w:ascii="Arial" w:eastAsia="Arial" w:hAnsi="Arial" w:cs="Arial"/>
          <w:color w:val="000000"/>
          <w:sz w:val="24"/>
          <w:szCs w:val="24"/>
        </w:rPr>
        <w:t>.</w:t>
      </w:r>
    </w:p>
    <w:p w14:paraId="7488665C" w14:textId="77777777" w:rsidR="008D3D46" w:rsidRDefault="008D3D46">
      <w:pPr>
        <w:pBdr>
          <w:top w:val="nil"/>
          <w:left w:val="nil"/>
          <w:bottom w:val="nil"/>
          <w:right w:val="nil"/>
          <w:between w:val="nil"/>
        </w:pBdr>
        <w:rPr>
          <w:color w:val="000000"/>
        </w:rPr>
      </w:pPr>
    </w:p>
    <w:p w14:paraId="2FCBC80A" w14:textId="77777777"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IV. Estudio de fondo</w:t>
      </w:r>
    </w:p>
    <w:p w14:paraId="37C601C6" w14:textId="77777777" w:rsidR="008D3D46" w:rsidRDefault="008D3D46">
      <w:pPr>
        <w:pBdr>
          <w:top w:val="nil"/>
          <w:left w:val="nil"/>
          <w:bottom w:val="nil"/>
          <w:right w:val="nil"/>
          <w:between w:val="nil"/>
        </w:pBdr>
        <w:rPr>
          <w:color w:val="000000"/>
          <w:sz w:val="16"/>
          <w:szCs w:val="16"/>
        </w:rPr>
      </w:pPr>
    </w:p>
    <w:p w14:paraId="423ED01D" w14:textId="77777777" w:rsidR="008D3D46" w:rsidRDefault="00000000">
      <w:pPr>
        <w:pBdr>
          <w:top w:val="nil"/>
          <w:left w:val="nil"/>
          <w:bottom w:val="nil"/>
          <w:right w:val="nil"/>
          <w:between w:val="nil"/>
        </w:pBdr>
        <w:tabs>
          <w:tab w:val="left" w:pos="426"/>
        </w:tabs>
        <w:spacing w:after="240" w:line="360" w:lineRule="auto"/>
        <w:ind w:right="36"/>
        <w:jc w:val="both"/>
        <w:rPr>
          <w:rFonts w:ascii="Arial" w:eastAsia="Arial" w:hAnsi="Arial" w:cs="Arial"/>
          <w:color w:val="000000"/>
          <w:sz w:val="24"/>
          <w:szCs w:val="24"/>
        </w:rPr>
      </w:pPr>
      <w:bookmarkStart w:id="4" w:name="_heading=h.1fob9te" w:colFirst="0" w:colLast="0"/>
      <w:bookmarkEnd w:id="4"/>
      <w:r>
        <w:rPr>
          <w:rFonts w:ascii="Arial" w:eastAsia="Arial" w:hAnsi="Arial" w:cs="Arial"/>
          <w:b/>
          <w:sz w:val="24"/>
          <w:szCs w:val="24"/>
        </w:rPr>
        <w:t xml:space="preserve">1. Hechos denunciados. </w:t>
      </w:r>
      <w:r>
        <w:rPr>
          <w:rFonts w:ascii="Arial" w:eastAsia="Arial" w:hAnsi="Arial" w:cs="Arial"/>
          <w:color w:val="000000"/>
          <w:sz w:val="24"/>
          <w:szCs w:val="24"/>
        </w:rPr>
        <w:t xml:space="preserve">La ciudadana Laura </w:t>
      </w:r>
      <w:proofErr w:type="spellStart"/>
      <w:r>
        <w:rPr>
          <w:rFonts w:ascii="Arial" w:eastAsia="Arial" w:hAnsi="Arial" w:cs="Arial"/>
          <w:color w:val="000000"/>
          <w:sz w:val="24"/>
          <w:szCs w:val="24"/>
        </w:rPr>
        <w:t>Yazmín</w:t>
      </w:r>
      <w:proofErr w:type="spellEnd"/>
      <w:r>
        <w:rPr>
          <w:rFonts w:ascii="Arial" w:eastAsia="Arial" w:hAnsi="Arial" w:cs="Arial"/>
          <w:color w:val="000000"/>
          <w:sz w:val="24"/>
          <w:szCs w:val="24"/>
        </w:rPr>
        <w:t xml:space="preserve"> Velasco Reynoso refiere que el denunciado </w:t>
      </w:r>
      <w:r>
        <w:rPr>
          <w:rFonts w:ascii="Arial" w:eastAsia="Arial" w:hAnsi="Arial" w:cs="Arial"/>
          <w:b/>
          <w:color w:val="000000"/>
          <w:sz w:val="24"/>
          <w:szCs w:val="24"/>
        </w:rPr>
        <w:t xml:space="preserve">realizó actos anticipados de campaña, </w:t>
      </w:r>
      <w:r>
        <w:rPr>
          <w:rFonts w:ascii="Arial" w:eastAsia="Arial" w:hAnsi="Arial" w:cs="Arial"/>
          <w:color w:val="000000"/>
          <w:sz w:val="24"/>
          <w:szCs w:val="24"/>
        </w:rPr>
        <w:t xml:space="preserve">lo que vulnera los principios de legalidad y equidad en la contienda, ello a partir de la difusión de un video en su cuenta de Facebook, mismo que, desde su perspectiva, contiene expresiones que lo posicionan frente al electorado de manera irregular. </w:t>
      </w:r>
    </w:p>
    <w:p w14:paraId="7EC2B170" w14:textId="77777777" w:rsidR="008D3D46" w:rsidRDefault="00000000">
      <w:pPr>
        <w:pBdr>
          <w:top w:val="nil"/>
          <w:left w:val="nil"/>
          <w:bottom w:val="nil"/>
          <w:right w:val="nil"/>
          <w:between w:val="nil"/>
        </w:pBdr>
        <w:tabs>
          <w:tab w:val="left" w:pos="426"/>
        </w:tabs>
        <w:spacing w:after="240"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Asimismo, estima que tal publicación no se difundió en el marco de un procedimiento partidista interno, ni está dirigida a la militancia de Morena, sino que esta tuvo como fin posicionarse anticipadamente frente a la ciudadanía hidrocálida. </w:t>
      </w:r>
    </w:p>
    <w:p w14:paraId="0E1E0BC7" w14:textId="77777777" w:rsidR="008D3D46" w:rsidRDefault="00000000">
      <w:pPr>
        <w:pBdr>
          <w:top w:val="nil"/>
          <w:left w:val="nil"/>
          <w:bottom w:val="nil"/>
          <w:right w:val="nil"/>
          <w:between w:val="nil"/>
        </w:pBdr>
        <w:tabs>
          <w:tab w:val="left" w:pos="426"/>
        </w:tabs>
        <w:spacing w:after="240" w:line="360" w:lineRule="auto"/>
        <w:ind w:right="36"/>
        <w:jc w:val="both"/>
        <w:rPr>
          <w:rFonts w:ascii="Arial" w:eastAsia="Arial" w:hAnsi="Arial" w:cs="Arial"/>
          <w:b/>
          <w:sz w:val="24"/>
          <w:szCs w:val="24"/>
        </w:rPr>
      </w:pPr>
      <w:r>
        <w:rPr>
          <w:rFonts w:ascii="Arial" w:eastAsia="Arial" w:hAnsi="Arial" w:cs="Arial"/>
          <w:sz w:val="24"/>
          <w:szCs w:val="24"/>
        </w:rPr>
        <w:t>El contenido del material denunciado es el siguiente</w:t>
      </w:r>
      <w:r>
        <w:rPr>
          <w:rFonts w:ascii="Arial" w:eastAsia="Arial" w:hAnsi="Arial" w:cs="Arial"/>
          <w:color w:val="000000"/>
          <w:sz w:val="24"/>
          <w:szCs w:val="24"/>
        </w:rPr>
        <w:t xml:space="preserve">: </w:t>
      </w:r>
    </w:p>
    <w:p w14:paraId="31B68EF6" w14:textId="77777777" w:rsidR="008D3D46" w:rsidRDefault="008D3D46">
      <w:p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u w:val="single"/>
        </w:rPr>
      </w:pPr>
    </w:p>
    <w:tbl>
      <w:tblPr>
        <w:tblStyle w:val="a0"/>
        <w:tblW w:w="9634"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4414"/>
        <w:gridCol w:w="5220"/>
      </w:tblGrid>
      <w:tr w:rsidR="008D3D46" w14:paraId="1B8B7DAF" w14:textId="77777777" w:rsidTr="008D3D46">
        <w:trPr>
          <w:cnfStyle w:val="000000100000" w:firstRow="0" w:lastRow="0" w:firstColumn="0" w:lastColumn="0" w:oddVBand="0" w:evenVBand="0" w:oddHBand="1" w:evenHBand="0" w:firstRowFirstColumn="0" w:firstRowLastColumn="0" w:lastRowFirstColumn="0" w:lastRowLastColumn="0"/>
          <w:trHeight w:val="240"/>
        </w:trPr>
        <w:tc>
          <w:tcPr>
            <w:tcW w:w="9634" w:type="dxa"/>
            <w:gridSpan w:val="2"/>
            <w:shd w:val="clear" w:color="auto" w:fill="A6A6A6"/>
          </w:tcPr>
          <w:p w14:paraId="439739A6" w14:textId="77777777" w:rsidR="008D3D46" w:rsidRPr="00991885" w:rsidRDefault="00000000">
            <w:pPr>
              <w:tabs>
                <w:tab w:val="left" w:pos="426"/>
              </w:tabs>
              <w:spacing w:line="360" w:lineRule="auto"/>
              <w:ind w:right="36"/>
              <w:jc w:val="center"/>
              <w:rPr>
                <w:rFonts w:ascii="Arial" w:eastAsia="Arial" w:hAnsi="Arial" w:cs="Arial"/>
                <w:color w:val="auto"/>
                <w:sz w:val="24"/>
                <w:szCs w:val="24"/>
              </w:rPr>
            </w:pPr>
            <w:r w:rsidRPr="00991885">
              <w:rPr>
                <w:rFonts w:ascii="Arial" w:eastAsia="Arial" w:hAnsi="Arial" w:cs="Arial"/>
                <w:b/>
                <w:color w:val="auto"/>
                <w:sz w:val="24"/>
                <w:szCs w:val="24"/>
                <w:u w:val="single"/>
              </w:rPr>
              <w:t>Publicación denunciada</w:t>
            </w:r>
          </w:p>
        </w:tc>
      </w:tr>
      <w:tr w:rsidR="008D3D46" w14:paraId="1E5460B7" w14:textId="77777777" w:rsidTr="008D3D46">
        <w:trPr>
          <w:trHeight w:val="240"/>
        </w:trPr>
        <w:tc>
          <w:tcPr>
            <w:tcW w:w="9634" w:type="dxa"/>
            <w:gridSpan w:val="2"/>
            <w:shd w:val="clear" w:color="auto" w:fill="A6A6A6"/>
          </w:tcPr>
          <w:p w14:paraId="51615706" w14:textId="77777777" w:rsidR="008D3D46" w:rsidRPr="00991885" w:rsidRDefault="00000000">
            <w:pPr>
              <w:tabs>
                <w:tab w:val="left" w:pos="426"/>
              </w:tabs>
              <w:spacing w:line="360" w:lineRule="auto"/>
              <w:ind w:right="36"/>
              <w:jc w:val="center"/>
              <w:rPr>
                <w:rFonts w:ascii="Arial" w:eastAsia="Arial" w:hAnsi="Arial" w:cs="Arial"/>
                <w:i/>
                <w:color w:val="auto"/>
              </w:rPr>
            </w:pPr>
            <w:r w:rsidRPr="00991885">
              <w:rPr>
                <w:rFonts w:ascii="Arial" w:eastAsia="Arial" w:hAnsi="Arial" w:cs="Arial"/>
                <w:b/>
                <w:color w:val="auto"/>
                <w:sz w:val="24"/>
                <w:szCs w:val="24"/>
              </w:rPr>
              <w:t>Título:</w:t>
            </w:r>
            <w:r w:rsidRPr="00991885">
              <w:rPr>
                <w:rFonts w:ascii="Arial" w:eastAsia="Arial" w:hAnsi="Arial" w:cs="Arial"/>
                <w:color w:val="auto"/>
                <w:sz w:val="24"/>
                <w:szCs w:val="24"/>
              </w:rPr>
              <w:t xml:space="preserve"> </w:t>
            </w:r>
            <w:r w:rsidRPr="00991885">
              <w:rPr>
                <w:rFonts w:ascii="Arial" w:eastAsia="Arial" w:hAnsi="Arial" w:cs="Arial"/>
                <w:i/>
                <w:color w:val="auto"/>
              </w:rPr>
              <w:t>Siguiendo la visión de Andrés Manuel, trabajamos incansablemente casa por casa, calle por calle, para un México más fuerte y unido. #cuartatransformación #4T #UnidosPorMéxico</w:t>
            </w:r>
          </w:p>
        </w:tc>
      </w:tr>
      <w:tr w:rsidR="008D3D46" w14:paraId="10B5BA1C" w14:textId="77777777" w:rsidTr="008D3D46">
        <w:trPr>
          <w:cnfStyle w:val="000000100000" w:firstRow="0" w:lastRow="0" w:firstColumn="0" w:lastColumn="0" w:oddVBand="0" w:evenVBand="0" w:oddHBand="1" w:evenHBand="0" w:firstRowFirstColumn="0" w:firstRowLastColumn="0" w:lastRowFirstColumn="0" w:lastRowLastColumn="0"/>
        </w:trPr>
        <w:tc>
          <w:tcPr>
            <w:tcW w:w="4414" w:type="dxa"/>
            <w:shd w:val="clear" w:color="auto" w:fill="BFBFBF"/>
          </w:tcPr>
          <w:p w14:paraId="260F16A9" w14:textId="77777777" w:rsidR="008D3D46" w:rsidRPr="00991885" w:rsidRDefault="00000000">
            <w:pPr>
              <w:tabs>
                <w:tab w:val="left" w:pos="426"/>
              </w:tabs>
              <w:spacing w:line="360" w:lineRule="auto"/>
              <w:ind w:right="36"/>
              <w:jc w:val="center"/>
              <w:rPr>
                <w:rFonts w:ascii="Arial" w:eastAsia="Arial" w:hAnsi="Arial" w:cs="Arial"/>
                <w:b/>
                <w:color w:val="auto"/>
                <w:sz w:val="24"/>
                <w:szCs w:val="24"/>
              </w:rPr>
            </w:pPr>
            <w:r w:rsidRPr="00991885">
              <w:rPr>
                <w:rFonts w:ascii="Arial" w:eastAsia="Arial" w:hAnsi="Arial" w:cs="Arial"/>
                <w:b/>
                <w:color w:val="auto"/>
                <w:sz w:val="24"/>
                <w:szCs w:val="24"/>
              </w:rPr>
              <w:t>Imagen representativa</w:t>
            </w:r>
          </w:p>
        </w:tc>
        <w:tc>
          <w:tcPr>
            <w:tcW w:w="5220" w:type="dxa"/>
            <w:shd w:val="clear" w:color="auto" w:fill="BFBFBF"/>
          </w:tcPr>
          <w:p w14:paraId="2BE5247E" w14:textId="77777777" w:rsidR="008D3D46" w:rsidRPr="00991885" w:rsidRDefault="00000000">
            <w:pPr>
              <w:tabs>
                <w:tab w:val="left" w:pos="426"/>
              </w:tabs>
              <w:spacing w:line="360" w:lineRule="auto"/>
              <w:ind w:right="36"/>
              <w:jc w:val="center"/>
              <w:rPr>
                <w:rFonts w:ascii="Arial" w:eastAsia="Arial" w:hAnsi="Arial" w:cs="Arial"/>
                <w:b/>
                <w:color w:val="auto"/>
                <w:sz w:val="24"/>
                <w:szCs w:val="24"/>
              </w:rPr>
            </w:pPr>
            <w:r w:rsidRPr="00991885">
              <w:rPr>
                <w:rFonts w:ascii="Arial" w:eastAsia="Arial" w:hAnsi="Arial" w:cs="Arial"/>
                <w:b/>
                <w:color w:val="auto"/>
                <w:sz w:val="24"/>
                <w:szCs w:val="24"/>
              </w:rPr>
              <w:t>Audio</w:t>
            </w:r>
          </w:p>
        </w:tc>
      </w:tr>
      <w:tr w:rsidR="008D3D46" w14:paraId="771985F8" w14:textId="77777777" w:rsidTr="008D3D46">
        <w:trPr>
          <w:trHeight w:val="1730"/>
        </w:trPr>
        <w:tc>
          <w:tcPr>
            <w:tcW w:w="4414" w:type="dxa"/>
          </w:tcPr>
          <w:p w14:paraId="26B190D3" w14:textId="77777777" w:rsidR="008D3D46" w:rsidRPr="00991885" w:rsidRDefault="00000000">
            <w:pPr>
              <w:tabs>
                <w:tab w:val="left" w:pos="426"/>
              </w:tabs>
              <w:spacing w:line="360" w:lineRule="auto"/>
              <w:ind w:right="36"/>
              <w:jc w:val="center"/>
              <w:rPr>
                <w:rFonts w:ascii="Arial" w:eastAsia="Arial" w:hAnsi="Arial" w:cs="Arial"/>
                <w:color w:val="auto"/>
                <w:sz w:val="24"/>
                <w:szCs w:val="24"/>
              </w:rPr>
            </w:pPr>
            <w:r w:rsidRPr="00991885">
              <w:rPr>
                <w:rFonts w:ascii="Arial" w:eastAsia="Arial" w:hAnsi="Arial" w:cs="Arial"/>
                <w:noProof/>
                <w:sz w:val="24"/>
                <w:szCs w:val="24"/>
              </w:rPr>
              <w:drawing>
                <wp:inline distT="114300" distB="114300" distL="114300" distR="114300" wp14:anchorId="6830F2EA" wp14:editId="38E3E302">
                  <wp:extent cx="1478109" cy="264461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78109" cy="2644616"/>
                          </a:xfrm>
                          <a:prstGeom prst="rect">
                            <a:avLst/>
                          </a:prstGeom>
                          <a:ln/>
                        </pic:spPr>
                      </pic:pic>
                    </a:graphicData>
                  </a:graphic>
                </wp:inline>
              </w:drawing>
            </w:r>
          </w:p>
        </w:tc>
        <w:tc>
          <w:tcPr>
            <w:tcW w:w="5220" w:type="dxa"/>
          </w:tcPr>
          <w:p w14:paraId="050DC187" w14:textId="77777777" w:rsidR="008D3D46" w:rsidRPr="00991885" w:rsidRDefault="00000000">
            <w:pPr>
              <w:tabs>
                <w:tab w:val="left" w:pos="426"/>
              </w:tabs>
              <w:spacing w:line="360" w:lineRule="auto"/>
              <w:ind w:right="36"/>
              <w:jc w:val="both"/>
              <w:rPr>
                <w:rFonts w:ascii="Arial" w:eastAsia="Arial" w:hAnsi="Arial" w:cs="Arial"/>
                <w:i/>
                <w:color w:val="auto"/>
                <w:sz w:val="24"/>
                <w:szCs w:val="24"/>
              </w:rPr>
            </w:pPr>
            <w:r w:rsidRPr="00991885">
              <w:rPr>
                <w:rFonts w:ascii="Arial" w:eastAsia="Arial" w:hAnsi="Arial" w:cs="Arial"/>
                <w:i/>
                <w:color w:val="auto"/>
                <w:sz w:val="24"/>
                <w:szCs w:val="24"/>
              </w:rPr>
              <w:t xml:space="preserve">“Estamos aquí, estamos con los que desde hace muchos años se le plantan de cara al poder y les dicen ‘aquí queremos cambiar’. </w:t>
            </w:r>
          </w:p>
          <w:p w14:paraId="7BC60778" w14:textId="77777777" w:rsidR="008D3D46" w:rsidRPr="00991885" w:rsidRDefault="00000000">
            <w:pPr>
              <w:tabs>
                <w:tab w:val="left" w:pos="426"/>
              </w:tabs>
              <w:spacing w:line="360" w:lineRule="auto"/>
              <w:ind w:right="36"/>
              <w:jc w:val="both"/>
              <w:rPr>
                <w:rFonts w:ascii="Arial" w:eastAsia="Arial" w:hAnsi="Arial" w:cs="Arial"/>
                <w:i/>
                <w:color w:val="auto"/>
                <w:sz w:val="24"/>
                <w:szCs w:val="24"/>
              </w:rPr>
            </w:pPr>
            <w:r w:rsidRPr="00991885">
              <w:rPr>
                <w:rFonts w:ascii="Arial" w:eastAsia="Arial" w:hAnsi="Arial" w:cs="Arial"/>
                <w:i/>
                <w:color w:val="auto"/>
                <w:sz w:val="24"/>
                <w:szCs w:val="24"/>
              </w:rPr>
              <w:t>Lo vamos a apoyar con todo, y la juventud está con Arturo y los universitarios estamos con Arturo y el pueblo, el verdadero pueblo.”</w:t>
            </w:r>
          </w:p>
        </w:tc>
      </w:tr>
      <w:tr w:rsidR="008D3D46" w14:paraId="308B171A" w14:textId="77777777" w:rsidTr="008D3D46">
        <w:trPr>
          <w:cnfStyle w:val="000000100000" w:firstRow="0" w:lastRow="0" w:firstColumn="0" w:lastColumn="0" w:oddVBand="0" w:evenVBand="0" w:oddHBand="1" w:evenHBand="0" w:firstRowFirstColumn="0" w:firstRowLastColumn="0" w:lastRowFirstColumn="0" w:lastRowLastColumn="0"/>
          <w:trHeight w:val="1730"/>
        </w:trPr>
        <w:tc>
          <w:tcPr>
            <w:tcW w:w="4414" w:type="dxa"/>
          </w:tcPr>
          <w:p w14:paraId="29357335" w14:textId="77777777" w:rsidR="008D3D46" w:rsidRPr="00991885" w:rsidRDefault="00000000">
            <w:pPr>
              <w:tabs>
                <w:tab w:val="left" w:pos="426"/>
              </w:tabs>
              <w:spacing w:line="360" w:lineRule="auto"/>
              <w:ind w:right="36"/>
              <w:jc w:val="center"/>
              <w:rPr>
                <w:rFonts w:ascii="Arial" w:eastAsia="Arial" w:hAnsi="Arial" w:cs="Arial"/>
                <w:color w:val="auto"/>
                <w:sz w:val="24"/>
                <w:szCs w:val="24"/>
              </w:rPr>
            </w:pPr>
            <w:r w:rsidRPr="00991885">
              <w:rPr>
                <w:rFonts w:ascii="Arial" w:eastAsia="Arial" w:hAnsi="Arial" w:cs="Arial"/>
                <w:noProof/>
                <w:sz w:val="24"/>
                <w:szCs w:val="24"/>
              </w:rPr>
              <w:lastRenderedPageBreak/>
              <w:drawing>
                <wp:inline distT="114300" distB="114300" distL="114300" distR="114300" wp14:anchorId="1988A210" wp14:editId="29BE0D97">
                  <wp:extent cx="1518920" cy="26903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18920" cy="2690375"/>
                          </a:xfrm>
                          <a:prstGeom prst="rect">
                            <a:avLst/>
                          </a:prstGeom>
                          <a:ln/>
                        </pic:spPr>
                      </pic:pic>
                    </a:graphicData>
                  </a:graphic>
                </wp:inline>
              </w:drawing>
            </w:r>
          </w:p>
        </w:tc>
        <w:tc>
          <w:tcPr>
            <w:tcW w:w="5220" w:type="dxa"/>
          </w:tcPr>
          <w:p w14:paraId="02917254" w14:textId="77777777" w:rsidR="008D3D46" w:rsidRPr="00991885" w:rsidRDefault="00000000">
            <w:pPr>
              <w:tabs>
                <w:tab w:val="left" w:pos="426"/>
              </w:tabs>
              <w:spacing w:line="360" w:lineRule="auto"/>
              <w:ind w:right="36"/>
              <w:jc w:val="both"/>
              <w:rPr>
                <w:rFonts w:ascii="Arial" w:eastAsia="Arial" w:hAnsi="Arial" w:cs="Arial"/>
                <w:i/>
                <w:color w:val="auto"/>
                <w:sz w:val="24"/>
                <w:szCs w:val="24"/>
              </w:rPr>
            </w:pPr>
            <w:r w:rsidRPr="00991885">
              <w:rPr>
                <w:rFonts w:ascii="Arial" w:eastAsia="Arial" w:hAnsi="Arial" w:cs="Arial"/>
                <w:i/>
                <w:color w:val="auto"/>
                <w:sz w:val="24"/>
                <w:szCs w:val="24"/>
              </w:rPr>
              <w:t xml:space="preserve">“Se acabaron los corruptos del PAN, fuera los que nos dijeron que las calles iban a ser perfectas y que habría seguridad. </w:t>
            </w:r>
          </w:p>
          <w:p w14:paraId="20DBAB3A" w14:textId="77777777" w:rsidR="008D3D46" w:rsidRPr="00991885" w:rsidRDefault="00000000">
            <w:pPr>
              <w:tabs>
                <w:tab w:val="left" w:pos="426"/>
              </w:tabs>
              <w:spacing w:line="360" w:lineRule="auto"/>
              <w:ind w:right="36"/>
              <w:jc w:val="both"/>
              <w:rPr>
                <w:rFonts w:ascii="Arial" w:eastAsia="Arial" w:hAnsi="Arial" w:cs="Arial"/>
                <w:i/>
                <w:color w:val="auto"/>
                <w:sz w:val="24"/>
                <w:szCs w:val="24"/>
              </w:rPr>
            </w:pPr>
            <w:r w:rsidRPr="00991885">
              <w:rPr>
                <w:rFonts w:ascii="Arial" w:eastAsia="Arial" w:hAnsi="Arial" w:cs="Arial"/>
                <w:i/>
                <w:color w:val="auto"/>
                <w:sz w:val="24"/>
                <w:szCs w:val="24"/>
              </w:rPr>
              <w:t xml:space="preserve">Yo no me voy a parar hasta que no haya logrado cambiar Aguascalientes para bien sí o no. </w:t>
            </w:r>
          </w:p>
          <w:p w14:paraId="26449815" w14:textId="77777777" w:rsidR="008D3D46" w:rsidRPr="00991885" w:rsidRDefault="00000000">
            <w:pPr>
              <w:tabs>
                <w:tab w:val="left" w:pos="426"/>
              </w:tabs>
              <w:spacing w:line="360" w:lineRule="auto"/>
              <w:ind w:right="36"/>
              <w:jc w:val="both"/>
              <w:rPr>
                <w:rFonts w:ascii="Arial" w:eastAsia="Arial" w:hAnsi="Arial" w:cs="Arial"/>
                <w:i/>
                <w:color w:val="auto"/>
                <w:sz w:val="24"/>
                <w:szCs w:val="24"/>
              </w:rPr>
            </w:pPr>
            <w:r w:rsidRPr="00991885">
              <w:rPr>
                <w:rFonts w:ascii="Arial" w:eastAsia="Arial" w:hAnsi="Arial" w:cs="Arial"/>
                <w:i/>
                <w:color w:val="auto"/>
                <w:sz w:val="24"/>
                <w:szCs w:val="24"/>
              </w:rPr>
              <w:t>Y les quiero ofrecer esta mano amiga, para que todas y todos ustedes sepan que en muy poco tiempo inicia un proceso electoral y que yo no voy a dar la piel, ni los huesos por mi gente, voy a dar hasta el tuétano si es necesario para transformar.”</w:t>
            </w:r>
          </w:p>
        </w:tc>
      </w:tr>
    </w:tbl>
    <w:p w14:paraId="63020022" w14:textId="77777777" w:rsidR="008D3D46" w:rsidRDefault="008D3D46">
      <w:pPr>
        <w:pBdr>
          <w:top w:val="nil"/>
          <w:left w:val="nil"/>
          <w:bottom w:val="nil"/>
          <w:right w:val="nil"/>
          <w:between w:val="nil"/>
        </w:pBdr>
        <w:rPr>
          <w:color w:val="000000"/>
        </w:rPr>
      </w:pPr>
    </w:p>
    <w:p w14:paraId="5ECC0153" w14:textId="77777777" w:rsidR="008D3D46" w:rsidRDefault="008D3D46">
      <w:pPr>
        <w:pBdr>
          <w:top w:val="nil"/>
          <w:left w:val="nil"/>
          <w:bottom w:val="nil"/>
          <w:right w:val="nil"/>
          <w:between w:val="nil"/>
        </w:pBdr>
        <w:rPr>
          <w:color w:val="000000"/>
        </w:rPr>
      </w:pPr>
    </w:p>
    <w:p w14:paraId="535BB959" w14:textId="77777777" w:rsidR="008D3D46" w:rsidRDefault="008D3D46">
      <w:pPr>
        <w:pBdr>
          <w:top w:val="nil"/>
          <w:left w:val="nil"/>
          <w:bottom w:val="nil"/>
          <w:right w:val="nil"/>
          <w:between w:val="nil"/>
        </w:pBdr>
        <w:rPr>
          <w:color w:val="000000"/>
        </w:rPr>
      </w:pPr>
    </w:p>
    <w:p w14:paraId="00E27044" w14:textId="77777777" w:rsidR="008D3D46" w:rsidRDefault="00000000">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El ciudadano Francisco Arturo Federico Ávila Anaya, manifestó lo siguiente: </w:t>
      </w:r>
    </w:p>
    <w:p w14:paraId="09F98785" w14:textId="77777777" w:rsidR="008D3D46" w:rsidRDefault="00000000">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Niega que, en el curso del video denunciado, realizara referencia alguna al voto de la ciudadanía, o solicitud expresa, inequívoca y sin ambigüedades por apoyo del electorado.</w:t>
      </w:r>
    </w:p>
    <w:p w14:paraId="44D0B03D" w14:textId="77777777" w:rsidR="008D3D46" w:rsidRDefault="00000000">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Considera que las manifestaciones denunciadas, constituyeron una postura de crítica frente a la administración pública en turno, lo que se enmarca dentro de su libertad de expresión, sin que con ello se intente un posicionamiento anticipado. </w:t>
      </w:r>
    </w:p>
    <w:p w14:paraId="1505FEF9" w14:textId="77777777" w:rsidR="008D3D46" w:rsidRDefault="00000000">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Respecto a las expresiones de “apoyo</w:t>
      </w:r>
      <w:r>
        <w:rPr>
          <w:rFonts w:ascii="Arial" w:eastAsia="Arial" w:hAnsi="Arial" w:cs="Arial"/>
          <w:sz w:val="24"/>
          <w:szCs w:val="24"/>
        </w:rPr>
        <w:t>”</w:t>
      </w:r>
      <w:r>
        <w:rPr>
          <w:rFonts w:ascii="Arial" w:eastAsia="Arial" w:hAnsi="Arial" w:cs="Arial"/>
          <w:color w:val="000000"/>
          <w:sz w:val="24"/>
          <w:szCs w:val="24"/>
        </w:rPr>
        <w:t>, estima que estas no están relacionadas con una petición expresa de voto o bien con una solicitud de acompañamiento dentro de un proceso electoral, sino que se ajustan a un discurso de compromiso en comunidad respecto de las inconformidades sobre la administración pública.</w:t>
      </w:r>
    </w:p>
    <w:p w14:paraId="22135A58" w14:textId="77777777" w:rsidR="008D3D46" w:rsidRDefault="00000000">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Afirma que, tal y como se desprende de las constancias que integran el expediente,</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el denunciado no cuenta con la calidad de precandidato, lo que le </w:t>
      </w:r>
      <w:r>
        <w:rPr>
          <w:rFonts w:ascii="Arial" w:eastAsia="Arial" w:hAnsi="Arial" w:cs="Arial"/>
          <w:sz w:val="24"/>
          <w:szCs w:val="24"/>
        </w:rPr>
        <w:t>imposibilita difundir</w:t>
      </w:r>
      <w:r>
        <w:rPr>
          <w:rFonts w:ascii="Arial" w:eastAsia="Arial" w:hAnsi="Arial" w:cs="Arial"/>
          <w:color w:val="000000"/>
          <w:sz w:val="24"/>
          <w:szCs w:val="24"/>
        </w:rPr>
        <w:t xml:space="preserve"> la plataforma política de Morena. </w:t>
      </w:r>
    </w:p>
    <w:p w14:paraId="5B7DAB2C" w14:textId="77777777" w:rsidR="008D3D46" w:rsidRDefault="008D3D46">
      <w:pPr>
        <w:pBdr>
          <w:top w:val="nil"/>
          <w:left w:val="nil"/>
          <w:bottom w:val="nil"/>
          <w:right w:val="nil"/>
          <w:between w:val="nil"/>
        </w:pBdr>
        <w:rPr>
          <w:color w:val="000000"/>
          <w:sz w:val="16"/>
          <w:szCs w:val="16"/>
        </w:rPr>
      </w:pPr>
    </w:p>
    <w:p w14:paraId="7F1CA294" w14:textId="77777777" w:rsidR="008D3D46" w:rsidRDefault="00000000">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089601AD" w14:textId="77777777" w:rsidR="008D3D46" w:rsidRDefault="008D3D46">
      <w:pPr>
        <w:pBdr>
          <w:top w:val="nil"/>
          <w:left w:val="nil"/>
          <w:bottom w:val="nil"/>
          <w:right w:val="nil"/>
          <w:between w:val="nil"/>
        </w:pBdr>
        <w:rPr>
          <w:color w:val="000000"/>
        </w:rPr>
      </w:pPr>
    </w:p>
    <w:p w14:paraId="7DCB11B3" w14:textId="77777777" w:rsidR="008D3D46" w:rsidRDefault="00000000">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a1"/>
        <w:tblW w:w="8931"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99"/>
        <w:gridCol w:w="2615"/>
        <w:gridCol w:w="5817"/>
      </w:tblGrid>
      <w:tr w:rsidR="008D3D46" w14:paraId="024E0C7C" w14:textId="77777777" w:rsidTr="008D3D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27307A5" w14:textId="77777777" w:rsidR="008D3D46"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2615" w:type="dxa"/>
          </w:tcPr>
          <w:p w14:paraId="41F93C74" w14:textId="77777777" w:rsidR="008D3D46"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5817" w:type="dxa"/>
          </w:tcPr>
          <w:p w14:paraId="1190FD31" w14:textId="77777777" w:rsidR="008D3D46"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8D3D46" w14:paraId="14032649" w14:textId="77777777" w:rsidTr="008D3D4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7418FB2" w14:textId="77777777" w:rsidR="008D3D46" w:rsidRPr="004B0E68" w:rsidRDefault="00000000">
            <w:pPr>
              <w:jc w:val="center"/>
              <w:rPr>
                <w:rFonts w:ascii="Arial" w:eastAsia="Arial" w:hAnsi="Arial" w:cs="Arial"/>
                <w:color w:val="auto"/>
                <w:sz w:val="18"/>
                <w:szCs w:val="18"/>
              </w:rPr>
            </w:pPr>
            <w:r w:rsidRPr="004B0E68">
              <w:rPr>
                <w:rFonts w:ascii="Arial" w:eastAsia="Arial" w:hAnsi="Arial" w:cs="Arial"/>
                <w:b w:val="0"/>
                <w:color w:val="auto"/>
                <w:sz w:val="18"/>
                <w:szCs w:val="18"/>
              </w:rPr>
              <w:t>1</w:t>
            </w:r>
          </w:p>
        </w:tc>
        <w:tc>
          <w:tcPr>
            <w:tcW w:w="2615" w:type="dxa"/>
          </w:tcPr>
          <w:p w14:paraId="79325E4E" w14:textId="77777777" w:rsidR="008D3D46" w:rsidRPr="004B0E68"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4B0E68">
              <w:rPr>
                <w:rFonts w:ascii="Arial" w:eastAsia="Arial" w:hAnsi="Arial" w:cs="Arial"/>
                <w:color w:val="auto"/>
                <w:sz w:val="18"/>
                <w:szCs w:val="18"/>
              </w:rPr>
              <w:t xml:space="preserve">Prueba técnica. </w:t>
            </w:r>
          </w:p>
        </w:tc>
        <w:tc>
          <w:tcPr>
            <w:tcW w:w="5817" w:type="dxa"/>
          </w:tcPr>
          <w:p w14:paraId="1C58C17A" w14:textId="77777777" w:rsidR="008D3D46" w:rsidRDefault="0000000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4B0E68">
              <w:rPr>
                <w:rFonts w:ascii="Arial" w:eastAsia="Arial" w:hAnsi="Arial" w:cs="Arial"/>
                <w:color w:val="auto"/>
                <w:sz w:val="18"/>
                <w:szCs w:val="18"/>
              </w:rPr>
              <w:t xml:space="preserve">Link de la publicación referida: </w:t>
            </w:r>
            <w:hyperlink r:id="rId10">
              <w:r>
                <w:rPr>
                  <w:rFonts w:ascii="Arial" w:eastAsia="Arial" w:hAnsi="Arial" w:cs="Arial"/>
                  <w:color w:val="0000FF"/>
                  <w:sz w:val="18"/>
                  <w:szCs w:val="18"/>
                  <w:u w:val="single"/>
                </w:rPr>
                <w:t>https://www.facebook.com/reel/1054989399166028</w:t>
              </w:r>
            </w:hyperlink>
            <w:r>
              <w:rPr>
                <w:rFonts w:ascii="Arial" w:eastAsia="Arial" w:hAnsi="Arial" w:cs="Arial"/>
                <w:sz w:val="18"/>
                <w:szCs w:val="18"/>
              </w:rPr>
              <w:t>.</w:t>
            </w:r>
          </w:p>
        </w:tc>
      </w:tr>
      <w:tr w:rsidR="008D3D46" w14:paraId="7E6D0FA9" w14:textId="77777777" w:rsidTr="008D3D46">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57E08480" w14:textId="77777777" w:rsidR="008D3D46" w:rsidRPr="004B0E68" w:rsidRDefault="00000000">
            <w:pPr>
              <w:jc w:val="center"/>
              <w:rPr>
                <w:rFonts w:ascii="Arial" w:eastAsia="Arial" w:hAnsi="Arial" w:cs="Arial"/>
                <w:color w:val="auto"/>
                <w:sz w:val="18"/>
                <w:szCs w:val="18"/>
              </w:rPr>
            </w:pPr>
            <w:r w:rsidRPr="004B0E68">
              <w:rPr>
                <w:rFonts w:ascii="Arial" w:eastAsia="Arial" w:hAnsi="Arial" w:cs="Arial"/>
                <w:b w:val="0"/>
                <w:color w:val="auto"/>
                <w:sz w:val="18"/>
                <w:szCs w:val="18"/>
              </w:rPr>
              <w:t>2</w:t>
            </w:r>
          </w:p>
        </w:tc>
        <w:tc>
          <w:tcPr>
            <w:tcW w:w="2615" w:type="dxa"/>
          </w:tcPr>
          <w:p w14:paraId="5B48155D" w14:textId="77777777" w:rsidR="008D3D46" w:rsidRPr="004B0E68"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4B0E68">
              <w:rPr>
                <w:rFonts w:ascii="Arial" w:eastAsia="Arial" w:hAnsi="Arial" w:cs="Arial"/>
                <w:color w:val="auto"/>
                <w:sz w:val="18"/>
                <w:szCs w:val="18"/>
              </w:rPr>
              <w:t>Prueba técnica.</w:t>
            </w:r>
          </w:p>
        </w:tc>
        <w:tc>
          <w:tcPr>
            <w:tcW w:w="5817" w:type="dxa"/>
          </w:tcPr>
          <w:p w14:paraId="77687C14" w14:textId="77777777" w:rsidR="008D3D46" w:rsidRDefault="0000000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4B0E68">
              <w:rPr>
                <w:rFonts w:ascii="Arial" w:eastAsia="Arial" w:hAnsi="Arial" w:cs="Arial"/>
                <w:color w:val="auto"/>
                <w:sz w:val="18"/>
                <w:szCs w:val="18"/>
              </w:rPr>
              <w:t xml:space="preserve">Link de la publicación referida: </w:t>
            </w:r>
            <w:hyperlink r:id="rId11">
              <w:r>
                <w:rPr>
                  <w:rFonts w:ascii="Arial" w:eastAsia="Arial" w:hAnsi="Arial" w:cs="Arial"/>
                  <w:color w:val="0000FF"/>
                  <w:sz w:val="18"/>
                  <w:szCs w:val="18"/>
                  <w:u w:val="single"/>
                </w:rPr>
                <w:t>https://www.facebook.com/reel/1054989399166028</w:t>
              </w:r>
            </w:hyperlink>
            <w:r>
              <w:rPr>
                <w:rFonts w:ascii="Arial" w:eastAsia="Arial" w:hAnsi="Arial" w:cs="Arial"/>
                <w:sz w:val="18"/>
                <w:szCs w:val="18"/>
              </w:rPr>
              <w:t>.</w:t>
            </w:r>
          </w:p>
        </w:tc>
      </w:tr>
    </w:tbl>
    <w:p w14:paraId="38FEC519" w14:textId="77777777" w:rsidR="008D3D46" w:rsidRDefault="008D3D46">
      <w:pPr>
        <w:pBdr>
          <w:top w:val="nil"/>
          <w:left w:val="nil"/>
          <w:bottom w:val="nil"/>
          <w:right w:val="nil"/>
          <w:between w:val="nil"/>
        </w:pBdr>
        <w:rPr>
          <w:color w:val="000000"/>
        </w:rPr>
      </w:pPr>
    </w:p>
    <w:p w14:paraId="20DC2FEB" w14:textId="77777777" w:rsidR="008D3D46" w:rsidRDefault="00000000">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lastRenderedPageBreak/>
        <w:t>3.2. Pruebas aportadas por la parte denunciada:</w:t>
      </w:r>
    </w:p>
    <w:tbl>
      <w:tblPr>
        <w:tblStyle w:val="a2"/>
        <w:tblW w:w="8931"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99"/>
        <w:gridCol w:w="2615"/>
        <w:gridCol w:w="5817"/>
      </w:tblGrid>
      <w:tr w:rsidR="008D3D46" w14:paraId="6EB3C9E3" w14:textId="77777777" w:rsidTr="008D3D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3A270A10" w14:textId="77777777" w:rsidR="008D3D46"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2615" w:type="dxa"/>
          </w:tcPr>
          <w:p w14:paraId="06B9CA6D" w14:textId="77777777" w:rsidR="008D3D46"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5817" w:type="dxa"/>
          </w:tcPr>
          <w:p w14:paraId="20977D6F" w14:textId="77777777" w:rsidR="008D3D46" w:rsidRDefault="0000000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8D3D46" w14:paraId="7C80FC74" w14:textId="77777777" w:rsidTr="008D3D4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254FD02" w14:textId="77777777" w:rsidR="008D3D46" w:rsidRPr="004B0E68" w:rsidRDefault="00000000">
            <w:pPr>
              <w:jc w:val="center"/>
              <w:rPr>
                <w:rFonts w:ascii="Arial" w:eastAsia="Arial" w:hAnsi="Arial" w:cs="Arial"/>
                <w:color w:val="auto"/>
                <w:sz w:val="18"/>
                <w:szCs w:val="18"/>
              </w:rPr>
            </w:pPr>
            <w:r w:rsidRPr="004B0E68">
              <w:rPr>
                <w:rFonts w:ascii="Arial" w:eastAsia="Arial" w:hAnsi="Arial" w:cs="Arial"/>
                <w:b w:val="0"/>
                <w:color w:val="auto"/>
                <w:sz w:val="18"/>
                <w:szCs w:val="18"/>
              </w:rPr>
              <w:t>1</w:t>
            </w:r>
          </w:p>
        </w:tc>
        <w:tc>
          <w:tcPr>
            <w:tcW w:w="2615" w:type="dxa"/>
          </w:tcPr>
          <w:p w14:paraId="117AECCD" w14:textId="77777777" w:rsidR="008D3D46" w:rsidRPr="004B0E68"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proofErr w:type="gramStart"/>
            <w:r w:rsidRPr="004B0E68">
              <w:rPr>
                <w:rFonts w:ascii="Arial" w:eastAsia="Arial" w:hAnsi="Arial" w:cs="Arial"/>
                <w:color w:val="auto"/>
                <w:sz w:val="18"/>
                <w:szCs w:val="18"/>
              </w:rPr>
              <w:t>Documental privada</w:t>
            </w:r>
            <w:proofErr w:type="gramEnd"/>
            <w:r w:rsidRPr="004B0E68">
              <w:rPr>
                <w:rFonts w:ascii="Arial" w:eastAsia="Arial" w:hAnsi="Arial" w:cs="Arial"/>
                <w:color w:val="auto"/>
                <w:sz w:val="18"/>
                <w:szCs w:val="18"/>
              </w:rPr>
              <w:t xml:space="preserve">. </w:t>
            </w:r>
          </w:p>
        </w:tc>
        <w:tc>
          <w:tcPr>
            <w:tcW w:w="5817" w:type="dxa"/>
          </w:tcPr>
          <w:p w14:paraId="33DB3B5C" w14:textId="77777777" w:rsidR="008D3D46" w:rsidRPr="004B0E68" w:rsidRDefault="0000000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4B0E68">
              <w:rPr>
                <w:rFonts w:ascii="Arial" w:eastAsia="Arial" w:hAnsi="Arial" w:cs="Arial"/>
                <w:color w:val="auto"/>
                <w:sz w:val="18"/>
                <w:szCs w:val="18"/>
              </w:rPr>
              <w:t>Copia simple de su credencial para votar.</w:t>
            </w:r>
          </w:p>
        </w:tc>
      </w:tr>
    </w:tbl>
    <w:p w14:paraId="7B61EBA4" w14:textId="77777777" w:rsidR="008D3D46" w:rsidRDefault="008D3D46">
      <w:pPr>
        <w:tabs>
          <w:tab w:val="left" w:pos="567"/>
        </w:tabs>
        <w:spacing w:line="360" w:lineRule="auto"/>
        <w:jc w:val="both"/>
        <w:rPr>
          <w:rFonts w:ascii="Arial" w:eastAsia="Arial" w:hAnsi="Arial" w:cs="Arial"/>
          <w:b/>
        </w:rPr>
      </w:pPr>
    </w:p>
    <w:p w14:paraId="7699FC5E" w14:textId="77777777" w:rsidR="008D3D46" w:rsidRDefault="008D3D46">
      <w:pPr>
        <w:pBdr>
          <w:top w:val="nil"/>
          <w:left w:val="nil"/>
          <w:bottom w:val="nil"/>
          <w:right w:val="nil"/>
          <w:between w:val="nil"/>
        </w:pBdr>
        <w:tabs>
          <w:tab w:val="left" w:pos="567"/>
        </w:tabs>
        <w:spacing w:line="360" w:lineRule="auto"/>
        <w:jc w:val="both"/>
        <w:rPr>
          <w:rFonts w:ascii="Arial" w:eastAsia="Arial" w:hAnsi="Arial" w:cs="Arial"/>
          <w:b/>
          <w:color w:val="000000"/>
          <w:sz w:val="12"/>
          <w:szCs w:val="12"/>
        </w:rPr>
      </w:pPr>
    </w:p>
    <w:p w14:paraId="0C73A3DA" w14:textId="77777777" w:rsidR="008D3D46" w:rsidRDefault="00000000">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4B61A5DB" w14:textId="77777777" w:rsidR="008D3D46" w:rsidRDefault="008D3D46">
      <w:pPr>
        <w:pBdr>
          <w:top w:val="nil"/>
          <w:left w:val="nil"/>
          <w:bottom w:val="nil"/>
          <w:right w:val="nil"/>
          <w:between w:val="nil"/>
        </w:pBdr>
        <w:rPr>
          <w:color w:val="000000"/>
        </w:rPr>
      </w:pPr>
    </w:p>
    <w:p w14:paraId="7C249D38" w14:textId="77777777" w:rsidR="008D3D46" w:rsidRDefault="008D3D46">
      <w:pPr>
        <w:pBdr>
          <w:top w:val="nil"/>
          <w:left w:val="nil"/>
          <w:bottom w:val="nil"/>
          <w:right w:val="nil"/>
          <w:between w:val="nil"/>
        </w:pBdr>
        <w:tabs>
          <w:tab w:val="left" w:pos="426"/>
        </w:tabs>
        <w:spacing w:line="360" w:lineRule="auto"/>
        <w:ind w:right="36"/>
        <w:jc w:val="both"/>
        <w:rPr>
          <w:rFonts w:ascii="Arial" w:eastAsia="Arial" w:hAnsi="Arial" w:cs="Arial"/>
          <w:b/>
          <w:color w:val="000000"/>
          <w:sz w:val="10"/>
          <w:szCs w:val="10"/>
        </w:rPr>
      </w:pPr>
    </w:p>
    <w:p w14:paraId="23B0654E" w14:textId="77777777"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12B33D5" w14:textId="77777777" w:rsidR="008D3D46" w:rsidRDefault="008D3D46">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31704BB2" w14:textId="77777777" w:rsidR="008D3D46" w:rsidRDefault="00000000">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y difusión del video denunciado en la cuenta oficial del ciudadano Francisco Arturo Federico Ávila Anaya en la red social de Facebook, así como de las expresiones que se precisaron en el apartado anterior. </w:t>
      </w:r>
    </w:p>
    <w:p w14:paraId="3C14B2EC" w14:textId="77777777" w:rsidR="008D3D46" w:rsidRDefault="008D3D46">
      <w:pPr>
        <w:pBdr>
          <w:top w:val="nil"/>
          <w:left w:val="nil"/>
          <w:bottom w:val="nil"/>
          <w:right w:val="nil"/>
          <w:between w:val="nil"/>
        </w:pBdr>
        <w:spacing w:line="360" w:lineRule="auto"/>
        <w:ind w:right="36"/>
        <w:jc w:val="both"/>
        <w:rPr>
          <w:color w:val="000000"/>
          <w:sz w:val="14"/>
          <w:szCs w:val="14"/>
        </w:rPr>
      </w:pPr>
    </w:p>
    <w:p w14:paraId="0120D79D" w14:textId="77777777" w:rsidR="008D3D46" w:rsidRDefault="008D3D46">
      <w:pPr>
        <w:pBdr>
          <w:top w:val="nil"/>
          <w:left w:val="nil"/>
          <w:bottom w:val="nil"/>
          <w:right w:val="nil"/>
          <w:between w:val="nil"/>
        </w:pBdr>
        <w:tabs>
          <w:tab w:val="left" w:pos="426"/>
        </w:tabs>
        <w:spacing w:line="360" w:lineRule="auto"/>
        <w:ind w:right="36"/>
        <w:jc w:val="both"/>
        <w:rPr>
          <w:rFonts w:ascii="Arial" w:eastAsia="Arial" w:hAnsi="Arial" w:cs="Arial"/>
          <w:b/>
          <w:sz w:val="10"/>
          <w:szCs w:val="10"/>
        </w:rPr>
      </w:pPr>
    </w:p>
    <w:p w14:paraId="63FC4746" w14:textId="77777777"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Análisis de fondo</w:t>
      </w:r>
    </w:p>
    <w:p w14:paraId="60472CD5" w14:textId="77777777" w:rsidR="008D3D46" w:rsidRDefault="008D3D46">
      <w:pPr>
        <w:pBdr>
          <w:top w:val="nil"/>
          <w:left w:val="nil"/>
          <w:bottom w:val="nil"/>
          <w:right w:val="nil"/>
          <w:between w:val="nil"/>
        </w:pBdr>
        <w:rPr>
          <w:color w:val="000000"/>
          <w:sz w:val="14"/>
          <w:szCs w:val="14"/>
        </w:rPr>
      </w:pPr>
    </w:p>
    <w:p w14:paraId="258FDBF8" w14:textId="77777777" w:rsidR="008D3D46" w:rsidRDefault="00000000">
      <w:pPr>
        <w:numPr>
          <w:ilvl w:val="0"/>
          <w:numId w:val="5"/>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1AF684D9" w14:textId="77777777" w:rsidR="008D3D46" w:rsidRDefault="008D3D46">
      <w:pPr>
        <w:pBdr>
          <w:top w:val="nil"/>
          <w:left w:val="nil"/>
          <w:bottom w:val="nil"/>
          <w:right w:val="nil"/>
          <w:between w:val="nil"/>
        </w:pBdr>
        <w:rPr>
          <w:color w:val="000000"/>
          <w:sz w:val="14"/>
          <w:szCs w:val="14"/>
        </w:rPr>
      </w:pPr>
    </w:p>
    <w:p w14:paraId="7E5344CE" w14:textId="77777777"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del video difundido a través de Facebook, actualiza la infracción de </w:t>
      </w:r>
      <w:r>
        <w:rPr>
          <w:rFonts w:ascii="Arial" w:eastAsia="Arial" w:hAnsi="Arial" w:cs="Arial"/>
          <w:b/>
          <w:sz w:val="24"/>
          <w:szCs w:val="24"/>
        </w:rPr>
        <w:t>actos anticipados de campaña</w:t>
      </w:r>
      <w:r>
        <w:rPr>
          <w:rFonts w:ascii="Arial" w:eastAsia="Arial" w:hAnsi="Arial" w:cs="Arial"/>
          <w:sz w:val="24"/>
          <w:szCs w:val="24"/>
        </w:rPr>
        <w:t xml:space="preserve"> en favor del ciudadano </w:t>
      </w:r>
      <w:r>
        <w:rPr>
          <w:rFonts w:ascii="Arial" w:eastAsia="Arial" w:hAnsi="Arial" w:cs="Arial"/>
          <w:color w:val="000000"/>
          <w:sz w:val="24"/>
          <w:szCs w:val="24"/>
        </w:rPr>
        <w:t>Francisco Arturo Federico Ávila Anaya</w:t>
      </w:r>
      <w:r>
        <w:rPr>
          <w:rFonts w:ascii="Arial" w:eastAsia="Arial" w:hAnsi="Arial" w:cs="Arial"/>
          <w:sz w:val="24"/>
          <w:szCs w:val="24"/>
        </w:rPr>
        <w:t>, a partir de frases expresas en las cuales se solicite el voto o bien, mediante frases que resulten equivalentes a dicha solicitud?</w:t>
      </w:r>
    </w:p>
    <w:p w14:paraId="5B839A15" w14:textId="77777777" w:rsidR="008D3D46" w:rsidRDefault="008D3D46">
      <w:pPr>
        <w:pBdr>
          <w:top w:val="nil"/>
          <w:left w:val="nil"/>
          <w:bottom w:val="nil"/>
          <w:right w:val="nil"/>
          <w:between w:val="nil"/>
        </w:pBdr>
        <w:rPr>
          <w:color w:val="000000"/>
          <w:sz w:val="14"/>
          <w:szCs w:val="14"/>
        </w:rPr>
      </w:pPr>
    </w:p>
    <w:p w14:paraId="62BAEC39" w14:textId="77777777" w:rsidR="008D3D46" w:rsidRDefault="0000000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38052352" w14:textId="77777777" w:rsidR="008D3D46" w:rsidRDefault="008D3D46">
      <w:pPr>
        <w:pBdr>
          <w:top w:val="nil"/>
          <w:left w:val="nil"/>
          <w:bottom w:val="nil"/>
          <w:right w:val="nil"/>
          <w:between w:val="nil"/>
        </w:pBdr>
        <w:rPr>
          <w:color w:val="000000"/>
        </w:rPr>
      </w:pPr>
    </w:p>
    <w:p w14:paraId="3828C7BF" w14:textId="77777777" w:rsidR="008D3D46" w:rsidRDefault="00000000">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color w:val="000000"/>
          <w:sz w:val="24"/>
          <w:szCs w:val="24"/>
        </w:rPr>
        <w:t>Este Tribunal Electoral estima que</w:t>
      </w:r>
      <w:r>
        <w:rPr>
          <w:rFonts w:ascii="Arial" w:eastAsia="Arial" w:hAnsi="Arial" w:cs="Arial"/>
          <w:sz w:val="24"/>
          <w:szCs w:val="24"/>
        </w:rPr>
        <w:t xml:space="preserve"> debe declararse 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al ciudadano </w:t>
      </w:r>
      <w:r>
        <w:rPr>
          <w:rFonts w:ascii="Arial" w:eastAsia="Arial" w:hAnsi="Arial" w:cs="Arial"/>
          <w:color w:val="000000"/>
          <w:sz w:val="24"/>
          <w:szCs w:val="24"/>
        </w:rPr>
        <w:t>Francisco Arturo Federico Ávila Anaya</w:t>
      </w:r>
      <w:r>
        <w:rPr>
          <w:rFonts w:ascii="Arial" w:eastAsia="Arial" w:hAnsi="Arial" w:cs="Arial"/>
          <w:sz w:val="24"/>
          <w:szCs w:val="24"/>
        </w:rPr>
        <w:t xml:space="preserve">, en su calidad de militante; esto, porque del análisis del video y publicación denunciada, se advierte que </w:t>
      </w:r>
      <w:r>
        <w:rPr>
          <w:rFonts w:ascii="Arial" w:eastAsia="Arial" w:hAnsi="Arial" w:cs="Arial"/>
          <w:b/>
          <w:sz w:val="24"/>
          <w:szCs w:val="24"/>
        </w:rPr>
        <w:t>no se acreditó el elemento subjetivo</w:t>
      </w:r>
      <w:r>
        <w:rPr>
          <w:rFonts w:ascii="Arial" w:eastAsia="Arial" w:hAnsi="Arial" w:cs="Arial"/>
          <w:sz w:val="24"/>
          <w:szCs w:val="24"/>
        </w:rPr>
        <w:t xml:space="preserve"> que exige que el mensaje contenga un </w:t>
      </w:r>
      <w:r>
        <w:rPr>
          <w:rFonts w:ascii="Arial" w:eastAsia="Arial" w:hAnsi="Arial" w:cs="Arial"/>
          <w:b/>
          <w:sz w:val="24"/>
          <w:szCs w:val="24"/>
        </w:rPr>
        <w:t>llamado expreso al voto</w:t>
      </w:r>
      <w:r>
        <w:rPr>
          <w:rFonts w:ascii="Arial" w:eastAsia="Arial" w:hAnsi="Arial" w:cs="Arial"/>
          <w:sz w:val="24"/>
          <w:szCs w:val="24"/>
        </w:rPr>
        <w:t xml:space="preserve"> ni</w:t>
      </w:r>
      <w:r>
        <w:rPr>
          <w:rFonts w:ascii="Arial" w:eastAsia="Arial" w:hAnsi="Arial" w:cs="Arial"/>
          <w:b/>
          <w:sz w:val="24"/>
          <w:szCs w:val="24"/>
        </w:rPr>
        <w:t xml:space="preserve"> </w:t>
      </w:r>
      <w:r>
        <w:rPr>
          <w:rFonts w:ascii="Arial" w:eastAsia="Arial" w:hAnsi="Arial" w:cs="Arial"/>
          <w:sz w:val="24"/>
          <w:szCs w:val="24"/>
        </w:rPr>
        <w:t xml:space="preserve">existen elementos que demuestren </w:t>
      </w:r>
      <w:r>
        <w:rPr>
          <w:rFonts w:ascii="Arial" w:eastAsia="Arial" w:hAnsi="Arial" w:cs="Arial"/>
          <w:b/>
          <w:sz w:val="24"/>
          <w:szCs w:val="24"/>
        </w:rPr>
        <w:t>un equivalente funcional</w:t>
      </w:r>
      <w:r>
        <w:rPr>
          <w:rFonts w:ascii="Arial" w:eastAsia="Arial" w:hAnsi="Arial" w:cs="Arial"/>
          <w:sz w:val="24"/>
          <w:szCs w:val="24"/>
        </w:rPr>
        <w:t xml:space="preserve"> encaminado a obtener un beneficio electoral en favor de su persona, alguna candidatura o un partido político, sino que tales expresiones, básicamente, se tratan de una opinión personal o crítica severa del panorama político general en el Estado y, por tanto, </w:t>
      </w:r>
      <w:r>
        <w:rPr>
          <w:rFonts w:ascii="Arial" w:eastAsia="Arial" w:hAnsi="Arial" w:cs="Arial"/>
          <w:b/>
          <w:sz w:val="24"/>
          <w:szCs w:val="24"/>
        </w:rPr>
        <w:t>se encuentran amparadas por la libertad de expresión.</w:t>
      </w:r>
    </w:p>
    <w:p w14:paraId="0F83C4C1" w14:textId="77777777" w:rsidR="008D3D46" w:rsidRDefault="008D3D46">
      <w:pPr>
        <w:pBdr>
          <w:top w:val="nil"/>
          <w:left w:val="nil"/>
          <w:bottom w:val="nil"/>
          <w:right w:val="nil"/>
          <w:between w:val="nil"/>
        </w:pBdr>
        <w:rPr>
          <w:color w:val="000000"/>
        </w:rPr>
      </w:pPr>
    </w:p>
    <w:p w14:paraId="4D1FD5D6" w14:textId="77777777" w:rsidR="008D3D46" w:rsidRDefault="00000000">
      <w:pPr>
        <w:spacing w:line="360" w:lineRule="auto"/>
        <w:jc w:val="both"/>
        <w:rPr>
          <w:rFonts w:ascii="Arial" w:eastAsia="Arial" w:hAnsi="Arial" w:cs="Arial"/>
          <w:b/>
          <w:sz w:val="24"/>
          <w:szCs w:val="24"/>
        </w:rPr>
      </w:pPr>
      <w:r>
        <w:rPr>
          <w:rFonts w:ascii="Arial" w:eastAsia="Arial" w:hAnsi="Arial" w:cs="Arial"/>
          <w:b/>
          <w:sz w:val="24"/>
          <w:szCs w:val="24"/>
          <w:u w:val="single"/>
        </w:rPr>
        <w:lastRenderedPageBreak/>
        <w:t>Aparatado II.</w:t>
      </w:r>
      <w:r>
        <w:rPr>
          <w:rFonts w:ascii="Arial" w:eastAsia="Arial" w:hAnsi="Arial" w:cs="Arial"/>
          <w:b/>
          <w:sz w:val="24"/>
          <w:szCs w:val="24"/>
        </w:rPr>
        <w:t xml:space="preserve"> Desarrollo y justificación de la decisión </w:t>
      </w:r>
    </w:p>
    <w:p w14:paraId="595B55A5" w14:textId="77777777" w:rsidR="008D3D46" w:rsidRDefault="008D3D46">
      <w:pPr>
        <w:pBdr>
          <w:top w:val="nil"/>
          <w:left w:val="nil"/>
          <w:bottom w:val="nil"/>
          <w:right w:val="nil"/>
          <w:between w:val="nil"/>
        </w:pBdr>
        <w:rPr>
          <w:color w:val="000000"/>
        </w:rPr>
      </w:pPr>
    </w:p>
    <w:p w14:paraId="1FF19228" w14:textId="77777777" w:rsidR="008D3D46" w:rsidRDefault="00000000">
      <w:pPr>
        <w:spacing w:line="360" w:lineRule="auto"/>
        <w:jc w:val="both"/>
        <w:rPr>
          <w:rFonts w:ascii="Arial" w:eastAsia="Arial" w:hAnsi="Arial" w:cs="Arial"/>
          <w:b/>
          <w:sz w:val="24"/>
          <w:szCs w:val="24"/>
        </w:rPr>
      </w:pPr>
      <w:r>
        <w:rPr>
          <w:rFonts w:ascii="Arial" w:eastAsia="Arial" w:hAnsi="Arial" w:cs="Arial"/>
          <w:b/>
          <w:sz w:val="24"/>
          <w:szCs w:val="24"/>
        </w:rPr>
        <w:t>1. Marco normativo de los actos anticipados de campaña</w:t>
      </w:r>
    </w:p>
    <w:p w14:paraId="1180BBA3" w14:textId="77777777" w:rsidR="008D3D46" w:rsidRDefault="00000000">
      <w:pPr>
        <w:spacing w:line="360" w:lineRule="auto"/>
        <w:jc w:val="both"/>
        <w:rPr>
          <w:rFonts w:ascii="Arial" w:eastAsia="Arial" w:hAnsi="Arial" w:cs="Arial"/>
          <w:b/>
          <w:sz w:val="24"/>
          <w:szCs w:val="24"/>
        </w:rPr>
      </w:pPr>
      <w:r>
        <w:rPr>
          <w:rFonts w:ascii="Arial" w:eastAsia="Arial" w:hAnsi="Arial" w:cs="Arial"/>
          <w:b/>
          <w:sz w:val="24"/>
          <w:szCs w:val="24"/>
        </w:rPr>
        <w:t>1.1. Actos y propaganda permitida durante el periodo de precampaña</w:t>
      </w:r>
    </w:p>
    <w:p w14:paraId="12AB0B0C" w14:textId="77777777" w:rsidR="008D3D46" w:rsidRDefault="008D3D46">
      <w:pPr>
        <w:pBdr>
          <w:top w:val="nil"/>
          <w:left w:val="nil"/>
          <w:bottom w:val="nil"/>
          <w:right w:val="nil"/>
          <w:between w:val="nil"/>
        </w:pBdr>
        <w:rPr>
          <w:color w:val="000000"/>
        </w:rPr>
      </w:pPr>
    </w:p>
    <w:p w14:paraId="46D392FE"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El artículo 227, párrafos 1 y 2, de la LEGIPE</w:t>
      </w:r>
      <w:r>
        <w:rPr>
          <w:rFonts w:ascii="Arial" w:eastAsia="Arial" w:hAnsi="Arial" w:cs="Arial"/>
          <w:sz w:val="24"/>
          <w:szCs w:val="24"/>
          <w:vertAlign w:val="superscript"/>
        </w:rPr>
        <w:footnoteReference w:id="8"/>
      </w:r>
      <w:r>
        <w:rPr>
          <w:rFonts w:ascii="Arial" w:eastAsia="Arial" w:hAnsi="Arial" w:cs="Arial"/>
          <w:sz w:val="24"/>
          <w:szCs w:val="24"/>
        </w:rPr>
        <w:t xml:space="preserve"> define el periodo de precampaña electoral como el conjunto de actos</w:t>
      </w:r>
      <w:r>
        <w:rPr>
          <w:rFonts w:ascii="Arial" w:eastAsia="Arial" w:hAnsi="Arial" w:cs="Arial"/>
          <w:b/>
          <w:sz w:val="24"/>
          <w:szCs w:val="24"/>
        </w:rPr>
        <w:t xml:space="preserve"> </w:t>
      </w:r>
      <w:r>
        <w:rPr>
          <w:rFonts w:ascii="Arial" w:eastAsia="Arial" w:hAnsi="Arial" w:cs="Arial"/>
          <w:sz w:val="24"/>
          <w:szCs w:val="24"/>
        </w:rPr>
        <w:t xml:space="preserve">realizados, entre otros, por personas precandidatas a candidaturas, dirigidos a las personas afiliados, simpatizantes o bien, al </w:t>
      </w:r>
      <w:r>
        <w:rPr>
          <w:rFonts w:ascii="Arial" w:eastAsia="Arial" w:hAnsi="Arial" w:cs="Arial"/>
          <w:b/>
          <w:sz w:val="24"/>
          <w:szCs w:val="24"/>
        </w:rPr>
        <w:t>electorado en general</w:t>
      </w:r>
      <w:r>
        <w:rPr>
          <w:rFonts w:ascii="Arial" w:eastAsia="Arial" w:hAnsi="Arial" w:cs="Arial"/>
          <w:sz w:val="24"/>
          <w:szCs w:val="24"/>
        </w:rPr>
        <w:t>, con la finalidad de obtener su respaldo para ser postuladas como candidatas a un cargo de elección popular.</w:t>
      </w:r>
    </w:p>
    <w:p w14:paraId="3DBAE6A0" w14:textId="77777777" w:rsidR="008D3D46" w:rsidRDefault="008D3D46">
      <w:pPr>
        <w:pBdr>
          <w:top w:val="nil"/>
          <w:left w:val="nil"/>
          <w:bottom w:val="nil"/>
          <w:right w:val="nil"/>
          <w:between w:val="nil"/>
        </w:pBdr>
        <w:rPr>
          <w:color w:val="000000"/>
        </w:rPr>
      </w:pPr>
    </w:p>
    <w:p w14:paraId="462E657C"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Para lograrlo, les permite realizar propaganda de precampaña durante tal periodo, </w:t>
      </w:r>
      <w:r>
        <w:rPr>
          <w:rFonts w:ascii="Arial" w:eastAsia="Arial" w:hAnsi="Arial" w:cs="Arial"/>
          <w:b/>
          <w:sz w:val="24"/>
          <w:szCs w:val="24"/>
        </w:rPr>
        <w:t>con la finalidad de dar a conocer sus propuestas</w:t>
      </w:r>
      <w:r>
        <w:rPr>
          <w:rFonts w:ascii="Arial" w:eastAsia="Arial" w:hAnsi="Arial" w:cs="Arial"/>
          <w:sz w:val="24"/>
          <w:szCs w:val="24"/>
        </w:rPr>
        <w:t>. Esto, a través de escritos, publicaciones, imágenes, grabaciones, proyecciones y expresiones, con la exigencia de que señalen de manera expresa, por medios gráficos y auditivos, la calidad de precandidata o precandidato de quien es promovido.</w:t>
      </w:r>
      <w:r>
        <w:rPr>
          <w:rFonts w:ascii="Arial" w:eastAsia="Arial" w:hAnsi="Arial" w:cs="Arial"/>
          <w:sz w:val="24"/>
          <w:szCs w:val="24"/>
          <w:vertAlign w:val="superscript"/>
        </w:rPr>
        <w:footnoteReference w:id="9"/>
      </w:r>
    </w:p>
    <w:p w14:paraId="7CF82C52" w14:textId="77777777" w:rsidR="008D3D46" w:rsidRDefault="008D3D46">
      <w:pPr>
        <w:pBdr>
          <w:top w:val="nil"/>
          <w:left w:val="nil"/>
          <w:bottom w:val="nil"/>
          <w:right w:val="nil"/>
          <w:between w:val="nil"/>
        </w:pBdr>
        <w:rPr>
          <w:color w:val="000000"/>
        </w:rPr>
      </w:pPr>
    </w:p>
    <w:p w14:paraId="57C943AB"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La Sala Superior a través de criterio jurisprudencial ha sostenido que el objetivo de la propaganda de precampaña, es que la persona postulante </w:t>
      </w:r>
      <w:r>
        <w:rPr>
          <w:rFonts w:ascii="Arial" w:eastAsia="Arial" w:hAnsi="Arial" w:cs="Arial"/>
          <w:b/>
          <w:sz w:val="24"/>
          <w:szCs w:val="24"/>
        </w:rPr>
        <w:t>consiga el apoyo o respaldo hacia el interior del partido político</w:t>
      </w:r>
      <w:r>
        <w:rPr>
          <w:rFonts w:ascii="Arial" w:eastAsia="Arial" w:hAnsi="Arial" w:cs="Arial"/>
          <w:sz w:val="24"/>
          <w:szCs w:val="24"/>
        </w:rPr>
        <w:t xml:space="preserve">, para que, de esta manera, sea posible convertirse en una opción política. </w:t>
      </w:r>
    </w:p>
    <w:p w14:paraId="5F35D6F4" w14:textId="77777777" w:rsidR="008D3D46" w:rsidRDefault="008D3D46">
      <w:pPr>
        <w:pBdr>
          <w:top w:val="nil"/>
          <w:left w:val="nil"/>
          <w:bottom w:val="nil"/>
          <w:right w:val="nil"/>
          <w:between w:val="nil"/>
        </w:pBdr>
        <w:rPr>
          <w:color w:val="000000"/>
        </w:rPr>
      </w:pPr>
    </w:p>
    <w:p w14:paraId="2F8434B2"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No obstante, en caso de que la propaganda fuera dirigida a la ciudadanía en general, y a fin de que no sea considerada como acto anticipado de campaña, la persona postulante </w:t>
      </w:r>
      <w:r>
        <w:rPr>
          <w:rFonts w:ascii="Arial" w:eastAsia="Arial" w:hAnsi="Arial" w:cs="Arial"/>
          <w:b/>
          <w:sz w:val="24"/>
          <w:szCs w:val="24"/>
        </w:rPr>
        <w:t>tiene prohibido hacer llamamientos al voto</w:t>
      </w:r>
      <w:r>
        <w:rPr>
          <w:rFonts w:ascii="Arial" w:eastAsia="Arial" w:hAnsi="Arial" w:cs="Arial"/>
          <w:sz w:val="24"/>
          <w:szCs w:val="24"/>
        </w:rPr>
        <w:t xml:space="preserve">, además de que </w:t>
      </w:r>
      <w:r>
        <w:rPr>
          <w:rFonts w:ascii="Arial" w:eastAsia="Arial" w:hAnsi="Arial" w:cs="Arial"/>
          <w:b/>
          <w:sz w:val="24"/>
          <w:szCs w:val="24"/>
        </w:rPr>
        <w:t xml:space="preserve">su discurso deberá estar dirigido a las y los militantes </w:t>
      </w:r>
      <w:r>
        <w:rPr>
          <w:rFonts w:ascii="Arial" w:eastAsia="Arial" w:hAnsi="Arial" w:cs="Arial"/>
          <w:sz w:val="24"/>
          <w:szCs w:val="24"/>
        </w:rPr>
        <w:t>o simpatizantes del partido político en cuyo proceso de selección interno participa, con el objetivo de que dicha propaganda no exceda el ámbito del proceso interno.</w:t>
      </w:r>
      <w:r>
        <w:rPr>
          <w:rFonts w:ascii="Arial" w:eastAsia="Arial" w:hAnsi="Arial" w:cs="Arial"/>
          <w:sz w:val="24"/>
          <w:szCs w:val="24"/>
          <w:vertAlign w:val="superscript"/>
        </w:rPr>
        <w:footnoteReference w:id="10"/>
      </w:r>
      <w:r>
        <w:rPr>
          <w:rFonts w:ascii="Arial" w:eastAsia="Arial" w:hAnsi="Arial" w:cs="Arial"/>
          <w:sz w:val="24"/>
          <w:szCs w:val="24"/>
        </w:rPr>
        <w:t xml:space="preserve"> </w:t>
      </w:r>
    </w:p>
    <w:p w14:paraId="7DE65346" w14:textId="77777777" w:rsidR="008D3D46" w:rsidRDefault="008D3D46">
      <w:pPr>
        <w:pBdr>
          <w:top w:val="nil"/>
          <w:left w:val="nil"/>
          <w:bottom w:val="nil"/>
          <w:right w:val="nil"/>
          <w:between w:val="nil"/>
        </w:pBdr>
        <w:rPr>
          <w:color w:val="000000"/>
        </w:rPr>
      </w:pPr>
    </w:p>
    <w:p w14:paraId="081590A1"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Asimismo, mediante distintas líneas judiciales, el referido órgano jurisdiccional ha sostenido que a fin de que la propaganda de precampaña se considere lícita, necesariamente deberá </w:t>
      </w:r>
      <w:r>
        <w:rPr>
          <w:rFonts w:ascii="Arial" w:eastAsia="Arial" w:hAnsi="Arial" w:cs="Arial"/>
          <w:sz w:val="24"/>
          <w:szCs w:val="24"/>
        </w:rPr>
        <w:lastRenderedPageBreak/>
        <w:t xml:space="preserve">abordar las temáticas siguientes: </w:t>
      </w:r>
      <w:r>
        <w:rPr>
          <w:rFonts w:ascii="Arial" w:eastAsia="Arial" w:hAnsi="Arial" w:cs="Arial"/>
          <w:b/>
          <w:i/>
          <w:sz w:val="24"/>
          <w:szCs w:val="24"/>
        </w:rPr>
        <w:t>i)</w:t>
      </w:r>
      <w:r>
        <w:rPr>
          <w:rFonts w:ascii="Arial" w:eastAsia="Arial" w:hAnsi="Arial" w:cs="Arial"/>
          <w:sz w:val="24"/>
          <w:szCs w:val="24"/>
        </w:rPr>
        <w:t xml:space="preserve"> debe dirigirse a la militancia y simpatizantes del partido político postulante,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sz w:val="24"/>
          <w:szCs w:val="24"/>
        </w:rPr>
        <w:t xml:space="preserve">debe estar relacionada con los procesos de selección interna de la candidaturas a cargo de elección popular, </w:t>
      </w:r>
      <w:proofErr w:type="spellStart"/>
      <w:r>
        <w:rPr>
          <w:rFonts w:ascii="Arial" w:eastAsia="Arial" w:hAnsi="Arial" w:cs="Arial"/>
          <w:b/>
          <w:i/>
          <w:sz w:val="24"/>
          <w:szCs w:val="24"/>
        </w:rPr>
        <w:t>iii</w:t>
      </w:r>
      <w:proofErr w:type="spellEnd"/>
      <w:r>
        <w:rPr>
          <w:rFonts w:ascii="Arial" w:eastAsia="Arial" w:hAnsi="Arial" w:cs="Arial"/>
          <w:b/>
          <w:i/>
          <w:sz w:val="24"/>
          <w:szCs w:val="24"/>
        </w:rPr>
        <w:t xml:space="preserve">) </w:t>
      </w:r>
      <w:r>
        <w:rPr>
          <w:rFonts w:ascii="Arial" w:eastAsia="Arial" w:hAnsi="Arial" w:cs="Arial"/>
          <w:b/>
          <w:sz w:val="24"/>
          <w:szCs w:val="24"/>
        </w:rPr>
        <w:t xml:space="preserve">en caso de que se dirija a la ciudadanía en general, necesariamente debe abordar temáticas de interés general </w:t>
      </w:r>
      <w:r>
        <w:rPr>
          <w:rFonts w:ascii="Arial" w:eastAsia="Arial" w:hAnsi="Arial" w:cs="Arial"/>
          <w:sz w:val="24"/>
          <w:szCs w:val="24"/>
        </w:rPr>
        <w:t>que, en su caso, puedan ser materia de debate público</w:t>
      </w:r>
      <w:r>
        <w:rPr>
          <w:rFonts w:ascii="Arial" w:eastAsia="Arial" w:hAnsi="Arial" w:cs="Arial"/>
          <w:sz w:val="24"/>
          <w:szCs w:val="24"/>
          <w:vertAlign w:val="superscript"/>
        </w:rPr>
        <w:footnoteReference w:id="11"/>
      </w:r>
      <w:r>
        <w:rPr>
          <w:rFonts w:ascii="Arial" w:eastAsia="Arial" w:hAnsi="Arial" w:cs="Arial"/>
          <w:sz w:val="24"/>
          <w:szCs w:val="24"/>
        </w:rPr>
        <w:t xml:space="preserve">, asimismo sostuvo que; </w:t>
      </w:r>
      <w:proofErr w:type="spellStart"/>
      <w:r>
        <w:rPr>
          <w:rFonts w:ascii="Arial" w:eastAsia="Arial" w:hAnsi="Arial" w:cs="Arial"/>
          <w:b/>
          <w:i/>
          <w:sz w:val="24"/>
          <w:szCs w:val="24"/>
        </w:rPr>
        <w:t>iv</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las referencias a</w:t>
      </w:r>
      <w:r>
        <w:rPr>
          <w:rFonts w:ascii="Arial" w:eastAsia="Arial" w:hAnsi="Arial" w:cs="Arial"/>
          <w:b/>
          <w:sz w:val="24"/>
          <w:szCs w:val="24"/>
        </w:rPr>
        <w:t xml:space="preserve"> </w:t>
      </w:r>
      <w:r>
        <w:rPr>
          <w:rFonts w:ascii="Arial" w:eastAsia="Arial" w:hAnsi="Arial" w:cs="Arial"/>
          <w:sz w:val="24"/>
          <w:szCs w:val="24"/>
        </w:rPr>
        <w:t>la</w:t>
      </w:r>
      <w:r>
        <w:rPr>
          <w:rFonts w:ascii="Arial" w:eastAsia="Arial" w:hAnsi="Arial" w:cs="Arial"/>
          <w:b/>
          <w:sz w:val="24"/>
          <w:szCs w:val="24"/>
        </w:rPr>
        <w:t xml:space="preserve"> preparación académica y el trabajo político </w:t>
      </w:r>
      <w:r>
        <w:rPr>
          <w:rFonts w:ascii="Arial" w:eastAsia="Arial" w:hAnsi="Arial" w:cs="Arial"/>
          <w:sz w:val="24"/>
          <w:szCs w:val="24"/>
        </w:rPr>
        <w:t xml:space="preserve">de las candidaturas, </w:t>
      </w:r>
      <w:r>
        <w:rPr>
          <w:rFonts w:ascii="Arial" w:eastAsia="Arial" w:hAnsi="Arial" w:cs="Arial"/>
          <w:b/>
          <w:sz w:val="24"/>
          <w:szCs w:val="24"/>
        </w:rPr>
        <w:t xml:space="preserve">son elementos válidos </w:t>
      </w:r>
      <w:r>
        <w:rPr>
          <w:rFonts w:ascii="Arial" w:eastAsia="Arial" w:hAnsi="Arial" w:cs="Arial"/>
          <w:sz w:val="24"/>
          <w:szCs w:val="24"/>
        </w:rPr>
        <w:t>ya que destacan los</w:t>
      </w:r>
      <w:r>
        <w:rPr>
          <w:rFonts w:ascii="Arial" w:eastAsia="Arial" w:hAnsi="Arial" w:cs="Arial"/>
          <w:b/>
          <w:sz w:val="24"/>
          <w:szCs w:val="24"/>
        </w:rPr>
        <w:t xml:space="preserve"> </w:t>
      </w:r>
      <w:r>
        <w:rPr>
          <w:rFonts w:ascii="Arial" w:eastAsia="Arial" w:hAnsi="Arial" w:cs="Arial"/>
          <w:sz w:val="24"/>
          <w:szCs w:val="24"/>
        </w:rPr>
        <w:t>méritos que tienen para ser designados como candidatos o candidatas</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3E5A2F0E" w14:textId="77777777" w:rsidR="008D3D46" w:rsidRDefault="008D3D46">
      <w:pPr>
        <w:pBdr>
          <w:top w:val="nil"/>
          <w:left w:val="nil"/>
          <w:bottom w:val="nil"/>
          <w:right w:val="nil"/>
          <w:between w:val="nil"/>
        </w:pBdr>
        <w:rPr>
          <w:color w:val="000000"/>
        </w:rPr>
      </w:pPr>
    </w:p>
    <w:p w14:paraId="24CBF944"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De ahí que, si el contenido de la propaganda no se apega a dichas temáticas, debe ser analizada de forma objetiva y crítica para poder determinar la existencia o no, de los actos anticipados de campaña. </w:t>
      </w:r>
    </w:p>
    <w:p w14:paraId="40265CA0" w14:textId="77777777" w:rsidR="008D3D46" w:rsidRDefault="008D3D46">
      <w:pPr>
        <w:pBdr>
          <w:top w:val="nil"/>
          <w:left w:val="nil"/>
          <w:bottom w:val="nil"/>
          <w:right w:val="nil"/>
          <w:between w:val="nil"/>
        </w:pBdr>
        <w:rPr>
          <w:color w:val="000000"/>
        </w:rPr>
      </w:pPr>
    </w:p>
    <w:p w14:paraId="1ABC4570" w14:textId="77777777" w:rsidR="008D3D46" w:rsidRDefault="00000000">
      <w:pPr>
        <w:spacing w:line="360" w:lineRule="auto"/>
        <w:jc w:val="both"/>
        <w:rPr>
          <w:rFonts w:ascii="Arial" w:eastAsia="Arial" w:hAnsi="Arial" w:cs="Arial"/>
          <w:b/>
          <w:sz w:val="24"/>
          <w:szCs w:val="24"/>
        </w:rPr>
      </w:pPr>
      <w:r>
        <w:rPr>
          <w:rFonts w:ascii="Arial" w:eastAsia="Arial" w:hAnsi="Arial" w:cs="Arial"/>
          <w:b/>
          <w:sz w:val="24"/>
          <w:szCs w:val="24"/>
        </w:rPr>
        <w:t>1.2. Infracción de actos anticipados de campaña</w:t>
      </w:r>
    </w:p>
    <w:p w14:paraId="43C08EF6" w14:textId="77777777" w:rsidR="008D3D46" w:rsidRDefault="008D3D46">
      <w:pPr>
        <w:pBdr>
          <w:top w:val="nil"/>
          <w:left w:val="nil"/>
          <w:bottom w:val="nil"/>
          <w:right w:val="nil"/>
          <w:between w:val="nil"/>
        </w:pBdr>
        <w:rPr>
          <w:color w:val="000000"/>
        </w:rPr>
      </w:pPr>
    </w:p>
    <w:p w14:paraId="4D3952D3"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El artículo 3°, párrafo 1, inciso a), de la LEGIPE</w:t>
      </w:r>
      <w:r>
        <w:rPr>
          <w:rFonts w:ascii="Arial" w:eastAsia="Arial" w:hAnsi="Arial" w:cs="Arial"/>
          <w:sz w:val="24"/>
          <w:szCs w:val="24"/>
          <w:vertAlign w:val="superscript"/>
        </w:rPr>
        <w:footnoteReference w:id="13"/>
      </w:r>
      <w:r>
        <w:rPr>
          <w:rFonts w:ascii="Arial" w:eastAsia="Arial" w:hAnsi="Arial" w:cs="Arial"/>
          <w:sz w:val="24"/>
          <w:szCs w:val="24"/>
        </w:rPr>
        <w:t xml:space="preserve"> establece que son actos anticipados de campaña las expresiones -bajo cualquier modalidad y realizadas en cualquier momento fuera de dicha etapa-, que contengan llamados expresos al voto en favor o en contra de una candidatura o partido político o bien, expresiones solicitando cualquier tipo de apoyo para contender en el proceso electoral.</w:t>
      </w:r>
    </w:p>
    <w:p w14:paraId="2B2B523A" w14:textId="77777777" w:rsidR="008D3D46" w:rsidRDefault="008D3D46">
      <w:pPr>
        <w:pBdr>
          <w:top w:val="nil"/>
          <w:left w:val="nil"/>
          <w:bottom w:val="nil"/>
          <w:right w:val="nil"/>
          <w:between w:val="nil"/>
        </w:pBdr>
        <w:rPr>
          <w:color w:val="000000"/>
        </w:rPr>
      </w:pPr>
    </w:p>
    <w:p w14:paraId="37FE524A"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Por tanto, el artículo 244, del Código Local</w:t>
      </w:r>
      <w:r>
        <w:rPr>
          <w:rFonts w:ascii="Arial" w:eastAsia="Arial" w:hAnsi="Arial" w:cs="Arial"/>
          <w:sz w:val="24"/>
          <w:szCs w:val="24"/>
          <w:vertAlign w:val="superscript"/>
        </w:rPr>
        <w:footnoteReference w:id="14"/>
      </w:r>
      <w:r>
        <w:rPr>
          <w:rFonts w:ascii="Arial" w:eastAsia="Arial" w:hAnsi="Arial" w:cs="Arial"/>
          <w:sz w:val="24"/>
          <w:szCs w:val="24"/>
        </w:rPr>
        <w:t xml:space="preserve"> prevé la prohibición a las y los aspirantes, precandidaturas y candidaturas de realizar actos anticipados de precampaña o campaña.</w:t>
      </w:r>
    </w:p>
    <w:p w14:paraId="32A7A4D8" w14:textId="77777777" w:rsidR="008D3D46" w:rsidRDefault="008D3D46">
      <w:pPr>
        <w:pBdr>
          <w:top w:val="nil"/>
          <w:left w:val="nil"/>
          <w:bottom w:val="nil"/>
          <w:right w:val="nil"/>
          <w:between w:val="nil"/>
        </w:pBdr>
        <w:rPr>
          <w:color w:val="000000"/>
        </w:rPr>
      </w:pPr>
    </w:p>
    <w:p w14:paraId="646BC2A4"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Por otra parte, la Sala Superior ha sostenido que los actos anticipados de campaña se actualizan a través de la coexistencia de los elementos personal, temporal y subjetivo, los cuales atienden a lo siguiente:</w:t>
      </w:r>
    </w:p>
    <w:p w14:paraId="1516F50F" w14:textId="77777777" w:rsidR="008D3D46" w:rsidRDefault="008D3D46">
      <w:pPr>
        <w:pBdr>
          <w:top w:val="nil"/>
          <w:left w:val="nil"/>
          <w:bottom w:val="nil"/>
          <w:right w:val="nil"/>
          <w:between w:val="nil"/>
        </w:pBdr>
        <w:rPr>
          <w:color w:val="000000"/>
        </w:rPr>
      </w:pPr>
    </w:p>
    <w:p w14:paraId="2CC3EE02" w14:textId="77777777" w:rsidR="008D3D46" w:rsidRDefault="00000000">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Personal:</w:t>
      </w:r>
      <w:r>
        <w:rPr>
          <w:rFonts w:ascii="Arial" w:eastAsia="Arial" w:hAnsi="Arial" w:cs="Arial"/>
          <w:sz w:val="24"/>
          <w:szCs w:val="24"/>
        </w:rPr>
        <w:t xml:space="preserve"> Se acredita si la </w:t>
      </w:r>
      <w:r w:rsidRPr="00991885">
        <w:rPr>
          <w:rFonts w:ascii="Arial" w:eastAsia="Arial" w:hAnsi="Arial" w:cs="Arial"/>
          <w:sz w:val="24"/>
          <w:szCs w:val="24"/>
        </w:rPr>
        <w:t xml:space="preserve">expresión es realizada por </w:t>
      </w:r>
      <w:r w:rsidRPr="00991885">
        <w:rPr>
          <w:rFonts w:ascii="Arial" w:eastAsia="Arial" w:hAnsi="Arial" w:cs="Arial"/>
          <w:b/>
          <w:sz w:val="24"/>
          <w:szCs w:val="24"/>
        </w:rPr>
        <w:t>partidos políticos, sus militantes</w:t>
      </w:r>
      <w:r w:rsidRPr="00991885">
        <w:rPr>
          <w:rFonts w:ascii="Arial" w:eastAsia="Arial" w:hAnsi="Arial" w:cs="Arial"/>
          <w:b/>
          <w:sz w:val="24"/>
          <w:szCs w:val="24"/>
          <w:vertAlign w:val="superscript"/>
        </w:rPr>
        <w:footnoteReference w:id="15"/>
      </w:r>
      <w:r w:rsidRPr="00991885">
        <w:rPr>
          <w:rFonts w:ascii="Arial" w:eastAsia="Arial" w:hAnsi="Arial" w:cs="Arial"/>
          <w:b/>
          <w:sz w:val="24"/>
          <w:szCs w:val="24"/>
        </w:rPr>
        <w:t>, aspirantes, precandidatur</w:t>
      </w:r>
      <w:r>
        <w:rPr>
          <w:rFonts w:ascii="Arial" w:eastAsia="Arial" w:hAnsi="Arial" w:cs="Arial"/>
          <w:b/>
          <w:sz w:val="24"/>
          <w:szCs w:val="24"/>
        </w:rPr>
        <w:t>as o candidaturas</w:t>
      </w:r>
      <w:r>
        <w:rPr>
          <w:rFonts w:ascii="Arial" w:eastAsia="Arial" w:hAnsi="Arial" w:cs="Arial"/>
          <w:sz w:val="24"/>
          <w:szCs w:val="24"/>
        </w:rPr>
        <w:t>. Para ello, es necesario que el sujeto que emita el mensaje o realice el acto sea plenamente identificable.</w:t>
      </w:r>
    </w:p>
    <w:p w14:paraId="738E86FC" w14:textId="77777777" w:rsidR="008D3D46" w:rsidRDefault="008D3D46">
      <w:pPr>
        <w:pBdr>
          <w:top w:val="nil"/>
          <w:left w:val="nil"/>
          <w:bottom w:val="nil"/>
          <w:right w:val="nil"/>
          <w:between w:val="nil"/>
        </w:pBdr>
        <w:rPr>
          <w:color w:val="000000"/>
        </w:rPr>
      </w:pPr>
    </w:p>
    <w:p w14:paraId="3DDD5D98" w14:textId="77777777" w:rsidR="008D3D46" w:rsidRDefault="00000000">
      <w:pPr>
        <w:spacing w:line="360" w:lineRule="auto"/>
        <w:jc w:val="both"/>
        <w:rPr>
          <w:rFonts w:ascii="Arial" w:eastAsia="Arial" w:hAnsi="Arial" w:cs="Arial"/>
          <w:sz w:val="24"/>
          <w:szCs w:val="24"/>
        </w:rPr>
      </w:pPr>
      <w:proofErr w:type="spellStart"/>
      <w:r>
        <w:rPr>
          <w:rFonts w:ascii="Arial" w:eastAsia="Arial" w:hAnsi="Arial" w:cs="Arial"/>
          <w:b/>
          <w:i/>
          <w:sz w:val="24"/>
          <w:szCs w:val="24"/>
        </w:rPr>
        <w:lastRenderedPageBreak/>
        <w:t>ii</w:t>
      </w:r>
      <w:proofErr w:type="spellEnd"/>
      <w:r>
        <w:rPr>
          <w:rFonts w:ascii="Arial" w:eastAsia="Arial" w:hAnsi="Arial" w:cs="Arial"/>
          <w:b/>
          <w:i/>
          <w:sz w:val="24"/>
          <w:szCs w:val="24"/>
        </w:rPr>
        <w:t>)</w:t>
      </w:r>
      <w:r>
        <w:rPr>
          <w:rFonts w:ascii="Arial" w:eastAsia="Arial" w:hAnsi="Arial" w:cs="Arial"/>
          <w:b/>
          <w:sz w:val="24"/>
          <w:szCs w:val="24"/>
        </w:rPr>
        <w:t xml:space="preserve"> Temporal:</w:t>
      </w:r>
      <w:r>
        <w:rPr>
          <w:rFonts w:ascii="Arial" w:eastAsia="Arial" w:hAnsi="Arial" w:cs="Arial"/>
          <w:sz w:val="24"/>
          <w:szCs w:val="24"/>
        </w:rPr>
        <w:t xml:space="preserve"> Atiende al periodo en el cual ocurren los actos denunciados, es decir, </w:t>
      </w:r>
      <w:r>
        <w:rPr>
          <w:rFonts w:ascii="Arial" w:eastAsia="Arial" w:hAnsi="Arial" w:cs="Arial"/>
          <w:b/>
          <w:sz w:val="24"/>
          <w:szCs w:val="24"/>
        </w:rPr>
        <w:t xml:space="preserve">antes del inicio formal de la precampaña o campaña </w:t>
      </w:r>
      <w:r>
        <w:rPr>
          <w:rFonts w:ascii="Arial" w:eastAsia="Arial" w:hAnsi="Arial" w:cs="Arial"/>
          <w:sz w:val="24"/>
          <w:szCs w:val="24"/>
        </w:rPr>
        <w:t>electoral.</w:t>
      </w:r>
    </w:p>
    <w:p w14:paraId="705C675C" w14:textId="77777777" w:rsidR="008D3D46" w:rsidRDefault="008D3D46">
      <w:pPr>
        <w:pBdr>
          <w:top w:val="nil"/>
          <w:left w:val="nil"/>
          <w:bottom w:val="nil"/>
          <w:right w:val="nil"/>
          <w:between w:val="nil"/>
        </w:pBdr>
        <w:rPr>
          <w:color w:val="000000"/>
        </w:rPr>
      </w:pPr>
    </w:p>
    <w:p w14:paraId="23F617C7" w14:textId="77777777" w:rsidR="008D3D46" w:rsidRDefault="008D3D46">
      <w:pPr>
        <w:pBdr>
          <w:top w:val="nil"/>
          <w:left w:val="nil"/>
          <w:bottom w:val="nil"/>
          <w:right w:val="nil"/>
          <w:between w:val="nil"/>
        </w:pBdr>
        <w:rPr>
          <w:color w:val="000000"/>
        </w:rPr>
      </w:pPr>
    </w:p>
    <w:p w14:paraId="32FB01BD" w14:textId="77777777" w:rsidR="008D3D46" w:rsidRDefault="00000000">
      <w:pPr>
        <w:spacing w:line="360" w:lineRule="auto"/>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Subjetivo: </w:t>
      </w:r>
      <w:r>
        <w:rPr>
          <w:rFonts w:ascii="Arial" w:eastAsia="Arial" w:hAnsi="Arial" w:cs="Arial"/>
          <w:sz w:val="24"/>
          <w:szCs w:val="24"/>
        </w:rPr>
        <w:t xml:space="preserve">Consiste en que los mensajes o actos contengan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de apoyo o rechazo hacia alguna opción política, es decir, que se llame a votar a favor o en contra de algún aspirante, precandidatura, candidatura y/o partido político. </w:t>
      </w:r>
    </w:p>
    <w:p w14:paraId="627E7E55" w14:textId="77777777" w:rsidR="008D3D46" w:rsidRDefault="008D3D46">
      <w:pPr>
        <w:pBdr>
          <w:top w:val="nil"/>
          <w:left w:val="nil"/>
          <w:bottom w:val="nil"/>
          <w:right w:val="nil"/>
          <w:between w:val="nil"/>
        </w:pBdr>
        <w:rPr>
          <w:color w:val="000000"/>
        </w:rPr>
      </w:pPr>
    </w:p>
    <w:p w14:paraId="29C17871"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Al respecto, la Sala Superior ha considerado que el análisis y revisión de tales elementos no debe ser una tarea sistemática ni aislada de palabras o signos, sino por el contrario, </w:t>
      </w:r>
      <w:r>
        <w:rPr>
          <w:rFonts w:ascii="Arial" w:eastAsia="Arial" w:hAnsi="Arial" w:cs="Arial"/>
          <w:b/>
          <w:sz w:val="24"/>
          <w:szCs w:val="24"/>
        </w:rPr>
        <w:t xml:space="preserve">se debe realizar una valoración exhaustiva y conjunta </w:t>
      </w:r>
      <w:r>
        <w:rPr>
          <w:rFonts w:ascii="Arial" w:eastAsia="Arial" w:hAnsi="Arial" w:cs="Arial"/>
          <w:sz w:val="24"/>
          <w:szCs w:val="24"/>
        </w:rPr>
        <w:t>de la propaganda y de las características expresas en su conjunto, a fin de determinar si ello constituye o contiene un equivalente funcional para buscar un apoyo electoral.</w:t>
      </w:r>
    </w:p>
    <w:p w14:paraId="7E3660A9" w14:textId="77777777" w:rsidR="008D3D46" w:rsidRDefault="008D3D46">
      <w:pPr>
        <w:pBdr>
          <w:top w:val="nil"/>
          <w:left w:val="nil"/>
          <w:bottom w:val="nil"/>
          <w:right w:val="nil"/>
          <w:between w:val="nil"/>
        </w:pBdr>
        <w:rPr>
          <w:color w:val="000000"/>
        </w:rPr>
      </w:pPr>
    </w:p>
    <w:p w14:paraId="07273CE4"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Así, para estar en posibilidad de determinar de manera objetiva si las expresiones denunciadas pretenden beneficiar o posicionar a una candidatura, debe valorarse si el mensaje es </w:t>
      </w:r>
      <w:r>
        <w:rPr>
          <w:rFonts w:ascii="Arial" w:eastAsia="Arial" w:hAnsi="Arial" w:cs="Arial"/>
          <w:b/>
          <w:sz w:val="24"/>
          <w:szCs w:val="24"/>
        </w:rPr>
        <w:t>funcionalmente equivalente a un llamamiento al voto</w:t>
      </w:r>
      <w:r>
        <w:rPr>
          <w:rFonts w:ascii="Arial" w:eastAsia="Arial" w:hAnsi="Arial" w:cs="Arial"/>
          <w:sz w:val="24"/>
          <w:szCs w:val="24"/>
        </w:rPr>
        <w:t xml:space="preserve">, es decir, si pretende proyectarse ante la ciudadanía como una opción política real en el contexto de una contienda electoral. </w:t>
      </w:r>
    </w:p>
    <w:p w14:paraId="0757B64C" w14:textId="77777777" w:rsidR="008D3D46" w:rsidRDefault="008D3D46">
      <w:pPr>
        <w:pBdr>
          <w:top w:val="nil"/>
          <w:left w:val="nil"/>
          <w:bottom w:val="nil"/>
          <w:right w:val="nil"/>
          <w:between w:val="nil"/>
        </w:pBdr>
        <w:rPr>
          <w:color w:val="000000"/>
        </w:rPr>
      </w:pPr>
    </w:p>
    <w:p w14:paraId="4AF92F51"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 través de dicho método se busca evitar que las y los sujetos involucrados realicen conductas fraudulentas por medio de propaganda en la </w:t>
      </w:r>
      <w:proofErr w:type="gramStart"/>
      <w:r>
        <w:rPr>
          <w:rFonts w:ascii="Arial" w:eastAsia="Arial" w:hAnsi="Arial" w:cs="Arial"/>
          <w:sz w:val="24"/>
          <w:szCs w:val="24"/>
        </w:rPr>
        <w:t>que</w:t>
      </w:r>
      <w:proofErr w:type="gramEnd"/>
      <w:r>
        <w:rPr>
          <w:rFonts w:ascii="Arial" w:eastAsia="Arial" w:hAnsi="Arial" w:cs="Arial"/>
          <w:sz w:val="24"/>
          <w:szCs w:val="24"/>
        </w:rPr>
        <w:t xml:space="preserve"> si bien no emplean palabras únicas o sacramentales, también es que sí utiliza frases o formulaciones que de manera implícita comprenden un llamamiento al voto.</w:t>
      </w:r>
    </w:p>
    <w:p w14:paraId="5499089F" w14:textId="77777777" w:rsidR="008D3D46" w:rsidRDefault="008D3D46">
      <w:pPr>
        <w:pBdr>
          <w:top w:val="nil"/>
          <w:left w:val="nil"/>
          <w:bottom w:val="nil"/>
          <w:right w:val="nil"/>
          <w:between w:val="nil"/>
        </w:pBdr>
        <w:rPr>
          <w:color w:val="000000"/>
        </w:rPr>
      </w:pPr>
    </w:p>
    <w:p w14:paraId="0DEC9F92"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Por tanto, la jurisprudencia 4/2018</w:t>
      </w:r>
      <w:r>
        <w:rPr>
          <w:rFonts w:ascii="Arial" w:eastAsia="Arial" w:hAnsi="Arial" w:cs="Arial"/>
          <w:sz w:val="24"/>
          <w:szCs w:val="24"/>
          <w:vertAlign w:val="superscript"/>
        </w:rPr>
        <w:footnoteReference w:id="16"/>
      </w:r>
      <w:r>
        <w:rPr>
          <w:rFonts w:ascii="Arial" w:eastAsia="Arial" w:hAnsi="Arial" w:cs="Arial"/>
          <w:sz w:val="24"/>
          <w:szCs w:val="24"/>
        </w:rPr>
        <w:t xml:space="preserve"> establece que para que </w:t>
      </w:r>
      <w:r>
        <w:rPr>
          <w:rFonts w:ascii="Arial" w:eastAsia="Arial" w:hAnsi="Arial" w:cs="Arial"/>
          <w:b/>
          <w:sz w:val="24"/>
          <w:szCs w:val="24"/>
        </w:rPr>
        <w:t>una expresión pueda considerarse equivalente a otra</w:t>
      </w:r>
      <w:r>
        <w:rPr>
          <w:rFonts w:ascii="Arial" w:eastAsia="Arial" w:hAnsi="Arial" w:cs="Arial"/>
          <w:sz w:val="24"/>
          <w:szCs w:val="24"/>
        </w:rPr>
        <w:t xml:space="preserve">, su significado debe ser </w:t>
      </w:r>
      <w:r>
        <w:rPr>
          <w:rFonts w:ascii="Arial" w:eastAsia="Arial" w:hAnsi="Arial" w:cs="Arial"/>
          <w:b/>
          <w:sz w:val="24"/>
          <w:szCs w:val="24"/>
        </w:rPr>
        <w:t>inequívoco</w:t>
      </w:r>
      <w:r>
        <w:rPr>
          <w:rFonts w:ascii="Arial" w:eastAsia="Arial" w:hAnsi="Arial" w:cs="Arial"/>
          <w:sz w:val="24"/>
          <w:szCs w:val="24"/>
        </w:rPr>
        <w:t xml:space="preserve">, es decir, que tal manifestación explícitamente tenga una finalidad electoral. Para esto deberá verificarse si el contenido denunciado: </w:t>
      </w:r>
      <w:r>
        <w:rPr>
          <w:rFonts w:ascii="Arial" w:eastAsia="Arial" w:hAnsi="Arial" w:cs="Arial"/>
          <w:b/>
          <w:i/>
        </w:rPr>
        <w:t>i</w:t>
      </w:r>
      <w:r>
        <w:rPr>
          <w:rFonts w:ascii="Arial" w:eastAsia="Arial" w:hAnsi="Arial" w:cs="Arial"/>
          <w:b/>
          <w:i/>
          <w:sz w:val="24"/>
          <w:szCs w:val="24"/>
        </w:rPr>
        <w:t>)</w:t>
      </w:r>
      <w:r>
        <w:rPr>
          <w:rFonts w:ascii="Arial" w:eastAsia="Arial" w:hAnsi="Arial" w:cs="Arial"/>
          <w:sz w:val="24"/>
          <w:szCs w:val="24"/>
        </w:rPr>
        <w:t xml:space="preserve"> incluye palabras o expresiones que de manera objetiva denote tal propósito o que contenga un equivalente de apoyo o rechazo y; </w:t>
      </w:r>
      <w:proofErr w:type="spellStart"/>
      <w:r>
        <w:rPr>
          <w:rFonts w:ascii="Arial" w:eastAsia="Arial" w:hAnsi="Arial" w:cs="Arial"/>
          <w:b/>
          <w:i/>
        </w:rPr>
        <w:t>ii</w:t>
      </w:r>
      <w:proofErr w:type="spellEnd"/>
      <w:r>
        <w:rPr>
          <w:rFonts w:ascii="Arial" w:eastAsia="Arial" w:hAnsi="Arial" w:cs="Arial"/>
          <w:b/>
          <w:i/>
          <w:sz w:val="24"/>
          <w:szCs w:val="24"/>
        </w:rPr>
        <w:t>)</w:t>
      </w:r>
      <w:r>
        <w:rPr>
          <w:rFonts w:ascii="Arial" w:eastAsia="Arial" w:hAnsi="Arial" w:cs="Arial"/>
          <w:sz w:val="24"/>
          <w:szCs w:val="24"/>
        </w:rPr>
        <w:t xml:space="preserve"> trascendió al conocimiento de la ciudadanía y, valorados tales aspectos en su conjunto, puedan afectar el principio de equidad en la contienda.</w:t>
      </w:r>
    </w:p>
    <w:p w14:paraId="49B2556B" w14:textId="77777777" w:rsidR="008D3D46" w:rsidRDefault="008D3D46">
      <w:pPr>
        <w:pBdr>
          <w:top w:val="nil"/>
          <w:left w:val="nil"/>
          <w:bottom w:val="nil"/>
          <w:right w:val="nil"/>
          <w:between w:val="nil"/>
        </w:pBdr>
        <w:rPr>
          <w:color w:val="000000"/>
        </w:rPr>
      </w:pPr>
    </w:p>
    <w:p w14:paraId="5983B83F"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 su vez, estableció que para acreditar el elemento subjetivo debe valorarse </w:t>
      </w:r>
      <w:r>
        <w:rPr>
          <w:rFonts w:ascii="Arial" w:eastAsia="Arial" w:hAnsi="Arial" w:cs="Arial"/>
          <w:b/>
          <w:sz w:val="24"/>
          <w:szCs w:val="24"/>
        </w:rPr>
        <w:t>si el mensaje denunciado trascendió a la ciudadanía</w:t>
      </w:r>
      <w:r>
        <w:rPr>
          <w:rFonts w:ascii="Arial" w:eastAsia="Arial" w:hAnsi="Arial" w:cs="Arial"/>
          <w:sz w:val="24"/>
          <w:szCs w:val="24"/>
        </w:rPr>
        <w:t xml:space="preserve">, a partir de: </w:t>
      </w:r>
      <w:r>
        <w:rPr>
          <w:rFonts w:ascii="Arial" w:eastAsia="Arial" w:hAnsi="Arial" w:cs="Arial"/>
          <w:b/>
          <w:i/>
        </w:rPr>
        <w:t>1)</w:t>
      </w:r>
      <w:r>
        <w:rPr>
          <w:rFonts w:ascii="Arial" w:eastAsia="Arial" w:hAnsi="Arial" w:cs="Arial"/>
        </w:rPr>
        <w:t xml:space="preserve"> </w:t>
      </w:r>
      <w:r>
        <w:rPr>
          <w:rFonts w:ascii="Arial" w:eastAsia="Arial" w:hAnsi="Arial" w:cs="Arial"/>
          <w:sz w:val="24"/>
          <w:szCs w:val="24"/>
        </w:rPr>
        <w:t xml:space="preserve">el tipo de audiencia al que se dirige el mensaje, esto es, a la ciudadanía en general o militancia, </w:t>
      </w:r>
      <w:r>
        <w:rPr>
          <w:rFonts w:ascii="Arial" w:eastAsia="Arial" w:hAnsi="Arial" w:cs="Arial"/>
          <w:b/>
          <w:i/>
        </w:rPr>
        <w:t>2)</w:t>
      </w:r>
      <w:r>
        <w:rPr>
          <w:rFonts w:ascii="Arial" w:eastAsia="Arial" w:hAnsi="Arial" w:cs="Arial"/>
          <w:sz w:val="24"/>
          <w:szCs w:val="24"/>
        </w:rPr>
        <w:t xml:space="preserve"> el tipo de lugar o recinto, es </w:t>
      </w:r>
      <w:r>
        <w:rPr>
          <w:rFonts w:ascii="Arial" w:eastAsia="Arial" w:hAnsi="Arial" w:cs="Arial"/>
          <w:sz w:val="24"/>
          <w:szCs w:val="24"/>
        </w:rPr>
        <w:lastRenderedPageBreak/>
        <w:t xml:space="preserve">decir, si este es público o privado, abierto o cerrado y; </w:t>
      </w:r>
      <w:r>
        <w:rPr>
          <w:rFonts w:ascii="Arial" w:eastAsia="Arial" w:hAnsi="Arial" w:cs="Arial"/>
          <w:b/>
          <w:i/>
        </w:rPr>
        <w:t>3)</w:t>
      </w:r>
      <w:r>
        <w:rPr>
          <w:rFonts w:ascii="Arial" w:eastAsia="Arial" w:hAnsi="Arial" w:cs="Arial"/>
        </w:rPr>
        <w:t xml:space="preserve"> </w:t>
      </w:r>
      <w:r>
        <w:rPr>
          <w:rFonts w:ascii="Arial" w:eastAsia="Arial" w:hAnsi="Arial" w:cs="Arial"/>
          <w:sz w:val="24"/>
          <w:szCs w:val="24"/>
        </w:rPr>
        <w:t>las modalidades de difusión del mensaje, como podría ser un mitin, un promocional en radio o televisión, entre otras.</w:t>
      </w:r>
      <w:r>
        <w:rPr>
          <w:rFonts w:ascii="Arial" w:eastAsia="Arial" w:hAnsi="Arial" w:cs="Arial"/>
          <w:sz w:val="24"/>
          <w:szCs w:val="24"/>
          <w:vertAlign w:val="superscript"/>
        </w:rPr>
        <w:footnoteReference w:id="17"/>
      </w:r>
    </w:p>
    <w:p w14:paraId="2D402294" w14:textId="77777777" w:rsidR="008D3D46" w:rsidRDefault="008D3D46">
      <w:pPr>
        <w:pBdr>
          <w:top w:val="nil"/>
          <w:left w:val="nil"/>
          <w:bottom w:val="nil"/>
          <w:right w:val="nil"/>
          <w:between w:val="nil"/>
        </w:pBdr>
        <w:rPr>
          <w:color w:val="000000"/>
        </w:rPr>
      </w:pPr>
    </w:p>
    <w:p w14:paraId="107B4B81"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Sin embargo, es a través de recientes líneas judiciales que el Máximo Tribunal</w:t>
      </w:r>
      <w:r>
        <w:rPr>
          <w:rFonts w:ascii="Arial" w:eastAsia="Arial" w:hAnsi="Arial" w:cs="Arial"/>
          <w:sz w:val="24"/>
          <w:szCs w:val="24"/>
          <w:vertAlign w:val="superscript"/>
        </w:rPr>
        <w:footnoteReference w:id="18"/>
      </w:r>
      <w:r>
        <w:rPr>
          <w:rFonts w:ascii="Arial" w:eastAsia="Arial" w:hAnsi="Arial" w:cs="Arial"/>
          <w:sz w:val="24"/>
          <w:szCs w:val="24"/>
        </w:rPr>
        <w:t xml:space="preserve"> ha precisado la manera en que las autoridades jurisdiccionales deben argumentar la existencia de un equivalente funcional, esto es: </w:t>
      </w:r>
    </w:p>
    <w:p w14:paraId="650C4F21" w14:textId="77777777" w:rsidR="008D3D46" w:rsidRDefault="008D3D46">
      <w:pPr>
        <w:pBdr>
          <w:top w:val="nil"/>
          <w:left w:val="nil"/>
          <w:bottom w:val="nil"/>
          <w:right w:val="nil"/>
          <w:between w:val="nil"/>
        </w:pBdr>
        <w:rPr>
          <w:color w:val="000000"/>
        </w:rPr>
      </w:pPr>
    </w:p>
    <w:p w14:paraId="244498D4" w14:textId="77777777" w:rsidR="008D3D46" w:rsidRDefault="00000000">
      <w:pPr>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Deber de motivar:</w:t>
      </w:r>
      <w:r>
        <w:rPr>
          <w:rFonts w:ascii="Arial" w:eastAsia="Arial" w:hAnsi="Arial" w:cs="Arial"/>
          <w:color w:val="000000"/>
          <w:sz w:val="24"/>
          <w:szCs w:val="24"/>
        </w:rPr>
        <w:t xml:space="preserve"> Las y los juzgadores que busquen establecer que una frase denunciada es equivalente a un “</w:t>
      </w:r>
      <w:r>
        <w:rPr>
          <w:rFonts w:ascii="Arial" w:eastAsia="Arial" w:hAnsi="Arial" w:cs="Arial"/>
          <w:i/>
          <w:color w:val="000000"/>
          <w:sz w:val="24"/>
          <w:szCs w:val="24"/>
        </w:rPr>
        <w:t>vota por mí</w:t>
      </w:r>
      <w:r>
        <w:rPr>
          <w:rFonts w:ascii="Arial" w:eastAsia="Arial" w:hAnsi="Arial" w:cs="Arial"/>
          <w:color w:val="000000"/>
          <w:sz w:val="24"/>
          <w:szCs w:val="24"/>
        </w:rPr>
        <w:t xml:space="preserve">” tienen la obligación de </w:t>
      </w:r>
      <w:r>
        <w:rPr>
          <w:rFonts w:ascii="Arial" w:eastAsia="Arial" w:hAnsi="Arial" w:cs="Arial"/>
          <w:sz w:val="24"/>
          <w:szCs w:val="24"/>
        </w:rPr>
        <w:t>motivar debidamente</w:t>
      </w:r>
      <w:r>
        <w:rPr>
          <w:rFonts w:ascii="Arial" w:eastAsia="Arial" w:hAnsi="Arial" w:cs="Arial"/>
          <w:color w:val="000000"/>
          <w:sz w:val="24"/>
          <w:szCs w:val="24"/>
        </w:rPr>
        <w:t>.</w:t>
      </w:r>
    </w:p>
    <w:p w14:paraId="76A7CFCF" w14:textId="77777777" w:rsidR="008D3D46" w:rsidRDefault="008D3D46">
      <w:pPr>
        <w:pBdr>
          <w:top w:val="nil"/>
          <w:left w:val="nil"/>
          <w:bottom w:val="nil"/>
          <w:right w:val="nil"/>
          <w:between w:val="nil"/>
        </w:pBdr>
        <w:rPr>
          <w:color w:val="000000"/>
        </w:rPr>
      </w:pPr>
    </w:p>
    <w:p w14:paraId="1EDC2D64" w14:textId="77777777" w:rsidR="008D3D46" w:rsidRDefault="00000000">
      <w:pPr>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Elementos para motivar la equivalencia:</w:t>
      </w:r>
      <w:r>
        <w:rPr>
          <w:rFonts w:ascii="Arial" w:eastAsia="Arial" w:hAnsi="Arial" w:cs="Arial"/>
          <w:color w:val="000000"/>
          <w:sz w:val="24"/>
          <w:szCs w:val="24"/>
        </w:rPr>
        <w:t xml:space="preserve"> precisar </w:t>
      </w:r>
      <w:r>
        <w:rPr>
          <w:rFonts w:ascii="Arial" w:eastAsia="Arial" w:hAnsi="Arial" w:cs="Arial"/>
          <w:b/>
          <w:i/>
          <w:color w:val="000000"/>
        </w:rPr>
        <w:t>1)</w:t>
      </w:r>
      <w:r>
        <w:rPr>
          <w:rFonts w:ascii="Arial" w:eastAsia="Arial" w:hAnsi="Arial" w:cs="Arial"/>
          <w:color w:val="000000"/>
          <w:sz w:val="24"/>
          <w:szCs w:val="24"/>
        </w:rPr>
        <w:t xml:space="preserve"> el tipo de expresión en cuestión; </w:t>
      </w:r>
      <w:r>
        <w:rPr>
          <w:rFonts w:ascii="Arial" w:eastAsia="Arial" w:hAnsi="Arial" w:cs="Arial"/>
          <w:b/>
          <w:i/>
          <w:color w:val="000000"/>
        </w:rPr>
        <w:t>2)</w:t>
      </w:r>
      <w:r>
        <w:rPr>
          <w:rFonts w:ascii="Arial" w:eastAsia="Arial" w:hAnsi="Arial" w:cs="Arial"/>
          <w:color w:val="000000"/>
          <w:sz w:val="24"/>
          <w:szCs w:val="24"/>
        </w:rPr>
        <w:t xml:space="preserve"> cuál es el mensaje electoral de referencia que supuestamente se actualiza mediante equivalencia y; </w:t>
      </w:r>
      <w:r>
        <w:rPr>
          <w:rFonts w:ascii="Arial" w:eastAsia="Arial" w:hAnsi="Arial" w:cs="Arial"/>
          <w:b/>
          <w:i/>
          <w:color w:val="000000"/>
        </w:rPr>
        <w:t>3)</w:t>
      </w:r>
      <w:r>
        <w:rPr>
          <w:rFonts w:ascii="Arial" w:eastAsia="Arial" w:hAnsi="Arial" w:cs="Arial"/>
          <w:color w:val="000000"/>
          <w:sz w:val="24"/>
          <w:szCs w:val="24"/>
        </w:rPr>
        <w:t xml:space="preserve"> justificar tal relación. Asimismo, sostuvo que algunos parámetros básicos para justificar la correspondencia del significado son los siguientes: </w:t>
      </w:r>
    </w:p>
    <w:p w14:paraId="7FC60C19" w14:textId="77777777" w:rsidR="008D3D46" w:rsidRDefault="008D3D46">
      <w:pPr>
        <w:pBdr>
          <w:top w:val="nil"/>
          <w:left w:val="nil"/>
          <w:bottom w:val="nil"/>
          <w:right w:val="nil"/>
          <w:between w:val="nil"/>
        </w:pBdr>
        <w:rPr>
          <w:color w:val="000000"/>
        </w:rPr>
      </w:pPr>
    </w:p>
    <w:p w14:paraId="6BCB12D1" w14:textId="77777777" w:rsidR="008D3D46" w:rsidRDefault="00000000">
      <w:pPr>
        <w:numPr>
          <w:ilvl w:val="0"/>
          <w:numId w:val="2"/>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La correspondencia debe ser inequívoca en términos de la jurisprudencia 4/2018.</w:t>
      </w:r>
    </w:p>
    <w:p w14:paraId="689DBFF4" w14:textId="77777777" w:rsidR="008D3D46" w:rsidRDefault="00000000">
      <w:pPr>
        <w:numPr>
          <w:ilvl w:val="0"/>
          <w:numId w:val="2"/>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Debe ser natural y conservar el sentido de la expresión, es decir, debe traducirse de forma razonable y objetiva a una solicitud del tipo “vota por mí”.</w:t>
      </w:r>
    </w:p>
    <w:p w14:paraId="06D9E05E" w14:textId="77777777" w:rsidR="008D3D46" w:rsidRDefault="00000000">
      <w:pPr>
        <w:numPr>
          <w:ilvl w:val="0"/>
          <w:numId w:val="2"/>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No puede acudirse a inferencias subjetivas para establecer la equivalencia.</w:t>
      </w:r>
    </w:p>
    <w:p w14:paraId="6F8118C3" w14:textId="77777777" w:rsidR="008D3D46" w:rsidRDefault="00000000">
      <w:pPr>
        <w:numPr>
          <w:ilvl w:val="0"/>
          <w:numId w:val="2"/>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posible intentar establecer la intención del mensaje a partir de una racionalidad mínima, pero es necesario explicitar los parámetros que se utilizarán y los argumentos que justifican la conclusión.</w:t>
      </w:r>
    </w:p>
    <w:p w14:paraId="469FEDE5" w14:textId="77777777" w:rsidR="008D3D46" w:rsidRDefault="00000000">
      <w:pPr>
        <w:numPr>
          <w:ilvl w:val="0"/>
          <w:numId w:val="2"/>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necesario acudir al contexto, en medida que se expliquen los elementos y cómo refuerzan o refutan el análisis de equivalencia.</w:t>
      </w:r>
    </w:p>
    <w:p w14:paraId="00764A2E" w14:textId="77777777" w:rsidR="008D3D46" w:rsidRDefault="008D3D46">
      <w:pPr>
        <w:pBdr>
          <w:top w:val="nil"/>
          <w:left w:val="nil"/>
          <w:bottom w:val="nil"/>
          <w:right w:val="nil"/>
          <w:between w:val="nil"/>
        </w:pBdr>
        <w:rPr>
          <w:color w:val="000000"/>
          <w:sz w:val="24"/>
          <w:szCs w:val="24"/>
        </w:rPr>
      </w:pPr>
    </w:p>
    <w:p w14:paraId="55086DF9" w14:textId="77777777" w:rsidR="008D3D46" w:rsidRDefault="00000000">
      <w:pPr>
        <w:numPr>
          <w:ilvl w:val="0"/>
          <w:numId w:val="1"/>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xml:space="preserve">Actualización de un posicionamiento electoral: </w:t>
      </w:r>
      <w:r>
        <w:rPr>
          <w:rFonts w:ascii="Arial" w:eastAsia="Arial" w:hAnsi="Arial" w:cs="Arial"/>
          <w:color w:val="000000"/>
          <w:sz w:val="24"/>
          <w:szCs w:val="24"/>
        </w:rPr>
        <w:t xml:space="preserve">finalmente, dispuso que por </w:t>
      </w:r>
      <w:r>
        <w:rPr>
          <w:rFonts w:ascii="Arial" w:eastAsia="Arial" w:hAnsi="Arial" w:cs="Arial"/>
          <w:i/>
          <w:color w:val="000000"/>
          <w:sz w:val="24"/>
          <w:szCs w:val="24"/>
        </w:rPr>
        <w:t xml:space="preserve">posicionamiento electoral </w:t>
      </w:r>
      <w:r>
        <w:rPr>
          <w:rFonts w:ascii="Arial" w:eastAsia="Arial" w:hAnsi="Arial" w:cs="Arial"/>
          <w:color w:val="000000"/>
          <w:sz w:val="24"/>
          <w:szCs w:val="24"/>
        </w:rPr>
        <w:t xml:space="preserve">debe entenderse la finalidad o consecuencia de un llamado expreso al voto, o bien, de un mensaje que tiene un significado equivalente de forma inequívoca. </w:t>
      </w:r>
    </w:p>
    <w:p w14:paraId="3F6FCA31" w14:textId="77777777" w:rsidR="008D3D46" w:rsidRDefault="008D3D46">
      <w:pPr>
        <w:pBdr>
          <w:top w:val="nil"/>
          <w:left w:val="nil"/>
          <w:bottom w:val="nil"/>
          <w:right w:val="nil"/>
          <w:between w:val="nil"/>
        </w:pBdr>
        <w:rPr>
          <w:color w:val="000000"/>
          <w:sz w:val="24"/>
          <w:szCs w:val="24"/>
        </w:rPr>
      </w:pPr>
    </w:p>
    <w:p w14:paraId="3EAC8BD9"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Lo anterior se estimó así, con el objetivo de dotar a las autoridades jurisdiccionales de elementos objetivos y razonables que les permitan desarrollar la justificación de cuáles son las razones para determinar que ciertas expresiones conllevan una finalidad electoral en periodo prohibido y, por tanto, constituyen un posicionamiento electoral anticipado, ya sea a través de un llamamiento expreso o por conducto de algún equivalente funcional.</w:t>
      </w:r>
    </w:p>
    <w:p w14:paraId="7C7DD9B2" w14:textId="77777777" w:rsidR="008D3D46" w:rsidRDefault="008D3D46">
      <w:pPr>
        <w:pBdr>
          <w:top w:val="nil"/>
          <w:left w:val="nil"/>
          <w:bottom w:val="nil"/>
          <w:right w:val="nil"/>
          <w:between w:val="nil"/>
        </w:pBdr>
        <w:rPr>
          <w:color w:val="000000"/>
        </w:rPr>
      </w:pPr>
    </w:p>
    <w:p w14:paraId="03158804" w14:textId="77777777" w:rsidR="008D3D46" w:rsidRDefault="008D3D46">
      <w:pPr>
        <w:pBdr>
          <w:top w:val="nil"/>
          <w:left w:val="nil"/>
          <w:bottom w:val="nil"/>
          <w:right w:val="nil"/>
          <w:between w:val="nil"/>
        </w:pBdr>
        <w:rPr>
          <w:color w:val="000000"/>
          <w:sz w:val="12"/>
          <w:szCs w:val="12"/>
        </w:rPr>
      </w:pPr>
    </w:p>
    <w:p w14:paraId="6C0FA8CA"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conclusión, los actos anticipados de campaña únicamente podrán actualizarse en la medida que se acrediten todos los elementos antes descritos, esto con la finalidad de salvaguardar el principio de equidad en la contienda y, a su vez, privilegiar la tutela de la libre expresión y la maximización del debate público. </w:t>
      </w:r>
    </w:p>
    <w:p w14:paraId="2FCB3516" w14:textId="77777777" w:rsidR="008D3D46" w:rsidRDefault="008D3D46">
      <w:pPr>
        <w:spacing w:line="360" w:lineRule="auto"/>
        <w:jc w:val="both"/>
        <w:rPr>
          <w:rFonts w:ascii="Arial" w:eastAsia="Arial" w:hAnsi="Arial" w:cs="Arial"/>
          <w:sz w:val="24"/>
          <w:szCs w:val="24"/>
        </w:rPr>
      </w:pPr>
    </w:p>
    <w:p w14:paraId="21C06689" w14:textId="77777777" w:rsidR="008D3D46" w:rsidRDefault="00000000">
      <w:pPr>
        <w:spacing w:line="360" w:lineRule="auto"/>
        <w:jc w:val="both"/>
        <w:rPr>
          <w:rFonts w:ascii="Arial" w:eastAsia="Arial" w:hAnsi="Arial" w:cs="Arial"/>
          <w:b/>
          <w:sz w:val="24"/>
          <w:szCs w:val="24"/>
        </w:rPr>
      </w:pPr>
      <w:r>
        <w:rPr>
          <w:rFonts w:ascii="Arial" w:eastAsia="Arial" w:hAnsi="Arial" w:cs="Arial"/>
          <w:b/>
          <w:sz w:val="24"/>
          <w:szCs w:val="24"/>
        </w:rPr>
        <w:t>1.3. Marco normativo de la libertad de expresión en las redes sociales</w:t>
      </w:r>
    </w:p>
    <w:p w14:paraId="6D2A4B91" w14:textId="77777777" w:rsidR="008D3D46" w:rsidRDefault="008D3D46">
      <w:pPr>
        <w:spacing w:line="360" w:lineRule="auto"/>
        <w:jc w:val="both"/>
        <w:rPr>
          <w:rFonts w:ascii="Arial" w:eastAsia="Arial" w:hAnsi="Arial" w:cs="Arial"/>
          <w:b/>
          <w:sz w:val="12"/>
          <w:szCs w:val="12"/>
        </w:rPr>
      </w:pPr>
    </w:p>
    <w:p w14:paraId="0AA1E38E" w14:textId="77777777" w:rsidR="008D3D46" w:rsidRDefault="00000000">
      <w:pPr>
        <w:spacing w:after="240" w:line="360" w:lineRule="auto"/>
        <w:jc w:val="both"/>
        <w:rPr>
          <w:rFonts w:ascii="Arial" w:eastAsia="Arial" w:hAnsi="Arial" w:cs="Arial"/>
          <w:sz w:val="24"/>
          <w:szCs w:val="24"/>
        </w:rPr>
      </w:pPr>
      <w:r>
        <w:rPr>
          <w:rFonts w:ascii="Arial" w:eastAsia="Arial" w:hAnsi="Arial" w:cs="Arial"/>
          <w:sz w:val="24"/>
          <w:szCs w:val="24"/>
        </w:rPr>
        <w:t xml:space="preserve">Las redes sociales constituyen una herramienta útil para generar la comunicación social, ya que permite a un número indefinido de personas que puedan acceder, compartir e intercambiar información, de manera global, instantánea y a un bajo costo. </w:t>
      </w:r>
    </w:p>
    <w:p w14:paraId="7FA36505" w14:textId="77777777" w:rsidR="008D3D46" w:rsidRDefault="00000000">
      <w:pPr>
        <w:spacing w:after="240" w:line="360" w:lineRule="auto"/>
        <w:jc w:val="both"/>
        <w:rPr>
          <w:rFonts w:ascii="Arial" w:eastAsia="Arial" w:hAnsi="Arial" w:cs="Arial"/>
          <w:sz w:val="24"/>
          <w:szCs w:val="24"/>
        </w:rPr>
      </w:pPr>
      <w:r>
        <w:rPr>
          <w:rFonts w:ascii="Arial" w:eastAsia="Arial" w:hAnsi="Arial" w:cs="Arial"/>
          <w:sz w:val="24"/>
          <w:szCs w:val="24"/>
        </w:rPr>
        <w:t>Este medio tiene la ventaja de que la comunicación no sea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3A6777FD" w14:textId="77777777" w:rsidR="008D3D46" w:rsidRDefault="00000000">
      <w:pPr>
        <w:spacing w:after="240" w:line="360" w:lineRule="auto"/>
        <w:jc w:val="both"/>
        <w:rPr>
          <w:rFonts w:ascii="Arial" w:eastAsia="Arial" w:hAnsi="Arial" w:cs="Arial"/>
          <w:sz w:val="24"/>
          <w:szCs w:val="24"/>
        </w:rPr>
      </w:pPr>
      <w:r>
        <w:rPr>
          <w:rFonts w:ascii="Arial" w:eastAsia="Arial" w:hAnsi="Arial" w:cs="Arial"/>
          <w:sz w:val="24"/>
          <w:szCs w:val="24"/>
        </w:rPr>
        <w:t xml:space="preserve">Igualmente, tales medios fungen como un </w:t>
      </w:r>
      <w:r>
        <w:rPr>
          <w:rFonts w:ascii="Arial" w:eastAsia="Arial" w:hAnsi="Arial" w:cs="Arial"/>
          <w:b/>
          <w:sz w:val="24"/>
          <w:szCs w:val="24"/>
        </w:rPr>
        <w:t>medio de comunicación masivo</w:t>
      </w:r>
      <w:r>
        <w:rPr>
          <w:rFonts w:ascii="Arial" w:eastAsia="Arial" w:hAnsi="Arial" w:cs="Arial"/>
          <w:sz w:val="24"/>
          <w:szCs w:val="24"/>
        </w:rPr>
        <w:t xml:space="preserve"> que permite a los usuarios tener</w:t>
      </w:r>
      <w:r>
        <w:rPr>
          <w:rFonts w:ascii="Arial" w:eastAsia="Arial" w:hAnsi="Arial" w:cs="Arial"/>
          <w:b/>
          <w:sz w:val="24"/>
          <w:szCs w:val="24"/>
        </w:rPr>
        <w:t xml:space="preserve">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intercambian ideas y opiniones, positivas o negativas</w:t>
      </w:r>
      <w:r>
        <w:rPr>
          <w:rFonts w:ascii="Arial" w:eastAsia="Arial" w:hAnsi="Arial" w:cs="Arial"/>
          <w:sz w:val="24"/>
          <w:szCs w:val="24"/>
        </w:rPr>
        <w:t>, de manera ágil y fluida. Por ende, las redes sociales se vuelven un elemento importante para la democracia.</w:t>
      </w:r>
    </w:p>
    <w:p w14:paraId="2E72F276" w14:textId="77777777" w:rsidR="008D3D46" w:rsidRDefault="00000000">
      <w:pPr>
        <w:spacing w:after="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0ACC72A3" w14:textId="77777777" w:rsidR="008D3D46" w:rsidRDefault="00000000">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2. Caso Concreto</w:t>
      </w:r>
    </w:p>
    <w:p w14:paraId="60567B8E" w14:textId="77777777" w:rsidR="008D3D46" w:rsidRDefault="008D3D46">
      <w:pPr>
        <w:pBdr>
          <w:top w:val="nil"/>
          <w:left w:val="nil"/>
          <w:bottom w:val="nil"/>
          <w:right w:val="nil"/>
          <w:between w:val="nil"/>
        </w:pBdr>
        <w:rPr>
          <w:color w:val="000000"/>
        </w:rPr>
      </w:pPr>
    </w:p>
    <w:p w14:paraId="70CED418" w14:textId="77777777" w:rsidR="008D3D46" w:rsidRDefault="008D3D46">
      <w:pPr>
        <w:pBdr>
          <w:top w:val="nil"/>
          <w:left w:val="nil"/>
          <w:bottom w:val="nil"/>
          <w:right w:val="nil"/>
          <w:between w:val="nil"/>
        </w:pBdr>
        <w:spacing w:line="360" w:lineRule="auto"/>
        <w:jc w:val="both"/>
        <w:rPr>
          <w:rFonts w:ascii="Arial" w:eastAsia="Arial" w:hAnsi="Arial" w:cs="Arial"/>
          <w:color w:val="000000"/>
          <w:sz w:val="4"/>
          <w:szCs w:val="4"/>
        </w:rPr>
      </w:pPr>
    </w:p>
    <w:p w14:paraId="49AB90EF" w14:textId="60556542" w:rsidR="008D3D46" w:rsidRDefault="00000000">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el caso, la ciudadana Laura </w:t>
      </w:r>
      <w:proofErr w:type="spellStart"/>
      <w:r>
        <w:rPr>
          <w:rFonts w:ascii="Arial" w:eastAsia="Arial" w:hAnsi="Arial" w:cs="Arial"/>
          <w:color w:val="000000"/>
          <w:sz w:val="24"/>
          <w:szCs w:val="24"/>
        </w:rPr>
        <w:t>Yazmín</w:t>
      </w:r>
      <w:proofErr w:type="spellEnd"/>
      <w:r>
        <w:rPr>
          <w:rFonts w:ascii="Arial" w:eastAsia="Arial" w:hAnsi="Arial" w:cs="Arial"/>
          <w:color w:val="000000"/>
          <w:sz w:val="24"/>
          <w:szCs w:val="24"/>
        </w:rPr>
        <w:t xml:space="preserve"> Velasco Reynoso </w:t>
      </w:r>
      <w:r w:rsidR="00991885">
        <w:rPr>
          <w:rFonts w:ascii="Arial" w:eastAsia="Arial" w:hAnsi="Arial" w:cs="Arial"/>
          <w:color w:val="000000"/>
          <w:sz w:val="24"/>
          <w:szCs w:val="24"/>
        </w:rPr>
        <w:t xml:space="preserve">denunció </w:t>
      </w:r>
      <w:r>
        <w:rPr>
          <w:rFonts w:ascii="Arial" w:eastAsia="Arial" w:hAnsi="Arial" w:cs="Arial"/>
          <w:color w:val="000000"/>
          <w:sz w:val="24"/>
          <w:szCs w:val="24"/>
        </w:rPr>
        <w:t>que el ciudadano Francisco Arturo Federico Ávila Anaya, cometió la infracción de actos anticipados de campaña, derivado de la difusión de un video en la red social Facebook, mismo que contiene expresiones que están dirigidas a posicionarse electoralmente frente a la ciudadanía hidrocálida.</w:t>
      </w:r>
    </w:p>
    <w:p w14:paraId="55E3F02C" w14:textId="77777777" w:rsidR="008D3D46" w:rsidRDefault="008D3D46">
      <w:pPr>
        <w:pBdr>
          <w:top w:val="nil"/>
          <w:left w:val="nil"/>
          <w:bottom w:val="nil"/>
          <w:right w:val="nil"/>
          <w:between w:val="nil"/>
        </w:pBdr>
        <w:spacing w:line="360" w:lineRule="auto"/>
        <w:jc w:val="both"/>
        <w:rPr>
          <w:rFonts w:ascii="Arial" w:eastAsia="Arial" w:hAnsi="Arial" w:cs="Arial"/>
          <w:color w:val="000000"/>
          <w:sz w:val="24"/>
          <w:szCs w:val="24"/>
        </w:rPr>
      </w:pPr>
    </w:p>
    <w:p w14:paraId="2481AF8A" w14:textId="77777777" w:rsidR="008D3D46" w:rsidRDefault="00000000">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El mensaje cuestionado es el siguiente:</w:t>
      </w:r>
    </w:p>
    <w:p w14:paraId="1E37F5A9" w14:textId="77777777" w:rsidR="008D3D46" w:rsidRDefault="008D3D46">
      <w:pPr>
        <w:pBdr>
          <w:top w:val="nil"/>
          <w:left w:val="nil"/>
          <w:bottom w:val="nil"/>
          <w:right w:val="nil"/>
          <w:between w:val="nil"/>
        </w:pBdr>
        <w:spacing w:line="360" w:lineRule="auto"/>
        <w:jc w:val="both"/>
        <w:rPr>
          <w:rFonts w:ascii="Arial" w:eastAsia="Arial" w:hAnsi="Arial" w:cs="Arial"/>
          <w:sz w:val="12"/>
          <w:szCs w:val="12"/>
        </w:rPr>
      </w:pPr>
    </w:p>
    <w:p w14:paraId="63D81488" w14:textId="77777777" w:rsidR="008D3D46" w:rsidRDefault="00000000">
      <w:pPr>
        <w:pBdr>
          <w:top w:val="nil"/>
          <w:left w:val="nil"/>
          <w:bottom w:val="nil"/>
          <w:right w:val="nil"/>
          <w:between w:val="nil"/>
        </w:pBdr>
        <w:spacing w:line="360" w:lineRule="auto"/>
        <w:ind w:left="850" w:right="1879"/>
        <w:jc w:val="both"/>
        <w:rPr>
          <w:rFonts w:ascii="Arial" w:eastAsia="Arial" w:hAnsi="Arial" w:cs="Arial"/>
          <w:i/>
        </w:rPr>
      </w:pPr>
      <w:r>
        <w:rPr>
          <w:rFonts w:ascii="Arial" w:eastAsia="Arial" w:hAnsi="Arial" w:cs="Arial"/>
          <w:i/>
        </w:rPr>
        <w:t xml:space="preserve">“Estamos aquí, estamos con los que desde hace muchos años se le plantan de cara al poder y les dicen ‘aquí queremos cambiar’. </w:t>
      </w:r>
    </w:p>
    <w:p w14:paraId="739891D3" w14:textId="77777777" w:rsidR="008D3D46" w:rsidRDefault="00000000">
      <w:pPr>
        <w:pBdr>
          <w:top w:val="nil"/>
          <w:left w:val="nil"/>
          <w:bottom w:val="nil"/>
          <w:right w:val="nil"/>
          <w:between w:val="nil"/>
        </w:pBdr>
        <w:spacing w:line="360" w:lineRule="auto"/>
        <w:ind w:left="850" w:right="1879"/>
        <w:jc w:val="both"/>
        <w:rPr>
          <w:rFonts w:ascii="Arial" w:eastAsia="Arial" w:hAnsi="Arial" w:cs="Arial"/>
          <w:i/>
        </w:rPr>
      </w:pPr>
      <w:r>
        <w:rPr>
          <w:rFonts w:ascii="Arial" w:eastAsia="Arial" w:hAnsi="Arial" w:cs="Arial"/>
          <w:i/>
        </w:rPr>
        <w:t>Lo vamos a apoyar con todo, y la juventud está con Arturo y los universitarios estamos con Arturo y el pueblo, el verdadero pueblo.</w:t>
      </w:r>
    </w:p>
    <w:p w14:paraId="3F1F457C" w14:textId="77777777" w:rsidR="008D3D46" w:rsidRDefault="00000000">
      <w:pPr>
        <w:tabs>
          <w:tab w:val="left" w:pos="426"/>
        </w:tabs>
        <w:spacing w:line="360" w:lineRule="auto"/>
        <w:ind w:left="850" w:right="1879"/>
        <w:jc w:val="both"/>
        <w:rPr>
          <w:rFonts w:ascii="Arial" w:eastAsia="Arial" w:hAnsi="Arial" w:cs="Arial"/>
          <w:i/>
        </w:rPr>
      </w:pPr>
      <w:r>
        <w:rPr>
          <w:rFonts w:ascii="Arial" w:eastAsia="Arial" w:hAnsi="Arial" w:cs="Arial"/>
          <w:i/>
        </w:rPr>
        <w:lastRenderedPageBreak/>
        <w:t xml:space="preserve">Se acabaron los corruptos del PAN, fuera los que nos dijeron que las calles iban a ser perfectas y que habría seguridad. </w:t>
      </w:r>
    </w:p>
    <w:p w14:paraId="2DB98D60" w14:textId="77777777" w:rsidR="008D3D46" w:rsidRDefault="00000000">
      <w:pPr>
        <w:tabs>
          <w:tab w:val="left" w:pos="426"/>
        </w:tabs>
        <w:spacing w:line="360" w:lineRule="auto"/>
        <w:ind w:left="850" w:right="1879"/>
        <w:jc w:val="both"/>
        <w:rPr>
          <w:rFonts w:ascii="Arial" w:eastAsia="Arial" w:hAnsi="Arial" w:cs="Arial"/>
          <w:i/>
        </w:rPr>
      </w:pPr>
      <w:r>
        <w:rPr>
          <w:rFonts w:ascii="Arial" w:eastAsia="Arial" w:hAnsi="Arial" w:cs="Arial"/>
          <w:i/>
        </w:rPr>
        <w:t xml:space="preserve">Yo no me voy a parar hasta que no haya logrado cambiar Aguascalientes para bien sí o no. </w:t>
      </w:r>
    </w:p>
    <w:p w14:paraId="427161DC" w14:textId="77777777" w:rsidR="008D3D46" w:rsidRDefault="00000000">
      <w:pPr>
        <w:pBdr>
          <w:top w:val="nil"/>
          <w:left w:val="nil"/>
          <w:bottom w:val="nil"/>
          <w:right w:val="nil"/>
          <w:between w:val="nil"/>
        </w:pBdr>
        <w:spacing w:line="360" w:lineRule="auto"/>
        <w:ind w:left="850" w:right="1879"/>
        <w:jc w:val="both"/>
        <w:rPr>
          <w:rFonts w:ascii="Arial" w:eastAsia="Arial" w:hAnsi="Arial" w:cs="Arial"/>
          <w:i/>
        </w:rPr>
      </w:pPr>
      <w:r>
        <w:rPr>
          <w:rFonts w:ascii="Arial" w:eastAsia="Arial" w:hAnsi="Arial" w:cs="Arial"/>
          <w:i/>
        </w:rPr>
        <w:t>Y les quiero ofrecer esta mano amiga, para que todas y todos ustedes sepan que en muy poco tiempo inicia un proceso electoral y que yo no voy a dar la piel, ni los huesos por mi gente, voy a dar hasta el tuétano si es necesario para transformar.”</w:t>
      </w:r>
    </w:p>
    <w:p w14:paraId="12C4016D" w14:textId="77777777" w:rsidR="008D3D46" w:rsidRDefault="008D3D46">
      <w:pPr>
        <w:pBdr>
          <w:top w:val="nil"/>
          <w:left w:val="nil"/>
          <w:bottom w:val="nil"/>
          <w:right w:val="nil"/>
          <w:between w:val="nil"/>
        </w:pBdr>
        <w:spacing w:line="360" w:lineRule="auto"/>
        <w:ind w:left="850" w:right="1879"/>
        <w:jc w:val="both"/>
        <w:rPr>
          <w:rFonts w:ascii="Arial" w:eastAsia="Arial" w:hAnsi="Arial" w:cs="Arial"/>
          <w:i/>
        </w:rPr>
      </w:pPr>
    </w:p>
    <w:p w14:paraId="04777789" w14:textId="77777777" w:rsidR="008D3D46"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76317A70" w14:textId="77777777" w:rsidR="008D3D46" w:rsidRDefault="008D3D46">
      <w:pPr>
        <w:pBdr>
          <w:top w:val="nil"/>
          <w:left w:val="nil"/>
          <w:bottom w:val="nil"/>
          <w:right w:val="nil"/>
          <w:between w:val="nil"/>
        </w:pBdr>
        <w:rPr>
          <w:color w:val="000000"/>
        </w:rPr>
      </w:pPr>
    </w:p>
    <w:p w14:paraId="63331951" w14:textId="77777777" w:rsidR="008D3D46" w:rsidRDefault="00000000">
      <w:pPr>
        <w:spacing w:line="360" w:lineRule="auto"/>
        <w:jc w:val="both"/>
        <w:rPr>
          <w:rFonts w:ascii="Arial" w:eastAsia="Arial" w:hAnsi="Arial" w:cs="Arial"/>
          <w:sz w:val="24"/>
          <w:szCs w:val="24"/>
        </w:rPr>
      </w:pPr>
      <w:r>
        <w:rPr>
          <w:rFonts w:ascii="Arial" w:eastAsia="Arial" w:hAnsi="Arial" w:cs="Arial"/>
          <w:b/>
          <w:sz w:val="24"/>
          <w:szCs w:val="24"/>
        </w:rPr>
        <w:t xml:space="preserve">3.1. Análisis de la concurrencia de los elementos. </w:t>
      </w:r>
      <w:r>
        <w:rPr>
          <w:rFonts w:ascii="Arial" w:eastAsia="Arial" w:hAnsi="Arial" w:cs="Arial"/>
          <w:sz w:val="24"/>
          <w:szCs w:val="24"/>
        </w:rPr>
        <w:t xml:space="preserve">Este Tribunal estima que en el caso </w:t>
      </w:r>
      <w:r>
        <w:rPr>
          <w:rFonts w:ascii="Arial" w:eastAsia="Arial" w:hAnsi="Arial" w:cs="Arial"/>
          <w:b/>
          <w:sz w:val="24"/>
          <w:szCs w:val="24"/>
        </w:rPr>
        <w:t>no es posible acreditar la infracción de actos anticipados de precampaña</w:t>
      </w:r>
      <w:r>
        <w:rPr>
          <w:rFonts w:ascii="Arial" w:eastAsia="Arial" w:hAnsi="Arial" w:cs="Arial"/>
          <w:sz w:val="24"/>
          <w:szCs w:val="24"/>
        </w:rPr>
        <w:t xml:space="preserve">, porque si bien se actualizan los </w:t>
      </w:r>
      <w:r>
        <w:rPr>
          <w:rFonts w:ascii="Arial" w:eastAsia="Arial" w:hAnsi="Arial" w:cs="Arial"/>
          <w:b/>
          <w:sz w:val="24"/>
          <w:szCs w:val="24"/>
        </w:rPr>
        <w:t xml:space="preserve">elementos personal y temporal, </w:t>
      </w:r>
      <w:r>
        <w:rPr>
          <w:rFonts w:ascii="Arial" w:eastAsia="Arial" w:hAnsi="Arial" w:cs="Arial"/>
          <w:sz w:val="24"/>
          <w:szCs w:val="24"/>
        </w:rPr>
        <w:t>en atención a que se trata de un militante del partido MORENA</w:t>
      </w:r>
      <w:r>
        <w:rPr>
          <w:rFonts w:ascii="Arial" w:eastAsia="Arial" w:hAnsi="Arial" w:cs="Arial"/>
          <w:sz w:val="24"/>
          <w:szCs w:val="24"/>
          <w:vertAlign w:val="superscript"/>
        </w:rPr>
        <w:footnoteReference w:id="19"/>
      </w:r>
      <w:r>
        <w:rPr>
          <w:rFonts w:ascii="Arial" w:eastAsia="Arial" w:hAnsi="Arial" w:cs="Arial"/>
          <w:sz w:val="24"/>
          <w:szCs w:val="24"/>
        </w:rPr>
        <w:t xml:space="preserve"> y, a su vez, tal publicación se realizó el 13 de octubre (previo al inicio de las precampañas electorales). </w:t>
      </w:r>
    </w:p>
    <w:p w14:paraId="3A5F115E" w14:textId="77777777" w:rsidR="008D3D46" w:rsidRDefault="008D3D46">
      <w:pPr>
        <w:spacing w:line="360" w:lineRule="auto"/>
        <w:jc w:val="both"/>
        <w:rPr>
          <w:rFonts w:ascii="Arial" w:eastAsia="Arial" w:hAnsi="Arial" w:cs="Arial"/>
          <w:sz w:val="24"/>
          <w:szCs w:val="24"/>
        </w:rPr>
      </w:pPr>
    </w:p>
    <w:p w14:paraId="6C2A0DED" w14:textId="77777777" w:rsidR="008D3D46" w:rsidRDefault="00000000">
      <w:pPr>
        <w:spacing w:line="360" w:lineRule="auto"/>
        <w:jc w:val="both"/>
        <w:rPr>
          <w:rFonts w:ascii="Arial" w:eastAsia="Arial" w:hAnsi="Arial" w:cs="Arial"/>
          <w:b/>
          <w:sz w:val="24"/>
          <w:szCs w:val="24"/>
        </w:rPr>
      </w:pPr>
      <w:r>
        <w:rPr>
          <w:rFonts w:ascii="Arial" w:eastAsia="Arial" w:hAnsi="Arial" w:cs="Arial"/>
          <w:sz w:val="24"/>
          <w:szCs w:val="24"/>
        </w:rPr>
        <w:t>Lo cierto es que de un análisis individual y contextual de las expresiones originadas del video y de la publicación cuestionada</w:t>
      </w:r>
      <w:r>
        <w:rPr>
          <w:rFonts w:ascii="Arial" w:eastAsia="Arial" w:hAnsi="Arial" w:cs="Arial"/>
          <w:b/>
          <w:sz w:val="24"/>
          <w:szCs w:val="24"/>
        </w:rPr>
        <w:t xml:space="preserve">, no se advierte que acredite el elemento subjetivo </w:t>
      </w:r>
      <w:r>
        <w:rPr>
          <w:rFonts w:ascii="Arial" w:eastAsia="Arial" w:hAnsi="Arial" w:cs="Arial"/>
          <w:sz w:val="24"/>
          <w:szCs w:val="24"/>
        </w:rPr>
        <w:t xml:space="preserve">ni sus variantes para actualizarlo, es decir, que no se demostró la actualización de algún </w:t>
      </w:r>
      <w:r>
        <w:rPr>
          <w:rFonts w:ascii="Arial" w:eastAsia="Arial" w:hAnsi="Arial" w:cs="Arial"/>
          <w:b/>
          <w:sz w:val="24"/>
          <w:szCs w:val="24"/>
        </w:rPr>
        <w:t>equivalente funcional.</w:t>
      </w:r>
    </w:p>
    <w:p w14:paraId="24652194" w14:textId="77777777" w:rsidR="008D3D46" w:rsidRDefault="008D3D46">
      <w:pPr>
        <w:spacing w:line="360" w:lineRule="auto"/>
        <w:jc w:val="both"/>
        <w:rPr>
          <w:rFonts w:ascii="Arial" w:eastAsia="Arial" w:hAnsi="Arial" w:cs="Arial"/>
          <w:b/>
          <w:sz w:val="24"/>
          <w:szCs w:val="24"/>
        </w:rPr>
      </w:pPr>
    </w:p>
    <w:p w14:paraId="56C5F492"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Esto es así, porque a partir de las particularidades del contexto en el que surgió el hecho denunciado y del medio a través del cual se difundió (Facebook), permiten demostrar que </w:t>
      </w:r>
      <w:r>
        <w:rPr>
          <w:rFonts w:ascii="Arial" w:eastAsia="Arial" w:hAnsi="Arial" w:cs="Arial"/>
          <w:b/>
          <w:sz w:val="24"/>
          <w:szCs w:val="24"/>
        </w:rPr>
        <w:t>se trató de un mensaje de crítica</w:t>
      </w:r>
      <w:r>
        <w:rPr>
          <w:rFonts w:ascii="Arial" w:eastAsia="Arial" w:hAnsi="Arial" w:cs="Arial"/>
          <w:sz w:val="24"/>
          <w:szCs w:val="24"/>
        </w:rPr>
        <w:t xml:space="preserve">, en el que dicho militante expresa su opinión respecto de la gestión de vigilancia y seguridad del partido político Acción Nacional durante su mandato, así como de su ánimo de generar un cambio, </w:t>
      </w:r>
      <w:r>
        <w:rPr>
          <w:rFonts w:ascii="Arial" w:eastAsia="Arial" w:hAnsi="Arial" w:cs="Arial"/>
          <w:b/>
          <w:sz w:val="24"/>
          <w:szCs w:val="24"/>
          <w:u w:val="single"/>
        </w:rPr>
        <w:t>sin que se manifieste de qué manera o bajo qué figura pretende lograrlo</w:t>
      </w:r>
      <w:r>
        <w:rPr>
          <w:rFonts w:ascii="Arial" w:eastAsia="Arial" w:hAnsi="Arial" w:cs="Arial"/>
          <w:sz w:val="24"/>
          <w:szCs w:val="24"/>
        </w:rPr>
        <w:t xml:space="preserve">, esto es, sin que publicite alguna candidatura, plataforma electoral, promesas de campaña o bien, que </w:t>
      </w:r>
      <w:r>
        <w:rPr>
          <w:rFonts w:ascii="Arial" w:eastAsia="Arial" w:hAnsi="Arial" w:cs="Arial"/>
          <w:b/>
          <w:sz w:val="24"/>
          <w:szCs w:val="24"/>
        </w:rPr>
        <w:t>de manera expresa o inequívoca llame a votar a favor o en contra de alguna opción política</w:t>
      </w:r>
      <w:r>
        <w:rPr>
          <w:rFonts w:ascii="Arial" w:eastAsia="Arial" w:hAnsi="Arial" w:cs="Arial"/>
          <w:sz w:val="24"/>
          <w:szCs w:val="24"/>
        </w:rPr>
        <w:t>.</w:t>
      </w:r>
    </w:p>
    <w:p w14:paraId="03445BA9" w14:textId="77777777" w:rsidR="008D3D46" w:rsidRDefault="008D3D46">
      <w:pPr>
        <w:spacing w:line="360" w:lineRule="auto"/>
        <w:jc w:val="both"/>
        <w:rPr>
          <w:rFonts w:ascii="Arial" w:eastAsia="Arial" w:hAnsi="Arial" w:cs="Arial"/>
          <w:sz w:val="24"/>
          <w:szCs w:val="24"/>
        </w:rPr>
      </w:pPr>
    </w:p>
    <w:p w14:paraId="707D14F8"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De igual manera, del análisis de tal publicación -esto es, tanto del audio como de las imágenes del video- </w:t>
      </w:r>
      <w:r>
        <w:rPr>
          <w:rFonts w:ascii="Arial" w:eastAsia="Arial" w:hAnsi="Arial" w:cs="Arial"/>
          <w:b/>
          <w:sz w:val="24"/>
          <w:szCs w:val="24"/>
        </w:rPr>
        <w:t>tampoco se observa</w:t>
      </w:r>
      <w:r>
        <w:rPr>
          <w:rFonts w:ascii="Arial" w:eastAsia="Arial" w:hAnsi="Arial" w:cs="Arial"/>
          <w:sz w:val="24"/>
          <w:szCs w:val="24"/>
        </w:rPr>
        <w:t xml:space="preserve"> que el denunciado se hubiese ostentado como aspirante a precandidato o candidato a algún cargo de elección popular o que hiciera referencia a algún partido político o diversa candidatura, con la </w:t>
      </w:r>
      <w:r>
        <w:rPr>
          <w:rFonts w:ascii="Arial" w:eastAsia="Arial" w:hAnsi="Arial" w:cs="Arial"/>
          <w:b/>
          <w:sz w:val="24"/>
          <w:szCs w:val="24"/>
        </w:rPr>
        <w:t xml:space="preserve">intención de influir en el ánimo del electorado, </w:t>
      </w:r>
      <w:r>
        <w:rPr>
          <w:rFonts w:ascii="Arial" w:eastAsia="Arial" w:hAnsi="Arial" w:cs="Arial"/>
          <w:sz w:val="24"/>
          <w:szCs w:val="24"/>
        </w:rPr>
        <w:t>ya que tampoco se visualiza ni hace mención al emblema o nombre de algún partido político.</w:t>
      </w:r>
    </w:p>
    <w:p w14:paraId="099A5F3E" w14:textId="77777777" w:rsidR="008D3D46" w:rsidRDefault="008D3D46">
      <w:pPr>
        <w:spacing w:line="360" w:lineRule="auto"/>
        <w:jc w:val="both"/>
        <w:rPr>
          <w:rFonts w:ascii="Arial" w:eastAsia="Arial" w:hAnsi="Arial" w:cs="Arial"/>
          <w:sz w:val="24"/>
          <w:szCs w:val="24"/>
        </w:rPr>
      </w:pPr>
    </w:p>
    <w:p w14:paraId="02447C5C"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Así, en opinión de este órgano jurisdiccional, del mensaje cuestionado </w:t>
      </w:r>
      <w:r>
        <w:rPr>
          <w:rFonts w:ascii="Arial" w:eastAsia="Arial" w:hAnsi="Arial" w:cs="Arial"/>
          <w:i/>
          <w:sz w:val="22"/>
          <w:szCs w:val="22"/>
        </w:rPr>
        <w:t>-estamos con los que hace muchos años se le plantan de cara al poder, lo vamos a apoyar con todo y la juventud está con Arturo y los universitarios estamos con Arturo y el pueblo y el verdadero pueblo. Se acabaron los corruptos del PAN, fuera los que nos dijeron que las calles iban a ser perfectas y habría seguridad, yo no me voy a parar hasta que lo haya logrado, cambiar a Aguascalientes para bien. Sepan que en muy poco tiempo inicia un proceso electoral, yo voy a dar hasta el tuétano si es necesario para cambiar a Aguascalientes-</w:t>
      </w:r>
      <w:r>
        <w:rPr>
          <w:rFonts w:ascii="Arial" w:eastAsia="Arial" w:hAnsi="Arial" w:cs="Arial"/>
          <w:sz w:val="24"/>
          <w:szCs w:val="24"/>
        </w:rPr>
        <w:t xml:space="preserve"> </w:t>
      </w:r>
      <w:r>
        <w:rPr>
          <w:rFonts w:ascii="Arial" w:eastAsia="Arial" w:hAnsi="Arial" w:cs="Arial"/>
          <w:b/>
          <w:sz w:val="24"/>
          <w:szCs w:val="24"/>
        </w:rPr>
        <w:t xml:space="preserve">no se advierte alguna invitación expresa o inequívoca </w:t>
      </w:r>
      <w:r>
        <w:rPr>
          <w:rFonts w:ascii="Arial" w:eastAsia="Arial" w:hAnsi="Arial" w:cs="Arial"/>
          <w:sz w:val="24"/>
          <w:szCs w:val="24"/>
        </w:rPr>
        <w:t xml:space="preserve">dirigida a la ciudadanía con el objetivo de </w:t>
      </w:r>
      <w:r>
        <w:rPr>
          <w:rFonts w:ascii="Arial" w:eastAsia="Arial" w:hAnsi="Arial" w:cs="Arial"/>
          <w:b/>
          <w:sz w:val="24"/>
          <w:szCs w:val="24"/>
        </w:rPr>
        <w:t>obtener una ventaja electoral</w:t>
      </w:r>
      <w:r>
        <w:rPr>
          <w:rFonts w:ascii="Arial" w:eastAsia="Arial" w:hAnsi="Arial" w:cs="Arial"/>
          <w:sz w:val="24"/>
          <w:szCs w:val="24"/>
        </w:rPr>
        <w:t xml:space="preserve"> o bien, de votar en contra de determinado partido político y/o candidatura, sino que, básicamente, se trató de una opinión crítica, expresada públicamente -sin que se logre identificar el auditorio a quién se destinó- en sus redes sociales.</w:t>
      </w:r>
    </w:p>
    <w:p w14:paraId="186376B1" w14:textId="77777777" w:rsidR="008D3D46" w:rsidRDefault="008D3D46">
      <w:pPr>
        <w:spacing w:line="360" w:lineRule="auto"/>
        <w:jc w:val="both"/>
        <w:rPr>
          <w:rFonts w:ascii="Arial" w:eastAsia="Arial" w:hAnsi="Arial" w:cs="Arial"/>
          <w:sz w:val="24"/>
          <w:szCs w:val="24"/>
        </w:rPr>
      </w:pPr>
    </w:p>
    <w:p w14:paraId="3ACD30A8"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Ello, con independencia de que en el encabezado de dicha publicación utilice las frases: </w:t>
      </w:r>
      <w:r>
        <w:rPr>
          <w:rFonts w:ascii="Arial" w:eastAsia="Arial" w:hAnsi="Arial" w:cs="Arial"/>
          <w:i/>
          <w:sz w:val="24"/>
          <w:szCs w:val="24"/>
        </w:rPr>
        <w:t>“Siguiendo la visión de Andrés Manuel”, “#</w:t>
      </w:r>
      <w:proofErr w:type="spellStart"/>
      <w:r>
        <w:rPr>
          <w:rFonts w:ascii="Arial" w:eastAsia="Arial" w:hAnsi="Arial" w:cs="Arial"/>
          <w:i/>
          <w:sz w:val="24"/>
          <w:szCs w:val="24"/>
        </w:rPr>
        <w:t>cuartatransformación</w:t>
      </w:r>
      <w:proofErr w:type="spellEnd"/>
      <w:r>
        <w:rPr>
          <w:rFonts w:ascii="Arial" w:eastAsia="Arial" w:hAnsi="Arial" w:cs="Arial"/>
          <w:i/>
          <w:sz w:val="24"/>
          <w:szCs w:val="24"/>
        </w:rPr>
        <w:t>”, “#4T” y “#</w:t>
      </w:r>
      <w:proofErr w:type="spellStart"/>
      <w:r>
        <w:rPr>
          <w:rFonts w:ascii="Arial" w:eastAsia="Arial" w:hAnsi="Arial" w:cs="Arial"/>
          <w:i/>
          <w:sz w:val="24"/>
          <w:szCs w:val="24"/>
        </w:rPr>
        <w:t>UnidosPorMéxico</w:t>
      </w:r>
      <w:proofErr w:type="spellEnd"/>
      <w:r>
        <w:rPr>
          <w:rFonts w:ascii="Arial" w:eastAsia="Arial" w:hAnsi="Arial" w:cs="Arial"/>
          <w:i/>
          <w:sz w:val="24"/>
          <w:szCs w:val="24"/>
        </w:rPr>
        <w:t>”</w:t>
      </w:r>
      <w:r>
        <w:rPr>
          <w:rFonts w:ascii="Arial" w:eastAsia="Arial" w:hAnsi="Arial" w:cs="Arial"/>
          <w:sz w:val="24"/>
          <w:szCs w:val="24"/>
        </w:rPr>
        <w:t xml:space="preserve"> lo cual es un hecho público y notorio que se refiere al Presidente de la República, puesto que </w:t>
      </w:r>
      <w:r>
        <w:rPr>
          <w:rFonts w:ascii="Arial" w:eastAsia="Arial" w:hAnsi="Arial" w:cs="Arial"/>
          <w:b/>
          <w:sz w:val="24"/>
          <w:szCs w:val="24"/>
        </w:rPr>
        <w:t>no se observa que hubiese relacionado a dicho mandatario federal con alguna fuerza política</w:t>
      </w:r>
      <w:r>
        <w:rPr>
          <w:rFonts w:ascii="Arial" w:eastAsia="Arial" w:hAnsi="Arial" w:cs="Arial"/>
          <w:sz w:val="24"/>
          <w:szCs w:val="24"/>
        </w:rPr>
        <w:t xml:space="preserve">, candidatura o aspiración, ya que únicamente comentó que, </w:t>
      </w:r>
      <w:r>
        <w:rPr>
          <w:rFonts w:ascii="Arial" w:eastAsia="Arial" w:hAnsi="Arial" w:cs="Arial"/>
          <w:i/>
          <w:sz w:val="24"/>
          <w:szCs w:val="24"/>
        </w:rPr>
        <w:t xml:space="preserve">siguiendo su visión, </w:t>
      </w:r>
      <w:r>
        <w:rPr>
          <w:rFonts w:ascii="Arial" w:eastAsia="Arial" w:hAnsi="Arial" w:cs="Arial"/>
          <w:sz w:val="24"/>
          <w:szCs w:val="24"/>
        </w:rPr>
        <w:t xml:space="preserve">trabajará para lograr un país más fuerte y unido, lo cual, no constituye algún posicionamiento anticipado frente al electorado. </w:t>
      </w:r>
    </w:p>
    <w:p w14:paraId="6CD06B07" w14:textId="77777777" w:rsidR="008D3D46" w:rsidRDefault="008D3D46">
      <w:pPr>
        <w:spacing w:line="360" w:lineRule="auto"/>
        <w:jc w:val="both"/>
        <w:rPr>
          <w:rFonts w:ascii="Arial" w:eastAsia="Arial" w:hAnsi="Arial" w:cs="Arial"/>
          <w:sz w:val="24"/>
          <w:szCs w:val="24"/>
        </w:rPr>
      </w:pPr>
    </w:p>
    <w:p w14:paraId="12A6EF1F"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Pues como se comentó, el mensaje en cuestión se trató de una crítica difundida dentro de un contexto de libertad de expresión y opinión, lo cual, se encuentra permitido en tanto </w:t>
      </w:r>
      <w:r>
        <w:rPr>
          <w:rFonts w:ascii="Arial" w:eastAsia="Arial" w:hAnsi="Arial" w:cs="Arial"/>
          <w:b/>
          <w:sz w:val="24"/>
          <w:szCs w:val="24"/>
        </w:rPr>
        <w:t xml:space="preserve">no existan llamamientos expresos al voto </w:t>
      </w:r>
      <w:r>
        <w:rPr>
          <w:rFonts w:ascii="Arial" w:eastAsia="Arial" w:hAnsi="Arial" w:cs="Arial"/>
          <w:sz w:val="24"/>
          <w:szCs w:val="24"/>
        </w:rPr>
        <w:t>o algún otro elemento que posicione su imagen de manera anticipada, o bien, vincule a alguna candidatura, situación que en el presente caso no sucede, puesto que no se solicita explícitamente el apoyo electoral generalizado de las personas presentes en el evento en favor de un partido político o bien, en relación con un cargo o proceso comicial plenamente identificado.</w:t>
      </w:r>
    </w:p>
    <w:p w14:paraId="29302A3E" w14:textId="77777777" w:rsidR="008D3D46" w:rsidRDefault="008D3D46">
      <w:pPr>
        <w:spacing w:line="360" w:lineRule="auto"/>
        <w:jc w:val="both"/>
        <w:rPr>
          <w:rFonts w:ascii="Arial" w:eastAsia="Arial" w:hAnsi="Arial" w:cs="Arial"/>
          <w:sz w:val="24"/>
          <w:szCs w:val="24"/>
        </w:rPr>
      </w:pPr>
    </w:p>
    <w:p w14:paraId="37D145EB"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De ahí que, como se mencionó, del video únicamente se advierte que el ciudadano denunciado -en su calidad de militante-, expresó una crítica severa hacia el partido político gobernante y, a su vez, un deseo de cambio en cuanto a las situaciones sociales que él considera desatendidas en el Estado de manera genérica, mensaje que se encuentra amparado por el derecho a la libre expresión de ideas en redes sociales.</w:t>
      </w:r>
    </w:p>
    <w:p w14:paraId="72742774" w14:textId="77777777" w:rsidR="008D3D46" w:rsidRDefault="008D3D46">
      <w:pPr>
        <w:spacing w:line="360" w:lineRule="auto"/>
        <w:jc w:val="both"/>
        <w:rPr>
          <w:rFonts w:ascii="Arial" w:eastAsia="Arial" w:hAnsi="Arial" w:cs="Arial"/>
          <w:sz w:val="24"/>
          <w:szCs w:val="24"/>
        </w:rPr>
      </w:pPr>
    </w:p>
    <w:p w14:paraId="6D1A7A3C"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Por otro lado, en el escrito de queja, la denunciante señala que el ahora denunciado cuenta con la calidad de aspirante a la presidencia municipal de Aguascalientes por el partido político MORENA y que el video en cuestión tiene como objetivo resaltar su candidatura de manera anticipada, sin embargo, contrario a lo afirmado por la quejosa, </w:t>
      </w:r>
      <w:r>
        <w:rPr>
          <w:rFonts w:ascii="Arial" w:eastAsia="Arial" w:hAnsi="Arial" w:cs="Arial"/>
          <w:sz w:val="24"/>
          <w:szCs w:val="24"/>
          <w:u w:val="single"/>
        </w:rPr>
        <w:t>de las constancias que existen en el expediente</w:t>
      </w:r>
      <w:r>
        <w:rPr>
          <w:rFonts w:ascii="Arial" w:eastAsia="Arial" w:hAnsi="Arial" w:cs="Arial"/>
          <w:sz w:val="24"/>
          <w:szCs w:val="24"/>
        </w:rPr>
        <w:t xml:space="preserve"> no se logra comprobar -</w:t>
      </w:r>
      <w:r>
        <w:rPr>
          <w:rFonts w:ascii="Arial" w:eastAsia="Arial" w:hAnsi="Arial" w:cs="Arial"/>
          <w:b/>
          <w:sz w:val="24"/>
          <w:szCs w:val="24"/>
        </w:rPr>
        <w:t>de manera expresa e inequívoca</w:t>
      </w:r>
      <w:r>
        <w:rPr>
          <w:rFonts w:ascii="Arial" w:eastAsia="Arial" w:hAnsi="Arial" w:cs="Arial"/>
          <w:sz w:val="24"/>
          <w:szCs w:val="24"/>
        </w:rPr>
        <w:t xml:space="preserve">- </w:t>
      </w:r>
      <w:r>
        <w:rPr>
          <w:rFonts w:ascii="Arial" w:eastAsia="Arial" w:hAnsi="Arial" w:cs="Arial"/>
          <w:sz w:val="24"/>
          <w:szCs w:val="24"/>
        </w:rPr>
        <w:lastRenderedPageBreak/>
        <w:t xml:space="preserve">que las expresiones y </w:t>
      </w:r>
      <w:r>
        <w:rPr>
          <w:rFonts w:ascii="Arial" w:eastAsia="Arial" w:hAnsi="Arial" w:cs="Arial"/>
          <w:i/>
          <w:sz w:val="24"/>
          <w:szCs w:val="24"/>
        </w:rPr>
        <w:t>hashtags</w:t>
      </w:r>
      <w:r>
        <w:rPr>
          <w:rFonts w:ascii="Arial" w:eastAsia="Arial" w:hAnsi="Arial" w:cs="Arial"/>
          <w:sz w:val="24"/>
          <w:szCs w:val="24"/>
        </w:rPr>
        <w:t xml:space="preserve"> empleados en la publicación, formen parte o se relacionen con alguna campaña proselitista emprendida por el denunciado, en virtud de que no se cuenta con evidencia, medio de prueba o indicio que demuestre que dicho militante pretende obtener alguna candidatura, porque como se ha apuntado, no alude a algún nombre o persona que aspire a un cargo público a través de algún partido político.</w:t>
      </w:r>
    </w:p>
    <w:p w14:paraId="2BD03B9F" w14:textId="77777777" w:rsidR="008D3D46" w:rsidRDefault="008D3D46">
      <w:pPr>
        <w:spacing w:line="360" w:lineRule="auto"/>
        <w:jc w:val="both"/>
        <w:rPr>
          <w:rFonts w:ascii="Arial" w:eastAsia="Arial" w:hAnsi="Arial" w:cs="Arial"/>
          <w:sz w:val="24"/>
          <w:szCs w:val="24"/>
        </w:rPr>
      </w:pPr>
    </w:p>
    <w:p w14:paraId="6E8C04EC"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Lo anterior se acreditó a través del oficio (</w:t>
      </w:r>
      <w:r>
        <w:rPr>
          <w:rFonts w:ascii="Arial" w:eastAsia="Arial" w:hAnsi="Arial" w:cs="Arial"/>
          <w:i/>
          <w:sz w:val="24"/>
          <w:szCs w:val="24"/>
        </w:rPr>
        <w:t>RepMorenaOPLE-031/2023)</w:t>
      </w:r>
      <w:r>
        <w:rPr>
          <w:rFonts w:ascii="Arial" w:eastAsia="Arial" w:hAnsi="Arial" w:cs="Arial"/>
          <w:sz w:val="24"/>
          <w:szCs w:val="24"/>
        </w:rPr>
        <w:t xml:space="preserve"> signado por Jesús Ricardo Barba Parra, en su calidad de representante propietario de MORENA, en atención al requerimiento (IEE/SE/2806/2023) girado por el Secretario Ejecutivo del Instituto Local, en el cual informa que el ciudadano Francisco Arturo Federico Ávila Anaya, </w:t>
      </w:r>
      <w:r>
        <w:rPr>
          <w:rFonts w:ascii="Arial" w:eastAsia="Arial" w:hAnsi="Arial" w:cs="Arial"/>
          <w:i/>
          <w:sz w:val="24"/>
          <w:szCs w:val="24"/>
        </w:rPr>
        <w:t>“no cuenta con registro alguno como precandidato ni aspirante a algún cargo de elección popular a nivel local por el partido Morena en el presente proceso electoral concurrente 2023-2024”</w:t>
      </w:r>
      <w:r>
        <w:rPr>
          <w:rFonts w:ascii="Arial" w:eastAsia="Arial" w:hAnsi="Arial" w:cs="Arial"/>
          <w:sz w:val="24"/>
          <w:szCs w:val="24"/>
        </w:rPr>
        <w:t xml:space="preserve">, situación que, además, según se observa de autos, fue cotejada por la autoridad administrativa en sus registros de candidaturas. </w:t>
      </w:r>
    </w:p>
    <w:p w14:paraId="0CA5BA7D" w14:textId="77777777" w:rsidR="008D3D46" w:rsidRDefault="008D3D46">
      <w:pPr>
        <w:spacing w:line="360" w:lineRule="auto"/>
        <w:jc w:val="both"/>
        <w:rPr>
          <w:rFonts w:ascii="Arial" w:eastAsia="Arial" w:hAnsi="Arial" w:cs="Arial"/>
          <w:sz w:val="24"/>
          <w:szCs w:val="24"/>
        </w:rPr>
      </w:pPr>
    </w:p>
    <w:p w14:paraId="4CEFFE7D"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Es por las razones expuestas que, de un primer análisis, no se logra acreditar el elemento subjetivo de la infracción, no obstante, acorde a la línea jurisprudencial de la Sala Superior se analizará la trascendencia al electorado,</w:t>
      </w:r>
      <w:r>
        <w:rPr>
          <w:rFonts w:ascii="Arial" w:eastAsia="Arial" w:hAnsi="Arial" w:cs="Arial"/>
          <w:sz w:val="24"/>
          <w:szCs w:val="24"/>
          <w:vertAlign w:val="superscript"/>
        </w:rPr>
        <w:footnoteReference w:id="20"/>
      </w:r>
      <w:r>
        <w:rPr>
          <w:rFonts w:ascii="Arial" w:eastAsia="Arial" w:hAnsi="Arial" w:cs="Arial"/>
          <w:sz w:val="24"/>
          <w:szCs w:val="24"/>
        </w:rPr>
        <w:t xml:space="preserve"> así como la posibilidad de que se actualice algún equivalente funcional.</w:t>
      </w:r>
    </w:p>
    <w:p w14:paraId="2E02DA47" w14:textId="77777777" w:rsidR="008D3D46" w:rsidRDefault="008D3D46">
      <w:pPr>
        <w:spacing w:line="360" w:lineRule="auto"/>
        <w:jc w:val="both"/>
        <w:rPr>
          <w:rFonts w:ascii="Arial" w:eastAsia="Arial" w:hAnsi="Arial" w:cs="Arial"/>
          <w:sz w:val="24"/>
          <w:szCs w:val="24"/>
        </w:rPr>
      </w:pPr>
    </w:p>
    <w:p w14:paraId="3E7C999A" w14:textId="77777777" w:rsidR="008D3D46" w:rsidRDefault="00000000">
      <w:pPr>
        <w:spacing w:line="360" w:lineRule="auto"/>
        <w:jc w:val="both"/>
        <w:rPr>
          <w:rFonts w:ascii="Arial" w:eastAsia="Arial" w:hAnsi="Arial" w:cs="Arial"/>
          <w:sz w:val="24"/>
          <w:szCs w:val="24"/>
        </w:rPr>
      </w:pPr>
      <w:r>
        <w:rPr>
          <w:rFonts w:ascii="Arial" w:eastAsia="Arial" w:hAnsi="Arial" w:cs="Arial"/>
          <w:b/>
          <w:sz w:val="24"/>
          <w:szCs w:val="24"/>
        </w:rPr>
        <w:t xml:space="preserve">3.2. Trascendencia al electorado. </w:t>
      </w:r>
      <w:r>
        <w:rPr>
          <w:rFonts w:ascii="Arial" w:eastAsia="Arial" w:hAnsi="Arial" w:cs="Arial"/>
          <w:sz w:val="24"/>
          <w:szCs w:val="24"/>
        </w:rPr>
        <w:t>En primer lugar, en cuanto al</w:t>
      </w:r>
      <w:r>
        <w:rPr>
          <w:rFonts w:ascii="Arial" w:eastAsia="Arial" w:hAnsi="Arial" w:cs="Arial"/>
          <w:b/>
          <w:sz w:val="24"/>
          <w:szCs w:val="24"/>
        </w:rPr>
        <w:t xml:space="preserve"> auditorio que recibió ese mensaje y lugar en el que se celebró o emitió el mensaje denunciado; </w:t>
      </w:r>
      <w:r>
        <w:rPr>
          <w:rFonts w:ascii="Arial" w:eastAsia="Arial" w:hAnsi="Arial" w:cs="Arial"/>
          <w:sz w:val="24"/>
          <w:szCs w:val="24"/>
        </w:rPr>
        <w:t xml:space="preserve">se tiene que, aparentemente, el mensaje fue expresado por el denunciado en una reunión, de la cual -tanto de las constancias del expediente, como del escrito de queja- no se advierten circunstancias de tiempo, modo o lugar en que se desarrolló, pues únicamente se logran apreciar un pequeño número de personas, mismas que no portan ningún distintivo o hacen alusión a alguna fuerza política o candidatura en particular. </w:t>
      </w:r>
    </w:p>
    <w:p w14:paraId="4D1D918B" w14:textId="77777777" w:rsidR="008D3D46" w:rsidRDefault="008D3D46">
      <w:pPr>
        <w:spacing w:line="360" w:lineRule="auto"/>
        <w:jc w:val="both"/>
        <w:rPr>
          <w:rFonts w:ascii="Arial" w:eastAsia="Arial" w:hAnsi="Arial" w:cs="Arial"/>
          <w:sz w:val="24"/>
          <w:szCs w:val="24"/>
        </w:rPr>
      </w:pPr>
    </w:p>
    <w:p w14:paraId="02657138"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Ahora bien, tal contenido fue compartido a través de una publicación en su perfil de Facebook de nombre “Arturo Ávila”, generando una interacción de 1,467 </w:t>
      </w:r>
      <w:proofErr w:type="spellStart"/>
      <w:r>
        <w:rPr>
          <w:rFonts w:ascii="Arial" w:eastAsia="Arial" w:hAnsi="Arial" w:cs="Arial"/>
          <w:sz w:val="24"/>
          <w:szCs w:val="24"/>
        </w:rPr>
        <w:t>likes</w:t>
      </w:r>
      <w:proofErr w:type="spellEnd"/>
      <w:r>
        <w:rPr>
          <w:rFonts w:ascii="Arial" w:eastAsia="Arial" w:hAnsi="Arial" w:cs="Arial"/>
          <w:sz w:val="24"/>
          <w:szCs w:val="24"/>
        </w:rPr>
        <w:t xml:space="preserve">, 306 comentarios y fue compartida 56 veces; situación que, a dicho de la quejosa implicó una trascendencia importante, ya que, desde su perspectiva, muchos comentarios se encaminan a demostrar apoyo en su aspiración a contender. </w:t>
      </w:r>
    </w:p>
    <w:p w14:paraId="08B51E28" w14:textId="77777777" w:rsidR="008D3D46" w:rsidRDefault="008D3D46">
      <w:pPr>
        <w:spacing w:line="360" w:lineRule="auto"/>
        <w:jc w:val="both"/>
        <w:rPr>
          <w:rFonts w:ascii="Arial" w:eastAsia="Arial" w:hAnsi="Arial" w:cs="Arial"/>
          <w:sz w:val="24"/>
          <w:szCs w:val="24"/>
        </w:rPr>
      </w:pPr>
    </w:p>
    <w:p w14:paraId="2752897A"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No obstante, ha sido criterio reiterado de Sala Superior que el hecho de que determinado mensaje se difunda en medios de difusión masiva, </w:t>
      </w:r>
      <w:r>
        <w:rPr>
          <w:rFonts w:ascii="Arial" w:eastAsia="Arial" w:hAnsi="Arial" w:cs="Arial"/>
          <w:b/>
          <w:sz w:val="24"/>
          <w:szCs w:val="24"/>
        </w:rPr>
        <w:t xml:space="preserve">no implica que </w:t>
      </w:r>
      <w:r>
        <w:rPr>
          <w:rFonts w:ascii="Arial" w:eastAsia="Arial" w:hAnsi="Arial" w:cs="Arial"/>
          <w:sz w:val="24"/>
          <w:szCs w:val="24"/>
        </w:rPr>
        <w:t xml:space="preserve">tales manifestaciones y </w:t>
      </w:r>
      <w:r>
        <w:rPr>
          <w:rFonts w:ascii="Arial" w:eastAsia="Arial" w:hAnsi="Arial" w:cs="Arial"/>
          <w:sz w:val="24"/>
          <w:szCs w:val="24"/>
        </w:rPr>
        <w:lastRenderedPageBreak/>
        <w:t xml:space="preserve">características </w:t>
      </w:r>
      <w:r>
        <w:rPr>
          <w:rFonts w:ascii="Arial" w:eastAsia="Arial" w:hAnsi="Arial" w:cs="Arial"/>
          <w:b/>
          <w:sz w:val="24"/>
          <w:szCs w:val="24"/>
        </w:rPr>
        <w:t>generen una trascendencia a la ciudadanía en general</w:t>
      </w:r>
      <w:r>
        <w:rPr>
          <w:rFonts w:ascii="Arial" w:eastAsia="Arial" w:hAnsi="Arial" w:cs="Arial"/>
          <w:sz w:val="24"/>
          <w:szCs w:val="24"/>
        </w:rPr>
        <w:t xml:space="preserve">, pues la interacción entre las y los usuarios de tales medios de difusión se trata de un acto de espontaneidad, que </w:t>
      </w:r>
      <w:r>
        <w:rPr>
          <w:rFonts w:ascii="Arial" w:eastAsia="Arial" w:hAnsi="Arial" w:cs="Arial"/>
          <w:b/>
          <w:sz w:val="24"/>
          <w:szCs w:val="24"/>
        </w:rPr>
        <w:t>suscribe únicamente</w:t>
      </w:r>
      <w:r>
        <w:rPr>
          <w:rFonts w:ascii="Arial" w:eastAsia="Arial" w:hAnsi="Arial" w:cs="Arial"/>
          <w:sz w:val="24"/>
          <w:szCs w:val="24"/>
        </w:rPr>
        <w:t xml:space="preserve"> a quienes estén </w:t>
      </w:r>
      <w:r>
        <w:rPr>
          <w:rFonts w:ascii="Arial" w:eastAsia="Arial" w:hAnsi="Arial" w:cs="Arial"/>
          <w:b/>
          <w:sz w:val="24"/>
          <w:szCs w:val="24"/>
        </w:rPr>
        <w:t xml:space="preserve">interesados en percibir el contenido.  </w:t>
      </w:r>
      <w:r>
        <w:rPr>
          <w:rFonts w:ascii="Arial" w:eastAsia="Arial" w:hAnsi="Arial" w:cs="Arial"/>
          <w:sz w:val="24"/>
          <w:szCs w:val="24"/>
        </w:rPr>
        <w:t>Además, tales comentarios fueron hechos por terceras personas en su derecho a manifestar opiniones o consideraciones políticas, por lo que no se le puede atribuir responsabilidad al denunciado.</w:t>
      </w:r>
      <w:r>
        <w:rPr>
          <w:rFonts w:ascii="Arial" w:eastAsia="Arial" w:hAnsi="Arial" w:cs="Arial"/>
          <w:sz w:val="24"/>
          <w:szCs w:val="24"/>
          <w:vertAlign w:val="superscript"/>
        </w:rPr>
        <w:footnoteReference w:id="21"/>
      </w:r>
    </w:p>
    <w:p w14:paraId="2470C67C" w14:textId="77777777" w:rsidR="008D3D46" w:rsidRDefault="008D3D46">
      <w:pPr>
        <w:spacing w:line="360" w:lineRule="auto"/>
        <w:jc w:val="both"/>
        <w:rPr>
          <w:rFonts w:ascii="Arial" w:eastAsia="Arial" w:hAnsi="Arial" w:cs="Arial"/>
          <w:sz w:val="24"/>
          <w:szCs w:val="24"/>
        </w:rPr>
      </w:pPr>
    </w:p>
    <w:p w14:paraId="157B3DFB" w14:textId="77777777" w:rsidR="008D3D46" w:rsidRDefault="00000000">
      <w:pPr>
        <w:spacing w:line="360" w:lineRule="auto"/>
        <w:jc w:val="both"/>
        <w:rPr>
          <w:rFonts w:ascii="Arial" w:eastAsia="Arial" w:hAnsi="Arial" w:cs="Arial"/>
          <w:b/>
          <w:sz w:val="24"/>
          <w:szCs w:val="24"/>
        </w:rPr>
      </w:pPr>
      <w:r>
        <w:rPr>
          <w:rFonts w:ascii="Arial" w:eastAsia="Arial" w:hAnsi="Arial" w:cs="Arial"/>
          <w:sz w:val="24"/>
          <w:szCs w:val="24"/>
        </w:rPr>
        <w:t xml:space="preserve">Así, independiente de que la parte denunciante refiera que el denunciado tiene un número importante de interacción en la publicación de cuestionada, no implica que se trate de un mensaje dirigido a generar una aceptación, pues como se comentó, en el video se expresa una crítica u opinión personal relacionada con un tema político y no así con un tema proselitista, situación que, de acuerdo a las líneas judiciales del TEPJF, se encuentra permitido; de ahí que esta autoridad electoral estime que </w:t>
      </w:r>
      <w:r>
        <w:rPr>
          <w:rFonts w:ascii="Arial" w:eastAsia="Arial" w:hAnsi="Arial" w:cs="Arial"/>
          <w:b/>
          <w:sz w:val="24"/>
          <w:szCs w:val="24"/>
        </w:rPr>
        <w:t>el mensaje cuestionado no trascendió a la ciudadanía.</w:t>
      </w:r>
    </w:p>
    <w:p w14:paraId="3405877C" w14:textId="77777777" w:rsidR="008D3D46" w:rsidRDefault="008D3D46">
      <w:pPr>
        <w:spacing w:line="360" w:lineRule="auto"/>
        <w:jc w:val="both"/>
        <w:rPr>
          <w:rFonts w:ascii="Arial" w:eastAsia="Arial" w:hAnsi="Arial" w:cs="Arial"/>
          <w:sz w:val="24"/>
          <w:szCs w:val="24"/>
        </w:rPr>
      </w:pPr>
    </w:p>
    <w:p w14:paraId="532B7234" w14:textId="77777777" w:rsidR="008D3D46" w:rsidRDefault="00000000">
      <w:pPr>
        <w:spacing w:line="360" w:lineRule="auto"/>
        <w:jc w:val="both"/>
        <w:rPr>
          <w:rFonts w:ascii="Arial" w:eastAsia="Arial" w:hAnsi="Arial" w:cs="Arial"/>
          <w:sz w:val="24"/>
          <w:szCs w:val="24"/>
        </w:rPr>
      </w:pPr>
      <w:r>
        <w:rPr>
          <w:rFonts w:ascii="Arial" w:eastAsia="Arial" w:hAnsi="Arial" w:cs="Arial"/>
          <w:b/>
          <w:sz w:val="24"/>
          <w:szCs w:val="24"/>
        </w:rPr>
        <w:t xml:space="preserve">3.3. Equivalente funcional. </w:t>
      </w:r>
      <w:r>
        <w:rPr>
          <w:rFonts w:ascii="Arial" w:eastAsia="Arial" w:hAnsi="Arial" w:cs="Arial"/>
          <w:sz w:val="24"/>
          <w:szCs w:val="24"/>
        </w:rPr>
        <w:t xml:space="preserve">Por otra parte, en la última etapa se tiene como propósito </w:t>
      </w:r>
      <w:r>
        <w:rPr>
          <w:rFonts w:ascii="Arial" w:eastAsia="Arial" w:hAnsi="Arial" w:cs="Arial"/>
          <w:b/>
          <w:sz w:val="24"/>
          <w:szCs w:val="24"/>
        </w:rPr>
        <w:t>evitar el estudio mecánico o aislado</w:t>
      </w:r>
      <w:r>
        <w:rPr>
          <w:rFonts w:ascii="Arial" w:eastAsia="Arial" w:hAnsi="Arial" w:cs="Arial"/>
          <w:sz w:val="24"/>
          <w:szCs w:val="24"/>
        </w:rPr>
        <w:t xml:space="preserve"> a través de ciertas palabras o signos, sino que incluye el deber de las autoridades de atender a las </w:t>
      </w:r>
      <w:r>
        <w:rPr>
          <w:rFonts w:ascii="Arial" w:eastAsia="Arial" w:hAnsi="Arial" w:cs="Arial"/>
          <w:b/>
          <w:sz w:val="24"/>
          <w:szCs w:val="24"/>
        </w:rPr>
        <w:t>características del contexto a partir de un análisis integral, objetivo y razonable</w:t>
      </w:r>
      <w:r>
        <w:rPr>
          <w:rFonts w:ascii="Arial" w:eastAsia="Arial" w:hAnsi="Arial" w:cs="Arial"/>
          <w:sz w:val="24"/>
          <w:szCs w:val="24"/>
        </w:rPr>
        <w:t>. Así, de tal análisis, este órgano jurisdiccional considera que tampoco se demuestra la existencia de un equivalente funcional que permita demostrar que se tuvo una finalidad de carácter electoral.</w:t>
      </w:r>
    </w:p>
    <w:p w14:paraId="44C92865" w14:textId="77777777" w:rsidR="008D3D46" w:rsidRDefault="008D3D46">
      <w:pPr>
        <w:spacing w:line="360" w:lineRule="auto"/>
        <w:jc w:val="both"/>
        <w:rPr>
          <w:rFonts w:ascii="Arial" w:eastAsia="Arial" w:hAnsi="Arial" w:cs="Arial"/>
          <w:sz w:val="24"/>
          <w:szCs w:val="24"/>
        </w:rPr>
      </w:pPr>
    </w:p>
    <w:p w14:paraId="741F7145"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es así, porque el hecho de que en la publicación denunciada no se demostrara la existencia de expresiones explícitas o inequívocas solicitando el voto o bien, imágenes, símbolos o emblemas que hicieran alusión a alguna candidatura o fuerza política, demuestra que </w:t>
      </w:r>
      <w:r>
        <w:rPr>
          <w:rFonts w:ascii="Arial" w:eastAsia="Arial" w:hAnsi="Arial" w:cs="Arial"/>
          <w:b/>
          <w:sz w:val="24"/>
          <w:szCs w:val="24"/>
        </w:rPr>
        <w:t xml:space="preserve">se trató de una cuestión de espontaneidad y libre expresión </w:t>
      </w:r>
      <w:r>
        <w:rPr>
          <w:rFonts w:ascii="Arial" w:eastAsia="Arial" w:hAnsi="Arial" w:cs="Arial"/>
          <w:sz w:val="24"/>
          <w:szCs w:val="24"/>
        </w:rPr>
        <w:t>de la que gozan las y los usuarios de tal red social, para realizar opiniones o interactuar con ciertos grupos.</w:t>
      </w:r>
    </w:p>
    <w:p w14:paraId="75496850" w14:textId="77777777" w:rsidR="008D3D46" w:rsidRDefault="008D3D46">
      <w:pPr>
        <w:spacing w:line="360" w:lineRule="auto"/>
        <w:jc w:val="both"/>
        <w:rPr>
          <w:rFonts w:ascii="Arial" w:eastAsia="Arial" w:hAnsi="Arial" w:cs="Arial"/>
          <w:sz w:val="24"/>
          <w:szCs w:val="24"/>
        </w:rPr>
      </w:pPr>
    </w:p>
    <w:p w14:paraId="1C33B5D5"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Asimismo, bajo el estudio integral y contextual de las expresiones: </w:t>
      </w:r>
      <w:r>
        <w:rPr>
          <w:rFonts w:ascii="Arial" w:eastAsia="Arial" w:hAnsi="Arial" w:cs="Arial"/>
          <w:b/>
          <w:i/>
          <w:sz w:val="24"/>
          <w:szCs w:val="24"/>
        </w:rPr>
        <w:t>“Siguiendo la visión de Andrés Manuel”, “Yo no me voy a parar hasta que no haya logrado cambiar Aguascalientes”, “Se acabaron los corruptos del PAN”, “#</w:t>
      </w:r>
      <w:proofErr w:type="spellStart"/>
      <w:r>
        <w:rPr>
          <w:rFonts w:ascii="Arial" w:eastAsia="Arial" w:hAnsi="Arial" w:cs="Arial"/>
          <w:b/>
          <w:i/>
          <w:sz w:val="24"/>
          <w:szCs w:val="24"/>
        </w:rPr>
        <w:t>cuartatransformación</w:t>
      </w:r>
      <w:proofErr w:type="spellEnd"/>
      <w:r>
        <w:rPr>
          <w:rFonts w:ascii="Arial" w:eastAsia="Arial" w:hAnsi="Arial" w:cs="Arial"/>
          <w:b/>
          <w:i/>
          <w:sz w:val="24"/>
          <w:szCs w:val="24"/>
        </w:rPr>
        <w:t>”,</w:t>
      </w:r>
      <w:r>
        <w:rPr>
          <w:rFonts w:ascii="Arial" w:eastAsia="Arial" w:hAnsi="Arial" w:cs="Arial"/>
          <w:sz w:val="24"/>
          <w:szCs w:val="24"/>
        </w:rPr>
        <w:t xml:space="preserve"> se arriba a la conclusión de que las mismas no generan una equivalencia a la solicitud de votar a favor de una opción política o que de forma objetiva y razonable, hayan sido dirigidas para convencer o persuadir a la ciudadanía que vote en contra o favor de una candidatura en específico, pues como se precisó, la parte denunciada no se ostenta, ni del análisis visual y auditivo del mensaje</w:t>
      </w:r>
      <w:r>
        <w:rPr>
          <w:rFonts w:ascii="Arial" w:eastAsia="Arial" w:hAnsi="Arial" w:cs="Arial"/>
          <w:b/>
          <w:sz w:val="24"/>
          <w:szCs w:val="24"/>
        </w:rPr>
        <w:t xml:space="preserve"> se advierte que sugiera,</w:t>
      </w:r>
      <w:r>
        <w:rPr>
          <w:rFonts w:ascii="Arial" w:eastAsia="Arial" w:hAnsi="Arial" w:cs="Arial"/>
          <w:sz w:val="24"/>
          <w:szCs w:val="24"/>
        </w:rPr>
        <w:t xml:space="preserve"> de forma alguna, que aspira obtener alguna </w:t>
      </w:r>
      <w:r>
        <w:rPr>
          <w:rFonts w:ascii="Arial" w:eastAsia="Arial" w:hAnsi="Arial" w:cs="Arial"/>
          <w:sz w:val="24"/>
          <w:szCs w:val="24"/>
        </w:rPr>
        <w:lastRenderedPageBreak/>
        <w:t xml:space="preserve">candidatura en particular, lo cual, es un aspecto relevante para utilizar la infracción en cuestión. </w:t>
      </w:r>
    </w:p>
    <w:p w14:paraId="06D36E18" w14:textId="77777777" w:rsidR="008D3D46" w:rsidRDefault="008D3D46">
      <w:pPr>
        <w:spacing w:line="360" w:lineRule="auto"/>
        <w:jc w:val="both"/>
        <w:rPr>
          <w:rFonts w:ascii="Arial" w:eastAsia="Arial" w:hAnsi="Arial" w:cs="Arial"/>
          <w:sz w:val="24"/>
          <w:szCs w:val="24"/>
        </w:rPr>
      </w:pPr>
    </w:p>
    <w:p w14:paraId="78334DA8"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Por tanto, </w:t>
      </w:r>
      <w:r>
        <w:rPr>
          <w:rFonts w:ascii="Arial" w:eastAsia="Arial" w:hAnsi="Arial" w:cs="Arial"/>
          <w:b/>
          <w:sz w:val="24"/>
          <w:szCs w:val="24"/>
        </w:rPr>
        <w:t xml:space="preserve">al no haberse acreditado el elemento subjetivo, ni algún elemento que demuestre la actualización de un equivalente funcional, </w:t>
      </w:r>
      <w:r>
        <w:rPr>
          <w:rFonts w:ascii="Arial" w:eastAsia="Arial" w:hAnsi="Arial" w:cs="Arial"/>
          <w:sz w:val="24"/>
          <w:szCs w:val="24"/>
        </w:rPr>
        <w:t>es innecesario desarrollar el estudio del elemento personal y temporal de la infracción en cuestión, ya que únicamente podría actualizarse de forma conjunta y no parcial.</w:t>
      </w:r>
      <w:r>
        <w:rPr>
          <w:rFonts w:ascii="Arial" w:eastAsia="Arial" w:hAnsi="Arial" w:cs="Arial"/>
          <w:sz w:val="24"/>
          <w:szCs w:val="24"/>
          <w:vertAlign w:val="superscript"/>
        </w:rPr>
        <w:footnoteReference w:id="22"/>
      </w:r>
    </w:p>
    <w:p w14:paraId="6337160C" w14:textId="77777777" w:rsidR="008D3D46" w:rsidRDefault="008D3D46">
      <w:pPr>
        <w:spacing w:line="360" w:lineRule="auto"/>
        <w:jc w:val="both"/>
        <w:rPr>
          <w:rFonts w:ascii="Arial" w:eastAsia="Arial" w:hAnsi="Arial" w:cs="Arial"/>
          <w:sz w:val="24"/>
          <w:szCs w:val="24"/>
        </w:rPr>
      </w:pPr>
    </w:p>
    <w:p w14:paraId="5355B97A" w14:textId="77777777" w:rsidR="008D3D46" w:rsidRDefault="00000000">
      <w:pPr>
        <w:spacing w:line="360" w:lineRule="auto"/>
        <w:jc w:val="both"/>
        <w:rPr>
          <w:rFonts w:ascii="Arial" w:eastAsia="Arial" w:hAnsi="Arial" w:cs="Arial"/>
          <w:sz w:val="24"/>
          <w:szCs w:val="24"/>
        </w:rPr>
      </w:pPr>
      <w:r>
        <w:rPr>
          <w:rFonts w:ascii="Arial" w:eastAsia="Arial" w:hAnsi="Arial" w:cs="Arial"/>
          <w:sz w:val="24"/>
          <w:szCs w:val="24"/>
        </w:rPr>
        <w:t>En consecuencia, este Tribunal considera que la infracción denunciada es inexistente.</w:t>
      </w:r>
    </w:p>
    <w:p w14:paraId="1AB96579" w14:textId="77777777" w:rsidR="008D3D46" w:rsidRDefault="008D3D46">
      <w:pPr>
        <w:spacing w:line="360" w:lineRule="auto"/>
        <w:jc w:val="center"/>
        <w:rPr>
          <w:rFonts w:ascii="Arial" w:eastAsia="Arial" w:hAnsi="Arial" w:cs="Arial"/>
          <w:b/>
          <w:sz w:val="24"/>
          <w:szCs w:val="24"/>
        </w:rPr>
      </w:pPr>
    </w:p>
    <w:p w14:paraId="557698DD" w14:textId="77777777" w:rsidR="008D3D46" w:rsidRDefault="00000000">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41D3422F" w14:textId="77777777" w:rsidR="008D3D46" w:rsidRDefault="008D3D46">
      <w:pPr>
        <w:spacing w:line="360" w:lineRule="auto"/>
        <w:jc w:val="center"/>
        <w:rPr>
          <w:rFonts w:ascii="Arial" w:eastAsia="Arial" w:hAnsi="Arial" w:cs="Arial"/>
          <w:b/>
          <w:sz w:val="24"/>
          <w:szCs w:val="24"/>
        </w:rPr>
      </w:pPr>
    </w:p>
    <w:p w14:paraId="609ECE21" w14:textId="77777777" w:rsidR="008D3D46" w:rsidRDefault="00000000">
      <w:pPr>
        <w:spacing w:line="360" w:lineRule="auto"/>
        <w:jc w:val="both"/>
        <w:rPr>
          <w:rFonts w:ascii="Arial" w:eastAsia="Arial" w:hAnsi="Arial" w:cs="Arial"/>
          <w:sz w:val="24"/>
          <w:szCs w:val="24"/>
        </w:rPr>
      </w:pPr>
      <w:r>
        <w:rPr>
          <w:rFonts w:ascii="Arial" w:eastAsia="Arial" w:hAnsi="Arial" w:cs="Arial"/>
          <w:b/>
          <w:sz w:val="24"/>
          <w:szCs w:val="24"/>
        </w:rPr>
        <w:t>Único.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 infracción atribuida al ciudadano Francisco Arturo Federico Ávila Anaya.</w:t>
      </w:r>
    </w:p>
    <w:p w14:paraId="4756A5A6" w14:textId="77777777" w:rsidR="008D3D46" w:rsidRDefault="008D3D46">
      <w:pPr>
        <w:pBdr>
          <w:top w:val="nil"/>
          <w:left w:val="nil"/>
          <w:bottom w:val="nil"/>
          <w:right w:val="nil"/>
          <w:between w:val="nil"/>
        </w:pBdr>
        <w:rPr>
          <w:color w:val="000000"/>
        </w:rPr>
      </w:pPr>
    </w:p>
    <w:p w14:paraId="621DAD17" w14:textId="77777777" w:rsidR="008D3D46" w:rsidRDefault="0000000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r>
        <w:rPr>
          <w:rFonts w:ascii="Arial" w:eastAsia="Arial" w:hAnsi="Arial" w:cs="Arial"/>
          <w:color w:val="000000"/>
          <w:sz w:val="24"/>
          <w:szCs w:val="24"/>
        </w:rPr>
        <w:t xml:space="preserve">conforme a Derecho. </w:t>
      </w:r>
      <w:r>
        <w:rPr>
          <w:rFonts w:ascii="Arial" w:eastAsia="Arial" w:hAnsi="Arial" w:cs="Arial"/>
          <w:b/>
          <w:color w:val="000000"/>
          <w:sz w:val="24"/>
          <w:szCs w:val="24"/>
        </w:rPr>
        <w:t xml:space="preserve"> </w:t>
      </w:r>
    </w:p>
    <w:p w14:paraId="278638C1" w14:textId="77777777" w:rsidR="008D3D46" w:rsidRDefault="008D3D46">
      <w:pPr>
        <w:pBdr>
          <w:top w:val="nil"/>
          <w:left w:val="nil"/>
          <w:bottom w:val="nil"/>
          <w:right w:val="nil"/>
          <w:between w:val="nil"/>
        </w:pBdr>
        <w:rPr>
          <w:color w:val="000000"/>
          <w:sz w:val="24"/>
          <w:szCs w:val="24"/>
        </w:rPr>
      </w:pPr>
    </w:p>
    <w:p w14:paraId="633BFF14" w14:textId="2A1D0FAB" w:rsidR="008D3D4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Así lo resolvieron, </w:t>
      </w:r>
      <w:r w:rsidRPr="004B0E68">
        <w:rPr>
          <w:rFonts w:ascii="Arial" w:eastAsia="Arial" w:hAnsi="Arial" w:cs="Arial"/>
          <w:sz w:val="24"/>
          <w:szCs w:val="24"/>
        </w:rPr>
        <w:t>por</w:t>
      </w:r>
      <w:r w:rsidRPr="004B0E68">
        <w:rPr>
          <w:rFonts w:ascii="Arial" w:eastAsia="Arial" w:hAnsi="Arial" w:cs="Arial"/>
          <w:b/>
          <w:sz w:val="24"/>
          <w:szCs w:val="24"/>
        </w:rPr>
        <w:t xml:space="preserve"> </w:t>
      </w:r>
      <w:r w:rsidRPr="004B0E68">
        <w:rPr>
          <w:rFonts w:ascii="Arial" w:eastAsia="Arial" w:hAnsi="Arial" w:cs="Arial"/>
          <w:sz w:val="24"/>
          <w:szCs w:val="24"/>
        </w:rPr>
        <w:t>unanimidad de</w:t>
      </w:r>
      <w:r>
        <w:rPr>
          <w:rFonts w:ascii="Arial" w:eastAsia="Arial" w:hAnsi="Arial" w:cs="Arial"/>
          <w:sz w:val="24"/>
          <w:szCs w:val="24"/>
        </w:rPr>
        <w:t xml:space="preserve"> votos</w:t>
      </w:r>
      <w:r w:rsidR="001D20A0">
        <w:rPr>
          <w:rFonts w:ascii="Arial" w:eastAsia="Arial" w:hAnsi="Arial" w:cs="Arial"/>
          <w:sz w:val="24"/>
          <w:szCs w:val="24"/>
        </w:rPr>
        <w:t>,</w:t>
      </w:r>
      <w:r w:rsidR="0076102F">
        <w:rPr>
          <w:rFonts w:ascii="Arial" w:eastAsia="Arial" w:hAnsi="Arial" w:cs="Arial"/>
          <w:sz w:val="24"/>
          <w:szCs w:val="24"/>
        </w:rPr>
        <w:t xml:space="preserve"> </w:t>
      </w:r>
      <w:r>
        <w:rPr>
          <w:rFonts w:ascii="Arial" w:eastAsia="Arial" w:hAnsi="Arial" w:cs="Arial"/>
          <w:sz w:val="24"/>
          <w:szCs w:val="24"/>
        </w:rPr>
        <w:t>las magistraturas del Tribunal Electoral del Estado de Aguascalientes</w:t>
      </w:r>
      <w:r w:rsidR="0076102F">
        <w:rPr>
          <w:rFonts w:ascii="Arial" w:eastAsia="Arial" w:hAnsi="Arial" w:cs="Arial"/>
          <w:sz w:val="24"/>
          <w:szCs w:val="24"/>
        </w:rPr>
        <w:t xml:space="preserve">, con </w:t>
      </w:r>
      <w:r w:rsidR="001D20A0">
        <w:rPr>
          <w:rFonts w:ascii="Arial" w:eastAsia="Arial" w:hAnsi="Arial" w:cs="Arial"/>
          <w:sz w:val="24"/>
          <w:szCs w:val="24"/>
        </w:rPr>
        <w:t>voto concurrente</w:t>
      </w:r>
      <w:r w:rsidR="0076102F">
        <w:rPr>
          <w:rFonts w:ascii="Arial" w:eastAsia="Arial" w:hAnsi="Arial" w:cs="Arial"/>
          <w:sz w:val="24"/>
          <w:szCs w:val="24"/>
        </w:rPr>
        <w:t xml:space="preserve"> del Magistrado en funciones Néstor Enrique Rivera López</w:t>
      </w:r>
      <w:r w:rsidR="002A3AF2">
        <w:rPr>
          <w:rFonts w:ascii="Arial" w:eastAsia="Arial" w:hAnsi="Arial" w:cs="Arial"/>
          <w:sz w:val="24"/>
          <w:szCs w:val="24"/>
        </w:rPr>
        <w:t xml:space="preserve"> y el Magistrado Héctor Salvador Hernández Gallegos</w:t>
      </w:r>
      <w:r>
        <w:rPr>
          <w:rFonts w:ascii="Arial" w:eastAsia="Arial" w:hAnsi="Arial" w:cs="Arial"/>
          <w:sz w:val="24"/>
          <w:szCs w:val="24"/>
        </w:rPr>
        <w:t xml:space="preserve">,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en funciones que autoriza y da fe.</w:t>
      </w:r>
    </w:p>
    <w:p w14:paraId="2D1E1CA7" w14:textId="77777777" w:rsidR="004B0E68" w:rsidRDefault="004B0E68">
      <w:pPr>
        <w:spacing w:line="360" w:lineRule="auto"/>
        <w:jc w:val="both"/>
        <w:rPr>
          <w:rFonts w:ascii="Arial" w:eastAsia="Arial" w:hAnsi="Arial" w:cs="Arial"/>
          <w:sz w:val="24"/>
          <w:szCs w:val="24"/>
        </w:rPr>
      </w:pPr>
    </w:p>
    <w:tbl>
      <w:tblPr>
        <w:tblStyle w:val="a3"/>
        <w:tblW w:w="9120" w:type="dxa"/>
        <w:jc w:val="center"/>
        <w:tblInd w:w="0" w:type="dxa"/>
        <w:tblLayout w:type="fixed"/>
        <w:tblLook w:val="0400" w:firstRow="0" w:lastRow="0" w:firstColumn="0" w:lastColumn="0" w:noHBand="0" w:noVBand="1"/>
      </w:tblPr>
      <w:tblGrid>
        <w:gridCol w:w="4559"/>
        <w:gridCol w:w="4561"/>
      </w:tblGrid>
      <w:tr w:rsidR="004B0E68" w:rsidRPr="004B0E68" w14:paraId="0ECBA6E9" w14:textId="77777777" w:rsidTr="004B0E68">
        <w:trPr>
          <w:trHeight w:val="1463"/>
          <w:jc w:val="center"/>
        </w:trPr>
        <w:tc>
          <w:tcPr>
            <w:tcW w:w="9120" w:type="dxa"/>
            <w:gridSpan w:val="2"/>
            <w:shd w:val="clear" w:color="auto" w:fill="auto"/>
          </w:tcPr>
          <w:p w14:paraId="06D3A68E" w14:textId="77777777" w:rsidR="004B0E68" w:rsidRPr="004B0E68" w:rsidRDefault="004B0E68" w:rsidP="0017346C">
            <w:pPr>
              <w:spacing w:line="360" w:lineRule="auto"/>
              <w:jc w:val="center"/>
              <w:rPr>
                <w:rFonts w:ascii="Arial" w:eastAsia="Arial" w:hAnsi="Arial" w:cs="Arial"/>
                <w:b/>
                <w:color w:val="000000"/>
                <w:sz w:val="24"/>
                <w:szCs w:val="24"/>
              </w:rPr>
            </w:pPr>
            <w:r w:rsidRPr="004B0E68">
              <w:rPr>
                <w:rFonts w:ascii="Arial" w:eastAsia="Arial" w:hAnsi="Arial" w:cs="Arial"/>
                <w:b/>
                <w:color w:val="000000"/>
                <w:sz w:val="24"/>
                <w:szCs w:val="24"/>
              </w:rPr>
              <w:t>MAGISTRADO PRESIDENTE</w:t>
            </w:r>
          </w:p>
          <w:p w14:paraId="00A94399" w14:textId="77777777" w:rsidR="004B0E68" w:rsidRPr="004B0E68" w:rsidRDefault="004B0E68" w:rsidP="0017346C">
            <w:pPr>
              <w:jc w:val="center"/>
              <w:rPr>
                <w:rFonts w:ascii="Arial" w:eastAsia="Arial" w:hAnsi="Arial" w:cs="Arial"/>
                <w:b/>
                <w:color w:val="000000"/>
                <w:sz w:val="24"/>
                <w:szCs w:val="24"/>
              </w:rPr>
            </w:pPr>
          </w:p>
          <w:p w14:paraId="7892E5EC" w14:textId="77777777" w:rsidR="004B0E68" w:rsidRPr="004B0E68" w:rsidRDefault="004B0E68" w:rsidP="0017346C">
            <w:pPr>
              <w:jc w:val="center"/>
              <w:rPr>
                <w:rFonts w:ascii="Arial" w:eastAsia="Arial" w:hAnsi="Arial" w:cs="Arial"/>
                <w:b/>
                <w:color w:val="000000"/>
                <w:sz w:val="24"/>
                <w:szCs w:val="24"/>
              </w:rPr>
            </w:pPr>
          </w:p>
          <w:p w14:paraId="368B886C" w14:textId="77777777" w:rsidR="004B0E68" w:rsidRPr="004B0E68" w:rsidRDefault="004B0E68" w:rsidP="0017346C">
            <w:pPr>
              <w:spacing w:line="360" w:lineRule="auto"/>
              <w:jc w:val="center"/>
              <w:rPr>
                <w:rFonts w:ascii="Arial" w:eastAsia="Arial" w:hAnsi="Arial" w:cs="Arial"/>
                <w:b/>
                <w:color w:val="000000"/>
                <w:sz w:val="24"/>
                <w:szCs w:val="24"/>
              </w:rPr>
            </w:pPr>
            <w:r w:rsidRPr="004B0E68">
              <w:rPr>
                <w:rFonts w:ascii="Arial" w:eastAsia="Arial" w:hAnsi="Arial" w:cs="Arial"/>
                <w:b/>
                <w:color w:val="000000"/>
                <w:sz w:val="24"/>
                <w:szCs w:val="24"/>
              </w:rPr>
              <w:t>HÉCTOR SALVADOR HERNÁNDEZ GALLEGOS</w:t>
            </w:r>
          </w:p>
          <w:p w14:paraId="21FD55A7" w14:textId="77777777" w:rsidR="004B0E68" w:rsidRPr="004B0E68" w:rsidRDefault="004B0E68" w:rsidP="0017346C">
            <w:pPr>
              <w:spacing w:line="360" w:lineRule="auto"/>
              <w:jc w:val="center"/>
              <w:rPr>
                <w:rFonts w:ascii="Arial" w:eastAsia="Arial" w:hAnsi="Arial" w:cs="Arial"/>
                <w:b/>
                <w:color w:val="000000"/>
                <w:sz w:val="24"/>
                <w:szCs w:val="24"/>
              </w:rPr>
            </w:pPr>
          </w:p>
        </w:tc>
      </w:tr>
      <w:tr w:rsidR="004B0E68" w:rsidRPr="004B0E68" w14:paraId="4DDFA1FA" w14:textId="77777777" w:rsidTr="004B0E68">
        <w:trPr>
          <w:trHeight w:val="1549"/>
          <w:jc w:val="center"/>
        </w:trPr>
        <w:tc>
          <w:tcPr>
            <w:tcW w:w="4559" w:type="dxa"/>
            <w:shd w:val="clear" w:color="auto" w:fill="auto"/>
          </w:tcPr>
          <w:p w14:paraId="35CEF7CF" w14:textId="77777777" w:rsidR="004B0E68" w:rsidRPr="004B0E68" w:rsidRDefault="004B0E68" w:rsidP="0017346C">
            <w:pPr>
              <w:spacing w:line="360" w:lineRule="auto"/>
              <w:jc w:val="center"/>
              <w:rPr>
                <w:rFonts w:ascii="Arial" w:eastAsia="Arial" w:hAnsi="Arial" w:cs="Arial"/>
                <w:b/>
                <w:color w:val="000000"/>
                <w:sz w:val="24"/>
                <w:szCs w:val="24"/>
              </w:rPr>
            </w:pPr>
            <w:r w:rsidRPr="004B0E68">
              <w:rPr>
                <w:rFonts w:ascii="Arial" w:eastAsia="Arial" w:hAnsi="Arial" w:cs="Arial"/>
                <w:b/>
                <w:color w:val="000000"/>
                <w:sz w:val="24"/>
                <w:szCs w:val="24"/>
              </w:rPr>
              <w:t>MAGISTRADA</w:t>
            </w:r>
          </w:p>
          <w:p w14:paraId="60059EC2" w14:textId="77777777" w:rsidR="004B0E68" w:rsidRPr="004B0E68" w:rsidRDefault="004B0E68" w:rsidP="0017346C">
            <w:pPr>
              <w:jc w:val="center"/>
              <w:rPr>
                <w:rFonts w:ascii="Arial" w:eastAsia="Arial" w:hAnsi="Arial" w:cs="Arial"/>
                <w:b/>
                <w:color w:val="000000"/>
                <w:sz w:val="24"/>
                <w:szCs w:val="24"/>
              </w:rPr>
            </w:pPr>
          </w:p>
          <w:p w14:paraId="52A85B28" w14:textId="77777777" w:rsidR="004B0E68" w:rsidRPr="004B0E68" w:rsidRDefault="004B0E68" w:rsidP="0017346C">
            <w:pPr>
              <w:jc w:val="center"/>
              <w:rPr>
                <w:rFonts w:ascii="Arial" w:eastAsia="Arial" w:hAnsi="Arial" w:cs="Arial"/>
                <w:b/>
                <w:color w:val="000000"/>
                <w:sz w:val="24"/>
                <w:szCs w:val="24"/>
              </w:rPr>
            </w:pPr>
            <w:r w:rsidRPr="004B0E68">
              <w:rPr>
                <w:rFonts w:ascii="Arial" w:eastAsia="Arial" w:hAnsi="Arial" w:cs="Arial"/>
                <w:b/>
                <w:color w:val="000000"/>
                <w:sz w:val="24"/>
                <w:szCs w:val="24"/>
              </w:rPr>
              <w:t>LAURA HORTENSIA</w:t>
            </w:r>
          </w:p>
          <w:p w14:paraId="1FBDEFD7" w14:textId="77777777" w:rsidR="004B0E68" w:rsidRPr="004B0E68" w:rsidRDefault="004B0E68" w:rsidP="0017346C">
            <w:pPr>
              <w:jc w:val="center"/>
              <w:rPr>
                <w:rFonts w:ascii="Arial" w:eastAsia="Arial" w:hAnsi="Arial" w:cs="Arial"/>
                <w:b/>
                <w:color w:val="000000"/>
                <w:sz w:val="24"/>
                <w:szCs w:val="24"/>
              </w:rPr>
            </w:pPr>
            <w:r w:rsidRPr="004B0E68">
              <w:rPr>
                <w:rFonts w:ascii="Arial" w:eastAsia="Arial" w:hAnsi="Arial" w:cs="Arial"/>
                <w:b/>
                <w:color w:val="000000"/>
                <w:sz w:val="24"/>
                <w:szCs w:val="24"/>
              </w:rPr>
              <w:t>LLAMAS HERNÁNDEZ</w:t>
            </w:r>
          </w:p>
        </w:tc>
        <w:tc>
          <w:tcPr>
            <w:tcW w:w="4561" w:type="dxa"/>
            <w:shd w:val="clear" w:color="auto" w:fill="auto"/>
          </w:tcPr>
          <w:p w14:paraId="54A6CA92" w14:textId="77777777" w:rsidR="004B0E68" w:rsidRPr="004B0E68" w:rsidRDefault="004B0E68" w:rsidP="0017346C">
            <w:pPr>
              <w:spacing w:line="360" w:lineRule="auto"/>
              <w:jc w:val="center"/>
              <w:rPr>
                <w:rFonts w:ascii="Arial" w:eastAsia="Arial" w:hAnsi="Arial" w:cs="Arial"/>
                <w:b/>
                <w:color w:val="auto"/>
                <w:sz w:val="24"/>
                <w:szCs w:val="24"/>
              </w:rPr>
            </w:pPr>
            <w:r w:rsidRPr="004B0E68">
              <w:rPr>
                <w:rFonts w:ascii="Arial" w:eastAsia="Arial" w:hAnsi="Arial" w:cs="Arial"/>
                <w:b/>
                <w:color w:val="auto"/>
                <w:sz w:val="24"/>
                <w:szCs w:val="24"/>
              </w:rPr>
              <w:t>MAGISTRADO EN FUNCIONES</w:t>
            </w:r>
          </w:p>
          <w:p w14:paraId="1DB6171C" w14:textId="77777777" w:rsidR="004B0E68" w:rsidRPr="004B0E68" w:rsidRDefault="004B0E68" w:rsidP="0017346C">
            <w:pPr>
              <w:jc w:val="center"/>
              <w:rPr>
                <w:rFonts w:ascii="Arial" w:eastAsia="Arial" w:hAnsi="Arial" w:cs="Arial"/>
                <w:b/>
                <w:color w:val="auto"/>
                <w:sz w:val="24"/>
                <w:szCs w:val="24"/>
              </w:rPr>
            </w:pPr>
          </w:p>
          <w:p w14:paraId="6DA15F5E" w14:textId="77777777" w:rsidR="004B0E68" w:rsidRPr="004B0E68" w:rsidRDefault="004B0E68" w:rsidP="0017346C">
            <w:pPr>
              <w:jc w:val="center"/>
              <w:rPr>
                <w:rFonts w:ascii="Arial" w:eastAsia="Arial" w:hAnsi="Arial" w:cs="Arial"/>
                <w:b/>
                <w:color w:val="auto"/>
                <w:sz w:val="24"/>
                <w:szCs w:val="24"/>
              </w:rPr>
            </w:pPr>
            <w:r w:rsidRPr="004B0E68">
              <w:rPr>
                <w:rFonts w:ascii="Arial" w:eastAsia="Arial" w:hAnsi="Arial" w:cs="Arial"/>
                <w:b/>
                <w:color w:val="auto"/>
                <w:sz w:val="24"/>
                <w:szCs w:val="24"/>
              </w:rPr>
              <w:t>NÉSTOR ENRIQUE</w:t>
            </w:r>
          </w:p>
          <w:p w14:paraId="62D47CF3" w14:textId="77777777" w:rsidR="004B0E68" w:rsidRPr="004B0E68" w:rsidRDefault="004B0E68" w:rsidP="0017346C">
            <w:pPr>
              <w:jc w:val="center"/>
              <w:rPr>
                <w:color w:val="auto"/>
                <w:sz w:val="36"/>
                <w:szCs w:val="36"/>
              </w:rPr>
            </w:pPr>
            <w:r w:rsidRPr="004B0E68">
              <w:rPr>
                <w:rFonts w:ascii="Arial" w:eastAsia="Arial" w:hAnsi="Arial" w:cs="Arial"/>
                <w:b/>
                <w:color w:val="auto"/>
                <w:sz w:val="24"/>
                <w:szCs w:val="24"/>
              </w:rPr>
              <w:t>RIVERA LÓPEZ</w:t>
            </w:r>
          </w:p>
          <w:p w14:paraId="0CCA7463" w14:textId="77777777" w:rsidR="004B0E68" w:rsidRPr="004B0E68" w:rsidRDefault="004B0E68" w:rsidP="0017346C">
            <w:pPr>
              <w:jc w:val="center"/>
              <w:rPr>
                <w:color w:val="auto"/>
                <w:sz w:val="36"/>
                <w:szCs w:val="36"/>
              </w:rPr>
            </w:pPr>
          </w:p>
        </w:tc>
      </w:tr>
      <w:tr w:rsidR="004B0E68" w14:paraId="3B38A77F" w14:textId="77777777" w:rsidTr="004B0E68">
        <w:trPr>
          <w:jc w:val="center"/>
        </w:trPr>
        <w:tc>
          <w:tcPr>
            <w:tcW w:w="9120" w:type="dxa"/>
            <w:gridSpan w:val="2"/>
            <w:shd w:val="clear" w:color="auto" w:fill="auto"/>
          </w:tcPr>
          <w:p w14:paraId="1755CD83" w14:textId="77777777" w:rsidR="004B0E68" w:rsidRPr="004B0E68" w:rsidRDefault="004B0E68" w:rsidP="0017346C">
            <w:pPr>
              <w:spacing w:line="360" w:lineRule="auto"/>
              <w:jc w:val="center"/>
              <w:rPr>
                <w:rFonts w:ascii="Arial" w:eastAsia="Arial" w:hAnsi="Arial" w:cs="Arial"/>
                <w:b/>
                <w:color w:val="auto"/>
                <w:sz w:val="24"/>
                <w:szCs w:val="24"/>
              </w:rPr>
            </w:pPr>
            <w:r w:rsidRPr="004B0E68">
              <w:rPr>
                <w:rFonts w:ascii="Arial" w:eastAsia="Arial" w:hAnsi="Arial" w:cs="Arial"/>
                <w:b/>
                <w:color w:val="auto"/>
                <w:sz w:val="24"/>
                <w:szCs w:val="24"/>
              </w:rPr>
              <w:t>SECRETARIO GENERAL DE ACUERDOS EN FUNCIONES</w:t>
            </w:r>
          </w:p>
          <w:p w14:paraId="51B9DE53" w14:textId="77777777" w:rsidR="004B0E68" w:rsidRPr="004B0E68" w:rsidRDefault="004B0E68" w:rsidP="0017346C">
            <w:pPr>
              <w:rPr>
                <w:rFonts w:ascii="Arial" w:eastAsia="Arial" w:hAnsi="Arial" w:cs="Arial"/>
                <w:b/>
                <w:color w:val="auto"/>
                <w:sz w:val="24"/>
                <w:szCs w:val="24"/>
              </w:rPr>
            </w:pPr>
          </w:p>
          <w:p w14:paraId="6292F7C8" w14:textId="77777777" w:rsidR="004B0E68" w:rsidRPr="004B0E68" w:rsidRDefault="004B0E68" w:rsidP="0017346C">
            <w:pPr>
              <w:spacing w:line="360" w:lineRule="auto"/>
              <w:jc w:val="center"/>
              <w:rPr>
                <w:rFonts w:ascii="Arial" w:eastAsia="Arial" w:hAnsi="Arial" w:cs="Arial"/>
                <w:b/>
                <w:color w:val="auto"/>
                <w:sz w:val="24"/>
                <w:szCs w:val="24"/>
              </w:rPr>
            </w:pPr>
            <w:r w:rsidRPr="004B0E68">
              <w:rPr>
                <w:rFonts w:ascii="Arial" w:eastAsia="Arial" w:hAnsi="Arial" w:cs="Arial"/>
                <w:b/>
                <w:color w:val="auto"/>
                <w:sz w:val="24"/>
                <w:szCs w:val="24"/>
              </w:rPr>
              <w:t>JOEL VALENTÍN JIMÉNEZ ALMANZA</w:t>
            </w:r>
          </w:p>
        </w:tc>
      </w:tr>
    </w:tbl>
    <w:p w14:paraId="23D6E9CA" w14:textId="77777777" w:rsidR="004B0E68" w:rsidRDefault="004B0E68">
      <w:pPr>
        <w:spacing w:line="360" w:lineRule="auto"/>
        <w:jc w:val="both"/>
        <w:rPr>
          <w:rFonts w:ascii="Arial" w:eastAsia="Arial" w:hAnsi="Arial" w:cs="Arial"/>
          <w:sz w:val="24"/>
          <w:szCs w:val="24"/>
        </w:rPr>
      </w:pPr>
    </w:p>
    <w:p w14:paraId="1EB6DC5F" w14:textId="77777777" w:rsidR="008D3D46" w:rsidRDefault="008D3D46">
      <w:pPr>
        <w:spacing w:line="360" w:lineRule="auto"/>
        <w:rPr>
          <w:rFonts w:ascii="Arial" w:eastAsia="Arial" w:hAnsi="Arial" w:cs="Arial"/>
          <w:sz w:val="24"/>
          <w:szCs w:val="24"/>
        </w:rPr>
      </w:pPr>
      <w:bookmarkStart w:id="5" w:name="_heading=h.tyjcwt" w:colFirst="0" w:colLast="0"/>
      <w:bookmarkEnd w:id="5"/>
    </w:p>
    <w:sectPr w:rsidR="008D3D46">
      <w:headerReference w:type="even" r:id="rId12"/>
      <w:headerReference w:type="default" r:id="rId13"/>
      <w:footerReference w:type="even" r:id="rId14"/>
      <w:footerReference w:type="default" r:id="rId15"/>
      <w:headerReference w:type="first" r:id="rId16"/>
      <w:footerReference w:type="first" r:id="rId17"/>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E7E58" w14:textId="77777777" w:rsidR="00B25ACC" w:rsidRDefault="00B25ACC">
      <w:r>
        <w:separator/>
      </w:r>
    </w:p>
  </w:endnote>
  <w:endnote w:type="continuationSeparator" w:id="0">
    <w:p w14:paraId="684E146C" w14:textId="77777777" w:rsidR="00B25ACC" w:rsidRDefault="00B25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7030" w14:textId="77777777" w:rsidR="008D3D46" w:rsidRDefault="008D3D4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DC98" w14:textId="77777777" w:rsidR="008D3D46" w:rsidRDefault="008D3D46">
    <w:pPr>
      <w:jc w:val="both"/>
      <w:rPr>
        <w:rFonts w:ascii="Arial" w:eastAsia="Arial" w:hAnsi="Arial" w:cs="Arial"/>
        <w:i/>
        <w:highlight w:val="yellow"/>
      </w:rPr>
    </w:pPr>
  </w:p>
  <w:p w14:paraId="412F8993" w14:textId="77777777" w:rsidR="008D3D46" w:rsidRDefault="008D3D46">
    <w:pPr>
      <w:pBdr>
        <w:top w:val="nil"/>
        <w:left w:val="nil"/>
        <w:bottom w:val="nil"/>
        <w:right w:val="nil"/>
        <w:between w:val="nil"/>
      </w:pBdr>
      <w:tabs>
        <w:tab w:val="center" w:pos="4419"/>
        <w:tab w:val="right" w:pos="8838"/>
      </w:tabs>
      <w:rPr>
        <w:rFonts w:ascii="Arial" w:eastAsia="Arial" w:hAnsi="Arial" w:cs="Arial"/>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2D58" w14:textId="77777777" w:rsidR="008D3D46" w:rsidRDefault="008D3D4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B59A3" w14:textId="77777777" w:rsidR="00B25ACC" w:rsidRDefault="00B25ACC">
      <w:r>
        <w:separator/>
      </w:r>
    </w:p>
  </w:footnote>
  <w:footnote w:type="continuationSeparator" w:id="0">
    <w:p w14:paraId="6D21CE91" w14:textId="77777777" w:rsidR="00B25ACC" w:rsidRDefault="00B25ACC">
      <w:r>
        <w:continuationSeparator/>
      </w:r>
    </w:p>
  </w:footnote>
  <w:footnote w:id="1">
    <w:p w14:paraId="58E0C3F0"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Encargada de despacho de la secretaría de estudio de la ponencia II.</w:t>
      </w:r>
    </w:p>
  </w:footnote>
  <w:footnote w:id="2">
    <w:p w14:paraId="41C9AF98" w14:textId="77777777" w:rsidR="008D3D46" w:rsidRDefault="00000000">
      <w:pPr>
        <w:jc w:val="both"/>
        <w:rPr>
          <w:rFonts w:ascii="Arial" w:eastAsia="Arial" w:hAnsi="Arial" w:cs="Arial"/>
        </w:rPr>
      </w:pPr>
      <w:r>
        <w:rPr>
          <w:vertAlign w:val="superscript"/>
        </w:rPr>
        <w:footnoteRef/>
      </w:r>
      <w:r>
        <w:rPr>
          <w:rFonts w:ascii="Arial" w:eastAsia="Arial" w:hAnsi="Arial" w:cs="Arial"/>
        </w:rPr>
        <w:t xml:space="preserve"> Todas las fechas corresponden al 2023, salvo precisión en contrario.</w:t>
      </w:r>
    </w:p>
  </w:footnote>
  <w:footnote w:id="3">
    <w:p w14:paraId="71623926" w14:textId="77777777" w:rsidR="008D3D46" w:rsidRDefault="00000000">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5 de diciembre de 2023 al 3 de enero; </w:t>
      </w:r>
      <w:r>
        <w:rPr>
          <w:rFonts w:ascii="Arial" w:eastAsia="Arial" w:hAnsi="Arial" w:cs="Arial"/>
          <w:i/>
        </w:rPr>
        <w:t>Campaña</w:t>
      </w:r>
      <w:r>
        <w:rPr>
          <w:rFonts w:ascii="Arial" w:eastAsia="Arial" w:hAnsi="Arial" w:cs="Arial"/>
        </w:rPr>
        <w:t xml:space="preserve">: Del 15 de abril al 29 de mayo; </w:t>
      </w:r>
      <w:r>
        <w:rPr>
          <w:rFonts w:ascii="Arial" w:eastAsia="Arial" w:hAnsi="Arial" w:cs="Arial"/>
          <w:i/>
        </w:rPr>
        <w:t>Veda Electoral</w:t>
      </w:r>
      <w:r>
        <w:rPr>
          <w:rFonts w:ascii="Arial" w:eastAsia="Arial" w:hAnsi="Arial" w:cs="Arial"/>
        </w:rPr>
        <w:t xml:space="preserve">: 30 de mayo al 2 de junio; </w:t>
      </w:r>
      <w:r>
        <w:rPr>
          <w:rFonts w:ascii="Arial" w:eastAsia="Arial" w:hAnsi="Arial" w:cs="Arial"/>
          <w:i/>
        </w:rPr>
        <w:t>Jornada Electoral</w:t>
      </w:r>
      <w:r>
        <w:rPr>
          <w:rFonts w:ascii="Arial" w:eastAsia="Arial" w:hAnsi="Arial" w:cs="Arial"/>
        </w:rPr>
        <w:t>: El 2 de junio.</w:t>
      </w:r>
    </w:p>
  </w:footnote>
  <w:footnote w:id="4">
    <w:p w14:paraId="60376C53" w14:textId="77777777" w:rsidR="008D3D46" w:rsidRDefault="00000000">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4943A05E" w14:textId="77777777" w:rsidR="008D3D46" w:rsidRDefault="00000000">
      <w:pPr>
        <w:rPr>
          <w:rFonts w:ascii="Arial" w:eastAsia="Arial" w:hAnsi="Arial" w:cs="Arial"/>
        </w:rPr>
      </w:pPr>
      <w:r>
        <w:rPr>
          <w:vertAlign w:val="superscript"/>
        </w:rPr>
        <w:footnoteRef/>
      </w:r>
      <w:r>
        <w:t xml:space="preserve"> </w:t>
      </w:r>
      <w:r>
        <w:rPr>
          <w:rFonts w:ascii="Arial" w:eastAsia="Arial" w:hAnsi="Arial" w:cs="Arial"/>
        </w:rPr>
        <w:t xml:space="preserve">Véase la resolución SUP-AG-142/2021. </w:t>
      </w:r>
    </w:p>
  </w:footnote>
  <w:footnote w:id="6">
    <w:p w14:paraId="426C056C"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Oficio</w:t>
      </w:r>
      <w:r>
        <w:rPr>
          <w:rFonts w:ascii="Arial" w:eastAsia="Arial" w:hAnsi="Arial" w:cs="Arial"/>
        </w:rPr>
        <w:t xml:space="preserve"> </w:t>
      </w:r>
      <w:proofErr w:type="spellStart"/>
      <w:r>
        <w:rPr>
          <w:rFonts w:ascii="Arial" w:eastAsia="Arial" w:hAnsi="Arial" w:cs="Arial"/>
        </w:rPr>
        <w:t>RepMorena</w:t>
      </w:r>
      <w:proofErr w:type="spellEnd"/>
      <w:r>
        <w:rPr>
          <w:rFonts w:ascii="Arial" w:eastAsia="Arial" w:hAnsi="Arial" w:cs="Arial"/>
        </w:rPr>
        <w:t xml:space="preserve"> OPLE-029/2023</w:t>
      </w:r>
      <w:r>
        <w:rPr>
          <w:rFonts w:ascii="Arial" w:eastAsia="Arial" w:hAnsi="Arial" w:cs="Arial"/>
          <w:color w:val="000000"/>
        </w:rPr>
        <w:t>, signado por</w:t>
      </w:r>
      <w:r>
        <w:rPr>
          <w:rFonts w:ascii="Arial" w:eastAsia="Arial" w:hAnsi="Arial" w:cs="Arial"/>
        </w:rPr>
        <w:t xml:space="preserve"> Jesús Ricardo Barba Parra</w:t>
      </w:r>
      <w:r>
        <w:rPr>
          <w:rFonts w:ascii="Arial" w:eastAsia="Arial" w:hAnsi="Arial" w:cs="Arial"/>
          <w:color w:val="000000"/>
        </w:rPr>
        <w:t xml:space="preserve">, en su calidad de representante propietario de Morena. </w:t>
      </w:r>
    </w:p>
  </w:footnote>
  <w:footnote w:id="7">
    <w:p w14:paraId="4518E0D1"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667590EF" w14:textId="77777777" w:rsidR="008D3D46"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xml:space="preserve">- </w:t>
      </w:r>
      <w:proofErr w:type="spellStart"/>
      <w:r>
        <w:rPr>
          <w:rFonts w:ascii="Arial" w:eastAsia="Arial" w:hAnsi="Arial" w:cs="Arial"/>
          <w:i/>
          <w:color w:val="000000"/>
        </w:rPr>
        <w:t>Presuncional</w:t>
      </w:r>
      <w:proofErr w:type="spellEnd"/>
      <w:r>
        <w:rPr>
          <w:rFonts w:ascii="Arial" w:eastAsia="Arial" w:hAnsi="Arial" w:cs="Arial"/>
          <w:i/>
          <w:color w:val="000000"/>
        </w:rPr>
        <w:t xml:space="preserve">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474606F4" w14:textId="77777777" w:rsidR="008D3D46" w:rsidRDefault="008D3D46">
      <w:pPr>
        <w:pBdr>
          <w:top w:val="nil"/>
          <w:left w:val="nil"/>
          <w:bottom w:val="nil"/>
          <w:right w:val="nil"/>
          <w:between w:val="nil"/>
        </w:pBdr>
        <w:rPr>
          <w:rFonts w:ascii="Arial" w:eastAsia="Arial" w:hAnsi="Arial" w:cs="Arial"/>
          <w:color w:val="000000"/>
        </w:rPr>
      </w:pPr>
    </w:p>
  </w:footnote>
  <w:footnote w:id="8">
    <w:p w14:paraId="64858838"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227.1. Se entiende por precampaña electoral el conjunto de actos que realizan los partidos políticos, sus militantes y los precandidatos a candidaturas a cargos de elección popular debidamente registrados por cada partido. 2. Se entiende por actos de precampaña electoral las reuniones públicas, asambleas, marchas y en general aquéllos en que los precandidatos a una candidatura se dirigen a los afiliados, simpatizantes o al electorado en general, con el objetivo de obtener su respaldo para ser postulado como candidato a un cargo de elección popular. […]</w:t>
      </w:r>
    </w:p>
  </w:footnote>
  <w:footnote w:id="9">
    <w:p w14:paraId="71C7B46B"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227. […] </w:t>
      </w:r>
    </w:p>
    <w:p w14:paraId="1561522D" w14:textId="77777777" w:rsidR="008D3D46"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Se entiende por propaganda de precampaña el conjunto de escritos, publicaciones, imágenes, grabaciones, proyecciones y expresiones que durante el periodo establecido por esta Ley y el que señale la convocatoria respectiva difunden los precandidatos a candidaturas a cargos de elección popular con el propósito de dar a conocer sus propuestas. La propaganda de precampaña deberá señalar de manera expresa, por medios gráficos y auditivos, la calidad de precandidato de quien es promovido.</w:t>
      </w:r>
    </w:p>
  </w:footnote>
  <w:footnote w:id="10">
    <w:p w14:paraId="519A5200"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2/2016, de rubro: “</w:t>
      </w:r>
      <w:r>
        <w:rPr>
          <w:rFonts w:ascii="Arial" w:eastAsia="Arial" w:hAnsi="Arial" w:cs="Arial"/>
          <w:i/>
          <w:color w:val="000000"/>
          <w:highlight w:val="white"/>
        </w:rPr>
        <w:t>ACTOS ANTICIPADOS DE CAMPAÑA. LOS CONSTITUYE LA PROPAGANDA DIFUNDIDA DURANTE PRECAMPAÑA CUANDO NO ESTÁ DIRIGIDA A LOS MILITANTES (LEGISLACIÓN DE COLIMA)</w:t>
      </w:r>
      <w:r>
        <w:rPr>
          <w:rFonts w:ascii="Arial" w:eastAsia="Arial" w:hAnsi="Arial" w:cs="Arial"/>
          <w:color w:val="000000"/>
          <w:highlight w:val="white"/>
        </w:rPr>
        <w:t xml:space="preserve">”, visible en la Gaceta de Jurisprudencia y Tesis en materia electoral del Tribunal Electoral del Poder Judicial de la Federación, año 9, número 18, 2016, páginas 11 y 12. </w:t>
      </w:r>
    </w:p>
  </w:footnote>
  <w:footnote w:id="11">
    <w:p w14:paraId="2848B90C" w14:textId="77777777" w:rsidR="008D3D46" w:rsidRPr="00991885" w:rsidRDefault="00000000">
      <w:pPr>
        <w:jc w:val="both"/>
        <w:rPr>
          <w:rFonts w:ascii="Arial" w:eastAsia="Arial" w:hAnsi="Arial" w:cs="Arial"/>
        </w:rPr>
      </w:pPr>
      <w:r w:rsidRPr="00991885">
        <w:rPr>
          <w:vertAlign w:val="superscript"/>
        </w:rPr>
        <w:footnoteRef/>
      </w:r>
      <w:r w:rsidRPr="00991885">
        <w:rPr>
          <w:rFonts w:ascii="Arial" w:eastAsia="Arial" w:hAnsi="Arial" w:cs="Arial"/>
        </w:rPr>
        <w:t xml:space="preserve"> Consúltese asunto SUP-REP-8/2021 y acumulado.</w:t>
      </w:r>
    </w:p>
  </w:footnote>
  <w:footnote w:id="12">
    <w:p w14:paraId="08EFBC2F" w14:textId="77777777" w:rsidR="008D3D46" w:rsidRPr="00991885" w:rsidRDefault="00000000">
      <w:pPr>
        <w:rPr>
          <w:rFonts w:ascii="Arial" w:eastAsia="Arial" w:hAnsi="Arial" w:cs="Arial"/>
        </w:rPr>
      </w:pPr>
      <w:r w:rsidRPr="00991885">
        <w:rPr>
          <w:vertAlign w:val="superscript"/>
        </w:rPr>
        <w:footnoteRef/>
      </w:r>
      <w:r w:rsidRPr="00991885">
        <w:rPr>
          <w:rFonts w:ascii="Arial" w:eastAsia="Arial" w:hAnsi="Arial" w:cs="Arial"/>
        </w:rPr>
        <w:t xml:space="preserve"> Véase asunto SUP-REP-9/2022.</w:t>
      </w:r>
    </w:p>
  </w:footnote>
  <w:footnote w:id="13">
    <w:p w14:paraId="7012FABD" w14:textId="77777777" w:rsidR="008D3D46" w:rsidRPr="00991885" w:rsidRDefault="00000000">
      <w:pPr>
        <w:pBdr>
          <w:top w:val="nil"/>
          <w:left w:val="nil"/>
          <w:bottom w:val="nil"/>
          <w:right w:val="nil"/>
          <w:between w:val="nil"/>
        </w:pBdr>
        <w:jc w:val="both"/>
        <w:rPr>
          <w:rFonts w:ascii="Arial" w:eastAsia="Arial" w:hAnsi="Arial" w:cs="Arial"/>
          <w:color w:val="000000"/>
        </w:rPr>
      </w:pPr>
      <w:r w:rsidRPr="00991885">
        <w:rPr>
          <w:vertAlign w:val="superscript"/>
        </w:rPr>
        <w:footnoteRef/>
      </w:r>
      <w:r w:rsidRPr="00991885">
        <w:rPr>
          <w:rFonts w:ascii="Arial" w:eastAsia="Arial" w:hAnsi="Arial" w:cs="Arial"/>
          <w:color w:val="000000"/>
        </w:rPr>
        <w:t xml:space="preserve"> Artículo 3. 1. Para los efectos de esta Ley se entiende por: a)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footnote>
  <w:footnote w:id="14">
    <w:p w14:paraId="232A102F" w14:textId="77777777" w:rsidR="008D3D46" w:rsidRPr="00991885" w:rsidRDefault="00000000">
      <w:pPr>
        <w:pBdr>
          <w:top w:val="nil"/>
          <w:left w:val="nil"/>
          <w:bottom w:val="nil"/>
          <w:right w:val="nil"/>
          <w:between w:val="nil"/>
        </w:pBdr>
        <w:jc w:val="both"/>
        <w:rPr>
          <w:rFonts w:ascii="Arial" w:eastAsia="Arial" w:hAnsi="Arial" w:cs="Arial"/>
          <w:color w:val="000000"/>
        </w:rPr>
      </w:pPr>
      <w:r w:rsidRPr="00991885">
        <w:rPr>
          <w:vertAlign w:val="superscript"/>
        </w:rPr>
        <w:footnoteRef/>
      </w:r>
      <w:r w:rsidRPr="00991885">
        <w:rPr>
          <w:rFonts w:ascii="Arial" w:eastAsia="Arial" w:hAnsi="Arial" w:cs="Arial"/>
          <w:color w:val="000000"/>
        </w:rPr>
        <w:t xml:space="preserve"> </w:t>
      </w:r>
      <w:r w:rsidRPr="00991885">
        <w:rPr>
          <w:rFonts w:ascii="Arial" w:eastAsia="Arial" w:hAnsi="Arial" w:cs="Arial"/>
        </w:rPr>
        <w:t xml:space="preserve">Artículo </w:t>
      </w:r>
      <w:r w:rsidRPr="00991885">
        <w:rPr>
          <w:rFonts w:ascii="Arial" w:eastAsia="Arial" w:hAnsi="Arial" w:cs="Arial"/>
          <w:color w:val="000000"/>
        </w:rPr>
        <w:t xml:space="preserve">244.- Constituyen infracciones de los aspirantes, precandidatos, candidatos o candidatos independientes a cargos de elección popular, al presente Código: […] </w:t>
      </w:r>
    </w:p>
    <w:p w14:paraId="1FBBA7BA" w14:textId="77777777" w:rsidR="008D3D46" w:rsidRPr="00991885" w:rsidRDefault="00000000">
      <w:pPr>
        <w:pBdr>
          <w:top w:val="nil"/>
          <w:left w:val="nil"/>
          <w:bottom w:val="nil"/>
          <w:right w:val="nil"/>
          <w:between w:val="nil"/>
        </w:pBdr>
        <w:jc w:val="both"/>
        <w:rPr>
          <w:rFonts w:ascii="Arial" w:eastAsia="Arial" w:hAnsi="Arial" w:cs="Arial"/>
          <w:color w:val="000000"/>
        </w:rPr>
      </w:pPr>
      <w:r w:rsidRPr="00991885">
        <w:rPr>
          <w:rFonts w:ascii="Arial" w:eastAsia="Arial" w:hAnsi="Arial" w:cs="Arial"/>
          <w:color w:val="000000"/>
        </w:rPr>
        <w:t>VI. La realización de actos anticipados de precampaña o campaña, según sea el caso; […]</w:t>
      </w:r>
    </w:p>
  </w:footnote>
  <w:footnote w:id="15">
    <w:p w14:paraId="7D1E5D70" w14:textId="77777777" w:rsidR="008D3D46" w:rsidRDefault="00000000">
      <w:pPr>
        <w:jc w:val="both"/>
        <w:rPr>
          <w:rFonts w:ascii="Arial" w:eastAsia="Arial" w:hAnsi="Arial" w:cs="Arial"/>
          <w:highlight w:val="yellow"/>
        </w:rPr>
      </w:pPr>
      <w:r w:rsidRPr="00991885">
        <w:rPr>
          <w:vertAlign w:val="superscript"/>
        </w:rPr>
        <w:footnoteRef/>
      </w:r>
      <w:r w:rsidRPr="00991885">
        <w:rPr>
          <w:rFonts w:ascii="Arial" w:eastAsia="Arial" w:hAnsi="Arial" w:cs="Arial"/>
        </w:rPr>
        <w:t xml:space="preserve"> Véase, por ejemplo, los asuntos SUP-JE-1349/2023, SUP-JE-1331/2023, SUP-JE-1189/2023, SUP-JE-51/2021, SUP-REP-200/2021, SUP-REP-59/2021, SM-JE-23/2023, SM-JE-205/2021, SM-JE-23/2023, SM-JE-205/2021.</w:t>
      </w:r>
    </w:p>
  </w:footnote>
  <w:footnote w:id="16">
    <w:p w14:paraId="10F38DD9"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de rubro: </w:t>
      </w:r>
      <w:r>
        <w:rPr>
          <w:rFonts w:ascii="Arial" w:eastAsia="Arial" w:hAnsi="Arial" w:cs="Arial"/>
          <w:i/>
          <w:color w:val="000000"/>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10, número 21, 2018, páginas 11 y 12.</w:t>
      </w:r>
    </w:p>
  </w:footnote>
  <w:footnote w:id="17">
    <w:p w14:paraId="6A95708E" w14:textId="77777777" w:rsidR="008D3D46" w:rsidRDefault="00000000">
      <w:pPr>
        <w:pBdr>
          <w:top w:val="nil"/>
          <w:left w:val="nil"/>
          <w:bottom w:val="nil"/>
          <w:right w:val="nil"/>
          <w:between w:val="nil"/>
        </w:pBdr>
        <w:jc w:val="both"/>
        <w:rPr>
          <w:rFonts w:ascii="Arial" w:eastAsia="Arial" w:hAnsi="Arial" w:cs="Arial"/>
          <w:i/>
        </w:rPr>
      </w:pPr>
      <w:r>
        <w:rPr>
          <w:vertAlign w:val="superscript"/>
        </w:rPr>
        <w:footnoteRef/>
      </w:r>
      <w:r>
        <w:rPr>
          <w:rFonts w:ascii="Arial" w:eastAsia="Arial" w:hAnsi="Arial" w:cs="Arial"/>
          <w:color w:val="000000"/>
        </w:rPr>
        <w:t xml:space="preserve"> </w:t>
      </w:r>
      <w:r>
        <w:rPr>
          <w:rFonts w:ascii="Arial" w:eastAsia="Arial" w:hAnsi="Arial" w:cs="Arial"/>
        </w:rPr>
        <w:t xml:space="preserve">Véase la jurisprudencia 2/2023, de rubro: </w:t>
      </w:r>
      <w:r>
        <w:rPr>
          <w:rFonts w:ascii="Arial" w:eastAsia="Arial" w:hAnsi="Arial" w:cs="Arial"/>
          <w:i/>
        </w:rPr>
        <w:t>“</w:t>
      </w:r>
      <w:r>
        <w:rPr>
          <w:rFonts w:ascii="Arial" w:eastAsia="Arial" w:hAnsi="Arial" w:cs="Arial"/>
          <w:i/>
          <w:highlight w:val="white"/>
        </w:rPr>
        <w:t>ACTOS ANTICIPADOS DE PRECAMPAÑA O CAMPAÑA. PARA ACREDITAR EL ELEMENTO SUBJETIVO SE DEBEN ANALIZAR LAS VARIABLES RELACIONADAS CON LA TRASCENDENCIA A LA CIUD</w:t>
      </w:r>
      <w:r>
        <w:rPr>
          <w:rFonts w:ascii="Arial" w:eastAsia="Arial" w:hAnsi="Arial" w:cs="Arial"/>
          <w:i/>
        </w:rPr>
        <w:t>ADANÍA”.</w:t>
      </w:r>
    </w:p>
  </w:footnote>
  <w:footnote w:id="18">
    <w:p w14:paraId="020BF6AB" w14:textId="77777777" w:rsidR="008D3D46"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w:t>
      </w:r>
      <w:r>
        <w:rPr>
          <w:rFonts w:ascii="Arial" w:eastAsia="Arial" w:hAnsi="Arial" w:cs="Arial"/>
        </w:rPr>
        <w:t xml:space="preserve">los </w:t>
      </w:r>
      <w:r>
        <w:rPr>
          <w:rFonts w:ascii="Arial" w:eastAsia="Arial" w:hAnsi="Arial" w:cs="Arial"/>
          <w:color w:val="000000"/>
        </w:rPr>
        <w:t>asuntos SUP-REC-803/202</w:t>
      </w:r>
      <w:r>
        <w:rPr>
          <w:rFonts w:ascii="Arial" w:eastAsia="Arial" w:hAnsi="Arial" w:cs="Arial"/>
        </w:rPr>
        <w:t xml:space="preserve">1 y SUP-REC-806/2021. </w:t>
      </w:r>
    </w:p>
  </w:footnote>
  <w:footnote w:id="19">
    <w:p w14:paraId="2002B3FF" w14:textId="77777777" w:rsidR="008D3D46" w:rsidRDefault="00000000">
      <w:pPr>
        <w:jc w:val="both"/>
        <w:rPr>
          <w:rFonts w:ascii="Arial" w:eastAsia="Arial" w:hAnsi="Arial" w:cs="Arial"/>
        </w:rPr>
      </w:pPr>
      <w:r>
        <w:rPr>
          <w:vertAlign w:val="superscript"/>
        </w:rPr>
        <w:footnoteRef/>
      </w:r>
      <w:r>
        <w:rPr>
          <w:rFonts w:ascii="Arial" w:eastAsia="Arial" w:hAnsi="Arial" w:cs="Arial"/>
        </w:rPr>
        <w:t xml:space="preserve"> Según se verificó por esta autoridad jurisdiccional al consultar en la página oficial del INE, el Padrón de Militantes de Partidos Políticos, disponible en la siguiente dirección electrónica: </w:t>
      </w:r>
      <w:hyperlink r:id="rId1">
        <w:r>
          <w:rPr>
            <w:rFonts w:ascii="Arial" w:eastAsia="Arial" w:hAnsi="Arial" w:cs="Arial"/>
            <w:color w:val="1155CC"/>
            <w:u w:val="single"/>
          </w:rPr>
          <w:t>https://deppp-partidos.ine.mx/afiliadosPartidos/app/publico/consultaAfiliados/locales?execution=e1s1</w:t>
        </w:r>
      </w:hyperlink>
      <w:r>
        <w:rPr>
          <w:rFonts w:ascii="Arial" w:eastAsia="Arial" w:hAnsi="Arial" w:cs="Arial"/>
        </w:rPr>
        <w:t xml:space="preserve"> </w:t>
      </w:r>
    </w:p>
  </w:footnote>
  <w:footnote w:id="20">
    <w:p w14:paraId="22C0081F" w14:textId="77777777" w:rsidR="008D3D46" w:rsidRDefault="00000000">
      <w:pPr>
        <w:jc w:val="both"/>
        <w:rPr>
          <w:rFonts w:ascii="Arial" w:eastAsia="Arial" w:hAnsi="Arial" w:cs="Arial"/>
          <w:i/>
          <w:highlight w:val="yellow"/>
        </w:rPr>
      </w:pPr>
      <w:r>
        <w:rPr>
          <w:vertAlign w:val="superscript"/>
        </w:rPr>
        <w:footnoteRef/>
      </w:r>
      <w:r>
        <w:t xml:space="preserve"> </w:t>
      </w:r>
      <w:r>
        <w:rPr>
          <w:rFonts w:ascii="Arial" w:eastAsia="Arial" w:hAnsi="Arial" w:cs="Arial"/>
        </w:rPr>
        <w:t xml:space="preserve">Véase la jurisprudencia 2/2023, de rubro: </w:t>
      </w:r>
      <w:r>
        <w:rPr>
          <w:rFonts w:ascii="Arial" w:eastAsia="Arial" w:hAnsi="Arial" w:cs="Arial"/>
          <w:i/>
        </w:rPr>
        <w:t>“</w:t>
      </w:r>
      <w:r>
        <w:rPr>
          <w:rFonts w:ascii="Arial" w:eastAsia="Arial" w:hAnsi="Arial" w:cs="Arial"/>
          <w:i/>
          <w:highlight w:val="white"/>
        </w:rPr>
        <w:t>ACTOS ANTICIPADOS DE PRECAMPAÑA O CAMPAÑA. PARA ACREDITAR EL ELEMENTO SUBJETIVO SE DEBEN ANALIZAR LAS VARIABLES RELACIONADAS CON LA TRASCENDENCIA A LA CIUDADANÍA</w:t>
      </w:r>
      <w:r>
        <w:rPr>
          <w:rFonts w:ascii="Arial" w:eastAsia="Arial" w:hAnsi="Arial" w:cs="Arial"/>
          <w:i/>
        </w:rPr>
        <w:t>”.</w:t>
      </w:r>
    </w:p>
  </w:footnote>
  <w:footnote w:id="21">
    <w:p w14:paraId="3C044682" w14:textId="77777777" w:rsidR="008D3D46" w:rsidRDefault="00000000">
      <w:pPr>
        <w:rPr>
          <w:sz w:val="16"/>
          <w:szCs w:val="16"/>
        </w:rPr>
      </w:pPr>
      <w:r>
        <w:rPr>
          <w:vertAlign w:val="superscript"/>
        </w:rPr>
        <w:footnoteRef/>
      </w:r>
      <w:r>
        <w:rPr>
          <w:rFonts w:ascii="Arial" w:eastAsia="Arial" w:hAnsi="Arial" w:cs="Arial"/>
        </w:rPr>
        <w:t xml:space="preserve"> A similares consideraciones arribó la Sala Superior al emitir el criterio SUP-REP-607/2022.</w:t>
      </w:r>
    </w:p>
  </w:footnote>
  <w:footnote w:id="22">
    <w:p w14:paraId="0B11BA61" w14:textId="77777777" w:rsidR="008D3D46" w:rsidRDefault="00000000">
      <w:pPr>
        <w:rPr>
          <w:rFonts w:ascii="Arial" w:eastAsia="Arial" w:hAnsi="Arial" w:cs="Arial"/>
        </w:rPr>
      </w:pPr>
      <w:r>
        <w:rPr>
          <w:vertAlign w:val="superscript"/>
        </w:rPr>
        <w:footnoteRef/>
      </w:r>
      <w:r>
        <w:rPr>
          <w:rFonts w:ascii="Arial" w:eastAsia="Arial" w:hAnsi="Arial" w:cs="Arial"/>
        </w:rPr>
        <w:t xml:space="preserve"> Véase el asunto SUP-JE-35/2021.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A4E8" w14:textId="24B0B8CF" w:rsidR="008D3D46"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57216" behindDoc="1" locked="0" layoutInCell="1" hidden="0" allowOverlap="1" wp14:anchorId="3CC4052F" wp14:editId="4707A26F">
              <wp:simplePos x="0" y="0"/>
              <wp:positionH relativeFrom="margin">
                <wp:align>center</wp:align>
              </wp:positionH>
              <wp:positionV relativeFrom="margin">
                <wp:align>center</wp:align>
              </wp:positionV>
              <wp:extent cx="22530235" cy="22530235"/>
              <wp:effectExtent l="0" t="0" r="0" b="0"/>
              <wp:wrapNone/>
              <wp:docPr id="1" name="Rectángulo 1"/>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510ECFC6" w14:textId="77777777" w:rsidR="008D3D46" w:rsidRDefault="00000000">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3CC4052F" id="Rectángulo 1" o:spid="_x0000_s1026" style="position:absolute;margin-left:0;margin-top:0;width:1774.05pt;height:1774.05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" filled="f" stroked="f">
              <v:textbox inset="2.53958mm,2.53958mm,2.53958mm,2.53958mm">
                <w:txbxContent>
                  <w:p w14:paraId="510ECFC6" w14:textId="77777777" w:rsidR="008D3D46" w:rsidRDefault="00000000">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FBE05" w14:textId="0245755C" w:rsidR="008D3D46" w:rsidRDefault="00615F63">
    <w:pPr>
      <w:pBdr>
        <w:top w:val="nil"/>
        <w:left w:val="nil"/>
        <w:bottom w:val="nil"/>
        <w:right w:val="nil"/>
        <w:between w:val="nil"/>
      </w:pBdr>
      <w:tabs>
        <w:tab w:val="center" w:pos="4419"/>
        <w:tab w:val="right" w:pos="8838"/>
      </w:tabs>
    </w:pPr>
    <w:sdt>
      <w:sdtPr>
        <w:id w:val="-1569028145"/>
        <w:docPartObj>
          <w:docPartGallery w:val="Watermarks"/>
          <w:docPartUnique/>
        </w:docPartObj>
      </w:sdtPr>
      <w:sdtContent>
        <w:r>
          <w:pict w14:anchorId="2AAE9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4894908" o:spid="_x0000_s1027" type="#_x0000_t136" style="position:absolute;margin-left:0;margin-top:0;width:546.35pt;height:136.55pt;rotation:315;z-index:-25165824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id w:val="-1643183612"/>
        <w:docPartObj>
          <w:docPartGallery w:val="Page Numbers (Margins)"/>
          <w:docPartUnique/>
        </w:docPartObj>
      </w:sdtPr>
      <w:sdtContent>
        <w:r w:rsidR="00991885">
          <w:rPr>
            <w:noProof/>
          </w:rPr>
          <mc:AlternateContent>
            <mc:Choice Requires="wps">
              <w:drawing>
                <wp:anchor distT="0" distB="0" distL="114300" distR="114300" simplePos="0" relativeHeight="251661312" behindDoc="0" locked="0" layoutInCell="0" allowOverlap="1" wp14:anchorId="54739685" wp14:editId="07299342">
                  <wp:simplePos x="0" y="0"/>
                  <wp:positionH relativeFrom="rightMargin">
                    <wp:align>center</wp:align>
                  </wp:positionH>
                  <wp:positionV relativeFrom="page">
                    <wp:align>center</wp:align>
                  </wp:positionV>
                  <wp:extent cx="762000" cy="895350"/>
                  <wp:effectExtent l="0" t="0" r="0" b="0"/>
                  <wp:wrapNone/>
                  <wp:docPr id="153178695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16251FE" w14:textId="77777777" w:rsidR="00991885" w:rsidRDefault="0099188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39685" 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16251FE" w14:textId="77777777" w:rsidR="00991885" w:rsidRDefault="00991885">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9D978B1" w14:textId="77777777" w:rsidR="008D3D46" w:rsidRDefault="008D3D46">
    <w:pPr>
      <w:pBdr>
        <w:top w:val="nil"/>
        <w:left w:val="nil"/>
        <w:bottom w:val="nil"/>
        <w:right w:val="nil"/>
        <w:between w:val="nil"/>
      </w:pBdr>
      <w:tabs>
        <w:tab w:val="center" w:pos="4419"/>
        <w:tab w:val="right" w:pos="8838"/>
      </w:tabs>
    </w:pPr>
  </w:p>
  <w:p w14:paraId="26F804F4" w14:textId="77777777" w:rsidR="008D3D46" w:rsidRDefault="00000000">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DCF2473" wp14:editId="1EB63CCD">
          <wp:extent cx="995527" cy="115453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24B3" w14:textId="6FBF9B2B" w:rsidR="008D3D46" w:rsidRDefault="008D3D4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AC3"/>
    <w:multiLevelType w:val="multilevel"/>
    <w:tmpl w:val="EEF86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BC164A"/>
    <w:multiLevelType w:val="multilevel"/>
    <w:tmpl w:val="9D02C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05E2611"/>
    <w:multiLevelType w:val="multilevel"/>
    <w:tmpl w:val="3230CB5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862240"/>
    <w:multiLevelType w:val="multilevel"/>
    <w:tmpl w:val="61AEB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740F00"/>
    <w:multiLevelType w:val="multilevel"/>
    <w:tmpl w:val="4BCC266A"/>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0503634">
    <w:abstractNumId w:val="4"/>
  </w:num>
  <w:num w:numId="2" w16cid:durableId="1155226158">
    <w:abstractNumId w:val="1"/>
  </w:num>
  <w:num w:numId="3" w16cid:durableId="1261911485">
    <w:abstractNumId w:val="0"/>
  </w:num>
  <w:num w:numId="4" w16cid:durableId="185757285">
    <w:abstractNumId w:val="2"/>
  </w:num>
  <w:num w:numId="5" w16cid:durableId="519003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46"/>
    <w:rsid w:val="001570F5"/>
    <w:rsid w:val="001D20A0"/>
    <w:rsid w:val="002A3AF2"/>
    <w:rsid w:val="00495888"/>
    <w:rsid w:val="004B0E68"/>
    <w:rsid w:val="00615F63"/>
    <w:rsid w:val="0076102F"/>
    <w:rsid w:val="008D3D46"/>
    <w:rsid w:val="009406A2"/>
    <w:rsid w:val="00991885"/>
    <w:rsid w:val="00A62CA9"/>
    <w:rsid w:val="00B25A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EA600"/>
  <w15:docId w15:val="{64BAA766-8B72-4E30-A17E-AADB4E10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reel/105498939916602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acebook.com/reel/10549893991660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ppp-partidos.ine.mx/afiliadosPartidos/app/publico/consultaAfiliados/locales?execution=e1s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yS303fVLvCoLd2RmO9Irq1CndA==">CgMxLjAyCGguZ2pkZ3hzMgloLjMwajB6bGwyDmguMXkyZmVodmtqemhwMg5oLnRpbXNybzI0YnZlaTIJaC4xZm9iOXRlMghoLnR5amN3dDgAciExUGJMNnJJWFhkTzBKNkxodlZOSGhZVlpNZ083SkNKMVM=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5034</Words>
  <Characters>27690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Miroslava Rocha</dc:creator>
  <cp:lastModifiedBy>Lic. Miroslava Rocha</cp:lastModifiedBy>
  <cp:revision>2</cp:revision>
  <cp:lastPrinted>2024-01-04T18:25:00Z</cp:lastPrinted>
  <dcterms:created xsi:type="dcterms:W3CDTF">2024-01-05T16:09:00Z</dcterms:created>
  <dcterms:modified xsi:type="dcterms:W3CDTF">2024-01-05T16:09:00Z</dcterms:modified>
</cp:coreProperties>
</file>