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9077" w14:textId="729F3683" w:rsidR="000E2351" w:rsidRPr="0025653F" w:rsidRDefault="000E2351" w:rsidP="000E2351">
      <w:pPr>
        <w:ind w:left="-2977"/>
        <w:jc w:val="center"/>
        <w:rPr>
          <w:rFonts w:ascii="Arial" w:hAnsi="Arial" w:cs="Arial"/>
          <w:b/>
          <w:i w:val="0"/>
          <w:iCs/>
          <w:sz w:val="22"/>
          <w:szCs w:val="22"/>
          <w:u w:val="single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CAUSA ESTADO </w:t>
      </w:r>
      <w:r w:rsidR="00D92542">
        <w:rPr>
          <w:rFonts w:ascii="Arial" w:hAnsi="Arial" w:cs="Arial"/>
          <w:b/>
          <w:i w:val="0"/>
          <w:iCs/>
          <w:sz w:val="22"/>
          <w:szCs w:val="22"/>
          <w:u w:val="single"/>
        </w:rPr>
        <w:t>SENTENCIA</w:t>
      </w:r>
      <w:r w:rsidR="00A00538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 </w:t>
      </w: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Y SE ORDENA ARCHIVO DE EXPEDIENTE</w:t>
      </w:r>
    </w:p>
    <w:p w14:paraId="5ADEF747" w14:textId="77777777" w:rsidR="000E2351" w:rsidRPr="0025653F" w:rsidRDefault="000E2351" w:rsidP="000E2351">
      <w:pPr>
        <w:jc w:val="both"/>
        <w:rPr>
          <w:rFonts w:ascii="Arial" w:hAnsi="Arial" w:cs="Arial"/>
          <w:b/>
          <w:i w:val="0"/>
          <w:iCs/>
          <w:sz w:val="22"/>
          <w:szCs w:val="22"/>
        </w:rPr>
      </w:pPr>
    </w:p>
    <w:p w14:paraId="36C134A9" w14:textId="765EAD69" w:rsidR="000E2351" w:rsidRPr="0025653F" w:rsidRDefault="000E2351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</w:rPr>
        <w:t xml:space="preserve">EXPEDIENTE: 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>TEEA-</w:t>
      </w:r>
      <w:r w:rsidR="00CA7F57">
        <w:rPr>
          <w:rFonts w:ascii="Arial" w:hAnsi="Arial" w:cs="Arial"/>
          <w:bCs/>
          <w:i w:val="0"/>
          <w:iCs/>
          <w:sz w:val="22"/>
          <w:szCs w:val="22"/>
        </w:rPr>
        <w:t>PES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-</w:t>
      </w:r>
      <w:r w:rsidR="00F244A9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CA7F57">
        <w:rPr>
          <w:rFonts w:ascii="Arial" w:hAnsi="Arial" w:cs="Arial"/>
          <w:bCs/>
          <w:i w:val="0"/>
          <w:iCs/>
          <w:sz w:val="22"/>
          <w:szCs w:val="22"/>
        </w:rPr>
        <w:t>07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/202</w:t>
      </w:r>
      <w:r w:rsidR="008B6854">
        <w:rPr>
          <w:rFonts w:ascii="Arial" w:hAnsi="Arial" w:cs="Arial"/>
          <w:bCs/>
          <w:i w:val="0"/>
          <w:iCs/>
          <w:sz w:val="22"/>
          <w:szCs w:val="22"/>
        </w:rPr>
        <w:t>3</w:t>
      </w:r>
      <w:r w:rsidRPr="0025653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2D0E1761" w14:textId="3FBDE707" w:rsidR="000E2351" w:rsidRPr="00DD4794" w:rsidRDefault="00CA7F57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DENUNCIANTE: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 w:val="0"/>
          <w:iCs/>
          <w:sz w:val="22"/>
          <w:szCs w:val="22"/>
        </w:rPr>
        <w:t>LAURA YAZMÍN VELASCO REYNOSO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 xml:space="preserve">. </w:t>
      </w:r>
    </w:p>
    <w:p w14:paraId="10A3B1DE" w14:textId="12AC6694" w:rsidR="000E2351" w:rsidRPr="0025653F" w:rsidRDefault="00CA7F57" w:rsidP="00DD4794">
      <w:pPr>
        <w:spacing w:line="276" w:lineRule="auto"/>
        <w:ind w:left="1985" w:right="284"/>
        <w:jc w:val="both"/>
        <w:rPr>
          <w:rFonts w:ascii="Arial" w:eastAsia="Arial" w:hAnsi="Arial" w:cs="Arial"/>
          <w:i w:val="0"/>
          <w:iCs/>
          <w:sz w:val="22"/>
          <w:szCs w:val="22"/>
          <w:lang w:val="es-MX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DENUNCIADO:</w:t>
      </w:r>
      <w:r w:rsidR="00D92542">
        <w:rPr>
          <w:rFonts w:ascii="Arial" w:eastAsia="Arial" w:hAnsi="Arial" w:cs="Arial"/>
          <w:i w:val="0"/>
          <w:iCs/>
          <w:sz w:val="22"/>
          <w:szCs w:val="22"/>
        </w:rPr>
        <w:t xml:space="preserve"> </w:t>
      </w:r>
      <w:r>
        <w:rPr>
          <w:rFonts w:ascii="Arial" w:eastAsia="Arial" w:hAnsi="Arial" w:cs="Arial"/>
          <w:i w:val="0"/>
          <w:iCs/>
          <w:sz w:val="22"/>
          <w:szCs w:val="22"/>
        </w:rPr>
        <w:t>FRANCISCO ARTURO FEDERICO ÁVILA ANAYA</w:t>
      </w:r>
      <w:r w:rsidR="003E057D">
        <w:rPr>
          <w:rFonts w:ascii="Arial" w:eastAsia="Arial" w:hAnsi="Arial" w:cs="Arial"/>
          <w:i w:val="0"/>
          <w:iCs/>
          <w:sz w:val="22"/>
          <w:szCs w:val="22"/>
        </w:rPr>
        <w:t>.</w:t>
      </w:r>
    </w:p>
    <w:p w14:paraId="72EB4C04" w14:textId="77777777" w:rsidR="000E2351" w:rsidRPr="0025653F" w:rsidRDefault="000E2351" w:rsidP="000E2351">
      <w:pPr>
        <w:ind w:left="2552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47D02266" w14:textId="764A40C3" w:rsidR="000E2351" w:rsidRPr="0025653F" w:rsidRDefault="000E2351" w:rsidP="000E2351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CA7F57">
        <w:rPr>
          <w:rFonts w:ascii="Arial" w:hAnsi="Arial" w:cs="Arial"/>
          <w:i w:val="0"/>
          <w:sz w:val="22"/>
          <w:szCs w:val="22"/>
        </w:rPr>
        <w:t>11</w:t>
      </w:r>
      <w:r w:rsidR="003E057D">
        <w:rPr>
          <w:rFonts w:ascii="Arial" w:hAnsi="Arial" w:cs="Arial"/>
          <w:i w:val="0"/>
          <w:sz w:val="22"/>
          <w:szCs w:val="22"/>
        </w:rPr>
        <w:t xml:space="preserve"> de enero</w:t>
      </w:r>
      <w:r w:rsidRPr="0025653F">
        <w:rPr>
          <w:rFonts w:ascii="Arial" w:hAnsi="Arial" w:cs="Arial"/>
          <w:i w:val="0"/>
          <w:sz w:val="22"/>
          <w:szCs w:val="22"/>
        </w:rPr>
        <w:t xml:space="preserve"> de 202</w:t>
      </w:r>
      <w:r w:rsidR="003E057D">
        <w:rPr>
          <w:rFonts w:ascii="Arial" w:hAnsi="Arial" w:cs="Arial"/>
          <w:i w:val="0"/>
          <w:sz w:val="22"/>
          <w:szCs w:val="22"/>
        </w:rPr>
        <w:t>4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16C48118" w14:textId="77777777" w:rsidR="000E2351" w:rsidRPr="0025653F" w:rsidRDefault="000E2351" w:rsidP="000E235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BE68FC5" w14:textId="09D5FA13" w:rsidR="00FE7740" w:rsidRPr="0025653F" w:rsidRDefault="000E2351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ab/>
      </w:r>
      <w:r w:rsidR="003E057D">
        <w:rPr>
          <w:rFonts w:ascii="Arial" w:hAnsi="Arial" w:cs="Arial"/>
          <w:i w:val="0"/>
          <w:sz w:val="22"/>
          <w:szCs w:val="22"/>
        </w:rPr>
        <w:t>La</w:t>
      </w:r>
      <w:r w:rsidRPr="0025653F">
        <w:rPr>
          <w:rFonts w:ascii="Arial" w:hAnsi="Arial" w:cs="Arial"/>
          <w:i w:val="0"/>
          <w:sz w:val="22"/>
          <w:szCs w:val="22"/>
        </w:rPr>
        <w:t xml:space="preserve">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3E057D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</w:t>
      </w:r>
      <w:r w:rsidRPr="0025653F">
        <w:rPr>
          <w:rStyle w:val="Refdenotaalpie"/>
          <w:rFonts w:ascii="Arial" w:hAnsi="Arial" w:cs="Arial"/>
          <w:i w:val="0"/>
          <w:sz w:val="22"/>
          <w:szCs w:val="22"/>
        </w:rPr>
        <w:footnoteReference w:id="1"/>
      </w:r>
      <w:r w:rsidRPr="0025653F">
        <w:rPr>
          <w:rFonts w:ascii="Arial" w:hAnsi="Arial" w:cs="Arial"/>
          <w:i w:val="0"/>
          <w:sz w:val="22"/>
          <w:szCs w:val="22"/>
        </w:rPr>
        <w:t xml:space="preserve">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certifica y hace constar</w:t>
      </w:r>
      <w:r w:rsidRPr="0025653F">
        <w:rPr>
          <w:rFonts w:ascii="Arial" w:hAnsi="Arial" w:cs="Arial"/>
          <w:i w:val="0"/>
          <w:sz w:val="22"/>
          <w:szCs w:val="22"/>
        </w:rPr>
        <w:t>: que el plazo para recurrir</w:t>
      </w:r>
      <w:r w:rsidR="003E057D">
        <w:rPr>
          <w:rFonts w:ascii="Arial" w:hAnsi="Arial" w:cs="Arial"/>
          <w:i w:val="0"/>
          <w:sz w:val="22"/>
          <w:szCs w:val="22"/>
        </w:rPr>
        <w:t xml:space="preserve"> l</w:t>
      </w:r>
      <w:r w:rsidR="007F7E9C">
        <w:rPr>
          <w:rFonts w:ascii="Arial" w:hAnsi="Arial" w:cs="Arial"/>
          <w:i w:val="0"/>
          <w:sz w:val="22"/>
          <w:szCs w:val="22"/>
        </w:rPr>
        <w:t>a sentencia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8936EE">
        <w:rPr>
          <w:rFonts w:ascii="Arial" w:hAnsi="Arial" w:cs="Arial"/>
          <w:i w:val="0"/>
          <w:sz w:val="22"/>
          <w:szCs w:val="22"/>
        </w:rPr>
        <w:t>l</w:t>
      </w:r>
      <w:r w:rsidR="00CA7F57">
        <w:rPr>
          <w:rFonts w:ascii="Arial" w:hAnsi="Arial" w:cs="Arial"/>
          <w:i w:val="0"/>
          <w:sz w:val="22"/>
          <w:szCs w:val="22"/>
        </w:rPr>
        <w:t xml:space="preserve"> cuatro </w:t>
      </w:r>
      <w:r w:rsidR="007F7E9C">
        <w:rPr>
          <w:rFonts w:ascii="Arial" w:hAnsi="Arial" w:cs="Arial"/>
          <w:i w:val="0"/>
          <w:sz w:val="22"/>
          <w:szCs w:val="22"/>
        </w:rPr>
        <w:t>de</w:t>
      </w:r>
      <w:r w:rsidR="00CA7F57">
        <w:rPr>
          <w:rFonts w:ascii="Arial" w:hAnsi="Arial" w:cs="Arial"/>
          <w:i w:val="0"/>
          <w:sz w:val="22"/>
          <w:szCs w:val="22"/>
        </w:rPr>
        <w:t xml:space="preserve"> enero</w:t>
      </w:r>
      <w:r w:rsidR="007F7E9C">
        <w:rPr>
          <w:rFonts w:ascii="Arial" w:hAnsi="Arial" w:cs="Arial"/>
          <w:i w:val="0"/>
          <w:sz w:val="22"/>
          <w:szCs w:val="22"/>
        </w:rPr>
        <w:t xml:space="preserve"> de dos mil veinti</w:t>
      </w:r>
      <w:r w:rsidR="00CA7F57">
        <w:rPr>
          <w:rFonts w:ascii="Arial" w:hAnsi="Arial" w:cs="Arial"/>
          <w:i w:val="0"/>
          <w:sz w:val="22"/>
          <w:szCs w:val="22"/>
        </w:rPr>
        <w:t>cuatro</w:t>
      </w:r>
      <w:r w:rsidRPr="0025653F">
        <w:rPr>
          <w:rFonts w:ascii="Arial" w:hAnsi="Arial" w:cs="Arial"/>
          <w:i w:val="0"/>
          <w:sz w:val="22"/>
          <w:szCs w:val="22"/>
        </w:rPr>
        <w:t>, transcurrió de</w:t>
      </w:r>
      <w:r w:rsidR="003E057D">
        <w:rPr>
          <w:rFonts w:ascii="Arial" w:hAnsi="Arial" w:cs="Arial"/>
          <w:i w:val="0"/>
          <w:sz w:val="22"/>
          <w:szCs w:val="22"/>
        </w:rPr>
        <w:t>l</w:t>
      </w:r>
      <w:r w:rsidR="00CA7F57">
        <w:rPr>
          <w:rFonts w:ascii="Arial" w:hAnsi="Arial" w:cs="Arial"/>
          <w:i w:val="0"/>
          <w:sz w:val="22"/>
          <w:szCs w:val="22"/>
        </w:rPr>
        <w:t xml:space="preserve"> cinco</w:t>
      </w:r>
      <w:r w:rsidR="00EF2D89">
        <w:rPr>
          <w:rFonts w:ascii="Arial" w:hAnsi="Arial" w:cs="Arial"/>
          <w:i w:val="0"/>
          <w:sz w:val="22"/>
          <w:szCs w:val="22"/>
        </w:rPr>
        <w:t xml:space="preserve"> </w:t>
      </w:r>
      <w:r w:rsidR="00FE7740" w:rsidRPr="0025653F">
        <w:rPr>
          <w:rFonts w:ascii="Arial" w:hAnsi="Arial" w:cs="Arial"/>
          <w:i w:val="0"/>
          <w:sz w:val="22"/>
          <w:szCs w:val="22"/>
        </w:rPr>
        <w:t>al</w:t>
      </w:r>
      <w:r w:rsidR="00CA7F57">
        <w:rPr>
          <w:rFonts w:ascii="Arial" w:hAnsi="Arial" w:cs="Arial"/>
          <w:i w:val="0"/>
          <w:sz w:val="22"/>
          <w:szCs w:val="22"/>
        </w:rPr>
        <w:t xml:space="preserve"> nueve</w:t>
      </w:r>
      <w:r w:rsidR="00EF2D89">
        <w:rPr>
          <w:rFonts w:ascii="Arial" w:hAnsi="Arial" w:cs="Arial"/>
          <w:i w:val="0"/>
          <w:sz w:val="22"/>
          <w:szCs w:val="22"/>
        </w:rPr>
        <w:t xml:space="preserve"> </w:t>
      </w:r>
      <w:r w:rsidR="007F7E9C">
        <w:rPr>
          <w:rFonts w:ascii="Arial" w:hAnsi="Arial" w:cs="Arial"/>
          <w:i w:val="0"/>
          <w:sz w:val="22"/>
          <w:szCs w:val="22"/>
        </w:rPr>
        <w:t>del mismo mes y año</w:t>
      </w:r>
      <w:r w:rsidR="0000011B">
        <w:rPr>
          <w:rFonts w:ascii="Arial" w:hAnsi="Arial" w:cs="Arial"/>
          <w:i w:val="0"/>
          <w:sz w:val="22"/>
          <w:szCs w:val="22"/>
        </w:rPr>
        <w:t>,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sin que se hubiese recibido en este Tribunal medio de impugnación alguno. </w:t>
      </w:r>
    </w:p>
    <w:p w14:paraId="40010EAE" w14:textId="77777777" w:rsidR="00B55A0B" w:rsidRPr="00F244A9" w:rsidRDefault="00B55A0B" w:rsidP="00F244A9">
      <w:pPr>
        <w:pStyle w:val="Sinespaciado"/>
      </w:pPr>
    </w:p>
    <w:p w14:paraId="2CA9BAA2" w14:textId="6DD9F501" w:rsidR="00FE7740" w:rsidRPr="0025653F" w:rsidRDefault="00FE7740" w:rsidP="00FE7740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Aguascalientes, Aguascalientes, a </w:t>
      </w:r>
      <w:r w:rsidR="00CA7F57">
        <w:rPr>
          <w:rFonts w:ascii="Arial" w:hAnsi="Arial" w:cs="Arial"/>
          <w:i w:val="0"/>
          <w:sz w:val="22"/>
          <w:szCs w:val="22"/>
        </w:rPr>
        <w:t>11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3E057D">
        <w:rPr>
          <w:rFonts w:ascii="Arial" w:hAnsi="Arial" w:cs="Arial"/>
          <w:i w:val="0"/>
          <w:sz w:val="22"/>
          <w:szCs w:val="22"/>
        </w:rPr>
        <w:t xml:space="preserve"> enero</w:t>
      </w:r>
      <w:r w:rsidRPr="0025653F">
        <w:rPr>
          <w:rFonts w:ascii="Arial" w:hAnsi="Arial" w:cs="Arial"/>
          <w:i w:val="0"/>
          <w:sz w:val="22"/>
          <w:szCs w:val="22"/>
        </w:rPr>
        <w:t xml:space="preserve"> de 202</w:t>
      </w:r>
      <w:r w:rsidR="003E057D">
        <w:rPr>
          <w:rFonts w:ascii="Arial" w:hAnsi="Arial" w:cs="Arial"/>
          <w:i w:val="0"/>
          <w:sz w:val="22"/>
          <w:szCs w:val="22"/>
        </w:rPr>
        <w:t>4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9D2233E" w14:textId="77777777" w:rsidR="00FE7740" w:rsidRPr="0025653F" w:rsidRDefault="00FE7740" w:rsidP="000E2351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015172B2" w14:textId="30D73559" w:rsidR="00FE7740" w:rsidRPr="0025653F" w:rsidRDefault="003E057D" w:rsidP="0025653F">
      <w:pPr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La </w:t>
      </w:r>
      <w:proofErr w:type="gramStart"/>
      <w:r w:rsidR="00FE7740" w:rsidRPr="0025653F">
        <w:rPr>
          <w:rFonts w:ascii="Arial" w:hAnsi="Arial" w:cs="Arial"/>
          <w:i w:val="0"/>
          <w:sz w:val="22"/>
          <w:szCs w:val="22"/>
        </w:rPr>
        <w:t>Secretari</w:t>
      </w:r>
      <w:r>
        <w:rPr>
          <w:rFonts w:ascii="Arial" w:hAnsi="Arial" w:cs="Arial"/>
          <w:i w:val="0"/>
          <w:sz w:val="22"/>
          <w:szCs w:val="22"/>
        </w:rPr>
        <w:t>a</w:t>
      </w:r>
      <w:proofErr w:type="gramEnd"/>
      <w:r w:rsidR="00FE7740" w:rsidRPr="0025653F">
        <w:rPr>
          <w:rFonts w:ascii="Arial" w:hAnsi="Arial" w:cs="Arial"/>
          <w:i w:val="0"/>
          <w:sz w:val="22"/>
          <w:szCs w:val="22"/>
        </w:rPr>
        <w:t xml:space="preserve"> de Estudio, da cuenta a la Magistrada Laura Hortensia Llamas Hernández, con la certificación que antecede y el estado procesal que guarda el presente juicio. </w:t>
      </w:r>
    </w:p>
    <w:p w14:paraId="56005342" w14:textId="77777777" w:rsidR="000E2351" w:rsidRPr="0025653F" w:rsidRDefault="000E2351" w:rsidP="002F67D7">
      <w:pPr>
        <w:pStyle w:val="Sinespaciado"/>
        <w:rPr>
          <w:sz w:val="22"/>
          <w:szCs w:val="22"/>
        </w:rPr>
      </w:pPr>
    </w:p>
    <w:p w14:paraId="6586EAE2" w14:textId="0103311E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Con fundamento en lo dispuesto por el artículo 298</w:t>
      </w:r>
      <w:r w:rsidR="00FE7740" w:rsidRPr="0025653F">
        <w:rPr>
          <w:rFonts w:ascii="Arial" w:hAnsi="Arial" w:cs="Arial"/>
          <w:i w:val="0"/>
          <w:sz w:val="22"/>
          <w:szCs w:val="22"/>
        </w:rPr>
        <w:t>,</w:t>
      </w:r>
      <w:r w:rsidRPr="0025653F">
        <w:rPr>
          <w:rFonts w:ascii="Arial" w:hAnsi="Arial" w:cs="Arial"/>
          <w:i w:val="0"/>
          <w:sz w:val="22"/>
          <w:szCs w:val="22"/>
        </w:rPr>
        <w:t xml:space="preserve"> 360, fracción X, del Código Electoral del Estado de Aguascalientes, así como los diversos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29, fracción III,</w:t>
      </w:r>
      <w:r w:rsidRPr="0025653F">
        <w:rPr>
          <w:rFonts w:ascii="Arial" w:hAnsi="Arial" w:cs="Arial"/>
          <w:i w:val="0"/>
          <w:sz w:val="22"/>
          <w:szCs w:val="22"/>
        </w:rPr>
        <w:t xml:space="preserve"> y 32</w:t>
      </w:r>
      <w:r w:rsidR="00FE7740" w:rsidRPr="0025653F">
        <w:rPr>
          <w:rFonts w:ascii="Arial" w:hAnsi="Arial" w:cs="Arial"/>
          <w:i w:val="0"/>
          <w:sz w:val="22"/>
          <w:szCs w:val="22"/>
        </w:rPr>
        <w:t>, fracción II</w:t>
      </w:r>
      <w:r w:rsidRPr="0025653F">
        <w:rPr>
          <w:rFonts w:ascii="Arial" w:hAnsi="Arial" w:cs="Arial"/>
          <w:i w:val="0"/>
          <w:sz w:val="22"/>
          <w:szCs w:val="22"/>
        </w:rPr>
        <w:t xml:space="preserve"> del Reglamento Interior del Tribunal Electoral del Estado de Aguascalientes,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se acuerda:</w:t>
      </w:r>
    </w:p>
    <w:p w14:paraId="03EDCD20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</w:p>
    <w:p w14:paraId="54E3031D" w14:textId="020F41ED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I. </w:t>
      </w:r>
      <w:r w:rsidR="00FE7740" w:rsidRPr="0025653F">
        <w:rPr>
          <w:rFonts w:ascii="Arial" w:hAnsi="Arial" w:cs="Arial"/>
          <w:b/>
          <w:bCs/>
          <w:i w:val="0"/>
          <w:sz w:val="22"/>
          <w:szCs w:val="22"/>
        </w:rPr>
        <w:t>Causa estado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FE7740" w:rsidRPr="0025653F">
        <w:rPr>
          <w:rFonts w:ascii="Arial" w:hAnsi="Arial" w:cs="Arial"/>
          <w:i w:val="0"/>
          <w:sz w:val="22"/>
          <w:szCs w:val="22"/>
        </w:rPr>
        <w:t>Vista la certificación que antecede y el estado que guardan los autos</w:t>
      </w:r>
      <w:r w:rsidR="0000011B">
        <w:rPr>
          <w:rFonts w:ascii="Arial" w:hAnsi="Arial" w:cs="Arial"/>
          <w:i w:val="0"/>
          <w:sz w:val="22"/>
          <w:szCs w:val="22"/>
        </w:rPr>
        <w:t xml:space="preserve">,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del que se </w:t>
      </w:r>
      <w:r w:rsidR="002F67D7" w:rsidRPr="0025653F">
        <w:rPr>
          <w:rFonts w:ascii="Arial" w:hAnsi="Arial" w:cs="Arial"/>
          <w:i w:val="0"/>
          <w:sz w:val="22"/>
          <w:szCs w:val="22"/>
        </w:rPr>
        <w:t>advierte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que 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ninguna </w:t>
      </w:r>
      <w:r w:rsidR="00FE7740" w:rsidRPr="0025653F">
        <w:rPr>
          <w:rFonts w:ascii="Arial" w:hAnsi="Arial" w:cs="Arial"/>
          <w:i w:val="0"/>
          <w:sz w:val="22"/>
          <w:szCs w:val="22"/>
        </w:rPr>
        <w:t>de las partes recurrió</w:t>
      </w:r>
      <w:r w:rsidR="003E057D">
        <w:rPr>
          <w:rFonts w:ascii="Arial" w:hAnsi="Arial" w:cs="Arial"/>
          <w:i w:val="0"/>
          <w:sz w:val="22"/>
          <w:szCs w:val="22"/>
        </w:rPr>
        <w:t xml:space="preserve"> la referida sentencia</w:t>
      </w:r>
      <w:r w:rsidR="002F67D7" w:rsidRPr="0025653F">
        <w:rPr>
          <w:rFonts w:ascii="Arial" w:hAnsi="Arial" w:cs="Arial"/>
          <w:i w:val="0"/>
          <w:sz w:val="22"/>
          <w:szCs w:val="22"/>
        </w:rPr>
        <w:t>, por tanto, ha causado estado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3FB5C1C" w14:textId="77777777" w:rsidR="000E2351" w:rsidRPr="0025653F" w:rsidRDefault="000E2351" w:rsidP="0000011B">
      <w:pPr>
        <w:pStyle w:val="Sinespaciado"/>
      </w:pPr>
    </w:p>
    <w:p w14:paraId="7D095936" w14:textId="48FF713B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II. Se ordena </w:t>
      </w:r>
      <w:r w:rsidR="002F67D7" w:rsidRPr="0025653F">
        <w:rPr>
          <w:rFonts w:ascii="Arial" w:hAnsi="Arial" w:cs="Arial"/>
          <w:b/>
          <w:bCs/>
          <w:i w:val="0"/>
          <w:sz w:val="22"/>
          <w:szCs w:val="22"/>
        </w:rPr>
        <w:t>archivo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2F67D7" w:rsidRPr="0025653F">
        <w:rPr>
          <w:rFonts w:ascii="Arial" w:hAnsi="Arial" w:cs="Arial"/>
          <w:i w:val="0"/>
          <w:sz w:val="22"/>
          <w:szCs w:val="22"/>
        </w:rPr>
        <w:t>En tales condiciones y al no existir actuación pendiente por realizar, se orden</w:t>
      </w:r>
      <w:r w:rsidR="004149EB">
        <w:rPr>
          <w:rFonts w:ascii="Arial" w:hAnsi="Arial" w:cs="Arial"/>
          <w:i w:val="0"/>
          <w:sz w:val="22"/>
          <w:szCs w:val="22"/>
        </w:rPr>
        <w:t>a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 su archivo como asunto total y definitivamente concluido</w:t>
      </w:r>
      <w:r w:rsidR="007F7E9C">
        <w:rPr>
          <w:rFonts w:ascii="Arial" w:hAnsi="Arial" w:cs="Arial"/>
          <w:i w:val="0"/>
          <w:sz w:val="22"/>
          <w:szCs w:val="22"/>
        </w:rPr>
        <w:t>. R</w:t>
      </w:r>
      <w:r w:rsidR="002F67D7" w:rsidRPr="0025653F">
        <w:rPr>
          <w:rFonts w:ascii="Arial" w:hAnsi="Arial" w:cs="Arial"/>
          <w:i w:val="0"/>
          <w:sz w:val="22"/>
          <w:szCs w:val="22"/>
        </w:rPr>
        <w:t>emítase por oficio este expediente a la Secretaría General de este Tribunal para su custodia y archivo</w:t>
      </w:r>
      <w:r w:rsidRPr="0025653F">
        <w:rPr>
          <w:rFonts w:ascii="Arial" w:hAnsi="Arial" w:cs="Arial"/>
          <w:i w:val="0"/>
          <w:sz w:val="22"/>
          <w:szCs w:val="22"/>
        </w:rPr>
        <w:t xml:space="preserve">. </w:t>
      </w:r>
    </w:p>
    <w:p w14:paraId="6AB071EA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0E0EFD3F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NOTIFÍQUESE.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br/>
      </w:r>
    </w:p>
    <w:p w14:paraId="70160831" w14:textId="3DA7D583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Así lo acordó y firma la Magistrada Laura Hortensia Llamas Hernández, en presencia de su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44282B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Estudio, </w:t>
      </w:r>
      <w:r w:rsidR="0044282B">
        <w:rPr>
          <w:rFonts w:ascii="Arial" w:hAnsi="Arial" w:cs="Arial"/>
          <w:i w:val="0"/>
          <w:sz w:val="22"/>
          <w:szCs w:val="22"/>
        </w:rPr>
        <w:t xml:space="preserve">Guadalupe Jocelyn Martínez </w:t>
      </w:r>
      <w:proofErr w:type="spellStart"/>
      <w:r w:rsidR="0044282B">
        <w:rPr>
          <w:rFonts w:ascii="Arial" w:hAnsi="Arial" w:cs="Arial"/>
          <w:i w:val="0"/>
          <w:sz w:val="22"/>
          <w:szCs w:val="22"/>
        </w:rPr>
        <w:t>Tavarez</w:t>
      </w:r>
      <w:proofErr w:type="spellEnd"/>
      <w:r w:rsidRPr="0025653F">
        <w:rPr>
          <w:rFonts w:ascii="Arial" w:hAnsi="Arial" w:cs="Arial"/>
          <w:i w:val="0"/>
          <w:sz w:val="22"/>
          <w:szCs w:val="22"/>
        </w:rPr>
        <w:t xml:space="preserve">, quien da fe.  </w:t>
      </w:r>
    </w:p>
    <w:p w14:paraId="521117EA" w14:textId="77777777" w:rsidR="002F67D7" w:rsidRPr="0025653F" w:rsidRDefault="002F67D7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18452362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rPr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34"/>
      </w:tblGrid>
      <w:tr w:rsidR="000E2351" w:rsidRPr="0025653F" w14:paraId="7A8BA03E" w14:textId="77777777" w:rsidTr="0041596F">
        <w:trPr>
          <w:trHeight w:val="426"/>
        </w:trPr>
        <w:tc>
          <w:tcPr>
            <w:tcW w:w="3554" w:type="dxa"/>
          </w:tcPr>
          <w:p w14:paraId="2F6B298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3D24684C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LAURA HORTENSIA </w:t>
            </w:r>
          </w:p>
          <w:p w14:paraId="38C2000E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LLAMAS HERNÁNDEZ </w:t>
            </w:r>
          </w:p>
        </w:tc>
        <w:tc>
          <w:tcPr>
            <w:tcW w:w="3534" w:type="dxa"/>
          </w:tcPr>
          <w:p w14:paraId="0588E7C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702FF309" w14:textId="1ED3901C" w:rsidR="000E2351" w:rsidRPr="0025653F" w:rsidRDefault="0044282B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GUADALUPE JOCELYN</w:t>
            </w: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 </w:t>
            </w: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br/>
            </w:r>
            <w:r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MARTÍNEZ TAVAREZ</w:t>
            </w:r>
          </w:p>
        </w:tc>
      </w:tr>
      <w:tr w:rsidR="000E2351" w:rsidRPr="0025653F" w14:paraId="361ED53A" w14:textId="77777777" w:rsidTr="0041596F">
        <w:tc>
          <w:tcPr>
            <w:tcW w:w="3554" w:type="dxa"/>
          </w:tcPr>
          <w:p w14:paraId="598F740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MAGISTRADA</w:t>
            </w:r>
          </w:p>
        </w:tc>
        <w:tc>
          <w:tcPr>
            <w:tcW w:w="3534" w:type="dxa"/>
          </w:tcPr>
          <w:p w14:paraId="6F62A347" w14:textId="02A0CBBE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SECRETARI</w:t>
            </w:r>
            <w:r w:rsidR="0044282B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A</w:t>
            </w:r>
          </w:p>
        </w:tc>
      </w:tr>
    </w:tbl>
    <w:p w14:paraId="57E6E46A" w14:textId="77777777" w:rsidR="000E2351" w:rsidRPr="0025653F" w:rsidRDefault="000E2351" w:rsidP="000E2351">
      <w:pPr>
        <w:rPr>
          <w:sz w:val="22"/>
          <w:szCs w:val="22"/>
        </w:rPr>
      </w:pPr>
    </w:p>
    <w:p w14:paraId="1C9B54E3" w14:textId="77777777" w:rsidR="000A1120" w:rsidRPr="0025653F" w:rsidRDefault="000A1120">
      <w:pPr>
        <w:rPr>
          <w:sz w:val="22"/>
          <w:szCs w:val="22"/>
        </w:rPr>
      </w:pPr>
    </w:p>
    <w:sectPr w:rsidR="000A1120" w:rsidRPr="0025653F" w:rsidSect="00A03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16"/>
        <w:numRestart w:val="eachPage"/>
      </w:footnotePr>
      <w:pgSz w:w="12242" w:h="20162" w:code="5"/>
      <w:pgMar w:top="1134" w:right="1185" w:bottom="1843" w:left="3969" w:header="113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BDED6" w14:textId="77777777" w:rsidR="00A03199" w:rsidRDefault="00A03199" w:rsidP="000E2351">
      <w:r>
        <w:separator/>
      </w:r>
    </w:p>
  </w:endnote>
  <w:endnote w:type="continuationSeparator" w:id="0">
    <w:p w14:paraId="5C397DCB" w14:textId="77777777" w:rsidR="00A03199" w:rsidRDefault="00A03199" w:rsidP="000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5C9F6" w14:textId="77777777" w:rsidR="009559F3" w:rsidRDefault="009559F3" w:rsidP="0063256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32286" w14:textId="77777777" w:rsidR="009559F3" w:rsidRDefault="009559F3" w:rsidP="005D1BE6">
    <w:pPr>
      <w:pStyle w:val="Piedepgina"/>
      <w:jc w:val="center"/>
    </w:pPr>
  </w:p>
  <w:p w14:paraId="10E0691E" w14:textId="77777777" w:rsidR="009559F3" w:rsidRDefault="009559F3" w:rsidP="0063256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39C33" w14:textId="77777777" w:rsidR="009559F3" w:rsidRDefault="009559F3" w:rsidP="0063256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94F8E" w14:textId="77777777" w:rsidR="00A03199" w:rsidRDefault="00A03199" w:rsidP="000E2351">
      <w:r>
        <w:separator/>
      </w:r>
    </w:p>
  </w:footnote>
  <w:footnote w:type="continuationSeparator" w:id="0">
    <w:p w14:paraId="6389339A" w14:textId="77777777" w:rsidR="00A03199" w:rsidRDefault="00A03199" w:rsidP="000E2351">
      <w:r>
        <w:continuationSeparator/>
      </w:r>
    </w:p>
  </w:footnote>
  <w:footnote w:id="1">
    <w:p w14:paraId="4FD5A840" w14:textId="3A546179" w:rsidR="000E2351" w:rsidRPr="004149EB" w:rsidRDefault="000E2351" w:rsidP="004149EB">
      <w:pPr>
        <w:pStyle w:val="Textonotapie"/>
        <w:ind w:left="-1985"/>
        <w:jc w:val="both"/>
        <w:rPr>
          <w:rFonts w:ascii="Arial" w:hAnsi="Arial" w:cs="Arial"/>
          <w:sz w:val="18"/>
          <w:szCs w:val="18"/>
          <w:lang w:val="es-MX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 w:val="0"/>
          <w:iCs/>
          <w:sz w:val="18"/>
          <w:szCs w:val="18"/>
        </w:rPr>
        <w:t>Encargad</w:t>
      </w:r>
      <w:r w:rsidR="0044282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despacho de la 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secretar</w:t>
      </w:r>
      <w:r w:rsidR="0044282B">
        <w:rPr>
          <w:rFonts w:ascii="Arial" w:hAnsi="Arial" w:cs="Arial"/>
          <w:i w:val="0"/>
          <w:iCs/>
          <w:sz w:val="18"/>
          <w:szCs w:val="18"/>
        </w:rPr>
        <w:t>í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estudio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18604" w14:textId="77777777" w:rsidR="009559F3" w:rsidRDefault="00144C2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CE363C" wp14:editId="0403812E">
          <wp:simplePos x="0" y="0"/>
          <wp:positionH relativeFrom="column">
            <wp:posOffset>-1259205</wp:posOffset>
          </wp:positionH>
          <wp:positionV relativeFrom="paragraph">
            <wp:posOffset>-59055</wp:posOffset>
          </wp:positionV>
          <wp:extent cx="1024255" cy="1219200"/>
          <wp:effectExtent l="0" t="0" r="444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F52B5" w14:textId="77777777" w:rsidR="009559F3" w:rsidRPr="007170C0" w:rsidRDefault="00144C2C" w:rsidP="007170C0">
    <w:pPr>
      <w:tabs>
        <w:tab w:val="center" w:pos="4820"/>
        <w:tab w:val="right" w:pos="8838"/>
      </w:tabs>
      <w:jc w:val="right"/>
      <w:rPr>
        <w:rFonts w:ascii="Arial Narrow" w:hAnsi="Arial Narrow"/>
        <w:i w:val="0"/>
        <w:sz w:val="20"/>
        <w:lang w:val="es-MX" w:eastAsia="es-MX"/>
      </w:rPr>
    </w:pPr>
    <w:r>
      <w:rPr>
        <w:rFonts w:ascii="Arial Narrow" w:hAnsi="Arial Narrow"/>
        <w:i w:val="0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157F6C0C" wp14:editId="5460D3E3">
          <wp:simplePos x="0" y="0"/>
          <wp:positionH relativeFrom="column">
            <wp:posOffset>-1226185</wp:posOffset>
          </wp:positionH>
          <wp:positionV relativeFrom="paragraph">
            <wp:posOffset>520065</wp:posOffset>
          </wp:positionV>
          <wp:extent cx="1024255" cy="1219200"/>
          <wp:effectExtent l="0" t="0" r="444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BE6">
      <w:rPr>
        <w:rFonts w:ascii="Arial Narrow" w:hAnsi="Arial Narrow"/>
        <w:i w:val="0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1AD88E7" wp14:editId="1969CCCE">
              <wp:simplePos x="0" y="0"/>
              <wp:positionH relativeFrom="page">
                <wp:posOffset>7016750</wp:posOffset>
              </wp:positionH>
              <wp:positionV relativeFrom="page">
                <wp:posOffset>5953760</wp:posOffset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6EC0" w14:textId="77777777" w:rsidR="009559F3" w:rsidRPr="005D1BE6" w:rsidRDefault="00144C2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  <w:lang w:val="es-ES"/>
                            </w:rPr>
                            <w:t>2</w:t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88E7" id="Rectángulo 2" o:spid="_x0000_s1026" style="position:absolute;left:0;text-align:left;margin-left:552.5pt;margin-top:468.8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" o:allowincell="f" stroked="f">
              <v:textbox>
                <w:txbxContent>
                  <w:p w14:paraId="52A46EC0" w14:textId="77777777" w:rsidR="009559F3" w:rsidRPr="005D1BE6" w:rsidRDefault="00144C2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  <w:lang w:val="es-ES"/>
                      </w:rPr>
                      <w:t>2</w:t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5C7B" w14:textId="77777777" w:rsidR="009559F3" w:rsidRDefault="00144C2C" w:rsidP="00D01015">
    <w:pPr>
      <w:pStyle w:val="Encabezado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2A7DF" wp14:editId="344ECFDB">
          <wp:simplePos x="0" y="0"/>
          <wp:positionH relativeFrom="column">
            <wp:posOffset>-1272540</wp:posOffset>
          </wp:positionH>
          <wp:positionV relativeFrom="paragraph">
            <wp:posOffset>-1905</wp:posOffset>
          </wp:positionV>
          <wp:extent cx="1180465" cy="1405255"/>
          <wp:effectExtent l="0" t="0" r="63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F12B2"/>
    <w:multiLevelType w:val="hybridMultilevel"/>
    <w:tmpl w:val="4828BE5C"/>
    <w:lvl w:ilvl="0" w:tplc="6C02083E">
      <w:start w:val="1"/>
      <w:numFmt w:val="lowerLetter"/>
      <w:lvlText w:val="%1)"/>
      <w:lvlJc w:val="left"/>
      <w:pPr>
        <w:ind w:left="-1265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2294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Start w:val="16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1"/>
    <w:rsid w:val="0000011B"/>
    <w:rsid w:val="000268FF"/>
    <w:rsid w:val="00065736"/>
    <w:rsid w:val="000A1120"/>
    <w:rsid w:val="000D778D"/>
    <w:rsid w:val="000E2351"/>
    <w:rsid w:val="00137C39"/>
    <w:rsid w:val="00144C2C"/>
    <w:rsid w:val="001500F1"/>
    <w:rsid w:val="0025653F"/>
    <w:rsid w:val="002D1322"/>
    <w:rsid w:val="002F67D7"/>
    <w:rsid w:val="003B1EE9"/>
    <w:rsid w:val="003E057D"/>
    <w:rsid w:val="003E40BB"/>
    <w:rsid w:val="004149EB"/>
    <w:rsid w:val="0044282B"/>
    <w:rsid w:val="00527F50"/>
    <w:rsid w:val="005D3CE4"/>
    <w:rsid w:val="006126D3"/>
    <w:rsid w:val="00654DA5"/>
    <w:rsid w:val="007074BF"/>
    <w:rsid w:val="007E7E5F"/>
    <w:rsid w:val="007F7E9C"/>
    <w:rsid w:val="00835225"/>
    <w:rsid w:val="008645BA"/>
    <w:rsid w:val="008936EE"/>
    <w:rsid w:val="00897C5F"/>
    <w:rsid w:val="008B6854"/>
    <w:rsid w:val="008D664B"/>
    <w:rsid w:val="00903360"/>
    <w:rsid w:val="009559F3"/>
    <w:rsid w:val="00A00538"/>
    <w:rsid w:val="00A03199"/>
    <w:rsid w:val="00A36342"/>
    <w:rsid w:val="00A77772"/>
    <w:rsid w:val="00A82B3E"/>
    <w:rsid w:val="00AD7CF8"/>
    <w:rsid w:val="00B326B9"/>
    <w:rsid w:val="00B32D27"/>
    <w:rsid w:val="00B55A0B"/>
    <w:rsid w:val="00C220D7"/>
    <w:rsid w:val="00C50369"/>
    <w:rsid w:val="00C57418"/>
    <w:rsid w:val="00CA7F57"/>
    <w:rsid w:val="00CB0ECC"/>
    <w:rsid w:val="00CB3A5E"/>
    <w:rsid w:val="00CE5FFF"/>
    <w:rsid w:val="00CF7AC7"/>
    <w:rsid w:val="00D3412F"/>
    <w:rsid w:val="00D92542"/>
    <w:rsid w:val="00DD4794"/>
    <w:rsid w:val="00E0516A"/>
    <w:rsid w:val="00E719FC"/>
    <w:rsid w:val="00EF2D89"/>
    <w:rsid w:val="00F244A9"/>
    <w:rsid w:val="00FB3718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68AF"/>
  <w15:chartTrackingRefBased/>
  <w15:docId w15:val="{180E7917-3727-4DD0-9013-171BD426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0E2351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0E2351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uiPriority w:val="99"/>
    <w:qFormat/>
    <w:rsid w:val="000E2351"/>
    <w:rPr>
      <w:vertAlign w:val="superscript"/>
    </w:rPr>
  </w:style>
  <w:style w:type="paragraph" w:styleId="Sinespaciado">
    <w:name w:val="No Spacing"/>
    <w:uiPriority w:val="1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23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TEEA-LAP-ONE</dc:creator>
  <cp:keywords/>
  <dc:description/>
  <cp:lastModifiedBy>Lic. Miroslava Rocha</cp:lastModifiedBy>
  <cp:revision>3</cp:revision>
  <cp:lastPrinted>2024-01-04T18:43:00Z</cp:lastPrinted>
  <dcterms:created xsi:type="dcterms:W3CDTF">2024-01-11T14:28:00Z</dcterms:created>
  <dcterms:modified xsi:type="dcterms:W3CDTF">2024-01-11T14:41:00Z</dcterms:modified>
</cp:coreProperties>
</file>