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7BC8" w14:textId="77777777" w:rsidR="007C5928" w:rsidRPr="00650942" w:rsidRDefault="007C5928" w:rsidP="00D050B8">
      <w:pPr>
        <w:tabs>
          <w:tab w:val="left" w:pos="3544"/>
        </w:tabs>
        <w:spacing w:after="0"/>
        <w:ind w:left="5103" w:right="51"/>
        <w:jc w:val="both"/>
        <w:rPr>
          <w:rFonts w:ascii="Verdana" w:eastAsia="Arial Nova Light" w:hAnsi="Verdana" w:cs="Arial Nova Light"/>
          <w:b/>
          <w:sz w:val="21"/>
          <w:szCs w:val="21"/>
        </w:rPr>
      </w:pPr>
      <w:bookmarkStart w:id="0" w:name="_gjdgxs" w:colFirst="0" w:colLast="0"/>
      <w:bookmarkStart w:id="1" w:name="_Hlk69391451"/>
      <w:bookmarkEnd w:id="0"/>
      <w:r w:rsidRPr="00650942">
        <w:rPr>
          <w:rFonts w:ascii="Verdana" w:eastAsia="Arial Nova Light" w:hAnsi="Verdana" w:cs="Arial Nova Light"/>
          <w:b/>
          <w:sz w:val="21"/>
          <w:szCs w:val="21"/>
        </w:rPr>
        <w:t>PROCEDIMIENTO ESPECIAL SANCIONADOR</w:t>
      </w:r>
    </w:p>
    <w:p w14:paraId="1BA3872A" w14:textId="77777777"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 xml:space="preserve">EXPEDIENTE: </w:t>
      </w:r>
      <w:r w:rsidRPr="00650942">
        <w:rPr>
          <w:rFonts w:ascii="Verdana" w:eastAsia="Arial Nova Light" w:hAnsi="Verdana" w:cs="Arial Nova Light"/>
          <w:sz w:val="21"/>
          <w:szCs w:val="21"/>
        </w:rPr>
        <w:t>TEEA-PES-088/2022.</w:t>
      </w:r>
    </w:p>
    <w:p w14:paraId="6B85095B" w14:textId="77777777"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 xml:space="preserve">PERSONA DENUNCIANTE: </w:t>
      </w:r>
      <w:r w:rsidRPr="00650942">
        <w:rPr>
          <w:rFonts w:ascii="Verdana" w:eastAsia="Arial Nova Light" w:hAnsi="Verdana" w:cs="Arial Nova Light"/>
          <w:color w:val="FFFFFF"/>
          <w:sz w:val="21"/>
          <w:szCs w:val="21"/>
          <w:highlight w:val="black"/>
        </w:rPr>
        <w:t>ELIMINADO: DATO PERSONAL CONFIDENCIAL</w:t>
      </w:r>
      <w:r w:rsidRPr="00650942">
        <w:rPr>
          <w:rFonts w:ascii="Verdana" w:eastAsia="Arial Nova Light" w:hAnsi="Verdana" w:cs="Arial Nova Light"/>
          <w:color w:val="FFFFFF"/>
          <w:sz w:val="21"/>
          <w:szCs w:val="21"/>
          <w:highlight w:val="black"/>
          <w:vertAlign w:val="superscript"/>
        </w:rPr>
        <w:footnoteReference w:id="1"/>
      </w:r>
    </w:p>
    <w:p w14:paraId="69C4E39D" w14:textId="59C0FF31"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bookmarkStart w:id="2" w:name="_30j0zll" w:colFirst="0" w:colLast="0"/>
      <w:bookmarkEnd w:id="2"/>
      <w:r w:rsidRPr="00650942">
        <w:rPr>
          <w:rFonts w:ascii="Verdana" w:eastAsia="Arial Nova Light" w:hAnsi="Verdana" w:cs="Arial Nova Light"/>
          <w:b/>
          <w:sz w:val="21"/>
          <w:szCs w:val="21"/>
        </w:rPr>
        <w:t>PERSONA DENUNCIADA:</w:t>
      </w:r>
      <w:r w:rsidRPr="00650942">
        <w:rPr>
          <w:rFonts w:ascii="Verdana" w:eastAsia="Arial Nova Light" w:hAnsi="Verdana" w:cs="Arial Nova Light"/>
          <w:sz w:val="21"/>
          <w:szCs w:val="21"/>
        </w:rPr>
        <w:t xml:space="preserve"> Omar Alejandro Valdés Reyes.</w:t>
      </w:r>
    </w:p>
    <w:p w14:paraId="415CEC1B" w14:textId="77777777"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 xml:space="preserve">MAGISTRATURA PONENTE: </w:t>
      </w:r>
      <w:r w:rsidRPr="00650942">
        <w:rPr>
          <w:rFonts w:ascii="Verdana" w:eastAsia="Arial Nova Light" w:hAnsi="Verdana" w:cs="Arial Nova Light"/>
          <w:sz w:val="21"/>
          <w:szCs w:val="21"/>
        </w:rPr>
        <w:t>Jesús Ociel Baena Saucedo.</w:t>
      </w:r>
    </w:p>
    <w:p w14:paraId="24DA9B21" w14:textId="6AB21928" w:rsidR="007C5928" w:rsidRPr="00650942" w:rsidRDefault="007C5928" w:rsidP="00D050B8">
      <w:pPr>
        <w:tabs>
          <w:tab w:val="left" w:pos="3544"/>
        </w:tabs>
        <w:spacing w:after="0"/>
        <w:ind w:left="5103" w:right="51"/>
        <w:jc w:val="both"/>
        <w:rPr>
          <w:rFonts w:ascii="Verdana" w:eastAsia="Arial Nova Light" w:hAnsi="Verdana" w:cs="Arial Nova Light"/>
          <w:sz w:val="21"/>
          <w:szCs w:val="21"/>
        </w:rPr>
      </w:pPr>
      <w:r w:rsidRPr="00650942">
        <w:rPr>
          <w:rFonts w:ascii="Verdana" w:eastAsia="Arial Nova Light" w:hAnsi="Verdana" w:cs="Arial Nova Light"/>
          <w:b/>
          <w:sz w:val="21"/>
          <w:szCs w:val="21"/>
        </w:rPr>
        <w:t>SECRETARIADO DE ESTUDIO:</w:t>
      </w:r>
      <w:r w:rsidRPr="00650942">
        <w:rPr>
          <w:rFonts w:ascii="Verdana" w:eastAsia="Arial Nova Light" w:hAnsi="Verdana" w:cs="Arial Nova Light"/>
          <w:sz w:val="21"/>
          <w:szCs w:val="21"/>
        </w:rPr>
        <w:t xml:space="preserve"> Daniela Vega Rangel.</w:t>
      </w:r>
    </w:p>
    <w:p w14:paraId="4D7C0A11" w14:textId="1A1A2191" w:rsidR="00D050B8" w:rsidRPr="00650942" w:rsidRDefault="00D050B8" w:rsidP="00D050B8">
      <w:pPr>
        <w:tabs>
          <w:tab w:val="left" w:pos="3544"/>
        </w:tabs>
        <w:spacing w:after="0"/>
        <w:ind w:left="5103" w:right="51"/>
        <w:jc w:val="both"/>
        <w:rPr>
          <w:rFonts w:ascii="Verdana" w:eastAsia="Arial Nova Light" w:hAnsi="Verdana" w:cs="Arial Nova Light"/>
          <w:bCs/>
          <w:sz w:val="21"/>
          <w:szCs w:val="21"/>
        </w:rPr>
      </w:pPr>
      <w:r w:rsidRPr="00650942">
        <w:rPr>
          <w:rFonts w:ascii="Verdana" w:eastAsia="Arial Nova Light" w:hAnsi="Verdana" w:cs="Arial Nova Light"/>
          <w:b/>
          <w:sz w:val="21"/>
          <w:szCs w:val="21"/>
        </w:rPr>
        <w:t xml:space="preserve">SECRETARIADO JURÍDICO: </w:t>
      </w:r>
      <w:r w:rsidRPr="00650942">
        <w:rPr>
          <w:rFonts w:ascii="Verdana" w:eastAsia="Arial Nova Light" w:hAnsi="Verdana" w:cs="Arial Nova Light"/>
          <w:bCs/>
          <w:sz w:val="21"/>
          <w:szCs w:val="21"/>
        </w:rPr>
        <w:t>Juan Reynaldo Macías Ramírez.</w:t>
      </w:r>
    </w:p>
    <w:p w14:paraId="1C43B702" w14:textId="77777777" w:rsidR="00D050B8" w:rsidRPr="00650942" w:rsidRDefault="00D050B8" w:rsidP="00D050B8">
      <w:pPr>
        <w:tabs>
          <w:tab w:val="left" w:pos="3544"/>
        </w:tabs>
        <w:spacing w:before="100" w:beforeAutospacing="1" w:after="100" w:afterAutospacing="1"/>
        <w:jc w:val="both"/>
        <w:rPr>
          <w:rFonts w:ascii="Verdana" w:eastAsia="Arial Nova Light" w:hAnsi="Verdana" w:cs="Arial Nova Light"/>
          <w:sz w:val="22"/>
          <w:szCs w:val="22"/>
        </w:rPr>
      </w:pPr>
    </w:p>
    <w:p w14:paraId="717E1A3A" w14:textId="77777777" w:rsidR="007C5928" w:rsidRPr="00650942" w:rsidRDefault="007C5928" w:rsidP="00060181">
      <w:pPr>
        <w:tabs>
          <w:tab w:val="left" w:pos="3544"/>
        </w:tabs>
        <w:spacing w:before="100" w:beforeAutospacing="1" w:after="100" w:afterAutospacing="1" w:line="360" w:lineRule="auto"/>
        <w:jc w:val="both"/>
        <w:rPr>
          <w:rFonts w:ascii="Verdana" w:eastAsia="Arial Nova Light" w:hAnsi="Verdana" w:cs="Arial Nova Light"/>
          <w:sz w:val="22"/>
          <w:szCs w:val="22"/>
        </w:rPr>
      </w:pPr>
      <w:bookmarkStart w:id="3" w:name="_1fob9te" w:colFirst="0" w:colLast="0"/>
      <w:bookmarkEnd w:id="3"/>
    </w:p>
    <w:p w14:paraId="0DC109BA" w14:textId="3BDEA200" w:rsidR="007C5928" w:rsidRPr="00650942" w:rsidRDefault="007C5928" w:rsidP="00060181">
      <w:pPr>
        <w:tabs>
          <w:tab w:val="left" w:pos="3544"/>
        </w:tabs>
        <w:spacing w:before="100" w:beforeAutospacing="1" w:after="100" w:afterAutospacing="1"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Aguascalientes, Aguascalientes, a </w:t>
      </w:r>
      <w:r w:rsidR="00212365">
        <w:rPr>
          <w:rFonts w:ascii="Verdana" w:eastAsia="Arial Nova Light" w:hAnsi="Verdana" w:cs="Arial Nova Light"/>
          <w:sz w:val="22"/>
          <w:szCs w:val="22"/>
        </w:rPr>
        <w:t>veinticuatro</w:t>
      </w:r>
      <w:r w:rsidRPr="00650942">
        <w:rPr>
          <w:rFonts w:ascii="Verdana" w:eastAsia="Arial Nova Light" w:hAnsi="Verdana" w:cs="Arial Nova Light"/>
          <w:sz w:val="22"/>
          <w:szCs w:val="22"/>
        </w:rPr>
        <w:t xml:space="preserve"> de </w:t>
      </w:r>
      <w:r w:rsidR="006254CC" w:rsidRPr="00650942">
        <w:rPr>
          <w:rFonts w:ascii="Verdana" w:eastAsia="Arial Nova Light" w:hAnsi="Verdana" w:cs="Arial Nova Light"/>
          <w:sz w:val="22"/>
          <w:szCs w:val="22"/>
        </w:rPr>
        <w:t>marzo</w:t>
      </w:r>
      <w:r w:rsidRPr="00650942">
        <w:rPr>
          <w:rFonts w:ascii="Verdana" w:eastAsia="Arial Nova Light" w:hAnsi="Verdana" w:cs="Arial Nova Light"/>
          <w:sz w:val="22"/>
          <w:szCs w:val="22"/>
        </w:rPr>
        <w:t xml:space="preserve"> de dos mil veintitrés</w:t>
      </w:r>
      <w:r w:rsidRPr="00650942">
        <w:rPr>
          <w:rFonts w:ascii="Verdana" w:eastAsia="Arial Nova Light" w:hAnsi="Verdana" w:cs="Arial Nova Light"/>
          <w:sz w:val="22"/>
          <w:szCs w:val="22"/>
          <w:vertAlign w:val="superscript"/>
        </w:rPr>
        <w:footnoteReference w:id="2"/>
      </w:r>
      <w:r w:rsidRPr="00650942">
        <w:rPr>
          <w:rFonts w:ascii="Verdana" w:eastAsia="Arial Nova Light" w:hAnsi="Verdana" w:cs="Arial Nova Light"/>
          <w:sz w:val="22"/>
          <w:szCs w:val="22"/>
        </w:rPr>
        <w:t>.</w:t>
      </w:r>
    </w:p>
    <w:p w14:paraId="04F89FDD" w14:textId="6E8069EC" w:rsidR="007C5928" w:rsidRPr="00650942" w:rsidRDefault="007C5928" w:rsidP="00060181">
      <w:pPr>
        <w:pBdr>
          <w:top w:val="nil"/>
          <w:left w:val="nil"/>
          <w:bottom w:val="nil"/>
          <w:right w:val="nil"/>
          <w:between w:val="nil"/>
        </w:pBdr>
        <w:tabs>
          <w:tab w:val="left" w:pos="284"/>
        </w:tabs>
        <w:spacing w:before="100" w:beforeAutospacing="1" w:after="100" w:afterAutospacing="1" w:line="360" w:lineRule="auto"/>
        <w:ind w:right="-142"/>
        <w:jc w:val="both"/>
        <w:rPr>
          <w:rFonts w:ascii="Verdana" w:eastAsia="Arial Nova Light" w:hAnsi="Verdana" w:cs="Arial Nova Light"/>
          <w:color w:val="000000"/>
          <w:sz w:val="22"/>
          <w:szCs w:val="22"/>
        </w:rPr>
      </w:pPr>
      <w:bookmarkStart w:id="4" w:name="_Hlk126665181"/>
      <w:r w:rsidRPr="00650942">
        <w:rPr>
          <w:rFonts w:ascii="Verdana" w:eastAsia="Arial Nova Light" w:hAnsi="Verdana" w:cs="Arial Nova Light"/>
          <w:bCs/>
          <w:color w:val="000000"/>
          <w:sz w:val="22"/>
          <w:szCs w:val="22"/>
        </w:rPr>
        <w:t xml:space="preserve">En cumplimiento a la sentencia de fecha </w:t>
      </w:r>
      <w:r w:rsidR="006254CC" w:rsidRPr="00650942">
        <w:rPr>
          <w:rFonts w:ascii="Verdana" w:eastAsia="Arial Nova Light" w:hAnsi="Verdana" w:cs="Arial Nova Light"/>
          <w:bCs/>
          <w:color w:val="000000"/>
          <w:sz w:val="22"/>
          <w:szCs w:val="22"/>
        </w:rPr>
        <w:t>ocho de marzo</w:t>
      </w:r>
      <w:r w:rsidRPr="00650942">
        <w:rPr>
          <w:rFonts w:ascii="Verdana" w:eastAsia="Arial Nova Light" w:hAnsi="Verdana" w:cs="Arial Nova Light"/>
          <w:bCs/>
          <w:color w:val="000000"/>
          <w:sz w:val="22"/>
          <w:szCs w:val="22"/>
        </w:rPr>
        <w:t>, dictada por la Sala Regional del Tribunal Electoral del Poder Judicial de la Federación, correspondiente a la Segunda Circunscripción Electoral Plurinominal (</w:t>
      </w:r>
      <w:r w:rsidRPr="00650942">
        <w:rPr>
          <w:rFonts w:ascii="Verdana" w:eastAsia="Arial Nova Light" w:hAnsi="Verdana" w:cs="Arial Nova Light"/>
          <w:bCs/>
          <w:smallCaps/>
          <w:color w:val="000000"/>
          <w:sz w:val="22"/>
          <w:szCs w:val="22"/>
        </w:rPr>
        <w:t>Sala Monterrey</w:t>
      </w:r>
      <w:r w:rsidRPr="00650942">
        <w:rPr>
          <w:rFonts w:ascii="Verdana" w:eastAsia="Arial Nova Light" w:hAnsi="Verdana" w:cs="Arial Nova Light"/>
          <w:bCs/>
          <w:color w:val="000000"/>
          <w:sz w:val="22"/>
          <w:szCs w:val="22"/>
        </w:rPr>
        <w:t>), en el expediente SM-JDC-2</w:t>
      </w:r>
      <w:r w:rsidR="006254CC" w:rsidRPr="00650942">
        <w:rPr>
          <w:rFonts w:ascii="Verdana" w:eastAsia="Arial Nova Light" w:hAnsi="Verdana" w:cs="Arial Nova Light"/>
          <w:bCs/>
          <w:color w:val="000000"/>
          <w:sz w:val="22"/>
          <w:szCs w:val="22"/>
        </w:rPr>
        <w:t>4</w:t>
      </w:r>
      <w:r w:rsidRPr="00650942">
        <w:rPr>
          <w:rFonts w:ascii="Verdana" w:eastAsia="Arial Nova Light" w:hAnsi="Verdana" w:cs="Arial Nova Light"/>
          <w:bCs/>
          <w:color w:val="000000"/>
          <w:sz w:val="22"/>
          <w:szCs w:val="22"/>
        </w:rPr>
        <w:t xml:space="preserve">/2023; </w:t>
      </w:r>
      <w:bookmarkEnd w:id="4"/>
      <w:r w:rsidRPr="00650942">
        <w:rPr>
          <w:rFonts w:ascii="Verdana" w:eastAsia="Arial Nova Light" w:hAnsi="Verdana" w:cs="Arial Nova Light"/>
          <w:bCs/>
          <w:color w:val="000000"/>
          <w:sz w:val="22"/>
          <w:szCs w:val="22"/>
        </w:rPr>
        <w:t xml:space="preserve">se emite </w:t>
      </w:r>
      <w:r w:rsidRPr="00650942">
        <w:rPr>
          <w:rFonts w:ascii="Verdana" w:eastAsia="Arial Nova Light" w:hAnsi="Verdana" w:cs="Arial Nova Light"/>
          <w:b/>
          <w:color w:val="000000"/>
          <w:sz w:val="22"/>
          <w:szCs w:val="22"/>
        </w:rPr>
        <w:t xml:space="preserve">Sentencia </w:t>
      </w:r>
      <w:r w:rsidRPr="00650942">
        <w:rPr>
          <w:rFonts w:ascii="Verdana" w:eastAsia="Arial Nova Light" w:hAnsi="Verdana" w:cs="Arial Nova Light"/>
          <w:bCs/>
          <w:color w:val="000000"/>
          <w:sz w:val="22"/>
          <w:szCs w:val="22"/>
        </w:rPr>
        <w:t xml:space="preserve">que </w:t>
      </w:r>
      <w:r w:rsidRPr="00650942">
        <w:rPr>
          <w:rFonts w:ascii="Verdana" w:eastAsia="Arial Nova Light" w:hAnsi="Verdana" w:cs="Arial Nova Light"/>
          <w:color w:val="000000"/>
          <w:sz w:val="22"/>
          <w:szCs w:val="22"/>
        </w:rPr>
        <w:t>declara</w:t>
      </w:r>
      <w:r w:rsidRPr="00650942">
        <w:rPr>
          <w:rFonts w:ascii="Verdana" w:eastAsia="Arial Nova Light" w:hAnsi="Verdana" w:cs="Arial Nova Light"/>
          <w:b/>
          <w:color w:val="000000"/>
          <w:sz w:val="22"/>
          <w:szCs w:val="22"/>
        </w:rPr>
        <w:t xml:space="preserve"> existente </w:t>
      </w:r>
      <w:r w:rsidRPr="00650942">
        <w:rPr>
          <w:rFonts w:ascii="Verdana" w:eastAsia="Arial Nova Light" w:hAnsi="Verdana" w:cs="Arial Nova Light"/>
          <w:color w:val="000000"/>
          <w:sz w:val="22"/>
          <w:szCs w:val="22"/>
        </w:rPr>
        <w:t xml:space="preserve">la conducta infractora atribuida a </w:t>
      </w:r>
      <w:r w:rsidRPr="00650942">
        <w:rPr>
          <w:rFonts w:ascii="Verdana" w:eastAsia="Arial Nova Light" w:hAnsi="Verdana" w:cs="Arial Nova Light"/>
          <w:b/>
          <w:color w:val="000000"/>
          <w:sz w:val="22"/>
          <w:szCs w:val="22"/>
        </w:rPr>
        <w:t>Omar Alejandro Valdés Reyes</w:t>
      </w:r>
      <w:r w:rsidRPr="00650942">
        <w:rPr>
          <w:rFonts w:ascii="Verdana" w:eastAsia="Arial Nova Light" w:hAnsi="Verdana" w:cs="Arial Nova Light"/>
          <w:color w:val="000000"/>
          <w:sz w:val="22"/>
          <w:szCs w:val="22"/>
        </w:rPr>
        <w:t xml:space="preserve">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consistente en violencia política contra las mujeres en razón de género, infracción denunciada por</w:t>
      </w:r>
      <w:r w:rsidR="00080FE4">
        <w:rPr>
          <w:rFonts w:ascii="Verdana" w:eastAsia="Arial Nova Light" w:hAnsi="Verdana" w:cs="Arial Nova Light"/>
          <w:color w:val="000000"/>
          <w:sz w:val="22"/>
          <w:szCs w:val="22"/>
        </w:rPr>
        <w:t xml:space="preserve"> la</w:t>
      </w:r>
      <w:r w:rsidRPr="00650942">
        <w:rPr>
          <w:rFonts w:ascii="Verdana" w:eastAsia="Arial Nova Light" w:hAnsi="Verdana" w:cs="Arial Nova Light"/>
          <w:color w:val="000000"/>
          <w:sz w:val="22"/>
          <w:szCs w:val="22"/>
        </w:rPr>
        <w:t xml:space="preserve"> </w:t>
      </w:r>
      <w:r w:rsidRPr="00650942">
        <w:rPr>
          <w:rFonts w:ascii="Verdana" w:hAnsi="Verdana"/>
          <w:smallCaps/>
          <w:sz w:val="22"/>
          <w:szCs w:val="22"/>
        </w:rPr>
        <w:t>Persona Denunciante</w:t>
      </w:r>
      <w:r w:rsidRPr="00650942">
        <w:rPr>
          <w:rFonts w:ascii="Verdana" w:eastAsia="Arial Nova Light" w:hAnsi="Verdana" w:cs="Arial Nova Light"/>
          <w:color w:val="000000"/>
          <w:sz w:val="22"/>
          <w:szCs w:val="22"/>
        </w:rPr>
        <w:t>.</w:t>
      </w:r>
    </w:p>
    <w:p w14:paraId="5E4D046C" w14:textId="77777777" w:rsidR="007C5928" w:rsidRPr="00650942" w:rsidRDefault="007C5928" w:rsidP="00060181">
      <w:pPr>
        <w:pBdr>
          <w:top w:val="nil"/>
          <w:left w:val="nil"/>
          <w:bottom w:val="nil"/>
          <w:right w:val="nil"/>
          <w:between w:val="nil"/>
        </w:pBdr>
        <w:tabs>
          <w:tab w:val="left" w:pos="284"/>
        </w:tabs>
        <w:spacing w:before="100" w:beforeAutospacing="1" w:after="100" w:afterAutospacing="1" w:line="360" w:lineRule="auto"/>
        <w:ind w:right="-142"/>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Esta determinación se fundamenta en los preceptos legales, antecedentes y en las consideraciones de Derecho que enseguida se manifiestan.</w:t>
      </w:r>
    </w:p>
    <w:p w14:paraId="7C6D5468" w14:textId="77777777" w:rsidR="00CD1EBB" w:rsidRPr="00650942" w:rsidRDefault="007C5928" w:rsidP="00CD1EBB">
      <w:pPr>
        <w:pBdr>
          <w:top w:val="nil"/>
          <w:left w:val="nil"/>
          <w:bottom w:val="nil"/>
          <w:right w:val="nil"/>
          <w:between w:val="nil"/>
        </w:pBdr>
        <w:spacing w:before="100" w:beforeAutospacing="1" w:after="100" w:afterAutospacing="1" w:line="360" w:lineRule="auto"/>
        <w:jc w:val="center"/>
        <w:rPr>
          <w:rFonts w:ascii="Verdana" w:eastAsia="Arial Nova Light" w:hAnsi="Verdana" w:cs="Arial Nova Light"/>
          <w:b/>
          <w:color w:val="000000"/>
          <w:sz w:val="22"/>
          <w:szCs w:val="22"/>
        </w:rPr>
      </w:pPr>
      <w:r w:rsidRPr="00650942">
        <w:rPr>
          <w:rFonts w:ascii="Verdana" w:eastAsia="Arial Nova Light" w:hAnsi="Verdana" w:cs="Arial Nova Light"/>
          <w:b/>
          <w:color w:val="000000"/>
          <w:sz w:val="22"/>
          <w:szCs w:val="22"/>
        </w:rPr>
        <w:t>ANTECEDENTES</w:t>
      </w:r>
      <w:bookmarkStart w:id="5" w:name="_3znysh7" w:colFirst="0" w:colLast="0"/>
      <w:bookmarkEnd w:id="5"/>
    </w:p>
    <w:p w14:paraId="67F2D5AD" w14:textId="37397521"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b/>
          <w:color w:val="000000"/>
          <w:sz w:val="22"/>
          <w:szCs w:val="22"/>
        </w:rPr>
      </w:pPr>
      <w:r w:rsidRPr="00650942">
        <w:rPr>
          <w:rFonts w:ascii="Verdana" w:eastAsia="Arial Nova Light" w:hAnsi="Verdana" w:cs="Arial Nova Light"/>
          <w:b/>
          <w:bCs/>
          <w:color w:val="000000"/>
          <w:sz w:val="22"/>
          <w:szCs w:val="22"/>
        </w:rPr>
        <w:t>1.</w:t>
      </w:r>
      <w:r w:rsidRPr="00650942">
        <w:rPr>
          <w:rFonts w:ascii="Verdana" w:hAnsi="Verdana" w:cs="Arial"/>
          <w:b/>
          <w:bCs/>
          <w:sz w:val="22"/>
          <w:szCs w:val="22"/>
        </w:rPr>
        <w:t xml:space="preserve"> </w:t>
      </w:r>
      <w:r w:rsidR="007C5928" w:rsidRPr="00650942">
        <w:rPr>
          <w:rFonts w:ascii="Verdana" w:hAnsi="Verdana" w:cs="Arial"/>
          <w:b/>
          <w:bCs/>
          <w:sz w:val="22"/>
          <w:szCs w:val="22"/>
        </w:rPr>
        <w:t>Interposición de la denuncia</w:t>
      </w:r>
    </w:p>
    <w:p w14:paraId="0A6AC69F" w14:textId="153ADDCC" w:rsidR="00CD1EBB" w:rsidRPr="00650942" w:rsidRDefault="007C5928"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doce de octubre de dos mil veintidós, la </w:t>
      </w:r>
      <w:r w:rsidRPr="00650942">
        <w:rPr>
          <w:rFonts w:ascii="Verdana" w:hAnsi="Verdana"/>
          <w:smallCaps/>
          <w:sz w:val="22"/>
          <w:szCs w:val="22"/>
        </w:rPr>
        <w:t xml:space="preserve">Persona Denunciante </w:t>
      </w:r>
      <w:r w:rsidRPr="00650942">
        <w:rPr>
          <w:rFonts w:ascii="Verdana" w:eastAsia="Arial Nova Light" w:hAnsi="Verdana" w:cs="Arial Nova Light"/>
          <w:color w:val="000000"/>
          <w:sz w:val="22"/>
          <w:szCs w:val="22"/>
        </w:rPr>
        <w:t>en su calidad de Diputada Local por el Partido Acción Nacional, presentó denuncia ante el Instituto Estatal Electoral de Aguascalientes (</w:t>
      </w:r>
      <w:r w:rsidRPr="00650942">
        <w:rPr>
          <w:rFonts w:ascii="Verdana" w:eastAsia="Arial Nova Light" w:hAnsi="Verdana" w:cs="Arial Nova Light"/>
          <w:smallCaps/>
          <w:color w:val="000000"/>
          <w:sz w:val="22"/>
          <w:szCs w:val="22"/>
        </w:rPr>
        <w:t>I</w:t>
      </w:r>
      <w:r w:rsidR="009A2591">
        <w:rPr>
          <w:rFonts w:ascii="Verdana" w:eastAsia="Arial Nova Light" w:hAnsi="Verdana" w:cs="Arial Nova Light"/>
          <w:smallCaps/>
          <w:color w:val="000000"/>
          <w:sz w:val="22"/>
          <w:szCs w:val="22"/>
        </w:rPr>
        <w:t>nstituto Estatal</w:t>
      </w:r>
      <w:r w:rsidRPr="00650942">
        <w:rPr>
          <w:rFonts w:ascii="Verdana" w:eastAsia="Arial Nova Light" w:hAnsi="Verdana" w:cs="Arial Nova Light"/>
          <w:color w:val="000000"/>
          <w:sz w:val="22"/>
          <w:szCs w:val="22"/>
        </w:rPr>
        <w:t xml:space="preserve">), por presuntos </w:t>
      </w:r>
      <w:r w:rsidRPr="00650942">
        <w:rPr>
          <w:rFonts w:ascii="Verdana" w:eastAsia="Arial Nova Light" w:hAnsi="Verdana" w:cs="Arial Nova Light"/>
          <w:color w:val="000000"/>
          <w:sz w:val="22"/>
          <w:szCs w:val="22"/>
        </w:rPr>
        <w:lastRenderedPageBreak/>
        <w:t xml:space="preserve">actos de violencia política contra las mujeres en razón de género atribuida a </w:t>
      </w: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xml:space="preserve">. </w:t>
      </w:r>
    </w:p>
    <w:p w14:paraId="0DD28B57" w14:textId="3DD3A77B"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2.</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 xml:space="preserve">Radicación de la denuncia en el </w:t>
      </w:r>
      <w:r w:rsidR="009A2591" w:rsidRPr="009A2591">
        <w:rPr>
          <w:rFonts w:ascii="Verdana" w:eastAsia="Arial Nova Light" w:hAnsi="Verdana" w:cs="Arial Nova Light"/>
          <w:b/>
          <w:smallCaps/>
          <w:color w:val="000000"/>
          <w:sz w:val="22"/>
          <w:szCs w:val="22"/>
        </w:rPr>
        <w:t>Instituto Estatal</w:t>
      </w:r>
      <w:r w:rsidR="007C5928" w:rsidRPr="00650942">
        <w:rPr>
          <w:rFonts w:ascii="Verdana" w:eastAsia="Arial Nova Light" w:hAnsi="Verdana" w:cs="Arial Nova Light"/>
          <w:color w:val="000000"/>
          <w:sz w:val="22"/>
          <w:szCs w:val="22"/>
        </w:rPr>
        <w:t xml:space="preserve">. </w:t>
      </w:r>
    </w:p>
    <w:p w14:paraId="54E5C79B" w14:textId="398EABD0" w:rsidR="00CD1EBB" w:rsidRPr="00650942" w:rsidRDefault="007C5928"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trece de octubre de dos mil veintidós, la Secretaría Ejecutiva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recibió la denuncia de mérito y la radicó bajo el número de expediente IEE/PES/119/2022.</w:t>
      </w:r>
    </w:p>
    <w:p w14:paraId="45BEDF4B" w14:textId="2991B743"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3. </w:t>
      </w:r>
      <w:r w:rsidR="007C5928" w:rsidRPr="00650942">
        <w:rPr>
          <w:rFonts w:ascii="Verdana" w:eastAsia="Arial Nova Light" w:hAnsi="Verdana" w:cs="Arial Nova Light"/>
          <w:b/>
          <w:color w:val="000000"/>
          <w:sz w:val="22"/>
          <w:szCs w:val="22"/>
        </w:rPr>
        <w:t xml:space="preserve">Diligencias para mejor proveer. </w:t>
      </w:r>
    </w:p>
    <w:p w14:paraId="46890CF9" w14:textId="40E92239" w:rsidR="007C5928" w:rsidRPr="00650942"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En la misma fecha del punto que antecede, la Secretaría Ejecutiva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ordenó certificar la existencia y contenido de los archivos que se encuentran alojados en el medio magnético denominado CD-ROM adjunto al escrito de denuncia.</w:t>
      </w:r>
    </w:p>
    <w:p w14:paraId="63145EAA" w14:textId="77777777" w:rsidR="00CD1EBB" w:rsidRPr="00650942" w:rsidRDefault="007C5928" w:rsidP="00CD1EBB">
      <w:pPr>
        <w:spacing w:before="100" w:beforeAutospacing="1" w:after="100" w:afterAutospacing="1"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Así mismo, al advertir la participación de Dora Alejandra Marrón Dávila, </w:t>
      </w:r>
      <w:proofErr w:type="spellStart"/>
      <w:r w:rsidRPr="00650942">
        <w:rPr>
          <w:rFonts w:ascii="Verdana" w:eastAsia="Arial Nova Light" w:hAnsi="Verdana" w:cs="Arial Nova Light"/>
          <w:sz w:val="22"/>
          <w:szCs w:val="22"/>
        </w:rPr>
        <w:t>Anain</w:t>
      </w:r>
      <w:proofErr w:type="spellEnd"/>
      <w:r w:rsidRPr="00650942">
        <w:rPr>
          <w:rFonts w:ascii="Verdana" w:eastAsia="Arial Nova Light" w:hAnsi="Verdana" w:cs="Arial Nova Light"/>
          <w:sz w:val="22"/>
          <w:szCs w:val="22"/>
        </w:rPr>
        <w:t xml:space="preserve"> Yesenia Acosta Mercado, Marla Fabiola Moreno Guzmán y Francisco Valdés Reyes, solicitó a la Vocalía Ejecutiva de la Junta Local Ejecutiva de Aguascalientes del Instituto Nacional Electoral, los domicilios para la sustanciación del procedimiento.</w:t>
      </w:r>
    </w:p>
    <w:p w14:paraId="7203E347" w14:textId="58B4A165" w:rsidR="007C5928" w:rsidRPr="00650942" w:rsidRDefault="00CD1EBB" w:rsidP="00CD1EBB">
      <w:pPr>
        <w:spacing w:before="100" w:beforeAutospacing="1" w:after="100" w:afterAutospacing="1" w:line="360" w:lineRule="auto"/>
        <w:jc w:val="both"/>
        <w:rPr>
          <w:rFonts w:ascii="Verdana" w:eastAsia="Arial Nova Light" w:hAnsi="Verdana" w:cs="Arial Nova Light"/>
          <w:sz w:val="22"/>
          <w:szCs w:val="22"/>
        </w:rPr>
      </w:pPr>
      <w:r w:rsidRPr="00650942">
        <w:rPr>
          <w:rFonts w:ascii="Verdana" w:eastAsia="Arial Nova Light" w:hAnsi="Verdana" w:cs="Arial Nova Light"/>
          <w:b/>
          <w:bCs/>
          <w:sz w:val="22"/>
          <w:szCs w:val="22"/>
        </w:rPr>
        <w:t>4.</w:t>
      </w:r>
      <w:r w:rsidRPr="00650942">
        <w:rPr>
          <w:rFonts w:ascii="Verdana" w:eastAsia="Arial Nova Light" w:hAnsi="Verdana" w:cs="Arial Nova Light"/>
          <w:sz w:val="22"/>
          <w:szCs w:val="22"/>
        </w:rPr>
        <w:t xml:space="preserve"> </w:t>
      </w:r>
      <w:r w:rsidR="007C5928" w:rsidRPr="00650942">
        <w:rPr>
          <w:rFonts w:ascii="Verdana" w:eastAsia="Arial Nova Light" w:hAnsi="Verdana" w:cs="Arial Nova Light"/>
          <w:b/>
          <w:color w:val="000000"/>
          <w:sz w:val="22"/>
          <w:szCs w:val="22"/>
        </w:rPr>
        <w:t>Oficialía Electoral.</w:t>
      </w:r>
      <w:r w:rsidR="007C5928" w:rsidRPr="00650942">
        <w:rPr>
          <w:rFonts w:ascii="Verdana" w:eastAsia="Arial Nova Light" w:hAnsi="Verdana" w:cs="Arial Nova Light"/>
          <w:color w:val="000000"/>
          <w:sz w:val="22"/>
          <w:szCs w:val="22"/>
        </w:rPr>
        <w:t xml:space="preserve"> </w:t>
      </w:r>
    </w:p>
    <w:p w14:paraId="34C58390" w14:textId="77777777" w:rsidR="00CD1EBB" w:rsidRPr="00650942" w:rsidRDefault="007C5928"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El diecisiete de octubre de dos mil veintidós, se llevó a cabo la diligencia IEE/OE/152/2022 relativa al contenido de los archivos alojados en medio magnético denominado CD-ROM.</w:t>
      </w:r>
    </w:p>
    <w:p w14:paraId="358E3B29" w14:textId="159AF4FA" w:rsidR="007C5928" w:rsidRPr="00650942" w:rsidRDefault="00CD1EBB" w:rsidP="00CD1EBB">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5.</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 xml:space="preserve">Medidas cautelares. </w:t>
      </w:r>
    </w:p>
    <w:p w14:paraId="2C80669E" w14:textId="77777777" w:rsidR="007C5928" w:rsidRPr="00650942" w:rsidRDefault="007C5928" w:rsidP="00060181">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En su escrito de denuncia, la </w:t>
      </w:r>
      <w:r w:rsidRPr="00650942">
        <w:rPr>
          <w:rFonts w:ascii="Verdana" w:hAnsi="Verdana"/>
          <w:smallCaps/>
          <w:sz w:val="22"/>
          <w:szCs w:val="22"/>
        </w:rPr>
        <w:t>Persona Denunciante</w:t>
      </w:r>
      <w:r w:rsidRPr="00650942">
        <w:rPr>
          <w:rFonts w:ascii="Verdana" w:eastAsia="Arial Nova Light" w:hAnsi="Verdana" w:cs="Arial Nova Light"/>
          <w:color w:val="000000"/>
          <w:sz w:val="22"/>
          <w:szCs w:val="22"/>
        </w:rPr>
        <w:t xml:space="preserve"> solicitó que se emitan medidas cautelares, para que se ordene:</w:t>
      </w:r>
    </w:p>
    <w:p w14:paraId="36D135DF" w14:textId="17027F0C" w:rsidR="007C5928" w:rsidRPr="00650942" w:rsidRDefault="007C5928" w:rsidP="003D72FE">
      <w:pPr>
        <w:pBdr>
          <w:top w:val="nil"/>
          <w:left w:val="nil"/>
          <w:bottom w:val="nil"/>
          <w:right w:val="nil"/>
          <w:between w:val="nil"/>
        </w:pBdr>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color w:val="000000"/>
          <w:sz w:val="22"/>
          <w:szCs w:val="22"/>
        </w:rPr>
        <w:t xml:space="preserve">a) </w:t>
      </w:r>
      <w:r w:rsidRPr="00650942">
        <w:rPr>
          <w:rFonts w:ascii="Verdana" w:eastAsia="Arial Nova Light" w:hAnsi="Verdana" w:cs="Arial Nova Light"/>
          <w:color w:val="000000"/>
          <w:sz w:val="22"/>
          <w:szCs w:val="22"/>
        </w:rPr>
        <w:t xml:space="preserve">A “Omar Alejandro Valdés Reyes, abstenerse de realizar actos de intimidación y difamación tanto en contra” de la </w:t>
      </w:r>
      <w:r w:rsidR="009A2591">
        <w:rPr>
          <w:rFonts w:ascii="Verdana" w:hAnsi="Verdana"/>
          <w:smallCaps/>
          <w:sz w:val="22"/>
          <w:szCs w:val="22"/>
        </w:rPr>
        <w:t>Persona Denunciante</w:t>
      </w:r>
      <w:r w:rsidR="009A2591" w:rsidRPr="00650942">
        <w:rPr>
          <w:rFonts w:ascii="Verdana" w:eastAsia="Arial Nova Light" w:hAnsi="Verdana" w:cs="Arial Nova Light"/>
          <w:color w:val="000000"/>
          <w:sz w:val="22"/>
          <w:szCs w:val="22"/>
        </w:rPr>
        <w:t xml:space="preserve"> </w:t>
      </w:r>
      <w:r w:rsidRPr="00650942">
        <w:rPr>
          <w:rFonts w:ascii="Verdana" w:eastAsia="Arial Nova Light" w:hAnsi="Verdana" w:cs="Arial Nova Light"/>
          <w:color w:val="000000"/>
          <w:sz w:val="22"/>
          <w:szCs w:val="22"/>
        </w:rPr>
        <w:t>como de su equipo de trabajo, así como de las personas que acudieron a declarar a rendir testimonio en el presente procedimiento.</w:t>
      </w:r>
    </w:p>
    <w:p w14:paraId="130C7D03" w14:textId="77777777" w:rsidR="007C5928" w:rsidRPr="00650942" w:rsidRDefault="007C5928" w:rsidP="00060181">
      <w:pPr>
        <w:pBdr>
          <w:top w:val="nil"/>
          <w:left w:val="nil"/>
          <w:bottom w:val="nil"/>
          <w:right w:val="nil"/>
          <w:between w:val="nil"/>
        </w:pBdr>
        <w:shd w:val="clear" w:color="auto" w:fill="FFFFFF"/>
        <w:tabs>
          <w:tab w:val="left" w:pos="284"/>
          <w:tab w:val="left" w:pos="426"/>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color w:val="000000"/>
          <w:sz w:val="22"/>
          <w:szCs w:val="22"/>
        </w:rPr>
        <w:t xml:space="preserve">b) </w:t>
      </w:r>
      <w:r w:rsidRPr="00650942">
        <w:rPr>
          <w:rFonts w:ascii="Verdana" w:eastAsia="Arial Nova Light" w:hAnsi="Verdana" w:cs="Arial Nova Light"/>
          <w:color w:val="000000"/>
          <w:sz w:val="22"/>
          <w:szCs w:val="22"/>
        </w:rPr>
        <w:t>También solicitó que:</w:t>
      </w:r>
      <w:r w:rsidRPr="00650942">
        <w:rPr>
          <w:rFonts w:ascii="Verdana" w:eastAsia="Arial Nova Light" w:hAnsi="Verdana" w:cs="Arial Nova Light"/>
          <w:b/>
          <w:color w:val="000000"/>
          <w:sz w:val="22"/>
          <w:szCs w:val="22"/>
        </w:rPr>
        <w:t xml:space="preserve"> “</w:t>
      </w:r>
      <w:r w:rsidRPr="00650942">
        <w:rPr>
          <w:rFonts w:ascii="Verdana" w:eastAsia="Arial Nova Light" w:hAnsi="Verdana" w:cs="Arial Nova Light"/>
          <w:color w:val="000000"/>
          <w:sz w:val="22"/>
          <w:szCs w:val="22"/>
        </w:rPr>
        <w:t xml:space="preserve">En términos del artículo 463 Bis de la Ley General de Instituciones y Procedimientos Electorales; a) ordenar la suspensión de los </w:t>
      </w:r>
      <w:r w:rsidRPr="00650942">
        <w:rPr>
          <w:rFonts w:ascii="Verdana" w:eastAsia="Arial Nova Light" w:hAnsi="Verdana" w:cs="Arial Nova Light"/>
          <w:color w:val="000000"/>
          <w:sz w:val="22"/>
          <w:szCs w:val="22"/>
        </w:rPr>
        <w:lastRenderedPageBreak/>
        <w:t xml:space="preserve">derechos partidistas dentro del Partido Acción Nacional de las personas agresoras; b) que se dé el alta a las partes demandadas en el Catálogo de sujetos sancionados en materia de violencia política contra las mujeres en razón de género; </w:t>
      </w:r>
    </w:p>
    <w:p w14:paraId="61249D20" w14:textId="6616D705" w:rsidR="007C5928" w:rsidRPr="00650942" w:rsidRDefault="007C5928" w:rsidP="00060181">
      <w:pPr>
        <w:pBdr>
          <w:top w:val="nil"/>
          <w:left w:val="nil"/>
          <w:bottom w:val="nil"/>
          <w:right w:val="nil"/>
          <w:between w:val="nil"/>
        </w:pBdr>
        <w:shd w:val="clear" w:color="auto" w:fill="FFFFFF"/>
        <w:tabs>
          <w:tab w:val="left" w:pos="284"/>
          <w:tab w:val="left" w:pos="426"/>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c)</w:t>
      </w:r>
      <w:r w:rsidRPr="00650942">
        <w:rPr>
          <w:rFonts w:ascii="Verdana" w:eastAsia="Arial Nova Light" w:hAnsi="Verdana" w:cs="Arial Nova Light"/>
          <w:color w:val="000000"/>
          <w:sz w:val="22"/>
          <w:szCs w:val="22"/>
        </w:rPr>
        <w:t xml:space="preserve"> Se d</w:t>
      </w:r>
      <w:r w:rsidR="009A2591">
        <w:rPr>
          <w:rFonts w:ascii="Verdana" w:eastAsia="Arial Nova Light" w:hAnsi="Verdana" w:cs="Arial Nova Light"/>
          <w:color w:val="000000"/>
          <w:sz w:val="22"/>
          <w:szCs w:val="22"/>
        </w:rPr>
        <w:t>é</w:t>
      </w:r>
      <w:r w:rsidRPr="00650942">
        <w:rPr>
          <w:rFonts w:ascii="Verdana" w:eastAsia="Arial Nova Light" w:hAnsi="Verdana" w:cs="Arial Nova Light"/>
          <w:color w:val="000000"/>
          <w:sz w:val="22"/>
          <w:szCs w:val="22"/>
        </w:rPr>
        <w:t xml:space="preserve"> vista a la Fiscalía Especial en Materia de Delitos Electorales para la realización de un análisis de riesgos y un plan de seguridad, para dictar cualquier otra medida de protección.</w:t>
      </w:r>
    </w:p>
    <w:p w14:paraId="54ACC7F0" w14:textId="22907807" w:rsidR="007C5928" w:rsidRPr="00650942" w:rsidRDefault="007C5928" w:rsidP="00060181">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Al respecto, en fecha diecinueve de octubre de dos mil veintidós, la Secretaría Ejecutiva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consideró la no adopción de una parte de las medidas cautelares, puesto que, en el inciso c), se deben de precisar el acto o el hecho que se pretende hacer cesar, así como identificar el daño cuya </w:t>
      </w:r>
      <w:proofErr w:type="spellStart"/>
      <w:r w:rsidRPr="00650942">
        <w:rPr>
          <w:rFonts w:ascii="Verdana" w:eastAsia="Arial Nova Light" w:hAnsi="Verdana" w:cs="Arial Nova Light"/>
          <w:color w:val="000000"/>
          <w:sz w:val="22"/>
          <w:szCs w:val="22"/>
        </w:rPr>
        <w:t>irreparabilidad</w:t>
      </w:r>
      <w:proofErr w:type="spellEnd"/>
      <w:r w:rsidRPr="00650942">
        <w:rPr>
          <w:rFonts w:ascii="Verdana" w:eastAsia="Arial Nova Light" w:hAnsi="Verdana" w:cs="Arial Nova Light"/>
          <w:color w:val="000000"/>
          <w:sz w:val="22"/>
          <w:szCs w:val="22"/>
        </w:rPr>
        <w:t xml:space="preserve"> se pretende evitar, mientras que, otras de las solicitadas fueron sometidas a consideración de la Comisión de Quejas y Denuncias del </w:t>
      </w:r>
      <w:r w:rsidR="009A2591">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quien en fecha veinte de octubre de dos mil veintidós, aprobó la resolución </w:t>
      </w:r>
      <w:r w:rsidRPr="00650942">
        <w:rPr>
          <w:rFonts w:ascii="Verdana" w:eastAsia="Arial Nova Light" w:hAnsi="Verdana" w:cs="Arial Nova Light"/>
          <w:b/>
          <w:color w:val="000000"/>
          <w:sz w:val="22"/>
          <w:szCs w:val="22"/>
        </w:rPr>
        <w:t>CQD-R-20/2022</w:t>
      </w:r>
      <w:r w:rsidRPr="00650942">
        <w:rPr>
          <w:rFonts w:ascii="Verdana" w:eastAsia="Arial Nova Light" w:hAnsi="Verdana" w:cs="Arial Nova Light"/>
          <w:color w:val="000000"/>
          <w:sz w:val="22"/>
          <w:szCs w:val="22"/>
        </w:rPr>
        <w:t xml:space="preserve"> en </w:t>
      </w:r>
      <w:r w:rsidR="009A2591">
        <w:rPr>
          <w:rFonts w:ascii="Verdana" w:eastAsia="Arial Nova Light" w:hAnsi="Verdana" w:cs="Arial Nova Light"/>
          <w:color w:val="000000"/>
          <w:sz w:val="22"/>
          <w:szCs w:val="22"/>
        </w:rPr>
        <w:t>la</w:t>
      </w:r>
      <w:r w:rsidRPr="00650942">
        <w:rPr>
          <w:rFonts w:ascii="Verdana" w:eastAsia="Arial Nova Light" w:hAnsi="Verdana" w:cs="Arial Nova Light"/>
          <w:color w:val="000000"/>
          <w:sz w:val="22"/>
          <w:szCs w:val="22"/>
        </w:rPr>
        <w:t xml:space="preserve"> que determinó adoptar parcialmente las medidas cautelares consistentes en vincular a las</w:t>
      </w:r>
      <w:r w:rsidRPr="00650942">
        <w:rPr>
          <w:rFonts w:ascii="Verdana" w:hAnsi="Verdana"/>
          <w:sz w:val="22"/>
          <w:szCs w:val="22"/>
        </w:rPr>
        <w:t xml:space="preserve"> </w:t>
      </w:r>
      <w:r w:rsidRPr="00650942">
        <w:rPr>
          <w:rFonts w:ascii="Verdana" w:hAnsi="Verdana"/>
          <w:smallCaps/>
          <w:sz w:val="22"/>
          <w:szCs w:val="22"/>
        </w:rPr>
        <w:t>Personas Denunciadas</w:t>
      </w:r>
      <w:r w:rsidRPr="00650942">
        <w:rPr>
          <w:rFonts w:ascii="Verdana" w:eastAsia="Arial Nova Light" w:hAnsi="Verdana" w:cs="Arial Nova Light"/>
          <w:color w:val="000000"/>
          <w:sz w:val="22"/>
          <w:szCs w:val="22"/>
        </w:rPr>
        <w:t xml:space="preserve">, a razón de que pudieran atentar contra la dignidad y reputación de la </w:t>
      </w:r>
      <w:r w:rsidRPr="00650942">
        <w:rPr>
          <w:rFonts w:ascii="Verdana" w:hAnsi="Verdana"/>
          <w:smallCaps/>
          <w:sz w:val="22"/>
          <w:szCs w:val="22"/>
        </w:rPr>
        <w:t>Persona Denunciante</w:t>
      </w:r>
      <w:r w:rsidRPr="00650942">
        <w:rPr>
          <w:rFonts w:ascii="Verdana" w:eastAsia="Arial Nova Light" w:hAnsi="Verdana" w:cs="Arial Nova Light"/>
          <w:color w:val="000000"/>
          <w:sz w:val="22"/>
          <w:szCs w:val="22"/>
        </w:rPr>
        <w:t>, afectando sus derechos político-electorales y la esfera intrínseca de su persona como ente político social y su equipo de trabajo.</w:t>
      </w:r>
    </w:p>
    <w:p w14:paraId="096AED16" w14:textId="0E5B9B1A" w:rsidR="00CD1EBB" w:rsidRPr="00650942" w:rsidRDefault="007C5928" w:rsidP="00CD1EBB">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Así mismo, determinó adoptar la medida de protección consistente en dar vista a la Fiscalía Especializada en Delitos Electorales de Aguascalientes, para que en el ámbito de su competencia determine la viabilidad de un análisis de riesgo.</w:t>
      </w:r>
    </w:p>
    <w:p w14:paraId="41850622" w14:textId="03E94997" w:rsidR="007C5928" w:rsidRPr="00650942" w:rsidRDefault="00CD1EBB" w:rsidP="00CD1EBB">
      <w:pPr>
        <w:pBdr>
          <w:top w:val="nil"/>
          <w:left w:val="nil"/>
          <w:bottom w:val="nil"/>
          <w:right w:val="nil"/>
          <w:between w:val="nil"/>
        </w:pBdr>
        <w:shd w:val="clear" w:color="auto" w:fill="FFFFFF"/>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6.</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 xml:space="preserve">Admisión de la denuncia. </w:t>
      </w:r>
    </w:p>
    <w:p w14:paraId="013AECFD" w14:textId="0BDDE348"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veinte de octubre de dos mil veintidós, la Secretaría Ejecutiva del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dictó el acuerdo de admisión, señalando fecha para la celebración de la Audiencia de Pruebas y Alegatos.</w:t>
      </w:r>
    </w:p>
    <w:p w14:paraId="3B7EA84F" w14:textId="3498DBC8"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7.</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Audiencia de pruebas y alegatos.</w:t>
      </w:r>
      <w:r w:rsidR="007C5928" w:rsidRPr="00650942">
        <w:rPr>
          <w:rFonts w:ascii="Verdana" w:eastAsia="Arial Nova Light" w:hAnsi="Verdana" w:cs="Arial Nova Light"/>
          <w:color w:val="000000"/>
          <w:sz w:val="22"/>
          <w:szCs w:val="22"/>
        </w:rPr>
        <w:t xml:space="preserve"> </w:t>
      </w:r>
    </w:p>
    <w:p w14:paraId="157D01D7" w14:textId="4DC4087D"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veintisiete de octubre de dos mil veintidós, en las instalaciones del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se celebró la audiencia y una vez concluida, la Secretaría Ejecutiva ordenó realizar el informe circunstanciado para turnar el expediente a este órgano jurisdiccional.</w:t>
      </w:r>
    </w:p>
    <w:p w14:paraId="1142E007" w14:textId="5098F025"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8. </w:t>
      </w:r>
      <w:r w:rsidR="007C5928" w:rsidRPr="00650942">
        <w:rPr>
          <w:rFonts w:ascii="Verdana" w:eastAsia="Arial Nova Light" w:hAnsi="Verdana" w:cs="Arial Nova Light"/>
          <w:b/>
          <w:bCs/>
          <w:color w:val="000000"/>
          <w:sz w:val="22"/>
          <w:szCs w:val="22"/>
        </w:rPr>
        <w:t>R</w:t>
      </w:r>
      <w:r w:rsidR="007C5928" w:rsidRPr="00650942">
        <w:rPr>
          <w:rFonts w:ascii="Verdana" w:eastAsia="Arial Nova Light" w:hAnsi="Verdana" w:cs="Arial Nova Light"/>
          <w:b/>
          <w:color w:val="000000"/>
          <w:sz w:val="22"/>
          <w:szCs w:val="22"/>
        </w:rPr>
        <w:t xml:space="preserve">emisión del expediente IEE/PES/119/2022 al </w:t>
      </w:r>
      <w:r w:rsidR="007C5928" w:rsidRPr="00DD3229">
        <w:rPr>
          <w:rFonts w:ascii="Verdana" w:eastAsia="Arial Nova Light" w:hAnsi="Verdana" w:cs="Arial Nova Light"/>
          <w:b/>
          <w:smallCaps/>
          <w:color w:val="000000"/>
          <w:sz w:val="22"/>
          <w:szCs w:val="22"/>
        </w:rPr>
        <w:t>Tribunal</w:t>
      </w:r>
      <w:r w:rsidR="007C5928" w:rsidRPr="00650942">
        <w:rPr>
          <w:rFonts w:ascii="Verdana" w:eastAsia="Arial Nova Light" w:hAnsi="Verdana" w:cs="Arial Nova Light"/>
          <w:color w:val="000000"/>
          <w:sz w:val="22"/>
          <w:szCs w:val="22"/>
        </w:rPr>
        <w:t xml:space="preserve">. </w:t>
      </w:r>
    </w:p>
    <w:p w14:paraId="40477734"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lastRenderedPageBreak/>
        <w:t>La Secretaría Ejecutiva, al considerar debidamente integrado el expediente, ordenó remitirlo a este Tribunal</w:t>
      </w:r>
      <w:r w:rsidR="00CD1EBB" w:rsidRPr="00650942">
        <w:rPr>
          <w:rFonts w:ascii="Verdana" w:eastAsia="Arial Nova Light" w:hAnsi="Verdana" w:cs="Arial Nova Light"/>
          <w:color w:val="000000"/>
          <w:sz w:val="22"/>
          <w:szCs w:val="22"/>
        </w:rPr>
        <w:t xml:space="preserve"> Electoral del Estado de Aguascalientes (</w:t>
      </w:r>
      <w:r w:rsidR="00CD1EBB" w:rsidRPr="00650942">
        <w:rPr>
          <w:rFonts w:ascii="Verdana" w:eastAsia="Arial Nova Light" w:hAnsi="Verdana" w:cs="Arial Nova Light"/>
          <w:smallCaps/>
          <w:color w:val="000000"/>
          <w:sz w:val="22"/>
          <w:szCs w:val="22"/>
        </w:rPr>
        <w:t>Tribunal</w:t>
      </w:r>
      <w:r w:rsidR="00CD1EBB" w:rsidRPr="00650942">
        <w:rPr>
          <w:rFonts w:ascii="Verdana" w:eastAsia="Arial Nova Light" w:hAnsi="Verdana" w:cs="Arial Nova Light"/>
          <w:color w:val="000000"/>
          <w:sz w:val="22"/>
          <w:szCs w:val="22"/>
        </w:rPr>
        <w:t>)</w:t>
      </w:r>
      <w:r w:rsidRPr="00650942">
        <w:rPr>
          <w:rFonts w:ascii="Verdana" w:eastAsia="Arial Nova Light" w:hAnsi="Verdana" w:cs="Arial Nova Light"/>
          <w:color w:val="000000"/>
          <w:sz w:val="22"/>
          <w:szCs w:val="22"/>
        </w:rPr>
        <w:t>, en fecha ocho de noviembre de dos mil veintidós.</w:t>
      </w:r>
    </w:p>
    <w:p w14:paraId="054EBE6D" w14:textId="7D08E8A1"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9.</w:t>
      </w:r>
      <w:r w:rsidRPr="00650942">
        <w:rPr>
          <w:rFonts w:ascii="Verdana" w:eastAsia="Arial Nova Light" w:hAnsi="Verdana" w:cs="Arial Nova Light"/>
          <w:color w:val="000000"/>
          <w:sz w:val="22"/>
          <w:szCs w:val="22"/>
        </w:rPr>
        <w:t xml:space="preserve"> </w:t>
      </w:r>
      <w:r w:rsidR="007C5928" w:rsidRPr="00650942">
        <w:rPr>
          <w:rFonts w:ascii="Verdana" w:eastAsia="Arial Nova Light" w:hAnsi="Verdana" w:cs="Arial Nova Light"/>
          <w:b/>
          <w:color w:val="000000"/>
          <w:sz w:val="22"/>
          <w:szCs w:val="22"/>
        </w:rPr>
        <w:t>Turno del expediente</w:t>
      </w:r>
      <w:r w:rsidR="007C5928" w:rsidRPr="00650942">
        <w:rPr>
          <w:rFonts w:ascii="Verdana" w:eastAsia="Arial Nova Light" w:hAnsi="Verdana" w:cs="Arial Nova Light"/>
          <w:color w:val="000000"/>
          <w:sz w:val="22"/>
          <w:szCs w:val="22"/>
        </w:rPr>
        <w:t xml:space="preserve">. </w:t>
      </w:r>
    </w:p>
    <w:p w14:paraId="6D44467B" w14:textId="08CCC506"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Mediante acuerdo de turno de fecha nueve de noviembre de dos mil veintidós, la Magistratura que preside ordenó el registro del asunto en el Libro de Gobierno de Procedimientos Especiales Sancionadores bajo el número de expediente TEEA-PES-088/2022; en el mismo auto, se turnó el expediente a la Ponencia del Magistrade en funciones</w:t>
      </w:r>
      <w:r w:rsidR="00DD3229">
        <w:rPr>
          <w:rFonts w:ascii="Verdana" w:eastAsia="Arial Nova Light" w:hAnsi="Verdana" w:cs="Arial Nova Light"/>
          <w:color w:val="000000"/>
          <w:sz w:val="22"/>
          <w:szCs w:val="22"/>
        </w:rPr>
        <w:t>,</w:t>
      </w:r>
      <w:r w:rsidRPr="00650942">
        <w:rPr>
          <w:rFonts w:ascii="Verdana" w:eastAsia="Arial Nova Light" w:hAnsi="Verdana" w:cs="Arial Nova Light"/>
          <w:color w:val="000000"/>
          <w:sz w:val="22"/>
          <w:szCs w:val="22"/>
        </w:rPr>
        <w:t xml:space="preserve"> Jesús Ociel Baena Saucedo.</w:t>
      </w:r>
    </w:p>
    <w:p w14:paraId="517E6F6C" w14:textId="33FD0535"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10. </w:t>
      </w:r>
      <w:r w:rsidR="007C5928" w:rsidRPr="00650942">
        <w:rPr>
          <w:rFonts w:ascii="Verdana" w:eastAsia="Arial Nova Light" w:hAnsi="Verdana" w:cs="Arial Nova Light"/>
          <w:b/>
          <w:color w:val="000000"/>
          <w:sz w:val="22"/>
          <w:szCs w:val="22"/>
        </w:rPr>
        <w:t>Radicación y Acuerdo Plenario de reposición del procedimiento</w:t>
      </w:r>
      <w:r w:rsidR="007C5928" w:rsidRPr="00650942">
        <w:rPr>
          <w:rFonts w:ascii="Verdana" w:eastAsia="Arial Nova Light" w:hAnsi="Verdana" w:cs="Arial Nova Light"/>
          <w:color w:val="000000"/>
          <w:sz w:val="22"/>
          <w:szCs w:val="22"/>
        </w:rPr>
        <w:t xml:space="preserve">. </w:t>
      </w:r>
    </w:p>
    <w:p w14:paraId="14226D65" w14:textId="4AD6C544"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En fecha once de noviembre de dos mil veintidós, se radicó el expediente en la ponencia de la Magistratura Electoral precisada, dictando Acuerdo Plenario de reposición de procedimiento a efecto de que 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xml:space="preserve"> realice las diligencias necesarias de emplazamiento a las personas mencionadas en los hechos denunciados siendo estos: Dora Alejandra Marrón Dávila, </w:t>
      </w:r>
      <w:proofErr w:type="spellStart"/>
      <w:r w:rsidRPr="00650942">
        <w:rPr>
          <w:rFonts w:ascii="Verdana" w:eastAsia="Arial Nova Light" w:hAnsi="Verdana" w:cs="Arial Nova Light"/>
          <w:color w:val="000000"/>
          <w:sz w:val="22"/>
          <w:szCs w:val="22"/>
        </w:rPr>
        <w:t>Anain</w:t>
      </w:r>
      <w:proofErr w:type="spellEnd"/>
      <w:r w:rsidRPr="00650942">
        <w:rPr>
          <w:rFonts w:ascii="Verdana" w:eastAsia="Arial Nova Light" w:hAnsi="Verdana" w:cs="Arial Nova Light"/>
          <w:color w:val="000000"/>
          <w:sz w:val="22"/>
          <w:szCs w:val="22"/>
        </w:rPr>
        <w:t xml:space="preserve"> Yesenia Acosta Mercado y Francisco Valdés Reyes.</w:t>
      </w:r>
    </w:p>
    <w:p w14:paraId="681622FD" w14:textId="1CAB9705"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11. </w:t>
      </w:r>
      <w:r w:rsidR="007C5928" w:rsidRPr="00650942">
        <w:rPr>
          <w:rFonts w:ascii="Verdana" w:eastAsia="Arial Nova Light" w:hAnsi="Verdana" w:cs="Arial Nova Light"/>
          <w:b/>
          <w:color w:val="000000"/>
          <w:sz w:val="22"/>
          <w:szCs w:val="22"/>
        </w:rPr>
        <w:t>Audiencia de pruebas y alegatos.</w:t>
      </w:r>
      <w:r w:rsidR="007C5928" w:rsidRPr="00650942">
        <w:rPr>
          <w:rFonts w:ascii="Verdana" w:eastAsia="Arial Nova Light" w:hAnsi="Verdana" w:cs="Arial Nova Light"/>
          <w:color w:val="000000"/>
          <w:sz w:val="22"/>
          <w:szCs w:val="22"/>
        </w:rPr>
        <w:t xml:space="preserve"> </w:t>
      </w:r>
    </w:p>
    <w:p w14:paraId="643E33DB" w14:textId="1D70A66F"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El veintinueve de noviembre de dos mil veintidós, en las instalaciones del </w:t>
      </w:r>
      <w:r w:rsidR="00DD3229">
        <w:rPr>
          <w:rFonts w:ascii="Verdana" w:eastAsia="Arial Nova Light" w:hAnsi="Verdana" w:cs="Arial Nova Light"/>
          <w:smallCaps/>
          <w:color w:val="000000"/>
          <w:sz w:val="22"/>
          <w:szCs w:val="22"/>
        </w:rPr>
        <w:t>Instituto Estatal</w:t>
      </w:r>
      <w:r w:rsidRPr="00650942">
        <w:rPr>
          <w:rFonts w:ascii="Verdana" w:eastAsia="Arial Nova Light" w:hAnsi="Verdana" w:cs="Arial Nova Light"/>
          <w:color w:val="000000"/>
          <w:sz w:val="22"/>
          <w:szCs w:val="22"/>
        </w:rPr>
        <w:t>, se celebró la audiencia de pruebas y alegatos.</w:t>
      </w:r>
    </w:p>
    <w:p w14:paraId="75C78C3E" w14:textId="71042FCB"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12. </w:t>
      </w:r>
      <w:r w:rsidR="007C5928" w:rsidRPr="00650942">
        <w:rPr>
          <w:rFonts w:ascii="Verdana" w:eastAsia="Arial Nova Light" w:hAnsi="Verdana" w:cs="Arial Nova Light"/>
          <w:b/>
          <w:color w:val="000000"/>
          <w:sz w:val="22"/>
          <w:szCs w:val="22"/>
        </w:rPr>
        <w:t xml:space="preserve">Remisión al </w:t>
      </w:r>
      <w:r w:rsidR="007C5928" w:rsidRPr="00650942">
        <w:rPr>
          <w:rFonts w:ascii="Verdana" w:eastAsia="Arial Nova Light" w:hAnsi="Verdana" w:cs="Arial Nova Light"/>
          <w:b/>
          <w:smallCaps/>
          <w:color w:val="000000"/>
          <w:sz w:val="22"/>
          <w:szCs w:val="22"/>
        </w:rPr>
        <w:t>Tribunal</w:t>
      </w:r>
      <w:r w:rsidR="007C5928" w:rsidRPr="00650942">
        <w:rPr>
          <w:rFonts w:ascii="Verdana" w:eastAsia="Arial Nova Light" w:hAnsi="Verdana" w:cs="Arial Nova Light"/>
          <w:b/>
          <w:color w:val="000000"/>
          <w:sz w:val="22"/>
          <w:szCs w:val="22"/>
        </w:rPr>
        <w:t>.</w:t>
      </w:r>
      <w:r w:rsidR="007C5928" w:rsidRPr="00650942">
        <w:rPr>
          <w:rFonts w:ascii="Verdana" w:eastAsia="Arial Nova Light" w:hAnsi="Verdana" w:cs="Arial Nova Light"/>
          <w:color w:val="000000"/>
          <w:sz w:val="22"/>
          <w:szCs w:val="22"/>
        </w:rPr>
        <w:t xml:space="preserve"> </w:t>
      </w:r>
    </w:p>
    <w:p w14:paraId="51A91723"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La Secretaría Ejecutiva, al considerar debidamente integrado el expediente IEE/PES/119/2022 ordenó remitirlo a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en fecha treinta de noviembre de dos mil veintidós.</w:t>
      </w:r>
    </w:p>
    <w:p w14:paraId="0299B010" w14:textId="65438C28"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13. </w:t>
      </w:r>
      <w:r w:rsidR="007C5928" w:rsidRPr="00650942">
        <w:rPr>
          <w:rFonts w:ascii="Verdana" w:eastAsia="Arial Nova Light" w:hAnsi="Verdana" w:cs="Arial Nova Light"/>
          <w:b/>
          <w:color w:val="000000"/>
          <w:sz w:val="22"/>
          <w:szCs w:val="22"/>
        </w:rPr>
        <w:t>Formulación del proyecto de resolución.</w:t>
      </w:r>
      <w:r w:rsidR="007C5928" w:rsidRPr="00650942">
        <w:rPr>
          <w:rFonts w:ascii="Verdana" w:eastAsia="Arial Nova Light" w:hAnsi="Verdana" w:cs="Arial Nova Light"/>
          <w:color w:val="000000"/>
          <w:sz w:val="22"/>
          <w:szCs w:val="22"/>
        </w:rPr>
        <w:t xml:space="preserve">  </w:t>
      </w:r>
    </w:p>
    <w:p w14:paraId="21DD5E26"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Conforme lo previsto en la fracción IV, artículo 274 del Código Electoral del Estado de Aguascalientes (</w:t>
      </w:r>
      <w:r w:rsidRPr="00650942">
        <w:rPr>
          <w:rFonts w:ascii="Verdana" w:hAnsi="Verdana" w:cs="Arial"/>
          <w:bCs/>
          <w:smallCaps/>
          <w:sz w:val="22"/>
          <w:szCs w:val="22"/>
        </w:rPr>
        <w:t>Código Electoral</w:t>
      </w:r>
      <w:r w:rsidRPr="00650942">
        <w:rPr>
          <w:rFonts w:ascii="Verdana" w:eastAsia="Arial Nova Light" w:hAnsi="Verdana" w:cs="Arial Nova Light"/>
          <w:color w:val="000000"/>
          <w:sz w:val="22"/>
          <w:szCs w:val="22"/>
        </w:rPr>
        <w:t>), el siete de diciembre de dos mil veintidós, se ordenó formular el proyecto de resolución y ponerlo a consideración del Pleno.</w:t>
      </w:r>
    </w:p>
    <w:p w14:paraId="7BFCAF0D" w14:textId="3C035D6D"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color w:val="000000"/>
          <w:sz w:val="22"/>
          <w:szCs w:val="22"/>
        </w:rPr>
      </w:pPr>
      <w:r w:rsidRPr="00650942">
        <w:rPr>
          <w:rFonts w:ascii="Verdana" w:eastAsia="Arial Nova Light" w:hAnsi="Verdana" w:cs="Arial Nova Light"/>
          <w:b/>
          <w:bCs/>
          <w:color w:val="000000"/>
          <w:sz w:val="22"/>
          <w:szCs w:val="22"/>
        </w:rPr>
        <w:t xml:space="preserve">14. </w:t>
      </w:r>
      <w:r w:rsidR="007C5928" w:rsidRPr="00650942">
        <w:rPr>
          <w:rFonts w:ascii="Verdana" w:eastAsia="Arial Nova Light" w:hAnsi="Verdana" w:cs="Arial Nova Light"/>
          <w:b/>
          <w:bCs/>
          <w:color w:val="000000"/>
          <w:sz w:val="22"/>
          <w:szCs w:val="22"/>
        </w:rPr>
        <w:t xml:space="preserve">Sentencia del </w:t>
      </w:r>
      <w:r w:rsidR="007C5928" w:rsidRPr="00650942">
        <w:rPr>
          <w:rFonts w:ascii="Verdana" w:eastAsia="Arial Nova Light" w:hAnsi="Verdana" w:cs="Arial Nova Light"/>
          <w:b/>
          <w:bCs/>
          <w:smallCaps/>
          <w:color w:val="000000"/>
          <w:sz w:val="22"/>
          <w:szCs w:val="22"/>
        </w:rPr>
        <w:t>Tribunal</w:t>
      </w:r>
      <w:r w:rsidR="007C5928" w:rsidRPr="00650942">
        <w:rPr>
          <w:rFonts w:ascii="Verdana" w:eastAsia="Arial Nova Light" w:hAnsi="Verdana" w:cs="Arial Nova Light"/>
          <w:b/>
          <w:bCs/>
          <w:color w:val="000000"/>
          <w:sz w:val="22"/>
          <w:szCs w:val="22"/>
        </w:rPr>
        <w:t xml:space="preserve">. </w:t>
      </w:r>
    </w:p>
    <w:p w14:paraId="689F1713" w14:textId="69686C4D" w:rsidR="00CD1EBB" w:rsidRPr="00650942" w:rsidRDefault="007C5928" w:rsidP="00080FE4">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color w:val="000000"/>
          <w:sz w:val="22"/>
          <w:szCs w:val="22"/>
        </w:rPr>
        <w:lastRenderedPageBreak/>
        <w:t xml:space="preserve">El nueve de diciembre de dos mil veintidós,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xml:space="preserve"> dictó sentencia en el presente expediente</w:t>
      </w:r>
      <w:r w:rsidR="00080FE4">
        <w:rPr>
          <w:rFonts w:ascii="Verdana" w:eastAsia="Arial Nova Light" w:hAnsi="Verdana" w:cs="Arial Nova Light"/>
          <w:color w:val="000000"/>
          <w:sz w:val="22"/>
          <w:szCs w:val="22"/>
        </w:rPr>
        <w:t>.</w:t>
      </w:r>
    </w:p>
    <w:p w14:paraId="30B7AA8B" w14:textId="7A23FF88" w:rsidR="007C5928" w:rsidRPr="00650942" w:rsidRDefault="00CD1EBB" w:rsidP="00CD1EBB">
      <w:pPr>
        <w:pBdr>
          <w:top w:val="nil"/>
          <w:left w:val="nil"/>
          <w:bottom w:val="nil"/>
          <w:right w:val="nil"/>
          <w:between w:val="nil"/>
        </w:pBdr>
        <w:spacing w:before="0" w:after="0"/>
        <w:ind w:right="567"/>
        <w:jc w:val="both"/>
        <w:rPr>
          <w:rFonts w:ascii="Verdana" w:eastAsia="Arial Nova Light" w:hAnsi="Verdana" w:cs="Arial Nova Light"/>
          <w:i/>
          <w:iCs/>
          <w:color w:val="000000"/>
        </w:rPr>
      </w:pPr>
      <w:r w:rsidRPr="00650942">
        <w:rPr>
          <w:rFonts w:ascii="Verdana" w:eastAsia="Arial Nova Light" w:hAnsi="Verdana" w:cs="Arial Nova Light"/>
          <w:b/>
          <w:bCs/>
          <w:color w:val="000000"/>
          <w:sz w:val="22"/>
          <w:szCs w:val="22"/>
        </w:rPr>
        <w:t>15</w:t>
      </w:r>
      <w:r w:rsidRPr="00DD3229">
        <w:rPr>
          <w:rFonts w:ascii="Verdana" w:eastAsia="Arial Nova Light" w:hAnsi="Verdana" w:cs="Arial Nova Light"/>
          <w:b/>
          <w:bCs/>
          <w:color w:val="000000"/>
          <w:sz w:val="22"/>
          <w:szCs w:val="22"/>
        </w:rPr>
        <w:t xml:space="preserve">. </w:t>
      </w:r>
      <w:r w:rsidR="00530D21" w:rsidRPr="00DD3229">
        <w:rPr>
          <w:rFonts w:ascii="Verdana" w:eastAsia="Arial Nova Light" w:hAnsi="Verdana" w:cs="Arial Nova Light"/>
          <w:b/>
          <w:bCs/>
          <w:color w:val="000000"/>
          <w:sz w:val="22"/>
          <w:szCs w:val="22"/>
        </w:rPr>
        <w:t>Primer m</w:t>
      </w:r>
      <w:r w:rsidR="007C5928" w:rsidRPr="00DD3229">
        <w:rPr>
          <w:rFonts w:ascii="Verdana" w:eastAsia="Arial Nova Light" w:hAnsi="Verdana" w:cs="Arial Nova Light"/>
          <w:b/>
          <w:bCs/>
          <w:color w:val="000000"/>
          <w:sz w:val="22"/>
          <w:szCs w:val="22"/>
        </w:rPr>
        <w:t>edio de impugnación</w:t>
      </w:r>
      <w:r w:rsidR="00530D21" w:rsidRPr="00DD3229">
        <w:rPr>
          <w:rFonts w:ascii="Verdana" w:eastAsia="Arial Nova Light" w:hAnsi="Verdana" w:cs="Arial Nova Light"/>
          <w:b/>
          <w:bCs/>
          <w:color w:val="000000"/>
          <w:sz w:val="22"/>
          <w:szCs w:val="22"/>
        </w:rPr>
        <w:t xml:space="preserve"> federal</w:t>
      </w:r>
      <w:r w:rsidR="007C5928" w:rsidRPr="00DD3229">
        <w:rPr>
          <w:rFonts w:ascii="Verdana" w:eastAsia="Arial Nova Light" w:hAnsi="Verdana" w:cs="Arial Nova Light"/>
          <w:b/>
          <w:bCs/>
          <w:color w:val="000000"/>
          <w:sz w:val="22"/>
          <w:szCs w:val="22"/>
        </w:rPr>
        <w:t>.</w:t>
      </w:r>
      <w:r w:rsidR="007C5928" w:rsidRPr="00650942">
        <w:rPr>
          <w:rFonts w:ascii="Verdana" w:eastAsia="Arial Nova Light" w:hAnsi="Verdana" w:cs="Arial Nova Light"/>
          <w:b/>
          <w:bCs/>
          <w:color w:val="000000"/>
          <w:sz w:val="22"/>
          <w:szCs w:val="22"/>
        </w:rPr>
        <w:t xml:space="preserve"> </w:t>
      </w:r>
    </w:p>
    <w:p w14:paraId="670168E2" w14:textId="77777777" w:rsidR="00CD1EBB" w:rsidRPr="00650942" w:rsidRDefault="007C5928"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color w:val="000000"/>
          <w:sz w:val="22"/>
          <w:szCs w:val="22"/>
        </w:rPr>
        <w:t xml:space="preserve">Inconforme con la resolución, </w:t>
      </w: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xml:space="preserve"> el dos de enero de dos mil veintitrés, promovió Juicio para la Protección de los Derechos Político-Electorales de la Ciudadanía ante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w:t>
      </w:r>
    </w:p>
    <w:p w14:paraId="223163D3" w14:textId="4A27F464" w:rsidR="007C5928" w:rsidRPr="00650942" w:rsidRDefault="00CD1EBB" w:rsidP="00CD1EBB">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b/>
          <w:bCs/>
          <w:color w:val="000000"/>
          <w:sz w:val="22"/>
          <w:szCs w:val="22"/>
        </w:rPr>
        <w:t xml:space="preserve">16. </w:t>
      </w:r>
      <w:r w:rsidR="007C5928" w:rsidRPr="00650942">
        <w:rPr>
          <w:rFonts w:ascii="Verdana" w:eastAsia="Arial Nova Light" w:hAnsi="Verdana" w:cs="Arial Nova Light"/>
          <w:b/>
          <w:bCs/>
          <w:color w:val="000000"/>
          <w:sz w:val="22"/>
          <w:szCs w:val="22"/>
        </w:rPr>
        <w:t xml:space="preserve">Sentencia </w:t>
      </w:r>
      <w:r w:rsidR="007C5928" w:rsidRPr="00650942">
        <w:rPr>
          <w:rFonts w:ascii="Verdana" w:eastAsia="Arial Nova Light" w:hAnsi="Verdana" w:cs="Arial Nova Light"/>
          <w:b/>
          <w:bCs/>
          <w:smallCaps/>
          <w:color w:val="000000"/>
          <w:sz w:val="22"/>
          <w:szCs w:val="22"/>
        </w:rPr>
        <w:t>Sala Monterrey</w:t>
      </w:r>
      <w:r w:rsidR="007C5928" w:rsidRPr="00650942">
        <w:rPr>
          <w:rFonts w:ascii="Verdana" w:eastAsia="Arial Nova Light" w:hAnsi="Verdana" w:cs="Arial Nova Light"/>
          <w:b/>
          <w:bCs/>
          <w:color w:val="000000"/>
          <w:sz w:val="22"/>
          <w:szCs w:val="22"/>
        </w:rPr>
        <w:t xml:space="preserve"> </w:t>
      </w:r>
      <w:r w:rsidR="00EF567E" w:rsidRPr="00650942">
        <w:rPr>
          <w:rFonts w:ascii="Verdana" w:eastAsia="Arial Nova Light" w:hAnsi="Verdana" w:cs="Arial Nova Light"/>
          <w:b/>
          <w:bCs/>
          <w:color w:val="000000"/>
          <w:sz w:val="22"/>
          <w:szCs w:val="22"/>
        </w:rPr>
        <w:t>en el Juicio SM-JDC-2/2023.</w:t>
      </w:r>
    </w:p>
    <w:p w14:paraId="37AD64C2" w14:textId="748F0CB9" w:rsidR="006254CC" w:rsidRPr="00650942" w:rsidRDefault="007C5928" w:rsidP="00080FE4">
      <w:pPr>
        <w:pBdr>
          <w:top w:val="nil"/>
          <w:left w:val="nil"/>
          <w:bottom w:val="nil"/>
          <w:right w:val="nil"/>
          <w:between w:val="nil"/>
        </w:pBdr>
        <w:shd w:val="clear" w:color="auto" w:fill="FFFFFF"/>
        <w:tabs>
          <w:tab w:val="left" w:pos="284"/>
        </w:tabs>
        <w:spacing w:before="100" w:beforeAutospacing="1" w:after="100" w:afterAutospacing="1" w:line="360" w:lineRule="auto"/>
        <w:jc w:val="both"/>
        <w:rPr>
          <w:rFonts w:ascii="Verdana" w:hAnsi="Verdana" w:cs="Arial"/>
          <w:i/>
          <w:iCs/>
          <w:sz w:val="22"/>
          <w:szCs w:val="22"/>
        </w:rPr>
      </w:pPr>
      <w:r w:rsidRPr="00650942">
        <w:rPr>
          <w:rFonts w:ascii="Verdana" w:eastAsia="Arial Nova Light" w:hAnsi="Verdana" w:cs="Arial Nova Light"/>
          <w:color w:val="000000"/>
          <w:sz w:val="22"/>
          <w:szCs w:val="22"/>
        </w:rPr>
        <w:t xml:space="preserve">El veintiséis de enero de dos mil veintitrés,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 xml:space="preserve">, dictó sentencia en el expediente </w:t>
      </w:r>
      <w:r w:rsidRPr="00650942">
        <w:rPr>
          <w:rFonts w:ascii="Verdana" w:eastAsia="Arial Nova Light" w:hAnsi="Verdana" w:cs="Arial Nova Light"/>
          <w:b/>
          <w:bCs/>
          <w:color w:val="000000"/>
          <w:sz w:val="22"/>
          <w:szCs w:val="22"/>
        </w:rPr>
        <w:t>SM-JDC-2/2023</w:t>
      </w:r>
      <w:r w:rsidR="00080FE4">
        <w:rPr>
          <w:rFonts w:ascii="Verdana" w:eastAsia="Arial Nova Light" w:hAnsi="Verdana" w:cs="Arial Nova Light"/>
          <w:color w:val="000000"/>
          <w:sz w:val="22"/>
          <w:szCs w:val="22"/>
        </w:rPr>
        <w:t>.</w:t>
      </w:r>
    </w:p>
    <w:p w14:paraId="1982F5BB" w14:textId="6C45438F"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b/>
          <w:bCs/>
          <w:color w:val="000000"/>
          <w:sz w:val="22"/>
          <w:szCs w:val="22"/>
        </w:rPr>
        <w:t xml:space="preserve">17. Sentencia del </w:t>
      </w:r>
      <w:r w:rsidRPr="00650942">
        <w:rPr>
          <w:rFonts w:ascii="Verdana" w:eastAsia="Arial Nova Light" w:hAnsi="Verdana" w:cs="Arial Nova Light"/>
          <w:b/>
          <w:bCs/>
          <w:smallCaps/>
          <w:color w:val="000000"/>
          <w:sz w:val="22"/>
          <w:szCs w:val="22"/>
        </w:rPr>
        <w:t>Tribunal</w:t>
      </w:r>
      <w:r w:rsidRPr="00650942">
        <w:rPr>
          <w:rFonts w:ascii="Verdana" w:eastAsia="Arial Nova Light" w:hAnsi="Verdana" w:cs="Arial Nova Light"/>
          <w:b/>
          <w:bCs/>
          <w:color w:val="000000"/>
          <w:sz w:val="22"/>
          <w:szCs w:val="22"/>
        </w:rPr>
        <w:t xml:space="preserve">. </w:t>
      </w:r>
    </w:p>
    <w:p w14:paraId="7EBA07BF" w14:textId="479A146C" w:rsidR="00CD1EBB" w:rsidRPr="00080FE4" w:rsidRDefault="00CD1EBB" w:rsidP="00080FE4">
      <w:pPr>
        <w:shd w:val="clear" w:color="auto" w:fill="FFFFFF"/>
        <w:tabs>
          <w:tab w:val="left" w:pos="284"/>
        </w:tabs>
        <w:spacing w:before="100" w:beforeAutospacing="1" w:after="100" w:afterAutospacing="1" w:line="360" w:lineRule="auto"/>
        <w:jc w:val="both"/>
        <w:rPr>
          <w:rFonts w:ascii="Verdana" w:eastAsia="Arial Nova Light" w:hAnsi="Verdana" w:cs="Arial Nova Light"/>
          <w:i/>
          <w:iCs/>
          <w:color w:val="000000"/>
        </w:rPr>
      </w:pPr>
      <w:r w:rsidRPr="00650942">
        <w:rPr>
          <w:rFonts w:ascii="Verdana" w:eastAsia="Arial Nova Light" w:hAnsi="Verdana" w:cs="Arial Nova Light"/>
          <w:color w:val="000000"/>
          <w:sz w:val="22"/>
          <w:szCs w:val="22"/>
        </w:rPr>
        <w:t xml:space="preserve">El </w:t>
      </w:r>
      <w:r w:rsidR="007D6DCD" w:rsidRPr="00650942">
        <w:rPr>
          <w:rFonts w:ascii="Verdana" w:eastAsia="Arial Nova Light" w:hAnsi="Verdana" w:cs="Arial Nova Light"/>
          <w:color w:val="000000"/>
          <w:sz w:val="22"/>
          <w:szCs w:val="22"/>
        </w:rPr>
        <w:t>siete de febrero</w:t>
      </w:r>
      <w:r w:rsidRPr="00650942">
        <w:rPr>
          <w:rFonts w:ascii="Verdana" w:eastAsia="Arial Nova Light" w:hAnsi="Verdana" w:cs="Arial Nova Light"/>
          <w:color w:val="000000"/>
          <w:sz w:val="22"/>
          <w:szCs w:val="22"/>
        </w:rPr>
        <w:t xml:space="preserve">, </w:t>
      </w:r>
      <w:r w:rsidR="007D6DCD" w:rsidRPr="00650942">
        <w:rPr>
          <w:rFonts w:ascii="Verdana" w:eastAsia="Arial Nova Light" w:hAnsi="Verdana" w:cs="Arial Nova Light"/>
          <w:bCs/>
          <w:color w:val="000000"/>
          <w:sz w:val="22"/>
          <w:szCs w:val="22"/>
        </w:rPr>
        <w:t xml:space="preserve">en cumplimiento a la sentencia referida en el numeral anterior, este </w:t>
      </w:r>
      <w:r w:rsidR="007D6DCD" w:rsidRPr="00650942">
        <w:rPr>
          <w:rFonts w:ascii="Verdana" w:eastAsia="Arial Nova Light" w:hAnsi="Verdana" w:cs="Arial Nova Light"/>
          <w:bCs/>
          <w:smallCaps/>
          <w:color w:val="000000"/>
          <w:sz w:val="22"/>
          <w:szCs w:val="22"/>
        </w:rPr>
        <w:t xml:space="preserve">Tribunal </w:t>
      </w:r>
      <w:r w:rsidR="007D6DCD" w:rsidRPr="00650942">
        <w:rPr>
          <w:rFonts w:ascii="Verdana" w:eastAsia="Arial Nova Light" w:hAnsi="Verdana" w:cs="Arial Nova Light"/>
          <w:bCs/>
          <w:color w:val="000000"/>
          <w:sz w:val="22"/>
          <w:szCs w:val="22"/>
        </w:rPr>
        <w:t xml:space="preserve">dictó sentencia </w:t>
      </w:r>
      <w:r w:rsidRPr="00650942">
        <w:rPr>
          <w:rFonts w:ascii="Verdana" w:eastAsia="Arial Nova Light" w:hAnsi="Verdana" w:cs="Arial Nova Light"/>
          <w:color w:val="000000"/>
          <w:sz w:val="22"/>
          <w:szCs w:val="22"/>
        </w:rPr>
        <w:t>en el presente expediente</w:t>
      </w:r>
      <w:r w:rsidR="00080FE4">
        <w:rPr>
          <w:rFonts w:ascii="Verdana" w:eastAsia="Arial Nova Light" w:hAnsi="Verdana" w:cs="Arial Nova Light"/>
          <w:color w:val="000000"/>
          <w:sz w:val="22"/>
          <w:szCs w:val="22"/>
        </w:rPr>
        <w:t>.</w:t>
      </w:r>
    </w:p>
    <w:p w14:paraId="41C81B87" w14:textId="4A0024F2"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DD3229">
        <w:rPr>
          <w:rFonts w:ascii="Verdana" w:eastAsia="Arial Nova Light" w:hAnsi="Verdana" w:cs="Arial Nova Light"/>
          <w:b/>
          <w:bCs/>
          <w:color w:val="000000"/>
          <w:sz w:val="22"/>
          <w:szCs w:val="22"/>
        </w:rPr>
        <w:t xml:space="preserve">18. </w:t>
      </w:r>
      <w:r w:rsidR="00530D21" w:rsidRPr="00DD3229">
        <w:rPr>
          <w:rFonts w:ascii="Verdana" w:eastAsia="Arial Nova Light" w:hAnsi="Verdana" w:cs="Arial Nova Light"/>
          <w:b/>
          <w:bCs/>
          <w:color w:val="000000"/>
          <w:sz w:val="22"/>
          <w:szCs w:val="22"/>
        </w:rPr>
        <w:t>Segundo m</w:t>
      </w:r>
      <w:r w:rsidRPr="00DD3229">
        <w:rPr>
          <w:rFonts w:ascii="Verdana" w:eastAsia="Arial Nova Light" w:hAnsi="Verdana" w:cs="Arial Nova Light"/>
          <w:b/>
          <w:bCs/>
          <w:color w:val="000000"/>
          <w:sz w:val="22"/>
          <w:szCs w:val="22"/>
        </w:rPr>
        <w:t>edio de impugnación</w:t>
      </w:r>
      <w:r w:rsidR="00530D21" w:rsidRPr="00DD3229">
        <w:rPr>
          <w:rFonts w:ascii="Verdana" w:eastAsia="Arial Nova Light" w:hAnsi="Verdana" w:cs="Arial Nova Light"/>
          <w:b/>
          <w:bCs/>
          <w:color w:val="000000"/>
          <w:sz w:val="22"/>
          <w:szCs w:val="22"/>
        </w:rPr>
        <w:t xml:space="preserve"> federal</w:t>
      </w:r>
      <w:r w:rsidRPr="00DD3229">
        <w:rPr>
          <w:rFonts w:ascii="Verdana" w:eastAsia="Arial Nova Light" w:hAnsi="Verdana" w:cs="Arial Nova Light"/>
          <w:b/>
          <w:bCs/>
          <w:color w:val="000000"/>
          <w:sz w:val="22"/>
          <w:szCs w:val="22"/>
        </w:rPr>
        <w:t>.</w:t>
      </w:r>
      <w:r w:rsidRPr="00650942">
        <w:rPr>
          <w:rFonts w:ascii="Verdana" w:eastAsia="Arial Nova Light" w:hAnsi="Verdana" w:cs="Arial Nova Light"/>
          <w:b/>
          <w:bCs/>
          <w:color w:val="000000"/>
          <w:sz w:val="22"/>
          <w:szCs w:val="22"/>
        </w:rPr>
        <w:t xml:space="preserve"> </w:t>
      </w:r>
    </w:p>
    <w:p w14:paraId="3045D3DE" w14:textId="7337BD80"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color w:val="000000"/>
          <w:sz w:val="22"/>
          <w:szCs w:val="22"/>
        </w:rPr>
        <w:t xml:space="preserve">Inconforme con la resolución, </w:t>
      </w: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eastAsia="Arial Nova Light" w:hAnsi="Verdana" w:cs="Arial Nova Light"/>
          <w:color w:val="000000"/>
          <w:sz w:val="22"/>
          <w:szCs w:val="22"/>
        </w:rPr>
        <w:t xml:space="preserve"> el </w:t>
      </w:r>
      <w:r w:rsidR="000C659A" w:rsidRPr="00650942">
        <w:rPr>
          <w:rFonts w:ascii="Verdana" w:eastAsia="Arial Nova Light" w:hAnsi="Verdana" w:cs="Arial Nova Light"/>
          <w:color w:val="000000"/>
          <w:sz w:val="22"/>
          <w:szCs w:val="22"/>
        </w:rPr>
        <w:t>trece de febrero</w:t>
      </w:r>
      <w:r w:rsidRPr="00650942">
        <w:rPr>
          <w:rFonts w:ascii="Verdana" w:eastAsia="Arial Nova Light" w:hAnsi="Verdana" w:cs="Arial Nova Light"/>
          <w:color w:val="000000"/>
          <w:sz w:val="22"/>
          <w:szCs w:val="22"/>
        </w:rPr>
        <w:t xml:space="preserve">, promovió Juicio para la Protección de los Derechos Político-Electorales de la Ciudadanía ante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w:t>
      </w:r>
    </w:p>
    <w:p w14:paraId="67D51426" w14:textId="684053F5" w:rsidR="00CD1EBB" w:rsidRPr="00650942" w:rsidRDefault="00CD1EBB" w:rsidP="00CD1EBB">
      <w:pPr>
        <w:shd w:val="clear" w:color="auto" w:fill="FFFFFF"/>
        <w:tabs>
          <w:tab w:val="left" w:pos="284"/>
        </w:tabs>
        <w:spacing w:before="100" w:beforeAutospacing="1" w:after="100" w:afterAutospacing="1" w:line="360" w:lineRule="auto"/>
        <w:jc w:val="both"/>
        <w:rPr>
          <w:rFonts w:ascii="Verdana" w:eastAsia="Arial Nova Light" w:hAnsi="Verdana" w:cs="Arial Nova Light"/>
          <w:b/>
          <w:bCs/>
          <w:color w:val="000000"/>
          <w:sz w:val="22"/>
          <w:szCs w:val="22"/>
        </w:rPr>
      </w:pPr>
      <w:r w:rsidRPr="00650942">
        <w:rPr>
          <w:rFonts w:ascii="Verdana" w:eastAsia="Arial Nova Light" w:hAnsi="Verdana" w:cs="Arial Nova Light"/>
          <w:b/>
          <w:bCs/>
          <w:color w:val="000000"/>
          <w:sz w:val="22"/>
          <w:szCs w:val="22"/>
        </w:rPr>
        <w:t xml:space="preserve">19. Sentencia </w:t>
      </w:r>
      <w:r w:rsidRPr="00650942">
        <w:rPr>
          <w:rFonts w:ascii="Verdana" w:eastAsia="Arial Nova Light" w:hAnsi="Verdana" w:cs="Arial Nova Light"/>
          <w:b/>
          <w:bCs/>
          <w:smallCaps/>
          <w:color w:val="000000"/>
          <w:sz w:val="22"/>
          <w:szCs w:val="22"/>
        </w:rPr>
        <w:t>Sala Monterrey</w:t>
      </w:r>
      <w:r w:rsidR="00EF567E" w:rsidRPr="00650942">
        <w:rPr>
          <w:rFonts w:ascii="Verdana" w:eastAsia="Arial Nova Light" w:hAnsi="Verdana" w:cs="Arial Nova Light"/>
          <w:b/>
          <w:bCs/>
          <w:smallCaps/>
          <w:color w:val="000000"/>
          <w:sz w:val="22"/>
          <w:szCs w:val="22"/>
        </w:rPr>
        <w:t xml:space="preserve"> </w:t>
      </w:r>
      <w:r w:rsidR="00EF567E" w:rsidRPr="00650942">
        <w:rPr>
          <w:rFonts w:ascii="Verdana" w:eastAsia="Arial Nova Light" w:hAnsi="Verdana" w:cs="Arial Nova Light"/>
          <w:b/>
          <w:bCs/>
          <w:color w:val="000000"/>
          <w:sz w:val="22"/>
          <w:szCs w:val="22"/>
        </w:rPr>
        <w:t>en el Juicio SM-JDC-24/2023</w:t>
      </w:r>
      <w:r w:rsidRPr="00650942">
        <w:rPr>
          <w:rFonts w:ascii="Verdana" w:eastAsia="Arial Nova Light" w:hAnsi="Verdana" w:cs="Arial Nova Light"/>
          <w:b/>
          <w:bCs/>
          <w:color w:val="000000"/>
          <w:sz w:val="22"/>
          <w:szCs w:val="22"/>
        </w:rPr>
        <w:t xml:space="preserve">. </w:t>
      </w:r>
    </w:p>
    <w:p w14:paraId="441C670D" w14:textId="29B0A374" w:rsidR="006254CC" w:rsidRPr="00650942" w:rsidRDefault="00CD1EBB" w:rsidP="00080FE4">
      <w:pPr>
        <w:shd w:val="clear" w:color="auto" w:fill="FFFFFF"/>
        <w:tabs>
          <w:tab w:val="left" w:pos="284"/>
        </w:tabs>
        <w:spacing w:before="100" w:beforeAutospacing="1" w:after="100" w:afterAutospacing="1" w:line="360" w:lineRule="auto"/>
        <w:jc w:val="both"/>
        <w:rPr>
          <w:rFonts w:ascii="Verdana" w:eastAsia="Arial Nova Light" w:hAnsi="Verdana" w:cs="Arial Nova Light"/>
          <w:b/>
          <w:i/>
          <w:iCs/>
          <w:lang w:val="es-MX"/>
        </w:rPr>
      </w:pPr>
      <w:r w:rsidRPr="00650942">
        <w:rPr>
          <w:rFonts w:ascii="Verdana" w:eastAsia="Arial Nova Light" w:hAnsi="Verdana" w:cs="Arial Nova Light"/>
          <w:color w:val="000000"/>
          <w:sz w:val="22"/>
          <w:szCs w:val="22"/>
        </w:rPr>
        <w:t xml:space="preserve">El </w:t>
      </w:r>
      <w:r w:rsidR="000C659A" w:rsidRPr="00650942">
        <w:rPr>
          <w:rFonts w:ascii="Verdana" w:eastAsia="Arial Nova Light" w:hAnsi="Verdana" w:cs="Arial Nova Light"/>
          <w:color w:val="000000"/>
          <w:sz w:val="22"/>
          <w:szCs w:val="22"/>
        </w:rPr>
        <w:t>ocho de marzo</w:t>
      </w:r>
      <w:r w:rsidRPr="00650942">
        <w:rPr>
          <w:rFonts w:ascii="Verdana" w:eastAsia="Arial Nova Light" w:hAnsi="Verdana" w:cs="Arial Nova Light"/>
          <w:color w:val="000000"/>
          <w:sz w:val="22"/>
          <w:szCs w:val="22"/>
        </w:rPr>
        <w:t xml:space="preserve">, la </w:t>
      </w:r>
      <w:r w:rsidRPr="00650942">
        <w:rPr>
          <w:rFonts w:ascii="Verdana" w:eastAsia="Arial Nova Light" w:hAnsi="Verdana" w:cs="Arial Nova Light"/>
          <w:smallCaps/>
          <w:color w:val="000000"/>
          <w:sz w:val="22"/>
          <w:szCs w:val="22"/>
        </w:rPr>
        <w:t>Sala Monterrey</w:t>
      </w:r>
      <w:r w:rsidRPr="00650942">
        <w:rPr>
          <w:rFonts w:ascii="Verdana" w:eastAsia="Arial Nova Light" w:hAnsi="Verdana" w:cs="Arial Nova Light"/>
          <w:color w:val="000000"/>
          <w:sz w:val="22"/>
          <w:szCs w:val="22"/>
        </w:rPr>
        <w:t xml:space="preserve">, dictó sentencia en el expediente </w:t>
      </w:r>
      <w:r w:rsidRPr="00650942">
        <w:rPr>
          <w:rFonts w:ascii="Verdana" w:eastAsia="Arial Nova Light" w:hAnsi="Verdana" w:cs="Arial Nova Light"/>
          <w:b/>
          <w:bCs/>
          <w:color w:val="000000"/>
          <w:sz w:val="22"/>
          <w:szCs w:val="22"/>
        </w:rPr>
        <w:t>SM-JDC-2</w:t>
      </w:r>
      <w:r w:rsidR="000C659A" w:rsidRPr="00650942">
        <w:rPr>
          <w:rFonts w:ascii="Verdana" w:eastAsia="Arial Nova Light" w:hAnsi="Verdana" w:cs="Arial Nova Light"/>
          <w:b/>
          <w:bCs/>
          <w:color w:val="000000"/>
          <w:sz w:val="22"/>
          <w:szCs w:val="22"/>
        </w:rPr>
        <w:t>4</w:t>
      </w:r>
      <w:r w:rsidRPr="00650942">
        <w:rPr>
          <w:rFonts w:ascii="Verdana" w:eastAsia="Arial Nova Light" w:hAnsi="Verdana" w:cs="Arial Nova Light"/>
          <w:b/>
          <w:bCs/>
          <w:color w:val="000000"/>
          <w:sz w:val="22"/>
          <w:szCs w:val="22"/>
        </w:rPr>
        <w:t>/2023</w:t>
      </w:r>
      <w:bookmarkEnd w:id="1"/>
      <w:r w:rsidR="00080FE4">
        <w:rPr>
          <w:rFonts w:ascii="Verdana" w:eastAsia="Arial Nova Light" w:hAnsi="Verdana" w:cs="Arial Nova Light"/>
          <w:color w:val="000000"/>
          <w:sz w:val="22"/>
          <w:szCs w:val="22"/>
        </w:rPr>
        <w:t>.</w:t>
      </w:r>
    </w:p>
    <w:p w14:paraId="75DDC0A3" w14:textId="68835AA0" w:rsidR="007C5928" w:rsidRPr="00650942" w:rsidRDefault="007C5928" w:rsidP="00060181">
      <w:pPr>
        <w:spacing w:before="100" w:beforeAutospacing="1" w:after="100" w:afterAutospacing="1" w:line="360" w:lineRule="auto"/>
        <w:jc w:val="center"/>
        <w:rPr>
          <w:rFonts w:ascii="Verdana" w:hAnsi="Verdana" w:cs="Arial"/>
          <w:b/>
          <w:sz w:val="22"/>
          <w:szCs w:val="22"/>
        </w:rPr>
      </w:pPr>
      <w:r w:rsidRPr="00650942">
        <w:rPr>
          <w:rFonts w:ascii="Verdana" w:hAnsi="Verdana" w:cs="Arial"/>
          <w:b/>
          <w:sz w:val="22"/>
          <w:szCs w:val="22"/>
        </w:rPr>
        <w:t>CONSIDERACIONES</w:t>
      </w:r>
    </w:p>
    <w:p w14:paraId="573417E9" w14:textId="77777777" w:rsidR="007C5928" w:rsidRPr="00650942" w:rsidRDefault="007C5928" w:rsidP="00060181">
      <w:pPr>
        <w:tabs>
          <w:tab w:val="left" w:pos="5405"/>
        </w:tabs>
        <w:spacing w:before="100" w:beforeAutospacing="1" w:after="100" w:afterAutospacing="1" w:line="360" w:lineRule="auto"/>
        <w:jc w:val="both"/>
        <w:rPr>
          <w:rFonts w:ascii="Verdana" w:hAnsi="Verdana" w:cs="Arial"/>
          <w:sz w:val="22"/>
          <w:szCs w:val="22"/>
        </w:rPr>
      </w:pPr>
      <w:r w:rsidRPr="00650942">
        <w:rPr>
          <w:rFonts w:ascii="Verdana" w:hAnsi="Verdana" w:cs="Arial"/>
          <w:b/>
          <w:sz w:val="22"/>
          <w:szCs w:val="22"/>
        </w:rPr>
        <w:t>PRIMERA. Jurisdicción y competencia</w:t>
      </w:r>
    </w:p>
    <w:p w14:paraId="048638AA" w14:textId="73D245FE"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Este </w:t>
      </w:r>
      <w:r w:rsidRPr="00650942">
        <w:rPr>
          <w:rFonts w:ascii="Verdana" w:hAnsi="Verdana" w:cs="Arial"/>
          <w:smallCaps/>
          <w:sz w:val="22"/>
          <w:szCs w:val="22"/>
        </w:rPr>
        <w:t>Tribunal</w:t>
      </w:r>
      <w:r w:rsidRPr="00650942">
        <w:rPr>
          <w:rFonts w:ascii="Verdana" w:hAnsi="Verdana" w:cs="Arial"/>
          <w:sz w:val="22"/>
          <w:szCs w:val="22"/>
        </w:rPr>
        <w:t xml:space="preserve">, ejerce jurisdicción y el Pleno tiene competencia para conocer y resolver el presente procedimiento especial sancionador, de conformidad con lo dispuesto en los artículos 252, fracción II, 268, fracción IV, 274 y 275 del </w:t>
      </w:r>
      <w:r w:rsidR="00DD3229">
        <w:rPr>
          <w:rFonts w:ascii="Verdana" w:hAnsi="Verdana" w:cs="Arial"/>
          <w:bCs/>
          <w:smallCaps/>
          <w:sz w:val="22"/>
          <w:szCs w:val="22"/>
        </w:rPr>
        <w:t>Código Electoral</w:t>
      </w:r>
      <w:r w:rsidRPr="00650942">
        <w:rPr>
          <w:rFonts w:ascii="Verdana" w:hAnsi="Verdana" w:cs="Arial"/>
          <w:sz w:val="22"/>
          <w:szCs w:val="22"/>
        </w:rPr>
        <w:t>.</w:t>
      </w:r>
      <w:r w:rsidRPr="00650942">
        <w:rPr>
          <w:rStyle w:val="Refdenotaalpie"/>
          <w:rFonts w:ascii="Verdana" w:eastAsiaTheme="majorEastAsia" w:hAnsi="Verdana" w:cs="Arial"/>
          <w:sz w:val="22"/>
          <w:szCs w:val="22"/>
        </w:rPr>
        <w:footnoteReference w:id="3"/>
      </w:r>
    </w:p>
    <w:p w14:paraId="2C387E44" w14:textId="77777777"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lastRenderedPageBreak/>
        <w:t>Lo anterior, en virtud de que la denuncia bajo estudio podría configurar una infracción a la normatividad electoral, en específico por la supuesta comisión de violencia política contra las mujeres en razón de género.</w:t>
      </w:r>
    </w:p>
    <w:p w14:paraId="0E50CC80" w14:textId="77777777"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Además, lo precisado encuentra sustento en la Jurisprudencia 25/2015 de rubro: COMPETENCIA. SISTEMA DE DISTRIBUCIÓN PARA CONOCER, SUSTANCIAR Y RESOLVER PROCEDIMIENTOS SANCIONADORES. De ahí que, este </w:t>
      </w:r>
      <w:r w:rsidRPr="00DD3229">
        <w:rPr>
          <w:rFonts w:ascii="Verdana" w:hAnsi="Verdana" w:cs="Arial"/>
          <w:smallCaps/>
          <w:sz w:val="22"/>
          <w:szCs w:val="22"/>
        </w:rPr>
        <w:t>Tribunal</w:t>
      </w:r>
      <w:r w:rsidRPr="00650942">
        <w:rPr>
          <w:rFonts w:ascii="Verdana" w:hAnsi="Verdana" w:cs="Arial"/>
          <w:sz w:val="22"/>
          <w:szCs w:val="22"/>
        </w:rPr>
        <w:t xml:space="preserve"> es competente para resolver el asunto de mérito.</w:t>
      </w:r>
    </w:p>
    <w:p w14:paraId="4CC1FD27" w14:textId="77777777" w:rsidR="007C5928" w:rsidRPr="00650942" w:rsidRDefault="007C5928" w:rsidP="00060181">
      <w:pPr>
        <w:tabs>
          <w:tab w:val="left" w:pos="2955"/>
        </w:tabs>
        <w:spacing w:before="100" w:beforeAutospacing="1" w:after="100" w:afterAutospacing="1" w:line="360" w:lineRule="auto"/>
        <w:jc w:val="both"/>
        <w:rPr>
          <w:rFonts w:ascii="Verdana" w:hAnsi="Verdana" w:cs="Arial"/>
          <w:b/>
          <w:bCs/>
          <w:sz w:val="22"/>
          <w:szCs w:val="22"/>
        </w:rPr>
      </w:pPr>
      <w:r w:rsidRPr="00650942">
        <w:rPr>
          <w:rFonts w:ascii="Verdana" w:hAnsi="Verdana" w:cs="Arial"/>
          <w:b/>
          <w:bCs/>
          <w:sz w:val="22"/>
          <w:szCs w:val="22"/>
        </w:rPr>
        <w:t>SEGUNDA. Causales de sobreseimiento.</w:t>
      </w:r>
    </w:p>
    <w:p w14:paraId="491992EA" w14:textId="50D58124" w:rsidR="007C5928" w:rsidRPr="00650942" w:rsidRDefault="007C5928" w:rsidP="00060181">
      <w:pPr>
        <w:tabs>
          <w:tab w:val="left" w:pos="2955"/>
        </w:tabs>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Los artículos 262, 263 y </w:t>
      </w:r>
      <w:r w:rsidRPr="00650942">
        <w:rPr>
          <w:rFonts w:ascii="Verdana" w:hAnsi="Verdana" w:cs="Arial"/>
          <w:bCs/>
          <w:sz w:val="22"/>
          <w:szCs w:val="22"/>
        </w:rPr>
        <w:t xml:space="preserve">303, </w:t>
      </w:r>
      <w:r w:rsidRPr="00650942">
        <w:rPr>
          <w:rFonts w:ascii="Verdana" w:hAnsi="Verdana" w:cs="Arial"/>
          <w:sz w:val="22"/>
          <w:szCs w:val="22"/>
        </w:rPr>
        <w:t xml:space="preserve">del </w:t>
      </w:r>
      <w:r w:rsidRPr="00650942">
        <w:rPr>
          <w:rFonts w:ascii="Verdana" w:hAnsi="Verdana" w:cs="Arial"/>
          <w:smallCaps/>
          <w:sz w:val="22"/>
          <w:szCs w:val="22"/>
        </w:rPr>
        <w:t>Código Electoral</w:t>
      </w:r>
      <w:r w:rsidRPr="00650942">
        <w:rPr>
          <w:rFonts w:ascii="Verdana" w:hAnsi="Verdana" w:cs="Arial"/>
          <w:sz w:val="22"/>
          <w:szCs w:val="22"/>
        </w:rPr>
        <w:t xml:space="preserve">, señalan que este </w:t>
      </w:r>
      <w:r w:rsidRPr="00650942">
        <w:rPr>
          <w:rFonts w:ascii="Verdana" w:hAnsi="Verdana" w:cs="Arial"/>
          <w:smallCaps/>
          <w:sz w:val="22"/>
          <w:szCs w:val="22"/>
        </w:rPr>
        <w:t>Tribunal</w:t>
      </w:r>
      <w:r w:rsidRPr="00650942">
        <w:rPr>
          <w:rFonts w:ascii="Verdana" w:hAnsi="Verdana" w:cs="Arial"/>
          <w:sz w:val="22"/>
          <w:szCs w:val="22"/>
        </w:rPr>
        <w:t xml:space="preserve">, tiene el deber de estudiar de oficio, las causales de sobreseimiento que pudieran actualizarse, en razón de que son una cuestión de orden público y de estudio preferente, las aleguen o no las partes, </w:t>
      </w:r>
      <w:bookmarkStart w:id="6" w:name="_Hlk77163763"/>
      <w:r w:rsidRPr="00650942">
        <w:rPr>
          <w:rFonts w:ascii="Verdana" w:hAnsi="Verdana" w:cs="Arial"/>
          <w:sz w:val="22"/>
          <w:szCs w:val="22"/>
        </w:rPr>
        <w:t xml:space="preserve">pues de actualizarse alguna de ellas, constituye un obstáculo procesal que impide a este órgano jurisdiccional realizar el estudio de fondo de la cuestión planteada. </w:t>
      </w:r>
    </w:p>
    <w:p w14:paraId="7525FB5D" w14:textId="2B2A21B3" w:rsidR="007C5928" w:rsidRPr="00650942" w:rsidRDefault="007C5928" w:rsidP="00060181">
      <w:pPr>
        <w:tabs>
          <w:tab w:val="left" w:pos="2955"/>
        </w:tabs>
        <w:spacing w:before="100" w:beforeAutospacing="1" w:after="100" w:afterAutospacing="1" w:line="360" w:lineRule="auto"/>
        <w:jc w:val="both"/>
        <w:rPr>
          <w:rFonts w:ascii="Verdana" w:hAnsi="Verdana" w:cs="Arial"/>
          <w:sz w:val="22"/>
          <w:szCs w:val="22"/>
        </w:rPr>
      </w:pPr>
      <w:bookmarkStart w:id="7" w:name="_Hlk76980141"/>
      <w:bookmarkEnd w:id="6"/>
      <w:r w:rsidRPr="00650942">
        <w:rPr>
          <w:rFonts w:ascii="Verdana" w:hAnsi="Verdana" w:cs="Arial"/>
          <w:sz w:val="22"/>
          <w:szCs w:val="22"/>
        </w:rPr>
        <w:t xml:space="preserve">Al respecto, este </w:t>
      </w:r>
      <w:r w:rsidRPr="00650942">
        <w:rPr>
          <w:rFonts w:ascii="Verdana" w:hAnsi="Verdana" w:cs="Arial"/>
          <w:smallCaps/>
          <w:sz w:val="22"/>
          <w:szCs w:val="22"/>
        </w:rPr>
        <w:t>Tribunal</w:t>
      </w:r>
      <w:r w:rsidRPr="00650942">
        <w:rPr>
          <w:rFonts w:ascii="Verdana" w:hAnsi="Verdana" w:cs="Arial"/>
          <w:sz w:val="22"/>
          <w:szCs w:val="22"/>
        </w:rPr>
        <w:t xml:space="preserve"> no advierte de oficio ninguna causal de sobreseimiento manifiesta que impida el análisis de fondo. </w:t>
      </w:r>
    </w:p>
    <w:bookmarkEnd w:id="7"/>
    <w:p w14:paraId="4D290F41" w14:textId="77777777" w:rsidR="007C5928" w:rsidRPr="00650942" w:rsidRDefault="007C5928" w:rsidP="00060181">
      <w:pPr>
        <w:tabs>
          <w:tab w:val="left" w:pos="2955"/>
        </w:tabs>
        <w:spacing w:before="100" w:beforeAutospacing="1" w:after="100" w:afterAutospacing="1" w:line="360" w:lineRule="auto"/>
        <w:jc w:val="both"/>
        <w:rPr>
          <w:rFonts w:ascii="Verdana" w:hAnsi="Verdana" w:cs="Arial"/>
          <w:b/>
          <w:bCs/>
          <w:sz w:val="22"/>
          <w:szCs w:val="22"/>
        </w:rPr>
      </w:pPr>
      <w:r w:rsidRPr="00650942">
        <w:rPr>
          <w:rFonts w:ascii="Verdana" w:hAnsi="Verdana" w:cs="Arial"/>
          <w:b/>
          <w:bCs/>
          <w:sz w:val="22"/>
          <w:szCs w:val="22"/>
        </w:rPr>
        <w:t>TERCERA. Conductas denunciadas y defensa.</w:t>
      </w:r>
    </w:p>
    <w:p w14:paraId="3B3AFCD1" w14:textId="77777777" w:rsidR="007C5928" w:rsidRPr="00650942" w:rsidRDefault="007C5928" w:rsidP="00060181">
      <w:pPr>
        <w:spacing w:before="100" w:beforeAutospacing="1" w:after="100" w:afterAutospacing="1" w:line="360" w:lineRule="auto"/>
        <w:jc w:val="both"/>
        <w:rPr>
          <w:rFonts w:ascii="Verdana" w:hAnsi="Verdana" w:cs="Arial"/>
          <w:b/>
          <w:bCs/>
          <w:sz w:val="22"/>
          <w:szCs w:val="22"/>
        </w:rPr>
      </w:pPr>
      <w:r w:rsidRPr="00650942">
        <w:rPr>
          <w:rFonts w:ascii="Verdana" w:hAnsi="Verdana" w:cs="Arial"/>
          <w:b/>
          <w:bCs/>
          <w:sz w:val="22"/>
          <w:szCs w:val="22"/>
        </w:rPr>
        <w:t xml:space="preserve">I. La </w:t>
      </w:r>
      <w:r w:rsidRPr="00650942">
        <w:rPr>
          <w:rFonts w:ascii="Verdana" w:hAnsi="Verdana" w:cs="Arial"/>
          <w:b/>
          <w:bCs/>
          <w:smallCaps/>
          <w:sz w:val="22"/>
          <w:szCs w:val="22"/>
        </w:rPr>
        <w:t xml:space="preserve">Persona </w:t>
      </w:r>
      <w:r w:rsidRPr="00650942">
        <w:rPr>
          <w:rFonts w:ascii="Verdana" w:eastAsia="Calibri" w:hAnsi="Verdana" w:cs="Arial"/>
          <w:b/>
          <w:bCs/>
          <w:smallCaps/>
          <w:sz w:val="22"/>
          <w:szCs w:val="22"/>
          <w:lang w:val="es-419" w:eastAsia="en-US"/>
        </w:rPr>
        <w:t>Denunciante</w:t>
      </w:r>
      <w:r w:rsidRPr="00650942">
        <w:rPr>
          <w:rFonts w:ascii="Verdana" w:hAnsi="Verdana" w:cs="Arial"/>
          <w:b/>
          <w:bCs/>
          <w:sz w:val="22"/>
          <w:szCs w:val="22"/>
        </w:rPr>
        <w:t>:</w:t>
      </w:r>
    </w:p>
    <w:p w14:paraId="6101AD59" w14:textId="3190D737" w:rsidR="007C5928" w:rsidRPr="00650942" w:rsidRDefault="007C5928" w:rsidP="002A74C4">
      <w:pPr>
        <w:pStyle w:val="Prrafodelista"/>
        <w:numPr>
          <w:ilvl w:val="0"/>
          <w:numId w:val="3"/>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650942">
        <w:rPr>
          <w:rFonts w:ascii="Verdana" w:hAnsi="Verdana"/>
          <w:sz w:val="22"/>
          <w:szCs w:val="22"/>
        </w:rPr>
        <w:t xml:space="preserve">Desde el año dos mil nueve la </w:t>
      </w:r>
      <w:r w:rsidR="00DD3229">
        <w:rPr>
          <w:rFonts w:ascii="Verdana" w:hAnsi="Verdana"/>
          <w:smallCaps/>
          <w:sz w:val="22"/>
          <w:szCs w:val="22"/>
        </w:rPr>
        <w:t>Persona Denunciante</w:t>
      </w:r>
      <w:r w:rsidRPr="00650942">
        <w:rPr>
          <w:rFonts w:ascii="Verdana" w:hAnsi="Verdana"/>
          <w:sz w:val="22"/>
          <w:szCs w:val="22"/>
        </w:rPr>
        <w:t xml:space="preserve"> y Omar Alejandro Valdés Reyes, como miembros activos del PAN, iniciaron un proyecto común en el distrito electoral local XV en el Estado de Aguascalientes. </w:t>
      </w:r>
    </w:p>
    <w:p w14:paraId="18641DDB" w14:textId="3AC50F27" w:rsidR="007C5928" w:rsidRPr="00650942" w:rsidRDefault="007C5928" w:rsidP="002A74C4">
      <w:pPr>
        <w:pStyle w:val="Prrafodelista"/>
        <w:numPr>
          <w:ilvl w:val="0"/>
          <w:numId w:val="3"/>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650942">
        <w:rPr>
          <w:rFonts w:ascii="Verdana" w:hAnsi="Verdana"/>
          <w:sz w:val="22"/>
          <w:szCs w:val="22"/>
        </w:rPr>
        <w:t xml:space="preserve">Para el proceso electoral local 2020-2021, </w:t>
      </w:r>
      <w:r w:rsidR="00DD3229">
        <w:rPr>
          <w:rFonts w:ascii="Verdana" w:hAnsi="Verdana"/>
          <w:sz w:val="22"/>
          <w:szCs w:val="22"/>
        </w:rPr>
        <w:t>la</w:t>
      </w:r>
      <w:r w:rsidRPr="00650942">
        <w:rPr>
          <w:rFonts w:ascii="Verdana" w:hAnsi="Verdana"/>
          <w:sz w:val="22"/>
          <w:szCs w:val="22"/>
        </w:rPr>
        <w:t xml:space="preserve"> </w:t>
      </w:r>
      <w:r w:rsidR="00DD3229">
        <w:rPr>
          <w:rFonts w:ascii="Verdana" w:hAnsi="Verdana"/>
          <w:smallCaps/>
          <w:sz w:val="22"/>
          <w:szCs w:val="22"/>
        </w:rPr>
        <w:t>Persona Denunciada</w:t>
      </w:r>
      <w:r w:rsidRPr="00650942">
        <w:rPr>
          <w:rFonts w:ascii="Verdana" w:hAnsi="Verdana"/>
          <w:sz w:val="22"/>
          <w:szCs w:val="22"/>
        </w:rPr>
        <w:t xml:space="preserve"> pretendía ser candidat</w:t>
      </w:r>
      <w:r w:rsidR="00DD3229">
        <w:rPr>
          <w:rFonts w:ascii="Verdana" w:hAnsi="Verdana"/>
          <w:sz w:val="22"/>
          <w:szCs w:val="22"/>
        </w:rPr>
        <w:t>a</w:t>
      </w:r>
      <w:r w:rsidRPr="00650942">
        <w:rPr>
          <w:rFonts w:ascii="Verdana" w:hAnsi="Verdana"/>
          <w:sz w:val="22"/>
          <w:szCs w:val="22"/>
        </w:rPr>
        <w:t xml:space="preserve"> a una diputación local por el citado distrito, pero para cumplir con el principio de paridad, dicho distrito se reservó para mujeres, por lo que la candidatura la ocupó la </w:t>
      </w:r>
      <w:r w:rsidR="00DD3229">
        <w:rPr>
          <w:rFonts w:ascii="Verdana" w:hAnsi="Verdana"/>
          <w:smallCaps/>
          <w:sz w:val="22"/>
          <w:szCs w:val="22"/>
        </w:rPr>
        <w:t>Persona Denunciante</w:t>
      </w:r>
      <w:r w:rsidRPr="00650942">
        <w:rPr>
          <w:rFonts w:ascii="Verdana" w:hAnsi="Verdana"/>
          <w:sz w:val="22"/>
          <w:szCs w:val="22"/>
        </w:rPr>
        <w:t xml:space="preserve"> y resultó electa. </w:t>
      </w:r>
    </w:p>
    <w:p w14:paraId="53DA0AF6" w14:textId="096387CC" w:rsidR="007C5928" w:rsidRPr="00650942" w:rsidRDefault="007C5928" w:rsidP="002A74C4">
      <w:pPr>
        <w:pStyle w:val="Prrafodelista"/>
        <w:numPr>
          <w:ilvl w:val="0"/>
          <w:numId w:val="3"/>
        </w:numPr>
        <w:shd w:val="clear" w:color="auto" w:fill="FFFFFF"/>
        <w:spacing w:before="100" w:beforeAutospacing="1" w:after="100" w:afterAutospacing="1" w:line="360" w:lineRule="auto"/>
        <w:ind w:firstLine="0"/>
        <w:jc w:val="both"/>
        <w:rPr>
          <w:rFonts w:ascii="Verdana" w:hAnsi="Verdana" w:cs="Arial"/>
          <w:sz w:val="22"/>
          <w:szCs w:val="22"/>
          <w:lang w:eastAsia="es-MX"/>
        </w:rPr>
      </w:pPr>
      <w:r w:rsidRPr="00650942">
        <w:rPr>
          <w:rFonts w:ascii="Verdana" w:hAnsi="Verdana"/>
          <w:sz w:val="22"/>
          <w:szCs w:val="22"/>
        </w:rPr>
        <w:t xml:space="preserve"> La </w:t>
      </w:r>
      <w:r w:rsidR="00DD3229">
        <w:rPr>
          <w:rFonts w:ascii="Verdana" w:hAnsi="Verdana"/>
          <w:smallCaps/>
          <w:sz w:val="22"/>
          <w:szCs w:val="22"/>
        </w:rPr>
        <w:t>Persona Denunciante</w:t>
      </w:r>
      <w:r w:rsidRPr="00650942">
        <w:rPr>
          <w:rFonts w:ascii="Verdana" w:hAnsi="Verdana"/>
          <w:sz w:val="22"/>
          <w:szCs w:val="22"/>
        </w:rPr>
        <w:t xml:space="preserve"> señaló que, desde el inicio de su encargo como Diputada, la </w:t>
      </w:r>
      <w:r w:rsidRPr="00650942">
        <w:rPr>
          <w:rFonts w:ascii="Verdana" w:hAnsi="Verdana"/>
          <w:smallCaps/>
          <w:sz w:val="22"/>
          <w:szCs w:val="22"/>
        </w:rPr>
        <w:t>Persona Denunciada</w:t>
      </w:r>
      <w:r w:rsidRPr="00650942">
        <w:rPr>
          <w:rFonts w:ascii="Verdana" w:hAnsi="Verdana"/>
          <w:sz w:val="22"/>
          <w:szCs w:val="22"/>
        </w:rPr>
        <w:t xml:space="preserve"> le comentó que: </w:t>
      </w:r>
    </w:p>
    <w:p w14:paraId="6EE3663E" w14:textId="77777777"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t xml:space="preserve">La candidatura originalmente le correspondía a él, por lo que sería él quien tomaría las decisiones relacionadas con dicho cargo. </w:t>
      </w:r>
    </w:p>
    <w:p w14:paraId="24D6416D" w14:textId="21D790C8"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lastRenderedPageBreak/>
        <w:t xml:space="preserve">Para la asignación de plazas en el Congreso relacionadas con el cargo de la Diputada, </w:t>
      </w:r>
      <w:r w:rsidR="00DD3229">
        <w:rPr>
          <w:rFonts w:ascii="Verdana" w:hAnsi="Verdana"/>
          <w:sz w:val="22"/>
          <w:szCs w:val="22"/>
        </w:rPr>
        <w:t>la</w:t>
      </w:r>
      <w:r w:rsidRPr="00650942">
        <w:rPr>
          <w:rFonts w:ascii="Verdana" w:hAnsi="Verdana"/>
          <w:sz w:val="22"/>
          <w:szCs w:val="22"/>
        </w:rPr>
        <w:t xml:space="preserve"> </w:t>
      </w:r>
      <w:r w:rsidR="00DD3229">
        <w:rPr>
          <w:rFonts w:ascii="Verdana" w:hAnsi="Verdana"/>
          <w:smallCaps/>
          <w:sz w:val="22"/>
          <w:szCs w:val="22"/>
        </w:rPr>
        <w:t>Persona Denunciada</w:t>
      </w:r>
      <w:r w:rsidRPr="00650942">
        <w:rPr>
          <w:rFonts w:ascii="Verdana" w:hAnsi="Verdana"/>
          <w:sz w:val="22"/>
          <w:szCs w:val="22"/>
        </w:rPr>
        <w:t xml:space="preserve"> le dijo: </w:t>
      </w:r>
      <w:r w:rsidR="001701D5" w:rsidRPr="00650942">
        <w:rPr>
          <w:rFonts w:ascii="Verdana" w:hAnsi="Verdana"/>
          <w:sz w:val="22"/>
          <w:szCs w:val="22"/>
        </w:rPr>
        <w:t>“N</w:t>
      </w:r>
      <w:r w:rsidRPr="00650942">
        <w:rPr>
          <w:rFonts w:ascii="Verdana" w:hAnsi="Verdana"/>
          <w:sz w:val="22"/>
          <w:szCs w:val="22"/>
        </w:rPr>
        <w:t>o se te olvide que quien toma las decisiones soy yo</w:t>
      </w:r>
      <w:r w:rsidR="001701D5" w:rsidRPr="00650942">
        <w:rPr>
          <w:rFonts w:ascii="Verdana" w:hAnsi="Verdana"/>
          <w:sz w:val="22"/>
          <w:szCs w:val="22"/>
        </w:rPr>
        <w:t>”</w:t>
      </w:r>
      <w:r w:rsidRPr="00650942">
        <w:rPr>
          <w:rFonts w:ascii="Verdana" w:hAnsi="Verdana"/>
          <w:sz w:val="22"/>
          <w:szCs w:val="22"/>
        </w:rPr>
        <w:t xml:space="preserve">. Por lo que fue él quien decidió quién ingresaría a laborar al Congreso local. </w:t>
      </w:r>
    </w:p>
    <w:p w14:paraId="4A98B176" w14:textId="77777777"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t xml:space="preserve">Que la </w:t>
      </w:r>
      <w:r w:rsidRPr="00650942">
        <w:rPr>
          <w:rFonts w:ascii="Verdana" w:hAnsi="Verdana"/>
          <w:smallCaps/>
          <w:sz w:val="22"/>
          <w:szCs w:val="22"/>
        </w:rPr>
        <w:t>Persona Denunciada</w:t>
      </w:r>
      <w:r w:rsidRPr="00650942">
        <w:rPr>
          <w:rFonts w:ascii="Verdana" w:hAnsi="Verdana"/>
          <w:sz w:val="22"/>
          <w:szCs w:val="22"/>
        </w:rPr>
        <w:t xml:space="preserve"> continúo organizando eventos con la gente del mencionado distrito y le solicitaba a la </w:t>
      </w:r>
      <w:r w:rsidRPr="00650942">
        <w:rPr>
          <w:rFonts w:ascii="Verdana" w:hAnsi="Verdana"/>
          <w:smallCaps/>
          <w:sz w:val="22"/>
          <w:szCs w:val="22"/>
        </w:rPr>
        <w:t>Persona Denunciante</w:t>
      </w:r>
      <w:r w:rsidRPr="00650942">
        <w:rPr>
          <w:rFonts w:ascii="Verdana" w:hAnsi="Verdana"/>
          <w:sz w:val="22"/>
          <w:szCs w:val="22"/>
        </w:rPr>
        <w:t xml:space="preserve"> que cubriera los gastos, a lo cual accedió. </w:t>
      </w:r>
    </w:p>
    <w:p w14:paraId="5EDCE4EA" w14:textId="668C8B00" w:rsidR="007C5928" w:rsidRPr="00650942" w:rsidRDefault="007C5928" w:rsidP="002A74C4">
      <w:pPr>
        <w:pStyle w:val="Prrafodelista"/>
        <w:numPr>
          <w:ilvl w:val="0"/>
          <w:numId w:val="4"/>
        </w:numPr>
        <w:shd w:val="clear" w:color="auto" w:fill="FFFFFF"/>
        <w:spacing w:before="100" w:beforeAutospacing="1" w:after="100" w:afterAutospacing="1" w:line="360" w:lineRule="auto"/>
        <w:jc w:val="both"/>
        <w:rPr>
          <w:rFonts w:ascii="Verdana" w:hAnsi="Verdana" w:cs="Arial"/>
          <w:sz w:val="22"/>
          <w:szCs w:val="22"/>
          <w:lang w:eastAsia="es-MX"/>
        </w:rPr>
      </w:pPr>
      <w:r w:rsidRPr="00650942">
        <w:rPr>
          <w:rFonts w:ascii="Verdana" w:hAnsi="Verdana"/>
          <w:sz w:val="22"/>
          <w:szCs w:val="22"/>
        </w:rPr>
        <w:t xml:space="preserve">Que constantemente la </w:t>
      </w:r>
      <w:r w:rsidRPr="00650942">
        <w:rPr>
          <w:rFonts w:ascii="Verdana" w:hAnsi="Verdana"/>
          <w:smallCaps/>
          <w:sz w:val="22"/>
          <w:szCs w:val="22"/>
        </w:rPr>
        <w:t>Persona Denunciada</w:t>
      </w:r>
      <w:r w:rsidRPr="00650942">
        <w:rPr>
          <w:rFonts w:ascii="Verdana" w:hAnsi="Verdana"/>
          <w:sz w:val="22"/>
          <w:szCs w:val="22"/>
        </w:rPr>
        <w:t xml:space="preserve"> trataba de minimizar sus actividades como Diputada y degradaba su participación en la toma de decisiones, pues constantemente le decía: </w:t>
      </w:r>
      <w:r w:rsidR="001701D5" w:rsidRPr="00650942">
        <w:rPr>
          <w:rFonts w:ascii="Verdana" w:hAnsi="Verdana"/>
          <w:sz w:val="22"/>
          <w:szCs w:val="22"/>
        </w:rPr>
        <w:t>“</w:t>
      </w:r>
      <w:r w:rsidRPr="00650942">
        <w:rPr>
          <w:rFonts w:ascii="Verdana" w:hAnsi="Verdana"/>
          <w:sz w:val="22"/>
          <w:szCs w:val="22"/>
        </w:rPr>
        <w:t>y eso qué</w:t>
      </w:r>
      <w:r w:rsidR="001701D5" w:rsidRPr="00650942">
        <w:rPr>
          <w:rFonts w:ascii="Verdana" w:hAnsi="Verdana"/>
          <w:sz w:val="22"/>
          <w:szCs w:val="22"/>
        </w:rPr>
        <w:t>”</w:t>
      </w:r>
      <w:r w:rsidRPr="00650942">
        <w:rPr>
          <w:rFonts w:ascii="Verdana" w:hAnsi="Verdana"/>
          <w:sz w:val="22"/>
          <w:szCs w:val="22"/>
        </w:rPr>
        <w:t xml:space="preserve">; </w:t>
      </w:r>
      <w:r w:rsidR="001701D5" w:rsidRPr="00650942">
        <w:rPr>
          <w:rFonts w:ascii="Verdana" w:hAnsi="Verdana"/>
          <w:sz w:val="22"/>
          <w:szCs w:val="22"/>
        </w:rPr>
        <w:t>“</w:t>
      </w:r>
      <w:r w:rsidRPr="00650942">
        <w:rPr>
          <w:rFonts w:ascii="Verdana" w:hAnsi="Verdana"/>
          <w:sz w:val="22"/>
          <w:szCs w:val="22"/>
        </w:rPr>
        <w:t>qué atrasada estás de noticias</w:t>
      </w:r>
      <w:r w:rsidR="001701D5" w:rsidRPr="00650942">
        <w:rPr>
          <w:rFonts w:ascii="Verdana" w:hAnsi="Verdana"/>
          <w:sz w:val="22"/>
          <w:szCs w:val="22"/>
        </w:rPr>
        <w:t>”</w:t>
      </w:r>
      <w:r w:rsidRPr="00650942">
        <w:rPr>
          <w:rFonts w:ascii="Verdana" w:hAnsi="Verdana"/>
          <w:sz w:val="22"/>
          <w:szCs w:val="22"/>
        </w:rPr>
        <w:t xml:space="preserve"> y </w:t>
      </w:r>
      <w:r w:rsidR="001701D5" w:rsidRPr="00650942">
        <w:rPr>
          <w:rFonts w:ascii="Verdana" w:hAnsi="Verdana"/>
          <w:sz w:val="22"/>
          <w:szCs w:val="22"/>
        </w:rPr>
        <w:t>“</w:t>
      </w:r>
      <w:r w:rsidRPr="00650942">
        <w:rPr>
          <w:rFonts w:ascii="Verdana" w:hAnsi="Verdana"/>
          <w:sz w:val="22"/>
          <w:szCs w:val="22"/>
        </w:rPr>
        <w:t>eso no es importante</w:t>
      </w:r>
      <w:r w:rsidR="001701D5" w:rsidRPr="00650942">
        <w:rPr>
          <w:rFonts w:ascii="Verdana" w:hAnsi="Verdana"/>
          <w:sz w:val="22"/>
          <w:szCs w:val="22"/>
        </w:rPr>
        <w:t>”</w:t>
      </w:r>
      <w:r w:rsidRPr="00650942">
        <w:rPr>
          <w:rFonts w:ascii="Verdana" w:hAnsi="Verdana"/>
          <w:sz w:val="22"/>
          <w:szCs w:val="22"/>
        </w:rPr>
        <w:t xml:space="preserve">. </w:t>
      </w:r>
    </w:p>
    <w:p w14:paraId="5B46D82C"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En diciembre de dos mil veintiuno, la relación con la </w:t>
      </w:r>
      <w:r w:rsidRPr="00650942">
        <w:rPr>
          <w:rFonts w:ascii="Verdana" w:hAnsi="Verdana"/>
          <w:smallCaps/>
          <w:sz w:val="22"/>
          <w:szCs w:val="22"/>
        </w:rPr>
        <w:t>Persona Denunciada</w:t>
      </w:r>
      <w:r w:rsidRPr="00650942">
        <w:rPr>
          <w:rFonts w:ascii="Verdana" w:hAnsi="Verdana"/>
          <w:sz w:val="22"/>
          <w:szCs w:val="22"/>
        </w:rPr>
        <w:t xml:space="preserve"> fue más ríspida, porque él le dijo a la </w:t>
      </w:r>
      <w:r w:rsidRPr="00650942">
        <w:rPr>
          <w:rFonts w:ascii="Verdana" w:hAnsi="Verdana"/>
          <w:smallCaps/>
          <w:sz w:val="22"/>
          <w:szCs w:val="22"/>
        </w:rPr>
        <w:t>Persona Denunciante</w:t>
      </w:r>
      <w:r w:rsidRPr="00650942">
        <w:rPr>
          <w:rFonts w:ascii="Verdana" w:hAnsi="Verdana"/>
          <w:sz w:val="22"/>
          <w:szCs w:val="22"/>
        </w:rPr>
        <w:t xml:space="preserve"> que ya no formaba parte de su equipo y que formara el suyo, por lo que ya no la ayudaría para la entrega de apoyo a la gente, gestiones y eventos en el mencionado Distrito.</w:t>
      </w:r>
    </w:p>
    <w:p w14:paraId="47DFF0CB"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A partir del rumor de que la </w:t>
      </w:r>
      <w:r w:rsidRPr="00650942">
        <w:rPr>
          <w:rFonts w:ascii="Verdana" w:hAnsi="Verdana"/>
          <w:smallCaps/>
          <w:sz w:val="22"/>
          <w:szCs w:val="22"/>
        </w:rPr>
        <w:t>Persona Denunciante</w:t>
      </w:r>
      <w:r w:rsidRPr="00650942">
        <w:rPr>
          <w:rFonts w:ascii="Verdana" w:hAnsi="Verdana"/>
          <w:sz w:val="22"/>
          <w:szCs w:val="22"/>
        </w:rPr>
        <w:t xml:space="preserve"> estaba trabajando en el Distrito para buscar la reelección, la </w:t>
      </w:r>
      <w:r w:rsidRPr="00650942">
        <w:rPr>
          <w:rFonts w:ascii="Verdana" w:hAnsi="Verdana"/>
          <w:smallCaps/>
          <w:sz w:val="22"/>
          <w:szCs w:val="22"/>
        </w:rPr>
        <w:t>Persona Denunciada</w:t>
      </w:r>
      <w:r w:rsidRPr="00650942">
        <w:rPr>
          <w:rFonts w:ascii="Verdana" w:hAnsi="Verdana"/>
          <w:sz w:val="22"/>
          <w:szCs w:val="22"/>
        </w:rPr>
        <w:t xml:space="preserve"> tuvo actitudes de indiferencia, no la consideró para reuniones con su estructura política y no le pedía opiniones sobre decisiones políticas que siempre tomaban en conjunto. </w:t>
      </w:r>
    </w:p>
    <w:p w14:paraId="7525694B"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 La </w:t>
      </w:r>
      <w:r w:rsidRPr="00650942">
        <w:rPr>
          <w:rFonts w:ascii="Verdana" w:hAnsi="Verdana"/>
          <w:smallCaps/>
          <w:sz w:val="22"/>
          <w:szCs w:val="22"/>
        </w:rPr>
        <w:t>Persona Denunciada</w:t>
      </w:r>
      <w:r w:rsidRPr="00650942">
        <w:rPr>
          <w:rFonts w:ascii="Verdana" w:hAnsi="Verdana"/>
          <w:sz w:val="22"/>
          <w:szCs w:val="22"/>
        </w:rPr>
        <w:t xml:space="preserve"> inició una campaña de desprestigio contra la </w:t>
      </w:r>
      <w:r w:rsidRPr="00650942">
        <w:rPr>
          <w:rFonts w:ascii="Verdana" w:hAnsi="Verdana"/>
          <w:smallCaps/>
          <w:sz w:val="22"/>
          <w:szCs w:val="22"/>
        </w:rPr>
        <w:t>Persona Denunciante</w:t>
      </w:r>
      <w:r w:rsidRPr="00650942">
        <w:rPr>
          <w:rFonts w:ascii="Verdana" w:hAnsi="Verdana"/>
          <w:sz w:val="22"/>
          <w:szCs w:val="22"/>
        </w:rPr>
        <w:t xml:space="preserve">, primero con su equipo político, a quienes les prohibió compartir información sobre acciones y eventos en el Distrito XV o los despediría. </w:t>
      </w:r>
    </w:p>
    <w:p w14:paraId="37456260" w14:textId="6CD1A664"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 La </w:t>
      </w:r>
      <w:r w:rsidRPr="00650942">
        <w:rPr>
          <w:rFonts w:ascii="Verdana" w:hAnsi="Verdana"/>
          <w:smallCaps/>
          <w:sz w:val="22"/>
          <w:szCs w:val="22"/>
        </w:rPr>
        <w:t>Persona Denunciada</w:t>
      </w:r>
      <w:r w:rsidRPr="00650942">
        <w:rPr>
          <w:rFonts w:ascii="Verdana" w:hAnsi="Verdana"/>
          <w:sz w:val="22"/>
          <w:szCs w:val="22"/>
        </w:rPr>
        <w:t xml:space="preserve"> le ha creado mala fama a la </w:t>
      </w:r>
      <w:r w:rsidR="00DD3229">
        <w:rPr>
          <w:rFonts w:ascii="Verdana" w:hAnsi="Verdana"/>
          <w:smallCaps/>
          <w:sz w:val="22"/>
          <w:szCs w:val="22"/>
        </w:rPr>
        <w:t>Persona Denunciante</w:t>
      </w:r>
      <w:r w:rsidRPr="00650942">
        <w:rPr>
          <w:rFonts w:ascii="Verdana" w:hAnsi="Verdana"/>
          <w:sz w:val="22"/>
          <w:szCs w:val="22"/>
        </w:rPr>
        <w:t xml:space="preserve"> con </w:t>
      </w:r>
      <w:proofErr w:type="gramStart"/>
      <w:r w:rsidRPr="00650942">
        <w:rPr>
          <w:rFonts w:ascii="Verdana" w:hAnsi="Verdana"/>
          <w:sz w:val="22"/>
          <w:szCs w:val="22"/>
        </w:rPr>
        <w:t>Secretarios</w:t>
      </w:r>
      <w:proofErr w:type="gramEnd"/>
      <w:r w:rsidRPr="00650942">
        <w:rPr>
          <w:rFonts w:ascii="Verdana" w:hAnsi="Verdana"/>
          <w:sz w:val="22"/>
          <w:szCs w:val="22"/>
        </w:rPr>
        <w:t xml:space="preserve"> de Estado, Diputados locales y federales, pidiéndoles que ya no trabajen con ella, porque él sigue como Diputado.</w:t>
      </w:r>
    </w:p>
    <w:p w14:paraId="7BDBC7BA" w14:textId="17EC4EB1"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hAnsi="Verdana"/>
          <w:sz w:val="22"/>
          <w:szCs w:val="22"/>
        </w:rPr>
        <w:t xml:space="preserve"> ha compartido a la población del Distrito XV mensajes de desprecio hacia la </w:t>
      </w:r>
      <w:r w:rsidR="00DD3229">
        <w:rPr>
          <w:rFonts w:ascii="Verdana" w:hAnsi="Verdana"/>
          <w:smallCaps/>
          <w:sz w:val="22"/>
          <w:szCs w:val="22"/>
        </w:rPr>
        <w:t>Persona Denunciante</w:t>
      </w:r>
      <w:r w:rsidRPr="00650942">
        <w:rPr>
          <w:rFonts w:ascii="Verdana" w:hAnsi="Verdana"/>
          <w:sz w:val="22"/>
          <w:szCs w:val="22"/>
        </w:rPr>
        <w:t xml:space="preserve">, por lo que la gente no acude a sus eventos y cursos. </w:t>
      </w:r>
    </w:p>
    <w:p w14:paraId="398A1605"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Desde la segunda semana de agosto de dos mil veintidós, su asistente particular le comunicó que le llegaron varias capturas de pantalla de conversaciones en WhatsApp y dos audios donde se menciona el nombre de la </w:t>
      </w:r>
      <w:r w:rsidRPr="00650942">
        <w:rPr>
          <w:rFonts w:ascii="Verdana" w:hAnsi="Verdana"/>
          <w:smallCaps/>
          <w:sz w:val="22"/>
          <w:szCs w:val="22"/>
        </w:rPr>
        <w:t>Persona Denunciante</w:t>
      </w:r>
      <w:r w:rsidRPr="00650942">
        <w:rPr>
          <w:rFonts w:ascii="Verdana" w:hAnsi="Verdana"/>
          <w:sz w:val="22"/>
          <w:szCs w:val="22"/>
        </w:rPr>
        <w:t xml:space="preserve"> de forma despectiva, denigrante y </w:t>
      </w:r>
      <w:r w:rsidRPr="00650942">
        <w:rPr>
          <w:rFonts w:ascii="Verdana" w:hAnsi="Verdana"/>
          <w:sz w:val="22"/>
          <w:szCs w:val="22"/>
        </w:rPr>
        <w:lastRenderedPageBreak/>
        <w:t xml:space="preserve">palabras que pueden constituir VPG, los cuales describe en su escrito de denuncia. </w:t>
      </w:r>
    </w:p>
    <w:p w14:paraId="017B8394" w14:textId="39B004DF"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En la página de Facebook de la </w:t>
      </w:r>
      <w:r w:rsidRPr="00650942">
        <w:rPr>
          <w:rFonts w:ascii="Verdana" w:hAnsi="Verdana"/>
          <w:smallCaps/>
          <w:sz w:val="22"/>
          <w:szCs w:val="22"/>
        </w:rPr>
        <w:t>Persona Denunciante</w:t>
      </w:r>
      <w:r w:rsidRPr="00650942">
        <w:rPr>
          <w:rFonts w:ascii="Verdana" w:hAnsi="Verdana"/>
          <w:sz w:val="22"/>
          <w:szCs w:val="22"/>
        </w:rPr>
        <w:t xml:space="preserve">, en </w:t>
      </w:r>
      <w:proofErr w:type="gramStart"/>
      <w:r w:rsidRPr="00650942">
        <w:rPr>
          <w:rFonts w:ascii="Verdana" w:hAnsi="Verdana"/>
          <w:sz w:val="22"/>
          <w:szCs w:val="22"/>
        </w:rPr>
        <w:t>los post</w:t>
      </w:r>
      <w:proofErr w:type="gramEnd"/>
      <w:r w:rsidRPr="00650942">
        <w:rPr>
          <w:rFonts w:ascii="Verdana" w:hAnsi="Verdana"/>
          <w:sz w:val="22"/>
          <w:szCs w:val="22"/>
        </w:rPr>
        <w:t xml:space="preserve"> de diez y once de septiembre de dos mil veintidós, aparecen las reacciones burlándose de la </w:t>
      </w:r>
      <w:r w:rsidRPr="00650942">
        <w:rPr>
          <w:rFonts w:ascii="Verdana" w:hAnsi="Verdana"/>
          <w:smallCaps/>
          <w:sz w:val="22"/>
          <w:szCs w:val="22"/>
        </w:rPr>
        <w:t>Persona Denunciante</w:t>
      </w:r>
      <w:r w:rsidRPr="00650942">
        <w:rPr>
          <w:rFonts w:ascii="Verdana" w:hAnsi="Verdana"/>
          <w:sz w:val="22"/>
          <w:szCs w:val="22"/>
        </w:rPr>
        <w:t xml:space="preserve">, lo que considera hostigamiento. </w:t>
      </w:r>
    </w:p>
    <w:p w14:paraId="7A737C5C" w14:textId="77777777"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Las expresiones que aparecen en esas redes sociales son para denigrarla y generar mala imagen con los colaboradores del grupo político, y provocar odio y desprecio hacia su persona, lo que impide que realice su trabajo en el Distrito XV.</w:t>
      </w:r>
    </w:p>
    <w:p w14:paraId="3B76CD16" w14:textId="11D6FDC9"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La </w:t>
      </w:r>
      <w:r w:rsidRPr="00650942">
        <w:rPr>
          <w:rFonts w:ascii="Verdana" w:hAnsi="Verdana"/>
          <w:smallCaps/>
          <w:sz w:val="22"/>
          <w:szCs w:val="22"/>
        </w:rPr>
        <w:t>Persona Denunciada</w:t>
      </w:r>
      <w:r w:rsidRPr="00650942">
        <w:rPr>
          <w:rFonts w:ascii="Verdana" w:hAnsi="Verdana"/>
          <w:sz w:val="22"/>
          <w:szCs w:val="22"/>
        </w:rPr>
        <w:t xml:space="preserve"> ha enviado personas a interrumpir las reuniones del equipo de trabajo de la </w:t>
      </w:r>
      <w:r w:rsidRPr="00650942">
        <w:rPr>
          <w:rFonts w:ascii="Verdana" w:hAnsi="Verdana"/>
          <w:smallCaps/>
          <w:sz w:val="22"/>
          <w:szCs w:val="22"/>
        </w:rPr>
        <w:t>Persona Denunciante</w:t>
      </w:r>
      <w:r w:rsidRPr="00650942">
        <w:rPr>
          <w:rFonts w:ascii="Verdana" w:hAnsi="Verdana"/>
          <w:sz w:val="22"/>
          <w:szCs w:val="22"/>
        </w:rPr>
        <w:t xml:space="preserve"> con vecinos del Distrito XV, como sucedió en la reunión con vecinos el catorce de septiembre de dos mil veintidós, aproximadamente a las 18:30 horas, en la calle Estación Cañada 214, Fraccionamiento Ojocaliente III, donde la señora Fabiola Moreno Guzmán, quien es líder de la colonia y trabaja con la </w:t>
      </w:r>
      <w:r w:rsidRPr="00650942">
        <w:rPr>
          <w:rFonts w:ascii="Verdana" w:hAnsi="Verdana"/>
          <w:smallCaps/>
          <w:sz w:val="22"/>
          <w:szCs w:val="22"/>
        </w:rPr>
        <w:t>Persona Denunciada</w:t>
      </w:r>
      <w:r w:rsidRPr="00650942">
        <w:rPr>
          <w:rFonts w:ascii="Verdana" w:hAnsi="Verdana"/>
          <w:sz w:val="22"/>
          <w:szCs w:val="22"/>
        </w:rPr>
        <w:t xml:space="preserve">, comenzó a gritar de manera agresiva y en tonos burlones frente a la gente, expresando que la </w:t>
      </w:r>
      <w:r w:rsidRPr="00650942">
        <w:rPr>
          <w:rFonts w:ascii="Verdana" w:hAnsi="Verdana"/>
          <w:smallCaps/>
          <w:sz w:val="22"/>
          <w:szCs w:val="22"/>
        </w:rPr>
        <w:t>Persona Denunciante</w:t>
      </w:r>
      <w:r w:rsidRPr="00650942">
        <w:rPr>
          <w:rFonts w:ascii="Verdana" w:hAnsi="Verdana"/>
          <w:sz w:val="22"/>
          <w:szCs w:val="22"/>
        </w:rPr>
        <w:t xml:space="preserve"> no tenía vergüenza en hacer reuniones cuando tenían problemas de agua y que no les había ayudado y que no formaban parte del equipo que lidera el distrito; y que al terminar la reunión se percató que la señora Fabiola estaba en el auto de Mónica, quien los estaba vigilando. </w:t>
      </w:r>
    </w:p>
    <w:p w14:paraId="57A68727" w14:textId="25F85114"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El treinta y uno de agosto de dos mil veintidós, la </w:t>
      </w:r>
      <w:r w:rsidRPr="00650942">
        <w:rPr>
          <w:rFonts w:ascii="Verdana" w:hAnsi="Verdana"/>
          <w:smallCaps/>
          <w:sz w:val="22"/>
          <w:szCs w:val="22"/>
        </w:rPr>
        <w:t>Persona Denunciante</w:t>
      </w:r>
      <w:r w:rsidRPr="00650942">
        <w:rPr>
          <w:rFonts w:ascii="Verdana" w:hAnsi="Verdana"/>
          <w:sz w:val="22"/>
          <w:szCs w:val="22"/>
        </w:rPr>
        <w:t xml:space="preserve"> asistió a una reunión alrededor de las 19:00 horas, en la calle Carmen Serdán esquina Voceadores, del Fraccionamiento Periodistas, donde se llevó a cabo un taller de tecnologías domésticas que ofreció para mujeres del distrito y que después de que se retiró, una persona de nombre Fabiola Guadalupe Torres Velasco le comentó a la </w:t>
      </w:r>
      <w:r w:rsidRPr="00650942">
        <w:rPr>
          <w:rFonts w:ascii="Verdana" w:hAnsi="Verdana"/>
          <w:smallCaps/>
          <w:sz w:val="22"/>
          <w:szCs w:val="22"/>
        </w:rPr>
        <w:t>Persona Denunciante</w:t>
      </w:r>
      <w:r w:rsidRPr="00650942">
        <w:rPr>
          <w:rFonts w:ascii="Verdana" w:hAnsi="Verdana"/>
          <w:sz w:val="22"/>
          <w:szCs w:val="22"/>
        </w:rPr>
        <w:t xml:space="preserve"> que llegó la </w:t>
      </w:r>
      <w:r w:rsidRPr="00650942">
        <w:rPr>
          <w:rFonts w:ascii="Verdana" w:hAnsi="Verdana"/>
          <w:smallCaps/>
          <w:sz w:val="22"/>
          <w:szCs w:val="22"/>
        </w:rPr>
        <w:t>Persona Denunciada</w:t>
      </w:r>
      <w:r w:rsidRPr="00650942">
        <w:rPr>
          <w:rFonts w:ascii="Verdana" w:hAnsi="Verdana"/>
          <w:sz w:val="22"/>
          <w:szCs w:val="22"/>
        </w:rPr>
        <w:t xml:space="preserve"> a reclamarle a la persona que ofreció su casa para el curso, y le mencionó que no había seguido las indicaciones que se dieron en el grupo de WhatsApp</w:t>
      </w:r>
      <w:r w:rsidR="00DD3229">
        <w:rPr>
          <w:rFonts w:ascii="Verdana" w:hAnsi="Verdana"/>
          <w:sz w:val="22"/>
          <w:szCs w:val="22"/>
        </w:rPr>
        <w:t>.</w:t>
      </w:r>
    </w:p>
    <w:p w14:paraId="2A9BCBEB" w14:textId="5B5B8FBB" w:rsidR="007C5928" w:rsidRPr="00650942" w:rsidRDefault="007C5928" w:rsidP="002A74C4">
      <w:pPr>
        <w:pStyle w:val="Prrafodelista"/>
        <w:numPr>
          <w:ilvl w:val="0"/>
          <w:numId w:val="5"/>
        </w:numPr>
        <w:shd w:val="clear" w:color="auto" w:fill="FFFFFF"/>
        <w:spacing w:before="100" w:beforeAutospacing="1" w:after="100" w:afterAutospacing="1" w:line="360" w:lineRule="auto"/>
        <w:ind w:left="720" w:firstLine="0"/>
        <w:jc w:val="both"/>
        <w:rPr>
          <w:rFonts w:ascii="Verdana" w:hAnsi="Verdana" w:cs="Arial"/>
          <w:sz w:val="22"/>
          <w:szCs w:val="22"/>
          <w:lang w:eastAsia="es-MX"/>
        </w:rPr>
      </w:pPr>
      <w:r w:rsidRPr="00650942">
        <w:rPr>
          <w:rFonts w:ascii="Verdana" w:hAnsi="Verdana"/>
          <w:sz w:val="22"/>
          <w:szCs w:val="22"/>
        </w:rPr>
        <w:t xml:space="preserve">Por lo anterior, la </w:t>
      </w:r>
      <w:r w:rsidRPr="00650942">
        <w:rPr>
          <w:rFonts w:ascii="Verdana" w:hAnsi="Verdana"/>
          <w:smallCaps/>
          <w:sz w:val="22"/>
          <w:szCs w:val="22"/>
        </w:rPr>
        <w:t>Persona Denunciante</w:t>
      </w:r>
      <w:r w:rsidRPr="00650942">
        <w:rPr>
          <w:rFonts w:ascii="Verdana" w:hAnsi="Verdana"/>
          <w:sz w:val="22"/>
          <w:szCs w:val="22"/>
        </w:rPr>
        <w:t xml:space="preserve"> tiene temor por su seguridad y su integridad física y que en el aspecto emocional le ha provocado pánico y ansiedad, lo que le impide salir libremente de su domicilio y ha afectado su ámbito laboral, pues con la campaña de la </w:t>
      </w:r>
      <w:r w:rsidRPr="00650942">
        <w:rPr>
          <w:rFonts w:ascii="Verdana" w:hAnsi="Verdana"/>
          <w:smallCaps/>
          <w:sz w:val="22"/>
          <w:szCs w:val="22"/>
        </w:rPr>
        <w:t>Persona Denunciada</w:t>
      </w:r>
      <w:r w:rsidRPr="00650942">
        <w:rPr>
          <w:rFonts w:ascii="Verdana" w:hAnsi="Verdana"/>
          <w:sz w:val="22"/>
          <w:szCs w:val="22"/>
        </w:rPr>
        <w:t xml:space="preserve"> han provocado que terceras personas le impidan </w:t>
      </w:r>
      <w:r w:rsidRPr="00650942">
        <w:rPr>
          <w:rFonts w:ascii="Verdana" w:hAnsi="Verdana"/>
          <w:sz w:val="22"/>
          <w:szCs w:val="22"/>
        </w:rPr>
        <w:lastRenderedPageBreak/>
        <w:t xml:space="preserve">realizar eventos, vigilen y persigan a la </w:t>
      </w:r>
      <w:r w:rsidR="00DD3229">
        <w:rPr>
          <w:rFonts w:ascii="Verdana" w:hAnsi="Verdana"/>
          <w:smallCaps/>
          <w:sz w:val="22"/>
          <w:szCs w:val="22"/>
        </w:rPr>
        <w:t>Persona Denunciante</w:t>
      </w:r>
      <w:r w:rsidRPr="00650942">
        <w:rPr>
          <w:rFonts w:ascii="Verdana" w:hAnsi="Verdana"/>
          <w:sz w:val="22"/>
          <w:szCs w:val="22"/>
        </w:rPr>
        <w:t xml:space="preserve"> y a su equipo de trabajo con amenazas y violencia.</w:t>
      </w:r>
    </w:p>
    <w:p w14:paraId="35EACDAA" w14:textId="5CA445D2" w:rsidR="007C5928" w:rsidRPr="00650942" w:rsidRDefault="007C5928" w:rsidP="00060181">
      <w:pPr>
        <w:spacing w:before="100" w:beforeAutospacing="1" w:after="100" w:afterAutospacing="1" w:line="360" w:lineRule="auto"/>
        <w:ind w:left="720"/>
        <w:rPr>
          <w:rFonts w:ascii="Verdana" w:hAnsi="Verdana" w:cs="Arial"/>
          <w:b/>
          <w:bCs/>
          <w:sz w:val="22"/>
          <w:szCs w:val="22"/>
        </w:rPr>
      </w:pPr>
      <w:r w:rsidRPr="00650942">
        <w:rPr>
          <w:rFonts w:ascii="Verdana" w:hAnsi="Verdana" w:cs="Arial"/>
          <w:b/>
          <w:bCs/>
          <w:sz w:val="22"/>
          <w:szCs w:val="22"/>
        </w:rPr>
        <w:t xml:space="preserve">II. Defensa de </w:t>
      </w:r>
      <w:r w:rsidRPr="00650942">
        <w:rPr>
          <w:rFonts w:ascii="Verdana" w:hAnsi="Verdana"/>
          <w:b/>
          <w:bCs/>
          <w:sz w:val="22"/>
          <w:szCs w:val="22"/>
        </w:rPr>
        <w:t xml:space="preserve">la </w:t>
      </w:r>
      <w:r w:rsidRPr="00650942">
        <w:rPr>
          <w:rFonts w:ascii="Verdana" w:hAnsi="Verdana"/>
          <w:b/>
          <w:bCs/>
          <w:smallCaps/>
          <w:sz w:val="22"/>
          <w:szCs w:val="22"/>
        </w:rPr>
        <w:t>Persona Denunciada</w:t>
      </w:r>
      <w:r w:rsidRPr="00650942">
        <w:rPr>
          <w:rFonts w:ascii="Verdana" w:hAnsi="Verdana" w:cs="Arial"/>
          <w:b/>
          <w:bCs/>
          <w:sz w:val="22"/>
          <w:szCs w:val="22"/>
        </w:rPr>
        <w:t>:</w:t>
      </w:r>
    </w:p>
    <w:p w14:paraId="0BE0BDB1" w14:textId="0E2C0ED0" w:rsidR="007C5928" w:rsidRPr="00650942" w:rsidRDefault="007C5928" w:rsidP="002A74C4">
      <w:pPr>
        <w:numPr>
          <w:ilvl w:val="0"/>
          <w:numId w:val="6"/>
        </w:numPr>
        <w:spacing w:before="100" w:beforeAutospacing="1" w:after="100" w:afterAutospacing="1" w:line="360" w:lineRule="auto"/>
        <w:rPr>
          <w:rFonts w:ascii="Verdana" w:hAnsi="Verdana" w:cs="Arial"/>
          <w:sz w:val="22"/>
          <w:szCs w:val="22"/>
        </w:rPr>
      </w:pPr>
      <w:r w:rsidRPr="00650942">
        <w:rPr>
          <w:rFonts w:ascii="Verdana" w:hAnsi="Verdana" w:cs="Arial"/>
          <w:sz w:val="22"/>
          <w:szCs w:val="22"/>
        </w:rPr>
        <w:t>No manifes</w:t>
      </w:r>
      <w:r w:rsidR="0046714E">
        <w:rPr>
          <w:rFonts w:ascii="Verdana" w:hAnsi="Verdana" w:cs="Arial"/>
          <w:sz w:val="22"/>
          <w:szCs w:val="22"/>
        </w:rPr>
        <w:t>tó</w:t>
      </w:r>
      <w:r w:rsidRPr="00650942">
        <w:rPr>
          <w:rFonts w:ascii="Verdana" w:hAnsi="Verdana" w:cs="Arial"/>
          <w:sz w:val="22"/>
          <w:szCs w:val="22"/>
        </w:rPr>
        <w:t xml:space="preserve"> defensas. </w:t>
      </w:r>
    </w:p>
    <w:p w14:paraId="47D9D4FD" w14:textId="7815682E" w:rsidR="007C5928" w:rsidRPr="00650942" w:rsidRDefault="007C5928" w:rsidP="00060181">
      <w:pPr>
        <w:spacing w:before="100" w:beforeAutospacing="1" w:after="100" w:afterAutospacing="1" w:line="360" w:lineRule="auto"/>
        <w:jc w:val="both"/>
        <w:rPr>
          <w:rFonts w:ascii="Verdana" w:hAnsi="Verdana" w:cs="Arial"/>
          <w:b/>
          <w:sz w:val="22"/>
          <w:szCs w:val="22"/>
        </w:rPr>
      </w:pPr>
      <w:r w:rsidRPr="00650942">
        <w:rPr>
          <w:rFonts w:ascii="Verdana" w:hAnsi="Verdana" w:cs="Arial"/>
          <w:b/>
          <w:bCs/>
          <w:sz w:val="22"/>
          <w:szCs w:val="22"/>
        </w:rPr>
        <w:t>CUARTA.</w:t>
      </w:r>
      <w:r w:rsidRPr="00650942">
        <w:rPr>
          <w:rFonts w:ascii="Verdana" w:hAnsi="Verdana" w:cs="Arial"/>
          <w:sz w:val="22"/>
          <w:szCs w:val="22"/>
        </w:rPr>
        <w:t xml:space="preserve"> </w:t>
      </w:r>
      <w:r w:rsidRPr="00650942">
        <w:rPr>
          <w:rFonts w:ascii="Verdana" w:hAnsi="Verdana" w:cs="Arial"/>
          <w:b/>
          <w:sz w:val="22"/>
          <w:szCs w:val="22"/>
        </w:rPr>
        <w:t>Medios de prueba</w:t>
      </w:r>
      <w:r w:rsidR="00834731" w:rsidRPr="00650942">
        <w:rPr>
          <w:rFonts w:ascii="Verdana" w:hAnsi="Verdana" w:cs="Arial"/>
          <w:b/>
          <w:sz w:val="22"/>
          <w:szCs w:val="22"/>
        </w:rPr>
        <w:t>.</w:t>
      </w:r>
    </w:p>
    <w:p w14:paraId="0BB5F9BC" w14:textId="77777777" w:rsidR="00834731" w:rsidRPr="00650942" w:rsidRDefault="00834731" w:rsidP="00834731">
      <w:pPr>
        <w:spacing w:line="360" w:lineRule="auto"/>
        <w:ind w:right="142"/>
        <w:jc w:val="both"/>
        <w:rPr>
          <w:rFonts w:ascii="Verdana" w:eastAsia="Arial Nova Light" w:hAnsi="Verdana" w:cs="Arial Nova Light"/>
          <w:color w:val="000000"/>
          <w:sz w:val="22"/>
          <w:szCs w:val="22"/>
          <w:lang w:val="es-MX" w:eastAsia="es-MX"/>
        </w:rPr>
      </w:pPr>
      <w:bookmarkStart w:id="8" w:name="_Hlk126346638"/>
      <w:r w:rsidRPr="00650942">
        <w:rPr>
          <w:rFonts w:ascii="Verdana" w:eastAsia="Arial Nova Light" w:hAnsi="Verdana" w:cs="Arial Nova Light"/>
          <w:color w:val="000000"/>
          <w:sz w:val="22"/>
          <w:szCs w:val="22"/>
        </w:rPr>
        <w:t>Antes de analizar la probable comisión de la infracción, es necesario verificar la existencia y circunstancias de los hechos denunciados y de su realización, por tanto, es pertinente, a partir de los medios de prueba que constan en el expediente, precisando que únicamente se valorarán las pruebas relacionadas con aquellos que forman parte de la controversia en el presente procedimiento y las que fueron aportadas de manera lícita.</w:t>
      </w:r>
    </w:p>
    <w:p w14:paraId="5F3A65A1" w14:textId="77777777" w:rsidR="00834731" w:rsidRPr="00650942" w:rsidRDefault="00834731" w:rsidP="00834731">
      <w:pPr>
        <w:tabs>
          <w:tab w:val="left" w:pos="567"/>
        </w:tabs>
        <w:spacing w:after="0" w:line="360" w:lineRule="auto"/>
        <w:ind w:right="142"/>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En atención a ello, se precisan los medios probatorios ofrecidos por las partes y admitidos por la autoridad sustanciadora: </w:t>
      </w:r>
    </w:p>
    <w:p w14:paraId="5E59C480" w14:textId="77777777" w:rsidR="00834731" w:rsidRPr="00650942" w:rsidRDefault="00834731" w:rsidP="00834731">
      <w:pPr>
        <w:tabs>
          <w:tab w:val="left" w:pos="567"/>
        </w:tabs>
        <w:spacing w:after="0" w:line="360" w:lineRule="auto"/>
        <w:ind w:right="142"/>
        <w:jc w:val="both"/>
        <w:rPr>
          <w:rFonts w:ascii="Verdana" w:eastAsia="Arial Nova Light" w:hAnsi="Verdana" w:cs="Arial Nova Light"/>
          <w:sz w:val="22"/>
          <w:szCs w:val="22"/>
        </w:rPr>
      </w:pPr>
    </w:p>
    <w:p w14:paraId="34D45BBC" w14:textId="12F61658" w:rsidR="00834731" w:rsidRPr="00650942" w:rsidRDefault="00812599" w:rsidP="00834731">
      <w:pPr>
        <w:tabs>
          <w:tab w:val="left" w:pos="567"/>
        </w:tabs>
        <w:spacing w:after="0" w:line="360" w:lineRule="auto"/>
        <w:ind w:right="142"/>
        <w:jc w:val="both"/>
        <w:rPr>
          <w:rFonts w:ascii="Verdana" w:eastAsia="Arial Nova Light" w:hAnsi="Verdana" w:cs="Arial Nova Light"/>
          <w:b/>
          <w:sz w:val="22"/>
          <w:szCs w:val="22"/>
        </w:rPr>
      </w:pPr>
      <w:r w:rsidRPr="00650942">
        <w:rPr>
          <w:rFonts w:ascii="Verdana" w:eastAsia="Arial Nova Light" w:hAnsi="Verdana" w:cs="Arial Nova Light"/>
          <w:b/>
          <w:sz w:val="22"/>
          <w:szCs w:val="22"/>
        </w:rPr>
        <w:t>4</w:t>
      </w:r>
      <w:r w:rsidR="00834731" w:rsidRPr="00650942">
        <w:rPr>
          <w:rFonts w:ascii="Verdana" w:eastAsia="Arial Nova Light" w:hAnsi="Verdana" w:cs="Arial Nova Light"/>
          <w:b/>
          <w:sz w:val="22"/>
          <w:szCs w:val="22"/>
        </w:rPr>
        <w:t xml:space="preserve">.1 Ofertadas por la </w:t>
      </w:r>
      <w:r w:rsidR="00834731" w:rsidRPr="00650942">
        <w:rPr>
          <w:rFonts w:ascii="Verdana" w:eastAsia="Arial Nova Light" w:hAnsi="Verdana" w:cs="Arial Nova Light"/>
          <w:b/>
          <w:smallCaps/>
          <w:sz w:val="22"/>
          <w:szCs w:val="22"/>
        </w:rPr>
        <w:t>Persona Denunciante</w:t>
      </w:r>
      <w:r w:rsidR="00834731" w:rsidRPr="00650942">
        <w:rPr>
          <w:rFonts w:ascii="Verdana" w:eastAsia="Arial Nova Light" w:hAnsi="Verdana" w:cs="Arial Nova Light"/>
          <w:b/>
          <w:sz w:val="22"/>
          <w:szCs w:val="22"/>
        </w:rPr>
        <w:t xml:space="preserve">: </w:t>
      </w:r>
    </w:p>
    <w:p w14:paraId="51D01117" w14:textId="77777777" w:rsidR="00834731" w:rsidRPr="00650942" w:rsidRDefault="00834731" w:rsidP="00834731">
      <w:pPr>
        <w:tabs>
          <w:tab w:val="left" w:pos="567"/>
        </w:tabs>
        <w:spacing w:after="0" w:line="360" w:lineRule="auto"/>
        <w:ind w:right="142"/>
        <w:jc w:val="both"/>
        <w:rPr>
          <w:rFonts w:ascii="Verdana" w:eastAsia="Arial Nova Light" w:hAnsi="Verdana" w:cs="Arial Nova Light"/>
          <w:b/>
        </w:rPr>
      </w:pPr>
    </w:p>
    <w:tbl>
      <w:tblPr>
        <w:tblW w:w="9354"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2002"/>
        <w:gridCol w:w="7352"/>
      </w:tblGrid>
      <w:tr w:rsidR="00834731" w:rsidRPr="00650942" w14:paraId="5D811255" w14:textId="77777777" w:rsidTr="00834731">
        <w:trPr>
          <w:trHeight w:val="536"/>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F2F2F2"/>
            <w:hideMark/>
          </w:tcPr>
          <w:p w14:paraId="362C785F" w14:textId="77777777" w:rsidR="00834731" w:rsidRPr="00650942" w:rsidRDefault="00834731">
            <w:pPr>
              <w:spacing w:line="360" w:lineRule="auto"/>
              <w:jc w:val="both"/>
              <w:rPr>
                <w:rFonts w:ascii="Verdana" w:eastAsia="Arial Nova Light" w:hAnsi="Verdana" w:cs="Arial Nova Light"/>
                <w:b/>
                <w:bCs/>
                <w:color w:val="000000"/>
                <w:sz w:val="16"/>
                <w:szCs w:val="16"/>
              </w:rPr>
            </w:pPr>
            <w:r w:rsidRPr="00650942">
              <w:rPr>
                <w:rFonts w:ascii="Verdana" w:eastAsia="Arial Nova Light" w:hAnsi="Verdana" w:cs="Arial Nova Light"/>
                <w:b/>
                <w:bCs/>
                <w:color w:val="000000"/>
                <w:sz w:val="16"/>
                <w:szCs w:val="16"/>
              </w:rPr>
              <w:t>PRUEBA</w:t>
            </w:r>
            <w:bookmarkStart w:id="9" w:name="_1t3h5sf"/>
            <w:bookmarkEnd w:id="9"/>
          </w:p>
        </w:tc>
        <w:tc>
          <w:tcPr>
            <w:tcW w:w="7352" w:type="dxa"/>
            <w:tcBorders>
              <w:top w:val="single" w:sz="4" w:space="0" w:color="666666"/>
              <w:left w:val="single" w:sz="4" w:space="0" w:color="666666"/>
              <w:bottom w:val="single" w:sz="4" w:space="0" w:color="666666"/>
              <w:right w:val="single" w:sz="4" w:space="0" w:color="666666"/>
            </w:tcBorders>
            <w:shd w:val="clear" w:color="auto" w:fill="F2F2F2"/>
            <w:hideMark/>
          </w:tcPr>
          <w:p w14:paraId="6312A642" w14:textId="77777777" w:rsidR="00834731" w:rsidRPr="00650942" w:rsidRDefault="00834731">
            <w:pPr>
              <w:spacing w:line="360" w:lineRule="auto"/>
              <w:jc w:val="both"/>
              <w:rPr>
                <w:rFonts w:ascii="Verdana" w:eastAsia="Arial Nova Light" w:hAnsi="Verdana" w:cs="Arial Nova Light"/>
                <w:b/>
                <w:bCs/>
                <w:color w:val="000000"/>
                <w:sz w:val="16"/>
                <w:szCs w:val="16"/>
              </w:rPr>
            </w:pPr>
            <w:r w:rsidRPr="00650942">
              <w:rPr>
                <w:rFonts w:ascii="Verdana" w:eastAsia="Arial Nova Light" w:hAnsi="Verdana" w:cs="Arial Nova Light"/>
                <w:b/>
                <w:bCs/>
                <w:color w:val="000000"/>
                <w:sz w:val="16"/>
                <w:szCs w:val="16"/>
              </w:rPr>
              <w:t>CONSISTENTE EN</w:t>
            </w:r>
          </w:p>
        </w:tc>
      </w:tr>
      <w:tr w:rsidR="00834731" w:rsidRPr="00650942" w14:paraId="23200053" w14:textId="77777777" w:rsidTr="00834731">
        <w:trPr>
          <w:trHeight w:val="1421"/>
          <w:jc w:val="center"/>
        </w:trPr>
        <w:tc>
          <w:tcPr>
            <w:tcW w:w="2002" w:type="dxa"/>
            <w:tcBorders>
              <w:top w:val="single" w:sz="4" w:space="0" w:color="666666"/>
              <w:left w:val="single" w:sz="4" w:space="0" w:color="666666"/>
              <w:bottom w:val="single" w:sz="4" w:space="0" w:color="666666"/>
              <w:right w:val="single" w:sz="4" w:space="0" w:color="666666"/>
            </w:tcBorders>
            <w:hideMark/>
          </w:tcPr>
          <w:p w14:paraId="3BA93759"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DOCUMENTAL PÚBLICA</w:t>
            </w:r>
            <w:bookmarkStart w:id="10" w:name="_4d34og8"/>
            <w:bookmarkEnd w:id="10"/>
          </w:p>
        </w:tc>
        <w:tc>
          <w:tcPr>
            <w:tcW w:w="7352" w:type="dxa"/>
            <w:tcBorders>
              <w:top w:val="single" w:sz="4" w:space="0" w:color="666666"/>
              <w:left w:val="single" w:sz="4" w:space="0" w:color="666666"/>
              <w:bottom w:val="single" w:sz="4" w:space="0" w:color="666666"/>
              <w:right w:val="single" w:sz="4" w:space="0" w:color="666666"/>
            </w:tcBorders>
            <w:hideMark/>
          </w:tcPr>
          <w:p w14:paraId="65BD1D75"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Copia certificada de fe de hechos e interpelación realizada de fecha 23 de septiembre del (sic) 2022, del instrumento notarial número cuarenta y siete mil novecientos cincuenta y tres, otorgado ante la fe de la licenciada Graciela González del Villar, Notaria Pública número 32 de las del Estado.</w:t>
            </w:r>
          </w:p>
        </w:tc>
      </w:tr>
      <w:tr w:rsidR="00834731" w:rsidRPr="00650942" w14:paraId="2AA94D18" w14:textId="77777777" w:rsidTr="00834731">
        <w:trPr>
          <w:trHeight w:val="827"/>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F2F2F2"/>
            <w:hideMark/>
          </w:tcPr>
          <w:p w14:paraId="1DB93C6F"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DOCUMENTAL PÚBLICA</w:t>
            </w:r>
          </w:p>
        </w:tc>
        <w:tc>
          <w:tcPr>
            <w:tcW w:w="7352" w:type="dxa"/>
            <w:tcBorders>
              <w:top w:val="single" w:sz="4" w:space="0" w:color="666666"/>
              <w:left w:val="single" w:sz="4" w:space="0" w:color="666666"/>
              <w:bottom w:val="single" w:sz="4" w:space="0" w:color="666666"/>
              <w:right w:val="single" w:sz="4" w:space="0" w:color="666666"/>
            </w:tcBorders>
            <w:shd w:val="clear" w:color="auto" w:fill="F2F2F2"/>
            <w:hideMark/>
          </w:tcPr>
          <w:p w14:paraId="66501E5A"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Copia certificada de fe de hechos e interpelación (declaración en affidavit de testigos) de German Esparza Núñez y Fabiola Guadalupe Torres Velasco, realizada el 23 de septiembre de 2022, del instrumento notarial número cuarenta y siete mil novecientos cincuenta y cinco, otorgado ante la fe de la licenciada Graciela González del Villar, Notaria Pública número 32 de las del Estado.</w:t>
            </w:r>
          </w:p>
        </w:tc>
      </w:tr>
      <w:tr w:rsidR="00834731" w:rsidRPr="00650942" w14:paraId="0C92AF17" w14:textId="77777777" w:rsidTr="00834731">
        <w:trPr>
          <w:trHeight w:val="838"/>
          <w:jc w:val="center"/>
        </w:trPr>
        <w:tc>
          <w:tcPr>
            <w:tcW w:w="2002" w:type="dxa"/>
            <w:tcBorders>
              <w:top w:val="single" w:sz="4" w:space="0" w:color="666666"/>
              <w:left w:val="single" w:sz="4" w:space="0" w:color="666666"/>
              <w:bottom w:val="single" w:sz="4" w:space="0" w:color="666666"/>
              <w:right w:val="single" w:sz="4" w:space="0" w:color="666666"/>
            </w:tcBorders>
            <w:hideMark/>
          </w:tcPr>
          <w:p w14:paraId="3BFF68DC" w14:textId="77777777" w:rsidR="00834731" w:rsidRPr="00650942" w:rsidRDefault="00834731">
            <w:pPr>
              <w:spacing w:line="360" w:lineRule="auto"/>
              <w:jc w:val="both"/>
              <w:rPr>
                <w:rFonts w:ascii="Verdana" w:eastAsia="Arial Nova Light" w:hAnsi="Verdana" w:cs="Arial Nova Light"/>
                <w:b/>
                <w:bCs/>
                <w:sz w:val="16"/>
                <w:szCs w:val="16"/>
              </w:rPr>
            </w:pPr>
            <w:bookmarkStart w:id="11" w:name="_2s8eyo1"/>
            <w:bookmarkEnd w:id="11"/>
            <w:r w:rsidRPr="00650942">
              <w:rPr>
                <w:rFonts w:ascii="Verdana" w:eastAsia="Arial Nova Light" w:hAnsi="Verdana" w:cs="Arial Nova Light"/>
                <w:b/>
                <w:bCs/>
                <w:sz w:val="16"/>
                <w:szCs w:val="16"/>
              </w:rPr>
              <w:t>DOCUMENTAL PRIVADA</w:t>
            </w:r>
          </w:p>
        </w:tc>
        <w:tc>
          <w:tcPr>
            <w:tcW w:w="7352" w:type="dxa"/>
            <w:tcBorders>
              <w:top w:val="single" w:sz="4" w:space="0" w:color="666666"/>
              <w:left w:val="single" w:sz="4" w:space="0" w:color="666666"/>
              <w:bottom w:val="single" w:sz="4" w:space="0" w:color="666666"/>
              <w:right w:val="single" w:sz="4" w:space="0" w:color="666666"/>
            </w:tcBorders>
            <w:hideMark/>
          </w:tcPr>
          <w:p w14:paraId="5066A347"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Constancia de consulta por ansiedad emitida el 26 de septiembre de 2022, por la Psicóloga Clínica y Tanatóloga, Clara Aurora Rodríguez Romo. </w:t>
            </w:r>
          </w:p>
        </w:tc>
      </w:tr>
      <w:tr w:rsidR="00834731" w:rsidRPr="00650942" w14:paraId="37A023D6" w14:textId="77777777" w:rsidTr="00834731">
        <w:trPr>
          <w:trHeight w:val="827"/>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F2F2F2"/>
            <w:hideMark/>
          </w:tcPr>
          <w:p w14:paraId="7253C617" w14:textId="77777777" w:rsidR="00834731" w:rsidRPr="00650942" w:rsidRDefault="00834731">
            <w:pPr>
              <w:spacing w:line="360" w:lineRule="auto"/>
              <w:jc w:val="both"/>
              <w:rPr>
                <w:rFonts w:ascii="Verdana" w:eastAsia="Arial Nova Light" w:hAnsi="Verdana" w:cs="Arial Nova Light"/>
                <w:b/>
                <w:bCs/>
                <w:sz w:val="16"/>
                <w:szCs w:val="16"/>
              </w:rPr>
            </w:pPr>
            <w:bookmarkStart w:id="12" w:name="_17dp8vu"/>
            <w:bookmarkEnd w:id="12"/>
            <w:r w:rsidRPr="00650942">
              <w:rPr>
                <w:rFonts w:ascii="Verdana" w:eastAsia="Arial Nova Light" w:hAnsi="Verdana" w:cs="Arial Nova Light"/>
                <w:b/>
                <w:bCs/>
                <w:sz w:val="16"/>
                <w:szCs w:val="16"/>
              </w:rPr>
              <w:t>PRUEBA TÉCNICA</w:t>
            </w:r>
          </w:p>
        </w:tc>
        <w:tc>
          <w:tcPr>
            <w:tcW w:w="7352" w:type="dxa"/>
            <w:tcBorders>
              <w:top w:val="single" w:sz="4" w:space="0" w:color="666666"/>
              <w:left w:val="single" w:sz="4" w:space="0" w:color="666666"/>
              <w:bottom w:val="single" w:sz="4" w:space="0" w:color="666666"/>
              <w:right w:val="single" w:sz="4" w:space="0" w:color="666666"/>
            </w:tcBorders>
            <w:shd w:val="clear" w:color="auto" w:fill="F2F2F2"/>
            <w:hideMark/>
          </w:tcPr>
          <w:p w14:paraId="12E35E2A" w14:textId="77777777" w:rsidR="00834731" w:rsidRPr="00650942" w:rsidRDefault="00834731">
            <w:pPr>
              <w:spacing w:line="360" w:lineRule="auto"/>
              <w:ind w:right="36"/>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Disco compacto CD-ROM, en el que se contiene las imágenes y audios a que se hace referencia en el escrito de denuncia.   </w:t>
            </w:r>
          </w:p>
        </w:tc>
      </w:tr>
      <w:tr w:rsidR="00834731" w:rsidRPr="00650942" w14:paraId="786110D6" w14:textId="77777777" w:rsidTr="00834731">
        <w:trPr>
          <w:trHeight w:val="827"/>
          <w:jc w:val="center"/>
        </w:trPr>
        <w:tc>
          <w:tcPr>
            <w:tcW w:w="2002" w:type="dxa"/>
            <w:tcBorders>
              <w:top w:val="single" w:sz="4" w:space="0" w:color="666666"/>
              <w:left w:val="single" w:sz="4" w:space="0" w:color="666666"/>
              <w:bottom w:val="single" w:sz="4" w:space="0" w:color="666666"/>
              <w:right w:val="single" w:sz="4" w:space="0" w:color="666666"/>
            </w:tcBorders>
            <w:hideMark/>
          </w:tcPr>
          <w:p w14:paraId="158B9386"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INSTRUMENTAL DE ACTUACIONES</w:t>
            </w:r>
          </w:p>
        </w:tc>
        <w:tc>
          <w:tcPr>
            <w:tcW w:w="7352" w:type="dxa"/>
            <w:tcBorders>
              <w:top w:val="single" w:sz="4" w:space="0" w:color="666666"/>
              <w:left w:val="single" w:sz="4" w:space="0" w:color="666666"/>
              <w:bottom w:val="single" w:sz="4" w:space="0" w:color="666666"/>
              <w:right w:val="single" w:sz="4" w:space="0" w:color="666666"/>
            </w:tcBorders>
            <w:hideMark/>
          </w:tcPr>
          <w:p w14:paraId="26A739CC"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Todos y cada una de las actuaciones que obren en el expediente.  </w:t>
            </w:r>
          </w:p>
        </w:tc>
      </w:tr>
      <w:tr w:rsidR="00834731" w:rsidRPr="00650942" w14:paraId="59053C9F" w14:textId="77777777" w:rsidTr="00834731">
        <w:trPr>
          <w:trHeight w:val="1130"/>
          <w:jc w:val="center"/>
        </w:trPr>
        <w:tc>
          <w:tcPr>
            <w:tcW w:w="2002" w:type="dxa"/>
            <w:tcBorders>
              <w:top w:val="single" w:sz="4" w:space="0" w:color="666666"/>
              <w:left w:val="single" w:sz="4" w:space="0" w:color="666666"/>
              <w:bottom w:val="single" w:sz="4" w:space="0" w:color="666666"/>
              <w:right w:val="single" w:sz="4" w:space="0" w:color="666666"/>
            </w:tcBorders>
            <w:shd w:val="clear" w:color="auto" w:fill="E7E6E6"/>
            <w:hideMark/>
          </w:tcPr>
          <w:p w14:paraId="3ECFD7C1" w14:textId="77777777" w:rsidR="00834731" w:rsidRPr="00650942" w:rsidRDefault="00834731">
            <w:pPr>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lastRenderedPageBreak/>
              <w:t>PRESUNCIONAL EN SU DOBLE ASPECTO LEGAL Y HUMANA.</w:t>
            </w:r>
          </w:p>
        </w:tc>
        <w:tc>
          <w:tcPr>
            <w:tcW w:w="7352" w:type="dxa"/>
            <w:tcBorders>
              <w:top w:val="single" w:sz="4" w:space="0" w:color="666666"/>
              <w:left w:val="single" w:sz="4" w:space="0" w:color="666666"/>
              <w:bottom w:val="single" w:sz="4" w:space="0" w:color="666666"/>
              <w:right w:val="single" w:sz="4" w:space="0" w:color="666666"/>
            </w:tcBorders>
            <w:shd w:val="clear" w:color="auto" w:fill="E7E6E6"/>
            <w:hideMark/>
          </w:tcPr>
          <w:p w14:paraId="4694E440" w14:textId="77777777" w:rsidR="00834731" w:rsidRPr="00650942" w:rsidRDefault="00834731">
            <w:pPr>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 xml:space="preserve">Todas las presunciones legales y humanas a que la autoridad con el estudio del presente asunto se allegue. </w:t>
            </w:r>
          </w:p>
        </w:tc>
      </w:tr>
    </w:tbl>
    <w:p w14:paraId="38F383A4" w14:textId="77777777" w:rsidR="00834731" w:rsidRPr="00650942" w:rsidRDefault="00834731" w:rsidP="00834731">
      <w:pPr>
        <w:tabs>
          <w:tab w:val="left" w:pos="284"/>
        </w:tabs>
        <w:spacing w:line="360" w:lineRule="auto"/>
        <w:jc w:val="both"/>
        <w:rPr>
          <w:rFonts w:ascii="Verdana" w:eastAsia="Arial Nova Light" w:hAnsi="Verdana" w:cs="Arial Nova Light"/>
          <w:b/>
        </w:rPr>
      </w:pPr>
    </w:p>
    <w:p w14:paraId="710E0949" w14:textId="471F9EEA" w:rsidR="00834731" w:rsidRPr="00650942" w:rsidRDefault="00812599" w:rsidP="00834731">
      <w:pPr>
        <w:tabs>
          <w:tab w:val="left" w:pos="284"/>
        </w:tabs>
        <w:spacing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4</w:t>
      </w:r>
      <w:r w:rsidR="00834731" w:rsidRPr="00650942">
        <w:rPr>
          <w:rFonts w:ascii="Verdana" w:eastAsia="Arial Nova Light" w:hAnsi="Verdana" w:cs="Arial Nova Light"/>
          <w:b/>
          <w:sz w:val="22"/>
          <w:szCs w:val="22"/>
        </w:rPr>
        <w:t>.2 Recabadas por la autoridad sustanciadora.</w:t>
      </w:r>
    </w:p>
    <w:tbl>
      <w:tblPr>
        <w:tblW w:w="9351"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004"/>
        <w:gridCol w:w="7347"/>
      </w:tblGrid>
      <w:tr w:rsidR="00834731" w:rsidRPr="00650942" w14:paraId="7D7B26BD" w14:textId="77777777" w:rsidTr="00812599">
        <w:trPr>
          <w:trHeight w:val="376"/>
          <w:jc w:val="center"/>
        </w:trPr>
        <w:tc>
          <w:tcPr>
            <w:tcW w:w="2004" w:type="dxa"/>
            <w:tcBorders>
              <w:top w:val="single" w:sz="4" w:space="0" w:color="C9C9C9"/>
              <w:left w:val="single" w:sz="4" w:space="0" w:color="C9C9C9"/>
              <w:bottom w:val="single" w:sz="4" w:space="0" w:color="C9C9C9"/>
              <w:right w:val="single" w:sz="4" w:space="0" w:color="C9C9C9"/>
            </w:tcBorders>
            <w:shd w:val="clear" w:color="auto" w:fill="F2F2F2"/>
            <w:hideMark/>
          </w:tcPr>
          <w:p w14:paraId="42872623" w14:textId="77777777" w:rsidR="00834731" w:rsidRPr="00650942" w:rsidRDefault="00834731">
            <w:pPr>
              <w:tabs>
                <w:tab w:val="left" w:pos="284"/>
              </w:tabs>
              <w:spacing w:line="360" w:lineRule="auto"/>
              <w:jc w:val="both"/>
              <w:rPr>
                <w:rFonts w:ascii="Verdana" w:eastAsia="Arial Nova Light" w:hAnsi="Verdana" w:cs="Arial Nova Light"/>
                <w:b/>
              </w:rPr>
            </w:pPr>
            <w:r w:rsidRPr="00650942">
              <w:rPr>
                <w:rFonts w:ascii="Verdana" w:eastAsia="Arial Nova Light" w:hAnsi="Verdana" w:cs="Arial Nova Light"/>
                <w:b/>
                <w:sz w:val="16"/>
                <w:szCs w:val="16"/>
              </w:rPr>
              <w:t>PRUEBA</w:t>
            </w:r>
          </w:p>
        </w:tc>
        <w:tc>
          <w:tcPr>
            <w:tcW w:w="7347" w:type="dxa"/>
            <w:tcBorders>
              <w:top w:val="single" w:sz="4" w:space="0" w:color="C9C9C9"/>
              <w:left w:val="single" w:sz="4" w:space="0" w:color="C9C9C9"/>
              <w:bottom w:val="single" w:sz="4" w:space="0" w:color="C9C9C9"/>
              <w:right w:val="single" w:sz="4" w:space="0" w:color="C9C9C9"/>
            </w:tcBorders>
            <w:shd w:val="clear" w:color="auto" w:fill="F2F2F2"/>
            <w:hideMark/>
          </w:tcPr>
          <w:p w14:paraId="55CEE6DA" w14:textId="77777777" w:rsidR="00834731" w:rsidRPr="00650942" w:rsidRDefault="00834731">
            <w:pPr>
              <w:tabs>
                <w:tab w:val="left" w:pos="284"/>
              </w:tabs>
              <w:spacing w:line="360" w:lineRule="auto"/>
              <w:jc w:val="both"/>
              <w:rPr>
                <w:rFonts w:ascii="Verdana" w:eastAsia="Arial Nova Light" w:hAnsi="Verdana" w:cs="Arial Nova Light"/>
                <w:b/>
              </w:rPr>
            </w:pPr>
            <w:r w:rsidRPr="00650942">
              <w:rPr>
                <w:rFonts w:ascii="Verdana" w:eastAsia="Arial Nova Light" w:hAnsi="Verdana" w:cs="Arial Nova Light"/>
                <w:b/>
                <w:sz w:val="16"/>
                <w:szCs w:val="16"/>
              </w:rPr>
              <w:t>CONSISTENTE EN</w:t>
            </w:r>
          </w:p>
        </w:tc>
      </w:tr>
      <w:tr w:rsidR="00834731" w:rsidRPr="00650942" w14:paraId="7047E80C" w14:textId="77777777" w:rsidTr="00812599">
        <w:trPr>
          <w:trHeight w:val="615"/>
          <w:jc w:val="center"/>
        </w:trPr>
        <w:tc>
          <w:tcPr>
            <w:tcW w:w="2004" w:type="dxa"/>
            <w:tcBorders>
              <w:top w:val="single" w:sz="4" w:space="0" w:color="C9C9C9"/>
              <w:left w:val="single" w:sz="4" w:space="0" w:color="C9C9C9"/>
              <w:bottom w:val="single" w:sz="4" w:space="0" w:color="C9C9C9"/>
              <w:right w:val="single" w:sz="4" w:space="0" w:color="C9C9C9"/>
            </w:tcBorders>
            <w:hideMark/>
          </w:tcPr>
          <w:p w14:paraId="788A0FED" w14:textId="77777777" w:rsidR="00834731" w:rsidRPr="00650942" w:rsidRDefault="00834731">
            <w:pPr>
              <w:tabs>
                <w:tab w:val="left" w:pos="284"/>
              </w:tabs>
              <w:spacing w:line="360" w:lineRule="auto"/>
              <w:jc w:val="both"/>
              <w:rPr>
                <w:rFonts w:ascii="Verdana" w:eastAsia="Arial Nova Light" w:hAnsi="Verdana" w:cs="Arial Nova Light"/>
                <w:b/>
                <w:bCs/>
                <w:sz w:val="16"/>
                <w:szCs w:val="16"/>
              </w:rPr>
            </w:pPr>
            <w:r w:rsidRPr="00650942">
              <w:rPr>
                <w:rFonts w:ascii="Verdana" w:eastAsia="Arial Nova Light" w:hAnsi="Verdana" w:cs="Arial Nova Light"/>
                <w:b/>
                <w:bCs/>
                <w:sz w:val="16"/>
                <w:szCs w:val="16"/>
              </w:rPr>
              <w:t>DOCUMENTAL PÚBLICA</w:t>
            </w:r>
          </w:p>
        </w:tc>
        <w:tc>
          <w:tcPr>
            <w:tcW w:w="7347" w:type="dxa"/>
            <w:tcBorders>
              <w:top w:val="single" w:sz="4" w:space="0" w:color="C9C9C9"/>
              <w:left w:val="single" w:sz="4" w:space="0" w:color="C9C9C9"/>
              <w:bottom w:val="single" w:sz="4" w:space="0" w:color="C9C9C9"/>
              <w:right w:val="single" w:sz="4" w:space="0" w:color="C9C9C9"/>
            </w:tcBorders>
            <w:hideMark/>
          </w:tcPr>
          <w:p w14:paraId="6391ED42" w14:textId="77777777" w:rsidR="00834731" w:rsidRPr="00650942" w:rsidRDefault="00834731">
            <w:pPr>
              <w:tabs>
                <w:tab w:val="left" w:pos="284"/>
              </w:tabs>
              <w:spacing w:line="360" w:lineRule="auto"/>
              <w:jc w:val="both"/>
              <w:rPr>
                <w:rFonts w:ascii="Verdana" w:eastAsia="Arial Nova Light" w:hAnsi="Verdana" w:cs="Arial Nova Light"/>
                <w:i/>
                <w:sz w:val="16"/>
                <w:szCs w:val="16"/>
              </w:rPr>
            </w:pPr>
            <w:r w:rsidRPr="00650942">
              <w:rPr>
                <w:rFonts w:ascii="Verdana" w:eastAsia="Arial Nova Light" w:hAnsi="Verdana" w:cs="Arial Nova Light"/>
                <w:i/>
                <w:sz w:val="16"/>
                <w:szCs w:val="16"/>
              </w:rPr>
              <w:t>El acta de oficialía electoral con número IEE/OE/152/2022, de fecha dieciocho de octubre, en la que certifica los audios contenidos en el medio magnético denominado CD-ROM.</w:t>
            </w:r>
          </w:p>
        </w:tc>
      </w:tr>
    </w:tbl>
    <w:p w14:paraId="119E03DB" w14:textId="77777777" w:rsidR="00834731" w:rsidRPr="00650942" w:rsidRDefault="00834731" w:rsidP="00834731">
      <w:pPr>
        <w:tabs>
          <w:tab w:val="left" w:pos="284"/>
        </w:tabs>
        <w:spacing w:line="360" w:lineRule="auto"/>
        <w:jc w:val="both"/>
        <w:rPr>
          <w:rFonts w:ascii="Verdana" w:eastAsia="Arial Nova Light" w:hAnsi="Verdana" w:cs="Arial Nova Light"/>
          <w:b/>
        </w:rPr>
      </w:pPr>
    </w:p>
    <w:p w14:paraId="681F83B0" w14:textId="5CCC3A0E" w:rsidR="00DD3229" w:rsidRPr="00DD3229" w:rsidRDefault="00DD3229" w:rsidP="00DD3229">
      <w:pPr>
        <w:tabs>
          <w:tab w:val="left" w:pos="284"/>
        </w:tabs>
        <w:spacing w:line="360" w:lineRule="auto"/>
        <w:jc w:val="both"/>
        <w:rPr>
          <w:rFonts w:ascii="Verdana" w:eastAsia="Arial Nova Light" w:hAnsi="Verdana" w:cs="Arial Nova Light"/>
          <w:b/>
          <w:sz w:val="22"/>
          <w:szCs w:val="22"/>
        </w:rPr>
      </w:pPr>
      <w:r w:rsidRPr="00DD3229">
        <w:rPr>
          <w:rFonts w:ascii="Verdana" w:eastAsia="Arial Nova Light" w:hAnsi="Verdana" w:cs="Arial Nova Light"/>
          <w:b/>
          <w:sz w:val="22"/>
          <w:szCs w:val="22"/>
        </w:rPr>
        <w:t>4.</w:t>
      </w:r>
      <w:r>
        <w:rPr>
          <w:rFonts w:ascii="Verdana" w:eastAsia="Arial Nova Light" w:hAnsi="Verdana" w:cs="Arial Nova Light"/>
          <w:b/>
          <w:sz w:val="22"/>
          <w:szCs w:val="22"/>
        </w:rPr>
        <w:t xml:space="preserve">3 </w:t>
      </w:r>
      <w:r w:rsidR="00834731" w:rsidRPr="00DD3229">
        <w:rPr>
          <w:rFonts w:ascii="Verdana" w:eastAsia="Arial Nova Light" w:hAnsi="Verdana" w:cs="Arial Nova Light"/>
          <w:b/>
          <w:sz w:val="22"/>
          <w:szCs w:val="22"/>
        </w:rPr>
        <w:t xml:space="preserve">Valoración de pruebas. </w:t>
      </w:r>
    </w:p>
    <w:p w14:paraId="7606A6D2" w14:textId="40974947" w:rsidR="00834731" w:rsidRPr="00DD3229" w:rsidRDefault="00834731" w:rsidP="00DD3229">
      <w:pPr>
        <w:spacing w:line="360" w:lineRule="auto"/>
        <w:jc w:val="both"/>
        <w:rPr>
          <w:rFonts w:ascii="Verdana" w:eastAsia="Arial Nova Light" w:hAnsi="Verdana" w:cs="Arial Nova Light"/>
          <w:sz w:val="22"/>
          <w:szCs w:val="22"/>
        </w:rPr>
      </w:pPr>
      <w:r w:rsidRPr="00DD3229">
        <w:rPr>
          <w:rFonts w:ascii="Verdana" w:eastAsia="Arial Nova Light" w:hAnsi="Verdana" w:cs="Arial Nova Light"/>
          <w:sz w:val="22"/>
          <w:szCs w:val="22"/>
        </w:rPr>
        <w:t>Las pruebas antes descritas, fueron valoradas conforme a derecho, en apego a la Constitución Política de los Estados Unidos Mexicanos</w:t>
      </w:r>
      <w:r w:rsidR="00383A20">
        <w:rPr>
          <w:rFonts w:ascii="Verdana" w:eastAsia="Arial Nova Light" w:hAnsi="Verdana" w:cs="Arial Nova Light"/>
          <w:sz w:val="22"/>
          <w:szCs w:val="22"/>
        </w:rPr>
        <w:t xml:space="preserve"> (</w:t>
      </w:r>
      <w:r w:rsidR="00383A20" w:rsidRPr="00383A20">
        <w:rPr>
          <w:rFonts w:ascii="Verdana" w:eastAsia="Arial Nova Light" w:hAnsi="Verdana" w:cs="Arial Nova Light"/>
          <w:smallCaps/>
          <w:sz w:val="22"/>
          <w:szCs w:val="22"/>
        </w:rPr>
        <w:t>Constitución Federal</w:t>
      </w:r>
      <w:r w:rsidR="00383A20">
        <w:rPr>
          <w:rFonts w:ascii="Verdana" w:eastAsia="Arial Nova Light" w:hAnsi="Verdana" w:cs="Arial Nova Light"/>
          <w:sz w:val="22"/>
          <w:szCs w:val="22"/>
        </w:rPr>
        <w:t>)</w:t>
      </w:r>
      <w:r w:rsidRPr="00383A20">
        <w:rPr>
          <w:rFonts w:ascii="Verdana" w:eastAsia="Arial Nova Light" w:hAnsi="Verdana" w:cs="Arial Nova Light"/>
          <w:sz w:val="22"/>
          <w:szCs w:val="22"/>
          <w:vertAlign w:val="superscript"/>
        </w:rPr>
        <w:footnoteReference w:id="4"/>
      </w:r>
      <w:r w:rsidRPr="00DD3229">
        <w:rPr>
          <w:rFonts w:ascii="Verdana" w:eastAsia="Arial Nova Light" w:hAnsi="Verdana" w:cs="Arial Nova Light"/>
          <w:sz w:val="22"/>
          <w:szCs w:val="22"/>
        </w:rPr>
        <w:t xml:space="preserve"> y a las reglas previstas en el Código Electoral</w:t>
      </w:r>
      <w:r w:rsidRPr="00DD3229">
        <w:rPr>
          <w:rFonts w:ascii="Verdana" w:eastAsia="Arial Nova Light" w:hAnsi="Verdana" w:cs="Arial Nova Light"/>
          <w:sz w:val="22"/>
          <w:szCs w:val="22"/>
          <w:vertAlign w:val="superscript"/>
        </w:rPr>
        <w:footnoteReference w:id="5"/>
      </w:r>
      <w:r w:rsidRPr="00DD3229">
        <w:rPr>
          <w:rFonts w:ascii="Verdana" w:eastAsia="Arial Nova Light" w:hAnsi="Verdana" w:cs="Arial Nova Light"/>
          <w:sz w:val="22"/>
          <w:szCs w:val="22"/>
        </w:rPr>
        <w:t>.</w:t>
      </w:r>
    </w:p>
    <w:p w14:paraId="3EA53657" w14:textId="77777777" w:rsidR="00DD3229" w:rsidRPr="00DD3229" w:rsidRDefault="00DD3229" w:rsidP="00DD3229">
      <w:pPr>
        <w:rPr>
          <w:rFonts w:eastAsia="Arial Nova Light"/>
        </w:rPr>
      </w:pPr>
    </w:p>
    <w:p w14:paraId="795E2917" w14:textId="77777777" w:rsidR="00383A20" w:rsidRDefault="00812599" w:rsidP="00834731">
      <w:pPr>
        <w:tabs>
          <w:tab w:val="left" w:pos="284"/>
        </w:tabs>
        <w:spacing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4</w:t>
      </w:r>
      <w:r w:rsidR="00834731" w:rsidRPr="00650942">
        <w:rPr>
          <w:rFonts w:ascii="Verdana" w:eastAsia="Arial Nova Light" w:hAnsi="Verdana" w:cs="Arial Nova Light"/>
          <w:b/>
          <w:sz w:val="22"/>
          <w:szCs w:val="22"/>
        </w:rPr>
        <w:t xml:space="preserve">.4 De las pruebas consideradas ilícitas. </w:t>
      </w:r>
    </w:p>
    <w:p w14:paraId="783AC451" w14:textId="08206EBB" w:rsidR="00834731" w:rsidRPr="00650942" w:rsidRDefault="00834731" w:rsidP="00834731">
      <w:pPr>
        <w:tabs>
          <w:tab w:val="left" w:pos="284"/>
        </w:tabs>
        <w:spacing w:line="360" w:lineRule="auto"/>
        <w:jc w:val="both"/>
        <w:rPr>
          <w:rFonts w:ascii="Verdana" w:eastAsia="Arial Nova Light" w:hAnsi="Verdana" w:cs="Arial Nova Light"/>
          <w:bCs/>
          <w:sz w:val="22"/>
          <w:szCs w:val="22"/>
        </w:rPr>
      </w:pPr>
      <w:r w:rsidRPr="00650942">
        <w:rPr>
          <w:rFonts w:ascii="Verdana" w:eastAsia="Arial Nova Light" w:hAnsi="Verdana" w:cs="Arial Nova Light"/>
          <w:bCs/>
          <w:sz w:val="22"/>
          <w:szCs w:val="22"/>
        </w:rPr>
        <w:t xml:space="preserve">En cuanto a las pruebas que fueron ofertadas por la </w:t>
      </w:r>
      <w:r w:rsidR="00383A20">
        <w:rPr>
          <w:rFonts w:ascii="Verdana" w:hAnsi="Verdana"/>
          <w:smallCaps/>
          <w:sz w:val="22"/>
          <w:szCs w:val="22"/>
        </w:rPr>
        <w:t>Persona Denunciante</w:t>
      </w:r>
      <w:r w:rsidRPr="00650942">
        <w:rPr>
          <w:rFonts w:ascii="Verdana" w:eastAsia="Arial Nova Light" w:hAnsi="Verdana" w:cs="Arial Nova Light"/>
          <w:bCs/>
          <w:sz w:val="22"/>
          <w:szCs w:val="22"/>
        </w:rPr>
        <w:t>, y de las cuales no se pudo demostrar la manera lícita por la que se allegaron de estas, se puede observar el análisis realizado por esta Autoridad Jurisdiccional, así como la fundamentación y motivación que llevó a concluir su ilicitud, en el siguiente sentido.</w:t>
      </w:r>
    </w:p>
    <w:p w14:paraId="018A455A"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b/>
          <w:sz w:val="22"/>
          <w:szCs w:val="22"/>
        </w:rPr>
        <w:t xml:space="preserve">Marco normativo sobre la inviolabilidad de las comunicaciones privadas.  </w:t>
      </w:r>
    </w:p>
    <w:p w14:paraId="30932CCB" w14:textId="10D657CB"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La </w:t>
      </w:r>
      <w:r w:rsidR="00383A20">
        <w:rPr>
          <w:rFonts w:ascii="Verdana" w:eastAsia="Arial Nova Light" w:hAnsi="Verdana" w:cs="Arial Nova Light"/>
          <w:smallCaps/>
          <w:sz w:val="22"/>
          <w:szCs w:val="22"/>
        </w:rPr>
        <w:t>Constitución Federal</w:t>
      </w:r>
      <w:r w:rsidRPr="00650942">
        <w:rPr>
          <w:rFonts w:ascii="Verdana" w:eastAsia="Arial Nova Light" w:hAnsi="Verdana" w:cs="Arial Nova Light"/>
          <w:sz w:val="22"/>
          <w:szCs w:val="22"/>
        </w:rPr>
        <w:t xml:space="preserve">, en su artículo 16, párrafo decimosegundo, establece que las comunicaciones privadas son inviolables y que la Ley sancionará plenamente cualquier acto que atente contra la libertad y la privacía de las mismas, </w:t>
      </w:r>
      <w:r w:rsidRPr="00650942">
        <w:rPr>
          <w:rFonts w:ascii="Verdana" w:eastAsia="Arial Nova Light" w:hAnsi="Verdana" w:cs="Arial Nova Light"/>
          <w:b/>
          <w:sz w:val="22"/>
          <w:szCs w:val="22"/>
        </w:rPr>
        <w:t xml:space="preserve">excepto </w:t>
      </w:r>
      <w:r w:rsidRPr="00650942">
        <w:rPr>
          <w:rFonts w:ascii="Verdana" w:eastAsia="Arial Nova Light" w:hAnsi="Verdana" w:cs="Arial Nova Light"/>
          <w:sz w:val="22"/>
          <w:szCs w:val="22"/>
        </w:rPr>
        <w:t xml:space="preserve">cuando sean aportadas de forma </w:t>
      </w:r>
      <w:r w:rsidRPr="00650942">
        <w:rPr>
          <w:rFonts w:ascii="Verdana" w:eastAsia="Arial Nova Light" w:hAnsi="Verdana" w:cs="Arial Nova Light"/>
          <w:b/>
          <w:sz w:val="22"/>
          <w:szCs w:val="22"/>
        </w:rPr>
        <w:t xml:space="preserve">voluntaria </w:t>
      </w:r>
      <w:r w:rsidRPr="00650942">
        <w:rPr>
          <w:rFonts w:ascii="Verdana" w:eastAsia="Arial Nova Light" w:hAnsi="Verdana" w:cs="Arial Nova Light"/>
          <w:sz w:val="22"/>
          <w:szCs w:val="22"/>
        </w:rPr>
        <w:t xml:space="preserve">por alguna persona que participen en ellas. La autoridad juzgadora, valorará el alcance de éstas, siempre y cuando contengan información relacionada con la comisión de </w:t>
      </w:r>
      <w:r w:rsidRPr="00650942">
        <w:rPr>
          <w:rFonts w:ascii="Verdana" w:eastAsia="Arial Nova Light" w:hAnsi="Verdana" w:cs="Arial Nova Light"/>
          <w:sz w:val="22"/>
          <w:szCs w:val="22"/>
        </w:rPr>
        <w:lastRenderedPageBreak/>
        <w:t xml:space="preserve">un delito. </w:t>
      </w:r>
      <w:r w:rsidRPr="00650942">
        <w:rPr>
          <w:rFonts w:ascii="Verdana" w:eastAsia="Arial Nova Light" w:hAnsi="Verdana" w:cs="Arial Nova Light"/>
          <w:b/>
          <w:sz w:val="22"/>
          <w:szCs w:val="22"/>
        </w:rPr>
        <w:t>En ningún</w:t>
      </w:r>
      <w:r w:rsidRPr="00650942">
        <w:rPr>
          <w:rFonts w:ascii="Verdana" w:eastAsia="Arial Nova Light" w:hAnsi="Verdana" w:cs="Arial Nova Light"/>
          <w:sz w:val="22"/>
          <w:szCs w:val="22"/>
        </w:rPr>
        <w:t xml:space="preserve"> caso se </w:t>
      </w:r>
      <w:r w:rsidRPr="00650942">
        <w:rPr>
          <w:rFonts w:ascii="Verdana" w:eastAsia="Arial Nova Light" w:hAnsi="Verdana" w:cs="Arial Nova Light"/>
          <w:b/>
          <w:sz w:val="22"/>
          <w:szCs w:val="22"/>
        </w:rPr>
        <w:t>admitirán</w:t>
      </w:r>
      <w:r w:rsidRPr="00650942">
        <w:rPr>
          <w:rFonts w:ascii="Verdana" w:eastAsia="Arial Nova Light" w:hAnsi="Verdana" w:cs="Arial Nova Light"/>
          <w:sz w:val="22"/>
          <w:szCs w:val="22"/>
        </w:rPr>
        <w:t xml:space="preserve"> comunicaciones que </w:t>
      </w:r>
      <w:r w:rsidRPr="00650942">
        <w:rPr>
          <w:rFonts w:ascii="Verdana" w:eastAsia="Arial Nova Light" w:hAnsi="Verdana" w:cs="Arial Nova Light"/>
          <w:b/>
          <w:sz w:val="22"/>
          <w:szCs w:val="22"/>
        </w:rPr>
        <w:t>violen el deber de confidencialidad que establezca la ley</w:t>
      </w:r>
      <w:r w:rsidRPr="00650942">
        <w:rPr>
          <w:rFonts w:ascii="Verdana" w:eastAsia="Arial Nova Light" w:hAnsi="Verdana" w:cs="Arial Nova Light"/>
          <w:sz w:val="22"/>
          <w:szCs w:val="22"/>
        </w:rPr>
        <w:t>.</w:t>
      </w:r>
    </w:p>
    <w:p w14:paraId="192A29D6"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Como se aprecia, la norma fundamental garantiza la inviolabilidad de comunicaciones privadas, impidiendo que éstas puedan ser aportadas y valoradas en juicio, a menos que una de las partes participantes en la conversación </w:t>
      </w:r>
      <w:proofErr w:type="gramStart"/>
      <w:r w:rsidRPr="00650942">
        <w:rPr>
          <w:rFonts w:ascii="Verdana" w:eastAsia="Arial Nova Light" w:hAnsi="Verdana" w:cs="Arial Nova Light"/>
          <w:sz w:val="22"/>
          <w:szCs w:val="22"/>
        </w:rPr>
        <w:t>la aporte</w:t>
      </w:r>
      <w:proofErr w:type="gramEnd"/>
      <w:r w:rsidRPr="00650942">
        <w:rPr>
          <w:rFonts w:ascii="Verdana" w:eastAsia="Arial Nova Light" w:hAnsi="Verdana" w:cs="Arial Nova Light"/>
          <w:sz w:val="22"/>
          <w:szCs w:val="22"/>
        </w:rPr>
        <w:t xml:space="preserve"> de forma voluntaria. </w:t>
      </w:r>
    </w:p>
    <w:p w14:paraId="0193BDAA"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sz w:val="22"/>
          <w:szCs w:val="22"/>
        </w:rPr>
        <w:t xml:space="preserve">Del mismo modo es aplicable tanto la tesis 2a. CLX/2000 de rubro </w:t>
      </w:r>
      <w:r w:rsidRPr="00650942">
        <w:rPr>
          <w:rFonts w:ascii="Verdana" w:eastAsia="Arial Nova Light" w:hAnsi="Verdana" w:cs="Arial Nova Light"/>
          <w:b/>
          <w:sz w:val="22"/>
          <w:szCs w:val="22"/>
        </w:rPr>
        <w:t>“COMUNICACIONES PRIVADAS. EL DERECHO A SU INVIOLABILIDAD, CONSAGRADO EN EL ARTÍCULO 16, PÁRRAFO NOVENO, DE LA CONSTITUCIÓN FEDERAL, ES OPONIBLE TANTO A LAS AUTORIDADES COMO A LOS GOBERNADOS, QUIENES AL TRANSGREDIR ESTA PRERROGATIVA INCURREN EN LA COMISIÓN DE UN ILÍCITO CONSTITUCIONAL</w:t>
      </w:r>
      <w:r w:rsidRPr="00650942">
        <w:rPr>
          <w:rFonts w:ascii="Verdana" w:eastAsia="Arial Nova Light" w:hAnsi="Verdana" w:cs="Arial Nova Light"/>
          <w:b/>
          <w:sz w:val="22"/>
          <w:szCs w:val="22"/>
          <w:vertAlign w:val="superscript"/>
        </w:rPr>
        <w:footnoteReference w:id="6"/>
      </w:r>
      <w:r w:rsidRPr="00650942">
        <w:rPr>
          <w:rFonts w:ascii="Verdana" w:eastAsia="Arial Nova Light" w:hAnsi="Verdana" w:cs="Arial Nova Light"/>
          <w:b/>
          <w:sz w:val="22"/>
          <w:szCs w:val="22"/>
        </w:rPr>
        <w:t xml:space="preserve">.” </w:t>
      </w:r>
      <w:r w:rsidRPr="00650942">
        <w:rPr>
          <w:rFonts w:ascii="Verdana" w:eastAsia="Arial Nova Light" w:hAnsi="Verdana" w:cs="Arial Nova Light"/>
          <w:sz w:val="22"/>
          <w:szCs w:val="22"/>
        </w:rPr>
        <w:t>Como la Jurisprudencia 10/2012 de rubro “</w:t>
      </w:r>
      <w:r w:rsidRPr="00650942">
        <w:rPr>
          <w:rFonts w:ascii="Verdana" w:eastAsia="Arial Nova Light" w:hAnsi="Verdana" w:cs="Arial Nova Light"/>
          <w:b/>
          <w:sz w:val="22"/>
          <w:szCs w:val="22"/>
        </w:rPr>
        <w:t>GRABACIÓN DE COMUNICACIONES PRIVADAS. CARECE DE VALOR PROBATORIO EN MATERIA ELECTORAL</w:t>
      </w:r>
      <w:r w:rsidRPr="00650942">
        <w:rPr>
          <w:rFonts w:ascii="Verdana" w:eastAsia="Arial Nova Light" w:hAnsi="Verdana" w:cs="Arial Nova Light"/>
          <w:b/>
          <w:sz w:val="22"/>
          <w:szCs w:val="22"/>
          <w:vertAlign w:val="superscript"/>
        </w:rPr>
        <w:footnoteReference w:id="7"/>
      </w:r>
      <w:r w:rsidRPr="00650942">
        <w:rPr>
          <w:rFonts w:ascii="Verdana" w:eastAsia="Arial Nova Light" w:hAnsi="Verdana" w:cs="Arial Nova Light"/>
          <w:b/>
          <w:sz w:val="22"/>
          <w:szCs w:val="22"/>
        </w:rPr>
        <w:t xml:space="preserve">.” </w:t>
      </w:r>
    </w:p>
    <w:p w14:paraId="1BDFE675" w14:textId="3B86F1B0"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Esto es aplicable, toda vez que la parte ju</w:t>
      </w:r>
      <w:r w:rsidR="00EC3B5B" w:rsidRPr="00650942">
        <w:rPr>
          <w:rFonts w:ascii="Verdana" w:eastAsia="Arial Nova Light" w:hAnsi="Verdana" w:cs="Arial Nova Light"/>
          <w:sz w:val="22"/>
          <w:szCs w:val="22"/>
        </w:rPr>
        <w:t>z</w:t>
      </w:r>
      <w:r w:rsidRPr="00650942">
        <w:rPr>
          <w:rFonts w:ascii="Verdana" w:eastAsia="Arial Nova Light" w:hAnsi="Verdana" w:cs="Arial Nova Light"/>
          <w:sz w:val="22"/>
          <w:szCs w:val="22"/>
        </w:rPr>
        <w:t xml:space="preserve">gadora debe evitar a cualquier costa, vulnerar un derecho fundamental adquirido por una persona, con el fin de dar probanza de manera ilícita a un hecho o un acto que se pretende probar. </w:t>
      </w:r>
    </w:p>
    <w:p w14:paraId="7798E178"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sz w:val="22"/>
          <w:szCs w:val="22"/>
        </w:rPr>
        <w:t xml:space="preserve">Al estar frente a medios de comunicación novedosos y en los cuales no solamente se pueden llevar a cabo las comunicaciones a través de texto, es necesario citar la tesis relevante 1a. CLVIII/2011 de rubro </w:t>
      </w:r>
      <w:r w:rsidRPr="00650942">
        <w:rPr>
          <w:rFonts w:ascii="Verdana" w:eastAsia="Arial Nova Light" w:hAnsi="Verdana" w:cs="Arial Nova Light"/>
          <w:b/>
          <w:sz w:val="22"/>
          <w:szCs w:val="22"/>
        </w:rPr>
        <w:t xml:space="preserve">“DERECHO A LA INVIOLABILIDAD DE LAS COMUNICACIONES PRIVADAS. MEDIOS A </w:t>
      </w:r>
      <w:r w:rsidRPr="00650942">
        <w:rPr>
          <w:rFonts w:ascii="Verdana" w:eastAsia="Arial Nova Light" w:hAnsi="Verdana" w:cs="Arial Nova Light"/>
          <w:b/>
          <w:sz w:val="22"/>
          <w:szCs w:val="22"/>
        </w:rPr>
        <w:lastRenderedPageBreak/>
        <w:t>TRAVÉS DE LOS CUALES SE REALIZA LA COMUNICACIÓN OBJETO DE PROTECCIÓN</w:t>
      </w:r>
      <w:r w:rsidRPr="00650942">
        <w:rPr>
          <w:rFonts w:ascii="Verdana" w:eastAsia="Arial Nova Light" w:hAnsi="Verdana" w:cs="Arial Nova Light"/>
          <w:b/>
          <w:sz w:val="22"/>
          <w:szCs w:val="22"/>
          <w:vertAlign w:val="superscript"/>
        </w:rPr>
        <w:footnoteReference w:id="8"/>
      </w:r>
      <w:r w:rsidRPr="00650942">
        <w:rPr>
          <w:rFonts w:ascii="Verdana" w:eastAsia="Arial Nova Light" w:hAnsi="Verdana" w:cs="Arial Nova Light"/>
          <w:b/>
          <w:sz w:val="22"/>
          <w:szCs w:val="22"/>
        </w:rPr>
        <w:t>.”</w:t>
      </w:r>
    </w:p>
    <w:p w14:paraId="3F0EA6D0" w14:textId="3F636619" w:rsidR="00834731" w:rsidRPr="00650942" w:rsidRDefault="00834731" w:rsidP="00834731">
      <w:pPr>
        <w:spacing w:after="240" w:line="360" w:lineRule="auto"/>
        <w:jc w:val="both"/>
        <w:rPr>
          <w:rFonts w:ascii="Verdana" w:eastAsia="Arial Nova Light" w:hAnsi="Verdana" w:cs="Arial Nova Light"/>
          <w:sz w:val="22"/>
          <w:szCs w:val="22"/>
        </w:rPr>
      </w:pPr>
      <w:bookmarkStart w:id="13" w:name="_26in1rg"/>
      <w:bookmarkEnd w:id="13"/>
      <w:r w:rsidRPr="00650942">
        <w:rPr>
          <w:rFonts w:ascii="Verdana" w:eastAsia="Arial Nova Light" w:hAnsi="Verdana" w:cs="Arial Nova Light"/>
          <w:sz w:val="22"/>
          <w:szCs w:val="22"/>
        </w:rPr>
        <w:t xml:space="preserve">Esto es así, porque nos encontramos ante la posible comisión de un acto ilícito, al dar valor probatorio a capturas de pantalla y audios que pueden ser interceptados y conocidos por aquellas personas que no se ha autorizado </w:t>
      </w:r>
      <w:r w:rsidRPr="00650942">
        <w:rPr>
          <w:rFonts w:ascii="Verdana" w:eastAsia="Arial Nova Light" w:hAnsi="Verdana" w:cs="Arial Nova Light"/>
          <w:b/>
          <w:sz w:val="22"/>
          <w:szCs w:val="22"/>
        </w:rPr>
        <w:t>expresamente</w:t>
      </w:r>
      <w:r w:rsidRPr="00650942">
        <w:rPr>
          <w:rFonts w:ascii="Verdana" w:eastAsia="Arial Nova Light" w:hAnsi="Verdana" w:cs="Arial Nova Light"/>
          <w:sz w:val="22"/>
          <w:szCs w:val="22"/>
        </w:rPr>
        <w:t xml:space="preserve"> para ello. Es por lo anterior que, todas las formas existentes de comunicación y aquellas que sean fruto de la evolución tecnológica, deben quedar protegidas por el derecho fundamental a la inviolabilidad de las comunicaciones privadas.</w:t>
      </w:r>
    </w:p>
    <w:p w14:paraId="30225AE5"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Del mismo modo, debemos de apegarnos como autoridad jurisdiccional a lo que establece la normativa y</w:t>
      </w:r>
      <w:r w:rsidRPr="00650942">
        <w:rPr>
          <w:rFonts w:ascii="Verdana" w:hAnsi="Verdana"/>
          <w:sz w:val="22"/>
          <w:szCs w:val="22"/>
        </w:rPr>
        <w:t xml:space="preserve"> </w:t>
      </w:r>
      <w:r w:rsidRPr="00650942">
        <w:rPr>
          <w:rFonts w:ascii="Verdana" w:eastAsia="Arial Nova Light" w:hAnsi="Verdana" w:cs="Arial Nova Light"/>
          <w:sz w:val="22"/>
          <w:szCs w:val="22"/>
        </w:rPr>
        <w:t>observar los principios de constitucionalidad y legalidad en nuestras actuaciones, concluyendo que cualquier grabación o medio de prueba derivado de la intervención de una comunicación privada, constituye una prueba ilícita que carece de todo valor probatorio en materia electoral.</w:t>
      </w:r>
    </w:p>
    <w:p w14:paraId="3105DB29"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 xml:space="preserve">Caso concreto. </w:t>
      </w:r>
    </w:p>
    <w:p w14:paraId="48B570D0" w14:textId="1B4FAA3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En el caso que nos atañe, la </w:t>
      </w:r>
      <w:r w:rsidR="00383A20">
        <w:rPr>
          <w:rFonts w:ascii="Verdana" w:hAnsi="Verdana"/>
          <w:smallCaps/>
          <w:sz w:val="22"/>
          <w:szCs w:val="22"/>
        </w:rPr>
        <w:t>Persona Denunciante</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presenta un conjunto de capturas de pantallas y audios de conversaciones obtenidas de un grupo en la red social WhatsApp que ella señala como </w:t>
      </w:r>
      <w:r w:rsidRPr="00650942">
        <w:rPr>
          <w:rFonts w:ascii="Verdana" w:eastAsia="Arial Nova Light" w:hAnsi="Verdana" w:cs="Arial Nova Light"/>
          <w:i/>
          <w:sz w:val="22"/>
          <w:szCs w:val="22"/>
        </w:rPr>
        <w:t xml:space="preserve">“Reuniones </w:t>
      </w:r>
      <w:proofErr w:type="spellStart"/>
      <w:r w:rsidRPr="00650942">
        <w:rPr>
          <w:rFonts w:ascii="Verdana" w:eastAsia="Arial Nova Light" w:hAnsi="Verdana" w:cs="Arial Nova Light"/>
          <w:i/>
          <w:sz w:val="22"/>
          <w:szCs w:val="22"/>
        </w:rPr>
        <w:t>tere</w:t>
      </w:r>
      <w:proofErr w:type="spellEnd"/>
      <w:r w:rsidRPr="00650942">
        <w:rPr>
          <w:rFonts w:ascii="Verdana" w:eastAsia="Arial Nova Light" w:hAnsi="Verdana" w:cs="Arial Nova Light"/>
          <w:i/>
          <w:sz w:val="22"/>
          <w:szCs w:val="22"/>
        </w:rPr>
        <w:t>”</w:t>
      </w:r>
      <w:r w:rsidRPr="00650942">
        <w:rPr>
          <w:rFonts w:ascii="Verdana" w:eastAsia="Arial Nova Light" w:hAnsi="Verdana" w:cs="Arial Nova Light"/>
          <w:sz w:val="22"/>
          <w:szCs w:val="22"/>
        </w:rPr>
        <w:t>, incluso en el numeral 10 del apartado de hechos de su escrito de denuncia, refiere la existencia de un video, sin embargo, de las constancias que obran en autos no se advierte video alguno.</w:t>
      </w:r>
    </w:p>
    <w:p w14:paraId="73B5A8E3"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Lo anterior, con la finalidad de ofertarlos como medios probatorios para acreditar las infracciones referentes a violencia política contra las mujeres en razón de género. </w:t>
      </w:r>
    </w:p>
    <w:p w14:paraId="1B1CF7B1" w14:textId="77777777" w:rsidR="00834731" w:rsidRPr="00650942" w:rsidRDefault="00834731" w:rsidP="00834731">
      <w:pPr>
        <w:spacing w:after="240"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lastRenderedPageBreak/>
        <w:t>Análisis preliminar de la valoración de las pruebas obtenidas del grupo de la red social WhatsApp.</w:t>
      </w:r>
    </w:p>
    <w:p w14:paraId="4156F214" w14:textId="77777777"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Este </w:t>
      </w:r>
      <w:r w:rsidRPr="00650942">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considera, que las probanzas ofertadas en la denuncia primigenia, referente a las capturas de pantalla y audios, no pueden ser admitidas por el modo en que se allegaron de ellas, generando así una violación a las comunicaciones privadas.</w:t>
      </w:r>
    </w:p>
    <w:p w14:paraId="3F91CC9F" w14:textId="77777777" w:rsidR="00834731" w:rsidRPr="00650942" w:rsidRDefault="00834731" w:rsidP="00834731">
      <w:pPr>
        <w:spacing w:line="360" w:lineRule="auto"/>
        <w:jc w:val="both"/>
        <w:rPr>
          <w:rFonts w:ascii="Verdana" w:eastAsia="Arial Nova Light" w:hAnsi="Verdana" w:cs="Arial Nova Light"/>
          <w:b/>
          <w:sz w:val="22"/>
          <w:szCs w:val="22"/>
        </w:rPr>
      </w:pPr>
      <w:r w:rsidRPr="00650942">
        <w:rPr>
          <w:rFonts w:ascii="Verdana" w:eastAsia="Arial Nova Light" w:hAnsi="Verdana" w:cs="Arial Nova Light"/>
          <w:b/>
          <w:sz w:val="22"/>
          <w:szCs w:val="22"/>
        </w:rPr>
        <w:t>Valoración</w:t>
      </w:r>
    </w:p>
    <w:p w14:paraId="5763C40E" w14:textId="1489A728"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Este </w:t>
      </w:r>
      <w:r w:rsidRPr="00650942">
        <w:rPr>
          <w:rFonts w:ascii="Verdana" w:eastAsia="Arial Nova Light" w:hAnsi="Verdana" w:cs="Arial Nova Light"/>
          <w:smallCaps/>
          <w:sz w:val="22"/>
          <w:szCs w:val="22"/>
        </w:rPr>
        <w:t xml:space="preserve">Tribunal </w:t>
      </w:r>
      <w:r w:rsidRPr="00650942">
        <w:rPr>
          <w:rFonts w:ascii="Verdana" w:eastAsia="Arial Nova Light" w:hAnsi="Verdana" w:cs="Arial Nova Light"/>
          <w:sz w:val="22"/>
          <w:szCs w:val="22"/>
        </w:rPr>
        <w:t xml:space="preserve">considera que, la </w:t>
      </w:r>
      <w:r w:rsidR="00383A20">
        <w:rPr>
          <w:rFonts w:ascii="Verdana" w:hAnsi="Verdana"/>
          <w:smallCaps/>
          <w:sz w:val="22"/>
          <w:szCs w:val="22"/>
        </w:rPr>
        <w:t>Persona Denunciante</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pretende hacer valer la infracción de VPG en contra de la </w:t>
      </w:r>
      <w:r w:rsidR="00383A20">
        <w:rPr>
          <w:rFonts w:ascii="Verdana" w:hAnsi="Verdana"/>
          <w:smallCaps/>
          <w:sz w:val="22"/>
          <w:szCs w:val="22"/>
        </w:rPr>
        <w:t>Persona Denunciada</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y/o quien resulte responsable, proporcionando capturas de pantalla y grabaciones de audios de conversaciones privadas, mismos que fueron obtenidos de un grupo de la red social  WhatsApp, del cual, ni la </w:t>
      </w:r>
      <w:r w:rsidR="00383A20">
        <w:rPr>
          <w:rFonts w:ascii="Verdana" w:hAnsi="Verdana"/>
          <w:smallCaps/>
          <w:sz w:val="22"/>
          <w:szCs w:val="22"/>
        </w:rPr>
        <w:t>Persona Denunciante</w:t>
      </w:r>
      <w:r w:rsidRPr="00650942">
        <w:rPr>
          <w:rFonts w:ascii="Verdana" w:eastAsia="Arial Nova Light" w:hAnsi="Verdana" w:cs="Arial Nova Light"/>
          <w:sz w:val="22"/>
          <w:szCs w:val="22"/>
        </w:rPr>
        <w:t>, ni su asistente particular,  presentan evidencia de que pertenecen al mencionado grupo, inclusive se precisa que en su denuncia, le fueron enviadas dichas capturas de pantalla y audios a su asistente particular.</w:t>
      </w:r>
    </w:p>
    <w:p w14:paraId="29653430" w14:textId="77777777"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Es por ello que, al no existir excepción a la norma, donde se haga de manera expresa la aceptación de alguna de las partes integrantes del grupo de la red social WhatsApp para divulgar su contenido, se entiende que estos fueron interceptados y conocidos por aquellos a quienes no se ha autorizado expresamente para ello, constituyendo una prueba ilícita que carece de todo valor probatorio en materia electoral</w:t>
      </w:r>
      <w:r w:rsidRPr="00650942">
        <w:rPr>
          <w:rFonts w:ascii="Verdana" w:eastAsia="Arial Nova Light" w:hAnsi="Verdana" w:cs="Arial Nova Light"/>
          <w:sz w:val="22"/>
          <w:szCs w:val="22"/>
          <w:vertAlign w:val="superscript"/>
        </w:rPr>
        <w:footnoteReference w:id="9"/>
      </w:r>
      <w:r w:rsidRPr="00650942">
        <w:rPr>
          <w:rFonts w:ascii="Verdana" w:eastAsia="Arial Nova Light" w:hAnsi="Verdana" w:cs="Arial Nova Light"/>
          <w:sz w:val="22"/>
          <w:szCs w:val="22"/>
        </w:rPr>
        <w:t>.</w:t>
      </w:r>
    </w:p>
    <w:p w14:paraId="2A8FECE1" w14:textId="7287B7E6" w:rsidR="00834731" w:rsidRPr="00650942" w:rsidRDefault="00834731" w:rsidP="00834731">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Derivado de lo anterior, este </w:t>
      </w:r>
      <w:r w:rsidRPr="00383A20">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no puede pronunciarse sobre dichos medios probatorios, esto es así porque la </w:t>
      </w:r>
      <w:r w:rsidR="00383A20">
        <w:rPr>
          <w:rFonts w:ascii="Verdana" w:eastAsia="Arial Nova Light" w:hAnsi="Verdana" w:cs="Arial Nova Light"/>
          <w:smallCaps/>
          <w:sz w:val="22"/>
          <w:szCs w:val="22"/>
        </w:rPr>
        <w:t>Constitución Federal</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en su artículo 16</w:t>
      </w:r>
      <w:r w:rsidRPr="00650942">
        <w:rPr>
          <w:rFonts w:ascii="Verdana" w:eastAsia="Arial Nova Light" w:hAnsi="Verdana" w:cs="Arial Nova Light"/>
          <w:sz w:val="22"/>
          <w:szCs w:val="22"/>
          <w:vertAlign w:val="superscript"/>
        </w:rPr>
        <w:footnoteReference w:id="10"/>
      </w:r>
      <w:r w:rsidRPr="00650942">
        <w:rPr>
          <w:rFonts w:ascii="Verdana" w:eastAsia="Arial Nova Light" w:hAnsi="Verdana" w:cs="Arial Nova Light"/>
          <w:sz w:val="22"/>
          <w:szCs w:val="22"/>
        </w:rPr>
        <w:t>, párrafo decimosegundo, otorga como derecho humano la garantía que establece la inviolabilidad de las comunicaciones privadas.</w:t>
      </w:r>
    </w:p>
    <w:p w14:paraId="6E7F4C9A" w14:textId="77777777"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El reconocimiento del derecho fundamental a la privacidad de las comunicaciones privadas es oponible y exigible no solo a las autoridades públicas, sino también para entes privados quienes están en aptitud de vulnerar ese derecho a través de la sustracción de datos contenidos en cadenas comunicativas plasmadas en medios electromagnéticos o digitales, de ahí que </w:t>
      </w:r>
      <w:r w:rsidRPr="00650942">
        <w:rPr>
          <w:rFonts w:ascii="Verdana" w:eastAsia="Arial Nova Light" w:hAnsi="Verdana" w:cs="Arial Nova Light"/>
          <w:sz w:val="22"/>
          <w:szCs w:val="22"/>
        </w:rPr>
        <w:lastRenderedPageBreak/>
        <w:t>exista una prohibición generalizada para que esta pueda ser utilizada al haber sido obtenida de forma ilegal.</w:t>
      </w:r>
    </w:p>
    <w:p w14:paraId="24AA9A1F" w14:textId="3F9D3434"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Por lo anterior, es que la doctrina constitucional desarrollada por la Suprema Corte de Justicia de la Nación </w:t>
      </w:r>
      <w:r w:rsidR="00383A20">
        <w:rPr>
          <w:rFonts w:ascii="Verdana" w:eastAsia="Arial Nova Light" w:hAnsi="Verdana" w:cs="Arial Nova Light"/>
          <w:sz w:val="22"/>
          <w:szCs w:val="22"/>
        </w:rPr>
        <w:t>(</w:t>
      </w:r>
      <w:r w:rsidR="00383A20" w:rsidRPr="00383A20">
        <w:rPr>
          <w:rFonts w:ascii="Verdana" w:eastAsia="Arial Nova Light" w:hAnsi="Verdana" w:cs="Arial Nova Light"/>
          <w:smallCaps/>
          <w:sz w:val="22"/>
          <w:szCs w:val="22"/>
        </w:rPr>
        <w:t>Suprema Corte</w:t>
      </w:r>
      <w:r w:rsidR="00383A20">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 xml:space="preserve">en torno a la aplicabilidad del artículo 16 de la </w:t>
      </w:r>
      <w:r w:rsidR="00383A20">
        <w:rPr>
          <w:rFonts w:ascii="Verdana" w:eastAsia="Arial Nova Light" w:hAnsi="Verdana" w:cs="Arial Nova Light"/>
          <w:smallCaps/>
          <w:sz w:val="22"/>
          <w:szCs w:val="22"/>
        </w:rPr>
        <w:t>Constitución Federal</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ha determinado que la intervención ilegítima por particulares en las comunicaciones privadas constituye un ilícito constitucional, además, la Sala Superior</w:t>
      </w:r>
      <w:r w:rsidR="00D8405C">
        <w:rPr>
          <w:rFonts w:ascii="Verdana" w:eastAsia="Arial Nova Light" w:hAnsi="Verdana" w:cs="Arial Nova Light"/>
          <w:sz w:val="22"/>
          <w:szCs w:val="22"/>
        </w:rPr>
        <w:t xml:space="preserve"> del Tribunal Electoral del Poder Judicial de la Federación (</w:t>
      </w:r>
      <w:r w:rsidR="00D8405C" w:rsidRPr="00D8405C">
        <w:rPr>
          <w:rFonts w:ascii="Verdana" w:eastAsia="Arial Nova Light" w:hAnsi="Verdana" w:cs="Arial Nova Light"/>
          <w:smallCaps/>
          <w:sz w:val="22"/>
          <w:szCs w:val="22"/>
        </w:rPr>
        <w:t>Sala Superior</w:t>
      </w:r>
      <w:r w:rsidR="00D8405C">
        <w:rPr>
          <w:rFonts w:ascii="Verdana" w:eastAsia="Arial Nova Light" w:hAnsi="Verdana" w:cs="Arial Nova Light"/>
          <w:sz w:val="22"/>
          <w:szCs w:val="22"/>
        </w:rPr>
        <w:t>)</w:t>
      </w:r>
      <w:r w:rsidRPr="00650942">
        <w:rPr>
          <w:rFonts w:ascii="Verdana" w:eastAsia="Arial Nova Light" w:hAnsi="Verdana" w:cs="Arial Nova Light"/>
          <w:sz w:val="22"/>
          <w:szCs w:val="22"/>
        </w:rPr>
        <w:t xml:space="preserve"> se ha pronunciado de forma similar, pues resultaría contrario a la observancia general y eficacia directa de la </w:t>
      </w:r>
      <w:r w:rsidR="00383A20">
        <w:rPr>
          <w:rFonts w:ascii="Verdana" w:eastAsia="Arial Nova Light" w:hAnsi="Verdana" w:cs="Arial Nova Light"/>
          <w:smallCaps/>
          <w:sz w:val="22"/>
          <w:szCs w:val="22"/>
        </w:rPr>
        <w:t>Constitución Federal</w:t>
      </w:r>
      <w:r w:rsidR="00383A20" w:rsidRPr="00650942">
        <w:rPr>
          <w:rFonts w:ascii="Verdana" w:eastAsia="Arial Nova Light" w:hAnsi="Verdana" w:cs="Arial Nova Light"/>
          <w:sz w:val="22"/>
          <w:szCs w:val="22"/>
        </w:rPr>
        <w:t xml:space="preserve"> </w:t>
      </w:r>
      <w:r w:rsidRPr="00650942">
        <w:rPr>
          <w:rFonts w:ascii="Verdana" w:eastAsia="Arial Nova Light" w:hAnsi="Verdana" w:cs="Arial Nova Light"/>
          <w:sz w:val="22"/>
          <w:szCs w:val="22"/>
        </w:rPr>
        <w:t>considerar que los particulares pudieran violentar dicha prerrogativa pues ello implicaría desconocer la eficacia horizontal de los derechos fundamentales, y más aún, permitir que una prueba obtenida en contravención al mandato directo de la norma fundamental pudiera surtir sus efectos en un proceso jurisdiccional.</w:t>
      </w:r>
    </w:p>
    <w:p w14:paraId="3FE75993" w14:textId="15CAD9E5" w:rsidR="00834731" w:rsidRPr="00650942" w:rsidRDefault="00834731" w:rsidP="00834731">
      <w:pPr>
        <w:spacing w:after="240"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Del mismo modo, como autoridad jurisdiccional, debemos observar en todo momento los principios de constitucionalidad y legalidad en nuestras actuaciones, en conclusión, hacer valer que cualquier grabación o medio de prueba derivado de la intervención de una comunicación privada, constituye </w:t>
      </w:r>
      <w:r w:rsidRPr="00650942">
        <w:rPr>
          <w:rFonts w:ascii="Verdana" w:eastAsia="Arial Nova Light" w:hAnsi="Verdana" w:cs="Arial Nova Light"/>
          <w:b/>
          <w:sz w:val="22"/>
          <w:szCs w:val="22"/>
        </w:rPr>
        <w:t>una prueba ilícita</w:t>
      </w:r>
      <w:r w:rsidRPr="00650942">
        <w:rPr>
          <w:rFonts w:ascii="Verdana" w:eastAsia="Arial Nova Light" w:hAnsi="Verdana" w:cs="Arial Nova Light"/>
          <w:sz w:val="22"/>
          <w:szCs w:val="22"/>
        </w:rPr>
        <w:t xml:space="preserve">, tal como se pronunció la </w:t>
      </w:r>
      <w:r w:rsidRPr="00D8405C">
        <w:rPr>
          <w:rFonts w:ascii="Verdana" w:eastAsia="Arial Nova Light" w:hAnsi="Verdana" w:cs="Arial Nova Light"/>
          <w:smallCaps/>
          <w:sz w:val="22"/>
          <w:szCs w:val="22"/>
        </w:rPr>
        <w:t>Sala Superior</w:t>
      </w:r>
      <w:r w:rsidRPr="00650942">
        <w:rPr>
          <w:rFonts w:ascii="Verdana" w:eastAsia="Arial Nova Light" w:hAnsi="Verdana" w:cs="Arial Nova Light"/>
          <w:sz w:val="22"/>
          <w:szCs w:val="22"/>
        </w:rPr>
        <w:t xml:space="preserve">, por tal motivo, con el único fin de no violentar la Ley Suprema, este </w:t>
      </w:r>
      <w:r w:rsidRPr="00383A20">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no replicará ni mencionará lo que se desprende de las mencionados audios y de las capturas de pantalla, salvaguardando la inviolabilidad de las conversaciones privadas. </w:t>
      </w:r>
    </w:p>
    <w:p w14:paraId="3D2ED44E" w14:textId="059EC170" w:rsidR="00EC3B5B" w:rsidRPr="006F1B9B" w:rsidRDefault="00383A20"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Por lo que respecta a las restantes p</w:t>
      </w:r>
      <w:r w:rsidR="00EC3B5B" w:rsidRPr="006F1B9B">
        <w:rPr>
          <w:rFonts w:ascii="Verdana" w:hAnsi="Verdana" w:cs="Arial"/>
          <w:sz w:val="22"/>
          <w:szCs w:val="22"/>
        </w:rPr>
        <w:t>ruebas ofrecidas por las partes</w:t>
      </w:r>
      <w:r w:rsidRPr="006F1B9B">
        <w:rPr>
          <w:rFonts w:ascii="Verdana" w:hAnsi="Verdana" w:cs="Arial"/>
          <w:sz w:val="22"/>
          <w:szCs w:val="22"/>
        </w:rPr>
        <w:t>, estas</w:t>
      </w:r>
      <w:r w:rsidR="00EC3B5B" w:rsidRPr="006F1B9B">
        <w:rPr>
          <w:rFonts w:ascii="Verdana" w:hAnsi="Verdana" w:cs="Arial"/>
          <w:sz w:val="22"/>
          <w:szCs w:val="22"/>
        </w:rPr>
        <w:t xml:space="preserve"> serán valoradas de conformidad </w:t>
      </w:r>
      <w:r w:rsidR="00EC3B5B" w:rsidRPr="006F1B9B">
        <w:rPr>
          <w:rFonts w:ascii="Verdana" w:hAnsi="Verdana" w:cs="Arial"/>
          <w:bCs/>
          <w:sz w:val="22"/>
          <w:szCs w:val="22"/>
        </w:rPr>
        <w:t xml:space="preserve">a los artículos 240, fracción IX, 256 y 310 del </w:t>
      </w:r>
      <w:r w:rsidR="00EC3B5B" w:rsidRPr="006F1B9B">
        <w:rPr>
          <w:rFonts w:ascii="Verdana" w:hAnsi="Verdana" w:cs="Arial"/>
          <w:bCs/>
          <w:smallCaps/>
          <w:sz w:val="22"/>
          <w:szCs w:val="22"/>
        </w:rPr>
        <w:t>Código Electoral</w:t>
      </w:r>
      <w:r w:rsidR="00EC3B5B" w:rsidRPr="006F1B9B">
        <w:rPr>
          <w:rFonts w:ascii="Verdana" w:hAnsi="Verdana" w:cs="Arial"/>
          <w:sz w:val="22"/>
          <w:szCs w:val="22"/>
        </w:rPr>
        <w:t>.</w:t>
      </w:r>
    </w:p>
    <w:p w14:paraId="48937766" w14:textId="366FAA8C" w:rsidR="00EC3B5B" w:rsidRPr="006F1B9B" w:rsidRDefault="00EC3B5B" w:rsidP="00EC3B5B">
      <w:pPr>
        <w:tabs>
          <w:tab w:val="left" w:pos="1000"/>
        </w:tabs>
        <w:spacing w:before="100" w:beforeAutospacing="1" w:after="100" w:afterAutospacing="1" w:line="360" w:lineRule="auto"/>
        <w:jc w:val="both"/>
        <w:rPr>
          <w:rFonts w:ascii="Verdana" w:hAnsi="Verdana" w:cs="Arial"/>
          <w:smallCaps/>
          <w:sz w:val="22"/>
          <w:szCs w:val="22"/>
        </w:rPr>
      </w:pPr>
      <w:r w:rsidRPr="006F1B9B">
        <w:rPr>
          <w:rFonts w:ascii="Verdana" w:hAnsi="Verdana" w:cs="Arial"/>
          <w:sz w:val="22"/>
          <w:szCs w:val="22"/>
        </w:rPr>
        <w:t>En cuanto a las pruebas documentales ofrecidas</w:t>
      </w:r>
      <w:r w:rsidRPr="006F1B9B">
        <w:rPr>
          <w:rFonts w:ascii="Verdana" w:hAnsi="Verdana" w:cs="Arial"/>
          <w:smallCaps/>
          <w:sz w:val="22"/>
          <w:szCs w:val="22"/>
        </w:rPr>
        <w:t xml:space="preserve">, </w:t>
      </w:r>
      <w:r w:rsidRPr="006F1B9B">
        <w:rPr>
          <w:rFonts w:ascii="Verdana" w:hAnsi="Verdana" w:cs="Arial"/>
          <w:sz w:val="22"/>
          <w:szCs w:val="22"/>
        </w:rPr>
        <w:t xml:space="preserve">en términos del citado numeral </w:t>
      </w:r>
      <w:r w:rsidRPr="006F1B9B">
        <w:rPr>
          <w:rFonts w:ascii="Verdana" w:hAnsi="Verdana" w:cs="Arial"/>
          <w:bCs/>
          <w:sz w:val="22"/>
          <w:szCs w:val="22"/>
        </w:rPr>
        <w:t xml:space="preserve">256, tercer párrafo, del </w:t>
      </w:r>
      <w:r w:rsidRPr="006F1B9B">
        <w:rPr>
          <w:rFonts w:ascii="Verdana" w:hAnsi="Verdana" w:cs="Arial"/>
          <w:bCs/>
          <w:smallCaps/>
          <w:sz w:val="22"/>
          <w:szCs w:val="22"/>
        </w:rPr>
        <w:t>Código Electoral</w:t>
      </w:r>
      <w:r w:rsidRPr="006F1B9B">
        <w:rPr>
          <w:rFonts w:ascii="Verdana" w:hAnsi="Verdana" w:cs="Arial"/>
          <w:sz w:val="22"/>
          <w:szCs w:val="22"/>
        </w:rPr>
        <w:t>, adquieren valor de indicio.</w:t>
      </w:r>
      <w:r w:rsidRPr="006F1B9B">
        <w:rPr>
          <w:rFonts w:ascii="Verdana" w:hAnsi="Verdana" w:cs="Arial"/>
          <w:smallCaps/>
          <w:sz w:val="22"/>
          <w:szCs w:val="22"/>
        </w:rPr>
        <w:t xml:space="preserve"> </w:t>
      </w:r>
    </w:p>
    <w:p w14:paraId="5C584D55" w14:textId="7FADC77B" w:rsidR="00EC3B5B" w:rsidRPr="006F1B9B" w:rsidRDefault="00EC3B5B" w:rsidP="00EC3B5B">
      <w:pPr>
        <w:tabs>
          <w:tab w:val="left" w:pos="1000"/>
        </w:tabs>
        <w:spacing w:before="100" w:beforeAutospacing="1" w:after="100" w:afterAutospacing="1" w:line="360" w:lineRule="auto"/>
        <w:jc w:val="both"/>
        <w:rPr>
          <w:rFonts w:ascii="Verdana" w:hAnsi="Verdana"/>
          <w:sz w:val="22"/>
          <w:szCs w:val="22"/>
        </w:rPr>
      </w:pPr>
      <w:r w:rsidRPr="006F1B9B">
        <w:rPr>
          <w:rFonts w:ascii="Verdana" w:hAnsi="Verdana"/>
          <w:sz w:val="22"/>
          <w:szCs w:val="22"/>
        </w:rPr>
        <w:t xml:space="preserve">En cuanto a las pruebas </w:t>
      </w:r>
      <w:proofErr w:type="spellStart"/>
      <w:r w:rsidRPr="006F1B9B">
        <w:rPr>
          <w:rFonts w:ascii="Verdana" w:hAnsi="Verdana"/>
          <w:sz w:val="22"/>
          <w:szCs w:val="22"/>
        </w:rPr>
        <w:t>presuncional</w:t>
      </w:r>
      <w:proofErr w:type="spellEnd"/>
      <w:r w:rsidRPr="006F1B9B">
        <w:rPr>
          <w:rFonts w:ascii="Verdana" w:hAnsi="Verdana"/>
          <w:sz w:val="22"/>
          <w:szCs w:val="22"/>
        </w:rPr>
        <w:t xml:space="preserve"> e instrumental de actuaciones, ofrecidas, de conformidad al artículo 256 de la citada norma, este </w:t>
      </w:r>
      <w:r w:rsidRPr="006F1B9B">
        <w:rPr>
          <w:rFonts w:ascii="Verdana" w:hAnsi="Verdana"/>
          <w:smallCaps/>
          <w:sz w:val="22"/>
          <w:szCs w:val="22"/>
        </w:rPr>
        <w:t>Tribunal</w:t>
      </w:r>
      <w:r w:rsidRPr="006F1B9B">
        <w:rPr>
          <w:rFonts w:ascii="Verdana" w:hAnsi="Verdana"/>
          <w:sz w:val="22"/>
          <w:szCs w:val="22"/>
        </w:rPr>
        <w:t xml:space="preserve"> tiene la obligación de revisar la totalidad de las constancias, para emitir el fallo correspondiente.</w:t>
      </w:r>
    </w:p>
    <w:p w14:paraId="429BA872" w14:textId="48CAB889"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 xml:space="preserve">Es oportuno destacar que la totalidad de los elementos probatorios aportados, así como los integrados por la autoridad administrativa electoral y por este </w:t>
      </w:r>
      <w:r w:rsidRPr="006F1B9B">
        <w:rPr>
          <w:rFonts w:ascii="Verdana" w:hAnsi="Verdana"/>
          <w:smallCaps/>
          <w:sz w:val="22"/>
          <w:szCs w:val="22"/>
        </w:rPr>
        <w:lastRenderedPageBreak/>
        <w:t>Tribunal</w:t>
      </w:r>
      <w:r w:rsidRPr="006F1B9B">
        <w:rPr>
          <w:rFonts w:ascii="Verdana" w:hAnsi="Verdana" w:cs="Arial"/>
          <w:sz w:val="22"/>
          <w:szCs w:val="22"/>
        </w:rPr>
        <w:t xml:space="preserve">, serán analizados y valorados de manera conjunta, en atención al principio de adquisición procesal. </w:t>
      </w:r>
    </w:p>
    <w:p w14:paraId="6899ECD6"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 xml:space="preserve">El cual, consiste en que la fuerza </w:t>
      </w:r>
      <w:proofErr w:type="spellStart"/>
      <w:r w:rsidRPr="006F1B9B">
        <w:rPr>
          <w:rFonts w:ascii="Verdana" w:hAnsi="Verdana" w:cs="Arial"/>
          <w:sz w:val="22"/>
          <w:szCs w:val="22"/>
        </w:rPr>
        <w:t>convictiva</w:t>
      </w:r>
      <w:proofErr w:type="spellEnd"/>
      <w:r w:rsidRPr="006F1B9B">
        <w:rPr>
          <w:rFonts w:ascii="Verdana" w:hAnsi="Verdana" w:cs="Arial"/>
          <w:sz w:val="22"/>
          <w:szCs w:val="22"/>
        </w:rPr>
        <w:t xml:space="preserve"> de los elementos probatorios, debe valorarse en relación con las pretensiones de las partes y no sólo de la persona oferente, puesto que el proceso se concibe como un todo unitario e indivisible, integrado por la secuencia de actos que se desarrollan progresivamente con el objeto de resolver una controversia, al tener como finalidad el esclarecimiento de la verdad legal.</w:t>
      </w:r>
      <w:r w:rsidRPr="006F1B9B">
        <w:rPr>
          <w:rStyle w:val="Refdenotaalpie"/>
          <w:rFonts w:ascii="Verdana" w:eastAsiaTheme="majorEastAsia" w:hAnsi="Verdana" w:cs="Arial"/>
          <w:sz w:val="22"/>
          <w:szCs w:val="22"/>
        </w:rPr>
        <w:footnoteReference w:id="11"/>
      </w:r>
    </w:p>
    <w:p w14:paraId="741FBC42"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 xml:space="preserve">De acuerdo con el criterio establecido por la </w:t>
      </w:r>
      <w:r w:rsidRPr="006F1B9B">
        <w:rPr>
          <w:rFonts w:ascii="Verdana" w:hAnsi="Verdana" w:cs="Arial"/>
          <w:smallCaps/>
          <w:sz w:val="22"/>
          <w:szCs w:val="22"/>
        </w:rPr>
        <w:t>Sala Superior</w:t>
      </w:r>
      <w:r w:rsidRPr="006F1B9B">
        <w:rPr>
          <w:rStyle w:val="Refdenotaalpie"/>
          <w:rFonts w:ascii="Verdana" w:eastAsiaTheme="majorEastAsia" w:hAnsi="Verdana" w:cs="Arial"/>
          <w:sz w:val="22"/>
          <w:szCs w:val="22"/>
        </w:rPr>
        <w:footnoteReference w:id="12"/>
      </w:r>
      <w:r w:rsidRPr="006F1B9B">
        <w:rPr>
          <w:rFonts w:ascii="Verdana" w:hAnsi="Verdana" w:cs="Arial"/>
          <w:sz w:val="22"/>
          <w:szCs w:val="22"/>
        </w:rPr>
        <w:t xml:space="preserve">, la violencia política contra las mujeres por razón de género, no responde a un patrón común que pueda evidenciarse fácilmente y hacerse visible, sobre todo en casos en que los simbolismos discriminatorios y de desigualdad a la persona violentada, forman parte de una estructura social. </w:t>
      </w:r>
    </w:p>
    <w:p w14:paraId="00862D1C"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Por lo que, en ese sentido, si la manifestación de la víctima se enlaza a cualquier otro indicio o conjunto de indicios probatorios, aunque no sean de la misma calidad, en conjunto pueden integrar prueba circunstancial de valor pleno.</w:t>
      </w:r>
    </w:p>
    <w:p w14:paraId="367D4BD6" w14:textId="77777777" w:rsidR="00EC3B5B" w:rsidRPr="006F1B9B"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En ese orden de ideas, la valoración de las pruebas en los casos de violencia política en razón de género debe realizarse con perspectiva de género, en el cual no se traslade a las víctimas la responsabilidad de aportar lo necesario para probar los hechos, ello, con el fin de impedir una interpretación estereotipada a las pruebas, y de dictar resoluciones carentes de consideraciones de género, lo cual obstaculiza, el acceso de las mujeres víctimas a la justicia y la visión libre de estigmas respecto de las mujeres que se atreven a denunciar.</w:t>
      </w:r>
    </w:p>
    <w:p w14:paraId="6E61E8DA" w14:textId="2F38582E" w:rsidR="00EC3B5B" w:rsidRPr="00650942" w:rsidRDefault="00EC3B5B" w:rsidP="00EC3B5B">
      <w:pPr>
        <w:tabs>
          <w:tab w:val="left" w:pos="1000"/>
        </w:tabs>
        <w:spacing w:before="100" w:beforeAutospacing="1" w:after="100" w:afterAutospacing="1" w:line="360" w:lineRule="auto"/>
        <w:jc w:val="both"/>
        <w:rPr>
          <w:rFonts w:ascii="Verdana" w:hAnsi="Verdana" w:cs="Arial"/>
          <w:sz w:val="22"/>
          <w:szCs w:val="22"/>
        </w:rPr>
      </w:pPr>
      <w:r w:rsidRPr="006F1B9B">
        <w:rPr>
          <w:rFonts w:ascii="Verdana" w:hAnsi="Verdana" w:cs="Arial"/>
          <w:sz w:val="22"/>
          <w:szCs w:val="22"/>
        </w:rPr>
        <w:t>Consecuentemente, los actos de violencia política en razón de género no pueden someterse a un estándar imposible de prueba, por lo que su comprobación debe tener como base principal el dicho de la víctima leído en el contexto del resto de los hechos que se manifiestan en el caso concreto.</w:t>
      </w:r>
    </w:p>
    <w:p w14:paraId="29642CBA" w14:textId="389B2840" w:rsidR="00834731" w:rsidRPr="00650942" w:rsidRDefault="00EC3B5B" w:rsidP="00834731">
      <w:pPr>
        <w:tabs>
          <w:tab w:val="left" w:pos="0"/>
        </w:tabs>
        <w:spacing w:after="0" w:line="360" w:lineRule="auto"/>
        <w:ind w:right="36"/>
        <w:jc w:val="both"/>
        <w:rPr>
          <w:rFonts w:ascii="Verdana" w:eastAsia="Arial Nova Light" w:hAnsi="Verdana" w:cs="Arial Nova Light"/>
          <w:b/>
          <w:color w:val="000000"/>
          <w:sz w:val="22"/>
          <w:szCs w:val="22"/>
        </w:rPr>
      </w:pPr>
      <w:r w:rsidRPr="00650942">
        <w:rPr>
          <w:rFonts w:ascii="Verdana" w:eastAsia="Arial Nova Light" w:hAnsi="Verdana" w:cs="Arial Nova Light"/>
          <w:b/>
          <w:color w:val="000000"/>
          <w:sz w:val="22"/>
          <w:szCs w:val="22"/>
        </w:rPr>
        <w:t>QUINTO</w:t>
      </w:r>
      <w:r w:rsidR="00834731" w:rsidRPr="00650942">
        <w:rPr>
          <w:rFonts w:ascii="Verdana" w:eastAsia="Arial Nova Light" w:hAnsi="Verdana" w:cs="Arial Nova Light"/>
          <w:b/>
          <w:color w:val="000000"/>
          <w:sz w:val="22"/>
          <w:szCs w:val="22"/>
        </w:rPr>
        <w:t xml:space="preserve">. HECHOS ACREDITADOS. </w:t>
      </w:r>
    </w:p>
    <w:p w14:paraId="0314AAA0" w14:textId="73D3B8BF" w:rsidR="00834731" w:rsidRPr="00650942" w:rsidRDefault="00834731" w:rsidP="00834731">
      <w:pPr>
        <w:tabs>
          <w:tab w:val="left" w:pos="0"/>
        </w:tabs>
        <w:spacing w:after="0" w:line="360" w:lineRule="auto"/>
        <w:ind w:right="36"/>
        <w:jc w:val="both"/>
        <w:rPr>
          <w:rFonts w:ascii="Verdana" w:eastAsia="Arial Nova Light" w:hAnsi="Verdana" w:cs="Arial Nova Light"/>
          <w:color w:val="000000"/>
          <w:sz w:val="22"/>
          <w:szCs w:val="22"/>
        </w:rPr>
      </w:pPr>
      <w:r w:rsidRPr="00650942">
        <w:rPr>
          <w:rFonts w:ascii="Verdana" w:eastAsia="Arial Nova Light" w:hAnsi="Verdana" w:cs="Arial Nova Light"/>
          <w:color w:val="000000"/>
          <w:sz w:val="22"/>
          <w:szCs w:val="22"/>
        </w:rPr>
        <w:t xml:space="preserve">De una valoración en conjunto de los medios de prueba referidos, analizados por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xml:space="preserve"> bajo las reglas de la lógica, la experiencia y la sana crítica, con fundamento en el artículo 310 del </w:t>
      </w:r>
      <w:r w:rsidR="00383A20">
        <w:rPr>
          <w:rFonts w:ascii="Verdana" w:hAnsi="Verdana" w:cs="Arial"/>
          <w:bCs/>
          <w:smallCaps/>
          <w:sz w:val="22"/>
          <w:szCs w:val="22"/>
        </w:rPr>
        <w:t>Código Electoral</w:t>
      </w:r>
      <w:r w:rsidRPr="00650942">
        <w:rPr>
          <w:rFonts w:ascii="Verdana" w:eastAsia="Arial Nova Light" w:hAnsi="Verdana" w:cs="Arial Nova Light"/>
          <w:color w:val="000000"/>
          <w:sz w:val="22"/>
          <w:szCs w:val="22"/>
        </w:rPr>
        <w:t xml:space="preserve">, al describirse el total </w:t>
      </w:r>
      <w:r w:rsidRPr="00650942">
        <w:rPr>
          <w:rFonts w:ascii="Verdana" w:eastAsia="Arial Nova Light" w:hAnsi="Verdana" w:cs="Arial Nova Light"/>
          <w:color w:val="000000"/>
          <w:sz w:val="22"/>
          <w:szCs w:val="22"/>
        </w:rPr>
        <w:lastRenderedPageBreak/>
        <w:t>de las pruebas que obran en el expediente, corresponde identificar los hechos que fueron acreditados.</w:t>
      </w:r>
    </w:p>
    <w:p w14:paraId="4AE26170" w14:textId="77777777" w:rsidR="00834731" w:rsidRPr="00650942" w:rsidRDefault="00834731" w:rsidP="00834731">
      <w:pPr>
        <w:tabs>
          <w:tab w:val="left" w:pos="0"/>
        </w:tabs>
        <w:spacing w:after="0" w:line="360" w:lineRule="auto"/>
        <w:ind w:right="36"/>
        <w:jc w:val="both"/>
        <w:rPr>
          <w:rFonts w:ascii="Verdana" w:eastAsia="Arial Nova Light" w:hAnsi="Verdana" w:cs="Arial Nova Light"/>
          <w:color w:val="000000"/>
          <w:sz w:val="22"/>
          <w:szCs w:val="22"/>
        </w:rPr>
      </w:pPr>
    </w:p>
    <w:p w14:paraId="29ECC875" w14:textId="7E12CDB9"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Calidad de la </w:t>
      </w:r>
      <w:r w:rsidR="00EC3B5B" w:rsidRPr="00650942">
        <w:rPr>
          <w:rFonts w:ascii="Verdana" w:eastAsia="Arial Nova Light" w:hAnsi="Verdana" w:cs="Arial Nova Light"/>
          <w:b/>
          <w:smallCaps/>
          <w:color w:val="000000"/>
          <w:sz w:val="22"/>
          <w:szCs w:val="22"/>
        </w:rPr>
        <w:t>Persona D</w:t>
      </w:r>
      <w:r w:rsidRPr="00650942">
        <w:rPr>
          <w:rFonts w:ascii="Verdana" w:eastAsia="Arial Nova Light" w:hAnsi="Verdana" w:cs="Arial Nova Light"/>
          <w:b/>
          <w:smallCaps/>
          <w:color w:val="000000"/>
          <w:sz w:val="22"/>
          <w:szCs w:val="22"/>
        </w:rPr>
        <w:t>enunciante</w:t>
      </w:r>
      <w:r w:rsidRPr="00650942">
        <w:rPr>
          <w:rFonts w:ascii="Verdana" w:eastAsia="Arial Nova Light" w:hAnsi="Verdana" w:cs="Arial Nova Light"/>
          <w:b/>
          <w:color w:val="000000"/>
          <w:sz w:val="22"/>
          <w:szCs w:val="22"/>
        </w:rPr>
        <w:t xml:space="preserve">. </w:t>
      </w:r>
      <w:r w:rsidRPr="00650942">
        <w:rPr>
          <w:rFonts w:ascii="Verdana" w:eastAsia="Arial Nova Light" w:hAnsi="Verdana" w:cs="Arial Nova Light"/>
          <w:color w:val="000000"/>
          <w:sz w:val="22"/>
          <w:szCs w:val="22"/>
        </w:rPr>
        <w:t xml:space="preserve"> Este </w:t>
      </w:r>
      <w:r w:rsidRPr="00650942">
        <w:rPr>
          <w:rFonts w:ascii="Verdana" w:eastAsia="Arial Nova Light" w:hAnsi="Verdana" w:cs="Arial Nova Light"/>
          <w:smallCaps/>
          <w:color w:val="000000"/>
          <w:sz w:val="22"/>
          <w:szCs w:val="22"/>
        </w:rPr>
        <w:t>Tribunal</w:t>
      </w:r>
      <w:r w:rsidRPr="00650942">
        <w:rPr>
          <w:rFonts w:ascii="Verdana" w:eastAsia="Arial Nova Light" w:hAnsi="Verdana" w:cs="Arial Nova Light"/>
          <w:color w:val="000000"/>
          <w:sz w:val="22"/>
          <w:szCs w:val="22"/>
        </w:rPr>
        <w:t xml:space="preserve"> advierte que la </w:t>
      </w:r>
      <w:r w:rsidR="00EC5220" w:rsidRPr="00650942">
        <w:rPr>
          <w:rFonts w:ascii="Verdana" w:eastAsia="Arial Nova Light" w:hAnsi="Verdana" w:cs="Arial Nova Light"/>
          <w:smallCaps/>
          <w:color w:val="000000"/>
          <w:sz w:val="22"/>
          <w:szCs w:val="22"/>
        </w:rPr>
        <w:t>Persona</w:t>
      </w:r>
      <w:r w:rsidRPr="00650942">
        <w:rPr>
          <w:rFonts w:ascii="Verdana" w:eastAsia="Arial Nova Light" w:hAnsi="Verdana" w:cs="Arial Nova Light"/>
          <w:smallCaps/>
          <w:color w:val="000000"/>
          <w:sz w:val="22"/>
          <w:szCs w:val="22"/>
        </w:rPr>
        <w:t xml:space="preserve"> </w:t>
      </w:r>
      <w:r w:rsidR="00EC5220" w:rsidRPr="00650942">
        <w:rPr>
          <w:rFonts w:ascii="Verdana" w:eastAsia="Arial Nova Light" w:hAnsi="Verdana" w:cs="Arial Nova Light"/>
          <w:smallCaps/>
          <w:color w:val="000000"/>
          <w:sz w:val="22"/>
          <w:szCs w:val="22"/>
        </w:rPr>
        <w:t>D</w:t>
      </w:r>
      <w:r w:rsidRPr="00650942">
        <w:rPr>
          <w:rFonts w:ascii="Verdana" w:eastAsia="Arial Nova Light" w:hAnsi="Verdana" w:cs="Arial Nova Light"/>
          <w:smallCaps/>
          <w:color w:val="000000"/>
          <w:sz w:val="22"/>
          <w:szCs w:val="22"/>
        </w:rPr>
        <w:t>enunciante</w:t>
      </w:r>
      <w:r w:rsidRPr="00650942">
        <w:rPr>
          <w:rFonts w:ascii="Verdana" w:eastAsia="Arial Nova Light" w:hAnsi="Verdana" w:cs="Arial Nova Light"/>
          <w:color w:val="000000"/>
          <w:sz w:val="22"/>
          <w:szCs w:val="22"/>
        </w:rPr>
        <w:t xml:space="preserve"> acude en su calidad de mujer y Diputada Local por el Partido Acción Nacional.</w:t>
      </w:r>
    </w:p>
    <w:p w14:paraId="680A5D1E" w14:textId="23A3F014"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Calidad de la </w:t>
      </w:r>
      <w:r w:rsidR="00EC3B5B" w:rsidRPr="00383A20">
        <w:rPr>
          <w:rFonts w:ascii="Verdana" w:eastAsia="Arial Nova Light" w:hAnsi="Verdana" w:cs="Arial Nova Light"/>
          <w:b/>
          <w:smallCaps/>
          <w:color w:val="000000"/>
          <w:sz w:val="22"/>
          <w:szCs w:val="22"/>
        </w:rPr>
        <w:t>Persona</w:t>
      </w:r>
      <w:r w:rsidRPr="00383A20">
        <w:rPr>
          <w:rFonts w:ascii="Verdana" w:eastAsia="Arial Nova Light" w:hAnsi="Verdana" w:cs="Arial Nova Light"/>
          <w:b/>
          <w:smallCaps/>
          <w:color w:val="000000"/>
          <w:sz w:val="22"/>
          <w:szCs w:val="22"/>
        </w:rPr>
        <w:t xml:space="preserve"> </w:t>
      </w:r>
      <w:r w:rsidR="00EC3B5B" w:rsidRPr="00383A20">
        <w:rPr>
          <w:rFonts w:ascii="Verdana" w:eastAsia="Arial Nova Light" w:hAnsi="Verdana" w:cs="Arial Nova Light"/>
          <w:b/>
          <w:smallCaps/>
          <w:color w:val="000000"/>
          <w:sz w:val="22"/>
          <w:szCs w:val="22"/>
        </w:rPr>
        <w:t>D</w:t>
      </w:r>
      <w:r w:rsidRPr="00383A20">
        <w:rPr>
          <w:rFonts w:ascii="Verdana" w:eastAsia="Arial Nova Light" w:hAnsi="Verdana" w:cs="Arial Nova Light"/>
          <w:b/>
          <w:smallCaps/>
          <w:color w:val="000000"/>
          <w:sz w:val="22"/>
          <w:szCs w:val="22"/>
        </w:rPr>
        <w:t>enunciada</w:t>
      </w:r>
      <w:r w:rsidRPr="00650942">
        <w:rPr>
          <w:rFonts w:ascii="Verdana" w:eastAsia="Arial Nova Light" w:hAnsi="Verdana" w:cs="Arial Nova Light"/>
          <w:b/>
          <w:color w:val="000000"/>
          <w:sz w:val="22"/>
          <w:szCs w:val="22"/>
        </w:rPr>
        <w:t xml:space="preserve">. </w:t>
      </w:r>
      <w:r w:rsidRPr="00650942">
        <w:rPr>
          <w:rFonts w:ascii="Verdana" w:eastAsia="Arial Nova Light" w:hAnsi="Verdana" w:cs="Arial Nova Light"/>
          <w:color w:val="000000"/>
          <w:sz w:val="22"/>
          <w:szCs w:val="22"/>
        </w:rPr>
        <w:t>Se le tiene reconocida en su calidad como persona ciudadana.</w:t>
      </w:r>
    </w:p>
    <w:p w14:paraId="3E32573F" w14:textId="779000F5" w:rsidR="00834731" w:rsidRPr="00383A20" w:rsidRDefault="00834731" w:rsidP="00383A20">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Fe de hechos. </w:t>
      </w:r>
      <w:r w:rsidRPr="00650942">
        <w:rPr>
          <w:rFonts w:ascii="Verdana" w:eastAsia="Arial Nova Light" w:hAnsi="Verdana" w:cs="Arial Nova Light"/>
          <w:color w:val="000000"/>
          <w:sz w:val="22"/>
          <w:szCs w:val="22"/>
        </w:rPr>
        <w:t>Copia certificada de fe de hechos e interpelación realizada en fecha 23 de septiembre de 2022, del instrumento notarial n</w:t>
      </w:r>
      <w:r w:rsidRPr="00383A20">
        <w:rPr>
          <w:rFonts w:ascii="Verdana" w:eastAsia="Arial Nova Light" w:hAnsi="Verdana" w:cs="Arial Nova Light"/>
          <w:color w:val="000000"/>
          <w:sz w:val="22"/>
          <w:szCs w:val="22"/>
        </w:rPr>
        <w:t>úmero cuarenta y siete mil novecientos cincuenta y tres, otorgado por la Notaría Pública número 32 de las del Estado.</w:t>
      </w:r>
    </w:p>
    <w:p w14:paraId="27BFFC1C" w14:textId="7131C9F0"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Fe de hechos. </w:t>
      </w:r>
      <w:r w:rsidRPr="00650942">
        <w:rPr>
          <w:rFonts w:ascii="Verdana" w:eastAsia="Arial Nova Light" w:hAnsi="Verdana" w:cs="Arial Nova Light"/>
          <w:color w:val="000000"/>
          <w:sz w:val="22"/>
          <w:szCs w:val="22"/>
        </w:rPr>
        <w:t>Copia certificada de fe de hechos e interpelación (declaración en affidavit de testigos) de German Esparza Núñez y Fabiola Guadalupe Torres Velasco, realizada el 23 de septiembre de 2022, del instrumento notarial número cuarenta y siete mil novecientos cincuenta y cinco, otorgado por la Notaría Pública número 32 de las del Estado.</w:t>
      </w:r>
    </w:p>
    <w:p w14:paraId="0B3783C9" w14:textId="12E1E2D6" w:rsidR="00834731" w:rsidRPr="00650942" w:rsidRDefault="00834731" w:rsidP="002A74C4">
      <w:pPr>
        <w:numPr>
          <w:ilvl w:val="0"/>
          <w:numId w:val="7"/>
        </w:numPr>
        <w:tabs>
          <w:tab w:val="left" w:pos="0"/>
        </w:tabs>
        <w:spacing w:before="0" w:after="0" w:line="360" w:lineRule="auto"/>
        <w:ind w:right="36"/>
        <w:jc w:val="both"/>
        <w:rPr>
          <w:rFonts w:ascii="Verdana" w:eastAsia="Calibri" w:hAnsi="Verdana"/>
          <w:b/>
          <w:color w:val="000000"/>
          <w:sz w:val="22"/>
          <w:szCs w:val="22"/>
        </w:rPr>
      </w:pPr>
      <w:r w:rsidRPr="00650942">
        <w:rPr>
          <w:rFonts w:ascii="Verdana" w:eastAsia="Arial Nova Light" w:hAnsi="Verdana" w:cs="Arial Nova Light"/>
          <w:b/>
          <w:color w:val="000000"/>
          <w:sz w:val="22"/>
          <w:szCs w:val="22"/>
        </w:rPr>
        <w:t xml:space="preserve"> Existencia de las reacciones en las publicaciones de la red social Facebook. </w:t>
      </w:r>
      <w:r w:rsidRPr="00650942">
        <w:rPr>
          <w:rFonts w:ascii="Verdana" w:eastAsia="Arial Nova Light" w:hAnsi="Verdana" w:cs="Arial Nova Light"/>
          <w:color w:val="000000"/>
          <w:sz w:val="22"/>
          <w:szCs w:val="22"/>
        </w:rPr>
        <w:t xml:space="preserve">Se hace constar la existencia de las publicaciones de fecha diez y once de septiembre, citadas por la parte denunciante en la red social denominada Facebook en la liga </w:t>
      </w:r>
      <w:hyperlink r:id="rId8" w:history="1">
        <w:r w:rsidRPr="003235DF">
          <w:rPr>
            <w:rStyle w:val="Hipervnculo"/>
            <w:rFonts w:ascii="Verdana" w:eastAsia="Arial Nova Light" w:hAnsi="Verdana" w:cs="Arial Nova Light"/>
            <w:color w:val="auto"/>
            <w:sz w:val="22"/>
            <w:szCs w:val="22"/>
          </w:rPr>
          <w:t>https://www.facebook.com/</w:t>
        </w:r>
      </w:hyperlink>
      <w:hyperlink r:id="rId9" w:history="1">
        <w:r w:rsidRPr="003235DF">
          <w:rPr>
            <w:rStyle w:val="Hipervnculo"/>
            <w:rFonts w:ascii="Verdana" w:eastAsia="Arial Nova Light" w:hAnsi="Verdana" w:cs="Arial Nova Light"/>
            <w:color w:val="auto"/>
            <w:sz w:val="22"/>
            <w:szCs w:val="22"/>
            <w:highlight w:val="black"/>
          </w:rPr>
          <w:t>MayraTorresAgs</w:t>
        </w:r>
      </w:hyperlink>
      <w:r w:rsidRPr="00650942">
        <w:rPr>
          <w:rFonts w:ascii="Verdana" w:eastAsia="Arial Nova Light" w:hAnsi="Verdana" w:cs="Arial Nova Light"/>
          <w:color w:val="000000"/>
          <w:sz w:val="22"/>
          <w:szCs w:val="22"/>
        </w:rPr>
        <w:t xml:space="preserve"> de la cual se pueden observar las “reacciones” que realizó la </w:t>
      </w:r>
      <w:r w:rsidR="00EC3B5B" w:rsidRPr="00650942">
        <w:rPr>
          <w:rFonts w:ascii="Verdana" w:eastAsia="Arial Nova Light" w:hAnsi="Verdana" w:cs="Arial Nova Light"/>
          <w:smallCaps/>
          <w:color w:val="000000"/>
          <w:sz w:val="22"/>
          <w:szCs w:val="22"/>
        </w:rPr>
        <w:t>Persona</w:t>
      </w:r>
      <w:r w:rsidRPr="00650942">
        <w:rPr>
          <w:rFonts w:ascii="Verdana" w:eastAsia="Arial Nova Light" w:hAnsi="Verdana" w:cs="Arial Nova Light"/>
          <w:smallCaps/>
          <w:color w:val="000000"/>
          <w:sz w:val="22"/>
          <w:szCs w:val="22"/>
        </w:rPr>
        <w:t xml:space="preserve"> </w:t>
      </w:r>
      <w:r w:rsidR="00EC3B5B" w:rsidRPr="00650942">
        <w:rPr>
          <w:rFonts w:ascii="Verdana" w:eastAsia="Arial Nova Light" w:hAnsi="Verdana" w:cs="Arial Nova Light"/>
          <w:smallCaps/>
          <w:color w:val="000000"/>
          <w:sz w:val="22"/>
          <w:szCs w:val="22"/>
        </w:rPr>
        <w:t>D</w:t>
      </w:r>
      <w:r w:rsidRPr="00650942">
        <w:rPr>
          <w:rFonts w:ascii="Verdana" w:eastAsia="Arial Nova Light" w:hAnsi="Verdana" w:cs="Arial Nova Light"/>
          <w:smallCaps/>
          <w:color w:val="000000"/>
          <w:sz w:val="22"/>
          <w:szCs w:val="22"/>
        </w:rPr>
        <w:t>enunciada</w:t>
      </w:r>
      <w:r w:rsidRPr="00650942">
        <w:rPr>
          <w:rFonts w:ascii="Verdana" w:eastAsia="Arial Nova Light" w:hAnsi="Verdana" w:cs="Arial Nova Light"/>
          <w:color w:val="000000"/>
          <w:sz w:val="22"/>
          <w:szCs w:val="22"/>
        </w:rPr>
        <w:t>.</w:t>
      </w:r>
    </w:p>
    <w:bookmarkEnd w:id="8"/>
    <w:p w14:paraId="25BDCCB5" w14:textId="77777777" w:rsidR="00650942" w:rsidRDefault="007C5928" w:rsidP="00650942">
      <w:pPr>
        <w:spacing w:before="100" w:beforeAutospacing="1" w:after="100" w:afterAutospacing="1" w:line="360" w:lineRule="auto"/>
        <w:jc w:val="both"/>
        <w:rPr>
          <w:rFonts w:ascii="Verdana" w:hAnsi="Verdana" w:cs="Arial"/>
          <w:b/>
          <w:sz w:val="22"/>
          <w:szCs w:val="22"/>
        </w:rPr>
      </w:pPr>
      <w:r w:rsidRPr="00650942">
        <w:rPr>
          <w:rFonts w:ascii="Verdana" w:hAnsi="Verdana" w:cs="Arial"/>
          <w:b/>
          <w:sz w:val="22"/>
          <w:szCs w:val="22"/>
        </w:rPr>
        <w:t>SEXTA. Estudio de fondo.</w:t>
      </w:r>
      <w:bookmarkStart w:id="14" w:name="_Hlk66960006"/>
    </w:p>
    <w:p w14:paraId="39CF3C6E" w14:textId="03E3F4A8" w:rsidR="007C5928" w:rsidRPr="00650942" w:rsidRDefault="00650942" w:rsidP="00650942">
      <w:pPr>
        <w:spacing w:before="100" w:beforeAutospacing="1" w:after="100" w:afterAutospacing="1" w:line="360" w:lineRule="auto"/>
        <w:jc w:val="both"/>
        <w:rPr>
          <w:rFonts w:ascii="Verdana" w:hAnsi="Verdana" w:cs="Arial"/>
          <w:b/>
          <w:sz w:val="22"/>
          <w:szCs w:val="22"/>
        </w:rPr>
      </w:pPr>
      <w:r w:rsidRPr="006F1B9B">
        <w:rPr>
          <w:rFonts w:ascii="Verdana" w:hAnsi="Verdana" w:cs="Arial"/>
          <w:b/>
          <w:sz w:val="22"/>
          <w:szCs w:val="22"/>
        </w:rPr>
        <w:t xml:space="preserve">1. </w:t>
      </w:r>
      <w:r w:rsidR="007C5928" w:rsidRPr="006F1B9B">
        <w:rPr>
          <w:rFonts w:ascii="Verdana" w:hAnsi="Verdana" w:cs="Arial"/>
          <w:b/>
          <w:sz w:val="22"/>
          <w:szCs w:val="22"/>
        </w:rPr>
        <w:t>Marco normativo.</w:t>
      </w:r>
    </w:p>
    <w:p w14:paraId="5E4E156F" w14:textId="6B2554D4" w:rsidR="007C5928" w:rsidRPr="00650942" w:rsidRDefault="007C5928" w:rsidP="00060181">
      <w:pPr>
        <w:widowControl w:val="0"/>
        <w:spacing w:before="100" w:beforeAutospacing="1" w:after="100" w:afterAutospacing="1" w:line="360" w:lineRule="auto"/>
        <w:jc w:val="both"/>
        <w:rPr>
          <w:rFonts w:ascii="Verdana" w:hAnsi="Verdana" w:cs="Arial"/>
          <w:sz w:val="22"/>
          <w:szCs w:val="22"/>
        </w:rPr>
      </w:pPr>
      <w:bookmarkStart w:id="15" w:name="_Hlk68467375"/>
      <w:r w:rsidRPr="00650942">
        <w:rPr>
          <w:rFonts w:ascii="Verdana" w:hAnsi="Verdana" w:cs="Arial"/>
          <w:bCs/>
          <w:sz w:val="22"/>
          <w:szCs w:val="22"/>
        </w:rPr>
        <w:t xml:space="preserve">Los artículos 1 y 4, de </w:t>
      </w:r>
      <w:r w:rsidR="00383A20">
        <w:rPr>
          <w:rFonts w:ascii="Verdana" w:eastAsia="Arial Nova Light" w:hAnsi="Verdana" w:cs="Arial Nova Light"/>
          <w:smallCaps/>
          <w:sz w:val="22"/>
          <w:szCs w:val="22"/>
        </w:rPr>
        <w:t>Constitución Federal</w:t>
      </w:r>
      <w:r w:rsidRPr="00650942">
        <w:rPr>
          <w:rFonts w:ascii="Verdana" w:hAnsi="Verdana" w:cs="Arial"/>
          <w:bCs/>
          <w:sz w:val="22"/>
          <w:szCs w:val="22"/>
        </w:rPr>
        <w:t xml:space="preserve"> disponen que el hombre y la mujer son iguales ante la ley; y, prohíbe la discriminación por motivos de género; asimismo, que el </w:t>
      </w:r>
      <w:r w:rsidRPr="00650942">
        <w:rPr>
          <w:rFonts w:ascii="Verdana" w:hAnsi="Verdana" w:cs="Arial"/>
          <w:sz w:val="22"/>
          <w:szCs w:val="22"/>
        </w:rPr>
        <w:t>Estado deberá prevenir, investigar, sancionar y reparar las violaciones a los derechos humanos, en los términos que establezca la ley.</w:t>
      </w:r>
    </w:p>
    <w:p w14:paraId="74993C7B" w14:textId="77777777" w:rsidR="007C5928" w:rsidRPr="00650942" w:rsidRDefault="007C5928" w:rsidP="00060181">
      <w:pPr>
        <w:widowControl w:val="0"/>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Por su parte los artículos 2º, séptimo párrafo, y 4º, séptimo párrafo, de la </w:t>
      </w:r>
      <w:r w:rsidRPr="00650942">
        <w:rPr>
          <w:rFonts w:ascii="Verdana" w:hAnsi="Verdana"/>
          <w:sz w:val="22"/>
          <w:szCs w:val="22"/>
        </w:rPr>
        <w:t>Constitución Política del Estado de Aguascalientes</w:t>
      </w:r>
      <w:r w:rsidRPr="00650942">
        <w:rPr>
          <w:rFonts w:ascii="Verdana" w:hAnsi="Verdana" w:cs="Arial"/>
          <w:smallCaps/>
          <w:sz w:val="22"/>
          <w:szCs w:val="22"/>
        </w:rPr>
        <w:t xml:space="preserve"> (Constitución Local), </w:t>
      </w:r>
      <w:r w:rsidRPr="00650942">
        <w:rPr>
          <w:rFonts w:ascii="Verdana" w:hAnsi="Verdana" w:cs="Arial"/>
          <w:sz w:val="22"/>
          <w:szCs w:val="22"/>
        </w:rPr>
        <w:t xml:space="preserve">expresan que, en el Estado de Aguascalientes, la mujer y el hombre son iguales ante la Ley; y, queda prohibida toda discriminación motivada por el origen étnico o nacional, el género, la edad, las discapacidades, la condición social, las </w:t>
      </w:r>
      <w:r w:rsidRPr="00650942">
        <w:rPr>
          <w:rFonts w:ascii="Verdana" w:hAnsi="Verdana" w:cs="Arial"/>
          <w:sz w:val="22"/>
          <w:szCs w:val="22"/>
        </w:rPr>
        <w:lastRenderedPageBreak/>
        <w:t>condiciones de salud, la religión, las opiniones, las preferencias sexuales, el estado civil o cualquier otra que atente contra la dignidad humana y tenga por objeto anular o menoscabar los derechos y libertades de las personas.</w:t>
      </w:r>
    </w:p>
    <w:p w14:paraId="35B22FDF" w14:textId="77777777" w:rsidR="007C5928" w:rsidRPr="00650942" w:rsidRDefault="007C5928" w:rsidP="00060181">
      <w:pPr>
        <w:widowControl w:val="0"/>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t xml:space="preserve">Al respecto, los artículos </w:t>
      </w:r>
      <w:r w:rsidRPr="00650942">
        <w:rPr>
          <w:rFonts w:ascii="Verdana" w:hAnsi="Verdana" w:cs="Arial"/>
          <w:sz w:val="22"/>
          <w:szCs w:val="22"/>
        </w:rPr>
        <w:t>20 Bis y 20 Ter, de la Ley General de Acceso de las Mujeres a una Vida Libre de Violencia (</w:t>
      </w:r>
      <w:r w:rsidRPr="00650942">
        <w:rPr>
          <w:rFonts w:ascii="Verdana" w:hAnsi="Verdana" w:cs="Arial"/>
          <w:smallCaps/>
          <w:sz w:val="22"/>
          <w:szCs w:val="22"/>
        </w:rPr>
        <w:t>Ley General a una Vida Libre de Violencia</w:t>
      </w:r>
      <w:r w:rsidRPr="00650942">
        <w:rPr>
          <w:rFonts w:ascii="Verdana" w:hAnsi="Verdana" w:cs="Arial"/>
          <w:sz w:val="22"/>
          <w:szCs w:val="22"/>
        </w:rPr>
        <w:t>); y, artículo 442 Bis, de la Ley General de Instituciones y Procedimientos Electorales (</w:t>
      </w:r>
      <w:r w:rsidRPr="00650942">
        <w:rPr>
          <w:rFonts w:ascii="Verdana" w:hAnsi="Verdana" w:cs="Arial"/>
          <w:smallCaps/>
          <w:sz w:val="22"/>
          <w:szCs w:val="22"/>
        </w:rPr>
        <w:t>Ley General de Instituciones)</w:t>
      </w:r>
      <w:r w:rsidRPr="00650942">
        <w:rPr>
          <w:rFonts w:ascii="Verdana" w:hAnsi="Verdana" w:cs="Arial"/>
          <w:sz w:val="22"/>
          <w:szCs w:val="22"/>
        </w:rPr>
        <w:t xml:space="preserve">, disponen que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y </w:t>
      </w:r>
      <w:r w:rsidRPr="00650942">
        <w:rPr>
          <w:rFonts w:ascii="Verdana" w:hAnsi="Verdana" w:cs="Arial"/>
          <w:bCs/>
          <w:sz w:val="22"/>
          <w:szCs w:val="22"/>
        </w:rPr>
        <w:t xml:space="preserve">puede expresarse, a través de conductas </w:t>
      </w:r>
      <w:r w:rsidRPr="00650942">
        <w:rPr>
          <w:rFonts w:ascii="Verdana" w:hAnsi="Verdana" w:cs="Arial"/>
          <w:sz w:val="22"/>
          <w:szCs w:val="22"/>
        </w:rPr>
        <w:t>que pueden ser sancionadas en los términos establecidos en la legislación electoral, penal y de responsabilidades administrativas.</w:t>
      </w:r>
    </w:p>
    <w:p w14:paraId="0FE35B27" w14:textId="77777777" w:rsidR="007C5928" w:rsidRPr="00650942" w:rsidRDefault="007C5928" w:rsidP="00060181">
      <w:pPr>
        <w:widowControl w:val="0"/>
        <w:spacing w:before="100" w:beforeAutospacing="1" w:after="100" w:afterAutospacing="1" w:line="360" w:lineRule="auto"/>
        <w:jc w:val="both"/>
        <w:rPr>
          <w:rFonts w:ascii="Verdana" w:hAnsi="Verdana"/>
          <w:sz w:val="22"/>
          <w:szCs w:val="22"/>
        </w:rPr>
      </w:pPr>
      <w:r w:rsidRPr="00650942">
        <w:rPr>
          <w:rFonts w:ascii="Verdana" w:hAnsi="Verdana" w:cs="Arial"/>
          <w:bCs/>
          <w:sz w:val="22"/>
          <w:szCs w:val="22"/>
        </w:rPr>
        <w:t xml:space="preserve">Por su parte, el artículo 2, fracción XVII, del </w:t>
      </w:r>
      <w:r w:rsidRPr="00650942">
        <w:rPr>
          <w:rFonts w:ascii="Verdana" w:hAnsi="Verdana" w:cs="Arial"/>
          <w:bCs/>
          <w:smallCaps/>
          <w:sz w:val="22"/>
          <w:szCs w:val="22"/>
        </w:rPr>
        <w:t xml:space="preserve">Código Electoral, </w:t>
      </w:r>
      <w:r w:rsidRPr="00650942">
        <w:rPr>
          <w:rFonts w:ascii="Verdana" w:hAnsi="Verdana" w:cs="Arial"/>
          <w:bCs/>
          <w:sz w:val="22"/>
          <w:szCs w:val="22"/>
        </w:rPr>
        <w:t xml:space="preserve">y el artículo 8, fracción VIII, de la </w:t>
      </w:r>
      <w:r w:rsidRPr="00650942">
        <w:rPr>
          <w:rFonts w:ascii="Verdana" w:hAnsi="Verdana"/>
          <w:sz w:val="22"/>
          <w:szCs w:val="22"/>
        </w:rPr>
        <w:t xml:space="preserve">Ley de Acceso de las Mujeres a una Vida Libre de Violencia para el Estado de Aguascalientes, </w:t>
      </w:r>
      <w:r w:rsidRPr="00650942">
        <w:rPr>
          <w:rFonts w:ascii="Verdana" w:hAnsi="Verdana" w:cs="Arial"/>
          <w:sz w:val="22"/>
          <w:szCs w:val="22"/>
          <w:lang w:eastAsia="es-MX"/>
        </w:rPr>
        <w:t>(</w:t>
      </w:r>
      <w:r w:rsidRPr="00650942">
        <w:rPr>
          <w:rFonts w:ascii="Verdana" w:hAnsi="Verdana" w:cs="Arial"/>
          <w:smallCaps/>
          <w:sz w:val="22"/>
          <w:szCs w:val="22"/>
        </w:rPr>
        <w:t>Ley Local a una Vida Libre de Violencia)</w:t>
      </w:r>
      <w:r w:rsidRPr="00650942">
        <w:rPr>
          <w:rFonts w:ascii="Verdana" w:hAnsi="Verdana" w:cs="Arial"/>
          <w:sz w:val="22"/>
          <w:szCs w:val="22"/>
          <w:lang w:eastAsia="es-MX"/>
        </w:rPr>
        <w:t xml:space="preserve">, </w:t>
      </w:r>
      <w:r w:rsidRPr="00650942">
        <w:rPr>
          <w:rFonts w:ascii="Verdana" w:hAnsi="Verdana"/>
          <w:sz w:val="22"/>
          <w:szCs w:val="22"/>
        </w:rPr>
        <w:t xml:space="preserve"> </w:t>
      </w:r>
      <w:r w:rsidRPr="00650942">
        <w:rPr>
          <w:rFonts w:ascii="Verdana" w:hAnsi="Verdana" w:cs="Arial"/>
          <w:bCs/>
          <w:sz w:val="22"/>
          <w:szCs w:val="22"/>
        </w:rPr>
        <w:t xml:space="preserve">señalan que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w:t>
      </w:r>
      <w:r w:rsidRPr="00650942">
        <w:rPr>
          <w:rFonts w:ascii="Verdana" w:hAnsi="Verdana"/>
          <w:sz w:val="22"/>
          <w:szCs w:val="22"/>
        </w:rPr>
        <w:t>de organización, así como el acceso y ejercicio a las prerrogativas, tratándose de precandidaturas, candidaturas y funciones para cargos públicos del mismo tipo.</w:t>
      </w:r>
    </w:p>
    <w:p w14:paraId="202C922E" w14:textId="77777777" w:rsidR="007C5928" w:rsidRPr="00650942" w:rsidRDefault="007C5928" w:rsidP="00060181">
      <w:pPr>
        <w:widowControl w:val="0"/>
        <w:spacing w:before="100" w:beforeAutospacing="1" w:after="100" w:afterAutospacing="1" w:line="360" w:lineRule="auto"/>
        <w:jc w:val="both"/>
        <w:rPr>
          <w:rFonts w:ascii="Verdana" w:hAnsi="Verdana"/>
          <w:sz w:val="22"/>
          <w:szCs w:val="22"/>
        </w:rPr>
      </w:pPr>
      <w:r w:rsidRPr="00650942">
        <w:rPr>
          <w:rFonts w:ascii="Verdana" w:hAnsi="Verdana"/>
          <w:sz w:val="22"/>
          <w:szCs w:val="22"/>
        </w:rPr>
        <w:t xml:space="preserve">Se entenderá que las acciones y omisiones se basan en elementos de género, cuando se dirijan a una mujer por ser mujer, le afecten desproporcionadamente o tengan un impacto diferenciado injusto en ella. </w:t>
      </w:r>
    </w:p>
    <w:p w14:paraId="62702FE3" w14:textId="4C15D731" w:rsidR="00650942" w:rsidRDefault="007C5928" w:rsidP="00650942">
      <w:pPr>
        <w:widowControl w:val="0"/>
        <w:spacing w:before="100" w:beforeAutospacing="1" w:after="100" w:afterAutospacing="1" w:line="360" w:lineRule="auto"/>
        <w:jc w:val="both"/>
        <w:rPr>
          <w:rFonts w:ascii="Verdana" w:hAnsi="Verdana"/>
          <w:sz w:val="22"/>
          <w:szCs w:val="22"/>
        </w:rPr>
      </w:pPr>
      <w:r w:rsidRPr="00650942">
        <w:rPr>
          <w:rFonts w:ascii="Verdana" w:hAnsi="Verdana"/>
          <w:sz w:val="22"/>
          <w:szCs w:val="22"/>
        </w:rPr>
        <w:t xml:space="preserve">Puede manifestarse a través de cualquiera de los tipos de violencia reconocidos </w:t>
      </w:r>
      <w:r w:rsidRPr="00650942">
        <w:rPr>
          <w:rFonts w:ascii="Verdana" w:hAnsi="Verdana"/>
          <w:sz w:val="22"/>
          <w:szCs w:val="22"/>
        </w:rPr>
        <w:lastRenderedPageBreak/>
        <w:t xml:space="preserve">en la </w:t>
      </w:r>
      <w:r w:rsidRPr="00650942">
        <w:rPr>
          <w:rFonts w:ascii="Verdana" w:hAnsi="Verdana" w:cs="Arial"/>
          <w:smallCaps/>
          <w:sz w:val="22"/>
          <w:szCs w:val="22"/>
        </w:rPr>
        <w:t>Ley Local a una Vida Libre de Violencia</w:t>
      </w:r>
      <w:r w:rsidRPr="00650942">
        <w:rPr>
          <w:rFonts w:ascii="Verdana" w:hAnsi="Verdana"/>
          <w:sz w:val="22"/>
          <w:szCs w:val="22"/>
        </w:rPr>
        <w:t>, y ser perpetrada indistintamente por agentes estatales, por superiores jerárquicos, colegas de trabajo, dirigentes o representantes de partidos políticos, militantes, simpatizantes, precandidatas, precandidatos, candidatas o candidatos, medios de comunicación y particulares.</w:t>
      </w:r>
      <w:bookmarkStart w:id="16" w:name="_Hlk67849822"/>
      <w:bookmarkEnd w:id="14"/>
      <w:bookmarkEnd w:id="15"/>
    </w:p>
    <w:p w14:paraId="10EE6576"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Así, la línea jurisprudencial que ha emitido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establece que en los casos en los que se alegue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 xml:space="preserve"> y, por tratarse de un problema de orden público, </w:t>
      </w:r>
      <w:r w:rsidRPr="008C5F5A">
        <w:rPr>
          <w:rFonts w:ascii="Verdana" w:eastAsia="Arial Nova Light" w:hAnsi="Verdana" w:cs="Arial Nova Light"/>
          <w:b/>
          <w:sz w:val="22"/>
          <w:szCs w:val="22"/>
        </w:rPr>
        <w:t>las autoridades electorales</w:t>
      </w:r>
      <w:r w:rsidRPr="008C5F5A">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 xml:space="preserve">deben realizar un análisis </w:t>
      </w:r>
      <w:r w:rsidRPr="008C5F5A">
        <w:rPr>
          <w:rFonts w:ascii="Verdana" w:eastAsia="Arial Nova Light" w:hAnsi="Verdana" w:cs="Arial Nova Light"/>
          <w:sz w:val="22"/>
          <w:szCs w:val="22"/>
        </w:rPr>
        <w:t xml:space="preserve">de todos los </w:t>
      </w:r>
      <w:r w:rsidRPr="008C5F5A">
        <w:rPr>
          <w:rFonts w:ascii="Verdana" w:eastAsia="Arial Nova Light" w:hAnsi="Verdana" w:cs="Arial Nova Light"/>
          <w:b/>
          <w:sz w:val="22"/>
          <w:szCs w:val="22"/>
        </w:rPr>
        <w:t>hechos y agravios</w:t>
      </w:r>
      <w:r w:rsidRPr="008C5F5A">
        <w:rPr>
          <w:rFonts w:ascii="Verdana" w:eastAsia="Arial Nova Light" w:hAnsi="Verdana" w:cs="Arial Nova Light"/>
          <w:sz w:val="22"/>
          <w:szCs w:val="22"/>
        </w:rPr>
        <w:t xml:space="preserve"> que expongan las partes con el propósito de hacer efectivo el acceso a la justicia</w:t>
      </w:r>
      <w:r w:rsidRPr="008C5F5A">
        <w:rPr>
          <w:rFonts w:ascii="Verdana" w:eastAsia="Arial Nova Light" w:hAnsi="Verdana" w:cs="Arial Nova Light"/>
          <w:sz w:val="22"/>
          <w:szCs w:val="22"/>
          <w:vertAlign w:val="superscript"/>
        </w:rPr>
        <w:footnoteReference w:id="13"/>
      </w:r>
      <w:r w:rsidRPr="008C5F5A">
        <w:rPr>
          <w:rFonts w:ascii="Verdana" w:eastAsia="Arial Nova Light" w:hAnsi="Verdana" w:cs="Arial Nova Light"/>
          <w:sz w:val="22"/>
          <w:szCs w:val="22"/>
        </w:rPr>
        <w:t>.</w:t>
      </w:r>
    </w:p>
    <w:p w14:paraId="24B725B4"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Ello impone la obligación hacia las instituciones para que identifiquen los casos en los que existan </w:t>
      </w:r>
      <w:r w:rsidRPr="008C5F5A">
        <w:rPr>
          <w:rFonts w:ascii="Verdana" w:eastAsia="Arial Nova Light" w:hAnsi="Verdana" w:cs="Arial Nova Light"/>
          <w:b/>
          <w:sz w:val="22"/>
          <w:szCs w:val="22"/>
        </w:rPr>
        <w:t>expresiones</w:t>
      </w:r>
      <w:r w:rsidRPr="008C5F5A">
        <w:rPr>
          <w:rFonts w:ascii="Verdana" w:eastAsia="Arial Nova Light" w:hAnsi="Verdana" w:cs="Arial Nova Light"/>
          <w:sz w:val="22"/>
          <w:szCs w:val="22"/>
        </w:rPr>
        <w:t>, actos o cualquier tipo de manifestación violenta, que ocasione un impacto diferenciado en las mujeres frente al que provoca en los hombres, causándoles</w:t>
      </w:r>
      <w:r w:rsidRPr="008C5F5A">
        <w:rPr>
          <w:rFonts w:ascii="Verdana" w:eastAsia="Arial Nova Light" w:hAnsi="Verdana" w:cs="Arial Nova Light"/>
          <w:b/>
          <w:sz w:val="22"/>
          <w:szCs w:val="22"/>
        </w:rPr>
        <w:t xml:space="preserve"> afectación desproporcionada</w:t>
      </w:r>
      <w:r w:rsidRPr="008C5F5A">
        <w:rPr>
          <w:rFonts w:ascii="Verdana" w:eastAsia="Arial Nova Light" w:hAnsi="Verdana" w:cs="Arial Nova Light"/>
          <w:sz w:val="22"/>
          <w:szCs w:val="22"/>
        </w:rPr>
        <w:t xml:space="preserve"> por su </w:t>
      </w:r>
      <w:r w:rsidRPr="008C5F5A">
        <w:rPr>
          <w:rFonts w:ascii="Verdana" w:eastAsia="Arial Nova Light" w:hAnsi="Verdana" w:cs="Arial Nova Light"/>
          <w:b/>
          <w:sz w:val="22"/>
          <w:szCs w:val="22"/>
        </w:rPr>
        <w:t>condición de mujer</w:t>
      </w:r>
      <w:r w:rsidRPr="008C5F5A">
        <w:rPr>
          <w:rFonts w:ascii="Verdana" w:eastAsia="Arial Nova Light" w:hAnsi="Verdana" w:cs="Arial Nova Light"/>
          <w:sz w:val="22"/>
          <w:szCs w:val="22"/>
        </w:rPr>
        <w:t>.</w:t>
      </w:r>
    </w:p>
    <w:p w14:paraId="212E28F5"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02E60C2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su parte, el artículo 1° de tal Convención indica que debe entenderse como violencia cualquier acción o conducta, </w:t>
      </w:r>
      <w:r w:rsidRPr="008C5F5A">
        <w:rPr>
          <w:rFonts w:ascii="Verdana" w:eastAsia="Arial Nova Light" w:hAnsi="Verdana" w:cs="Arial Nova Light"/>
          <w:b/>
          <w:sz w:val="22"/>
          <w:szCs w:val="22"/>
        </w:rPr>
        <w:t>basada en su género</w:t>
      </w:r>
      <w:r w:rsidRPr="008C5F5A">
        <w:rPr>
          <w:rFonts w:ascii="Verdana" w:eastAsia="Arial Nova Light" w:hAnsi="Verdana" w:cs="Arial Nova Light"/>
          <w:sz w:val="22"/>
          <w:szCs w:val="22"/>
        </w:rPr>
        <w:t xml:space="preserve">, que cause muerte, daño o sufrimiento físico, sexual o </w:t>
      </w:r>
      <w:r w:rsidRPr="008C5F5A">
        <w:rPr>
          <w:rFonts w:ascii="Verdana" w:eastAsia="Arial Nova Light" w:hAnsi="Verdana" w:cs="Arial Nova Light"/>
          <w:b/>
          <w:sz w:val="22"/>
          <w:szCs w:val="22"/>
        </w:rPr>
        <w:t>psicológico</w:t>
      </w:r>
      <w:r w:rsidRPr="008C5F5A">
        <w:rPr>
          <w:rFonts w:ascii="Verdana" w:eastAsia="Arial Nova Light" w:hAnsi="Verdana" w:cs="Arial Nova Light"/>
          <w:sz w:val="22"/>
          <w:szCs w:val="22"/>
        </w:rPr>
        <w:t xml:space="preserve"> a la mujer, tanto en el ámbito público como en el privado.</w:t>
      </w:r>
    </w:p>
    <w:p w14:paraId="4E6E1DF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sidRPr="008C5F5A">
        <w:rPr>
          <w:rFonts w:ascii="Verdana" w:eastAsia="Arial Nova Light" w:hAnsi="Verdana" w:cs="Arial Nova Light"/>
          <w:i/>
          <w:sz w:val="22"/>
          <w:szCs w:val="22"/>
        </w:rPr>
        <w:t>j)</w:t>
      </w:r>
      <w:r w:rsidRPr="008C5F5A">
        <w:rPr>
          <w:rFonts w:ascii="Verdana" w:eastAsia="Arial Nova Light" w:hAnsi="Verdana" w:cs="Arial Nova Light"/>
          <w:sz w:val="22"/>
          <w:szCs w:val="22"/>
        </w:rPr>
        <w:t>, señala el derecho a tener igualdad de acceso a las funciones públicas de su país y a participar en los asuntos públicos incluyendo la toma de decisiones.</w:t>
      </w:r>
    </w:p>
    <w:p w14:paraId="71819EF2"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En mismo orden de ideas, la Ley Modelo Interamericana para Prevenir, Sancionar y Erradicar la Violencia contra las Mujeres en la Vida Política</w:t>
      </w:r>
      <w:r>
        <w:rPr>
          <w:rFonts w:ascii="Verdana" w:eastAsia="Arial Nova Light" w:hAnsi="Verdana" w:cs="Arial Nova Light"/>
          <w:sz w:val="22"/>
          <w:szCs w:val="22"/>
        </w:rPr>
        <w:t xml:space="preserve"> (</w:t>
      </w:r>
      <w:r w:rsidRPr="005F3A67">
        <w:rPr>
          <w:rFonts w:ascii="Verdana" w:eastAsia="Arial Nova Light" w:hAnsi="Verdana" w:cs="Arial Nova Light"/>
          <w:smallCaps/>
          <w:sz w:val="22"/>
          <w:szCs w:val="22"/>
        </w:rPr>
        <w:t>Ley Modelo</w:t>
      </w:r>
      <w:r>
        <w:rPr>
          <w:rFonts w:ascii="Verdana" w:eastAsia="Arial Nova Light" w:hAnsi="Verdana" w:cs="Arial Nova Light"/>
          <w:sz w:val="22"/>
          <w:szCs w:val="22"/>
        </w:rPr>
        <w:t>)</w:t>
      </w:r>
      <w:r w:rsidRPr="008C5F5A">
        <w:rPr>
          <w:rFonts w:ascii="Verdana" w:eastAsia="Arial Nova Light" w:hAnsi="Verdana" w:cs="Arial Nova Light"/>
          <w:sz w:val="22"/>
          <w:szCs w:val="22"/>
        </w:rPr>
        <w:t xml:space="preserve">, adopta el concepto amplio de vida pública y política, lo cual significa que </w:t>
      </w:r>
      <w:r w:rsidRPr="008C5F5A">
        <w:rPr>
          <w:rFonts w:ascii="Verdana" w:eastAsia="Arial Nova Light" w:hAnsi="Verdana" w:cs="Arial Nova Light"/>
          <w:b/>
          <w:sz w:val="22"/>
          <w:szCs w:val="22"/>
        </w:rPr>
        <w:t>la protección se extienda</w:t>
      </w:r>
      <w:r w:rsidRPr="008C5F5A">
        <w:rPr>
          <w:rFonts w:ascii="Verdana" w:eastAsia="Arial Nova Light" w:hAnsi="Verdana" w:cs="Arial Nova Light"/>
          <w:sz w:val="22"/>
          <w:szCs w:val="22"/>
        </w:rPr>
        <w:t xml:space="preserve"> a todas </w:t>
      </w:r>
      <w:r w:rsidRPr="008C5F5A">
        <w:rPr>
          <w:rFonts w:ascii="Verdana" w:eastAsia="Arial Nova Light" w:hAnsi="Verdana" w:cs="Arial Nova Light"/>
          <w:b/>
          <w:sz w:val="22"/>
          <w:szCs w:val="22"/>
        </w:rPr>
        <w:t>las mujeres que participan en los espacios de la vida pública</w:t>
      </w:r>
      <w:r w:rsidRPr="008C5F5A">
        <w:rPr>
          <w:rFonts w:ascii="Verdana" w:eastAsia="Arial Nova Light" w:hAnsi="Verdana" w:cs="Arial Nova Light"/>
          <w:sz w:val="22"/>
          <w:szCs w:val="22"/>
        </w:rPr>
        <w:t xml:space="preserve"> y a todas las instituciones del Estado, particularmente a los cargos de gobierno, desde el plano internacional al ámbito local; para </w:t>
      </w:r>
      <w:r w:rsidRPr="008C5F5A">
        <w:rPr>
          <w:rFonts w:ascii="Verdana" w:eastAsia="Arial Nova Light" w:hAnsi="Verdana" w:cs="Arial Nova Light"/>
          <w:b/>
          <w:sz w:val="22"/>
          <w:szCs w:val="22"/>
        </w:rPr>
        <w:t>asegurar condiciones igualitarias, libres de discriminación y violencia</w:t>
      </w:r>
      <w:r w:rsidRPr="008C5F5A">
        <w:rPr>
          <w:rFonts w:ascii="Verdana" w:eastAsia="Arial Nova Light" w:hAnsi="Verdana" w:cs="Arial Nova Light"/>
          <w:sz w:val="22"/>
          <w:szCs w:val="22"/>
        </w:rPr>
        <w:t>, en el ejercicio de los derechos políticos.</w:t>
      </w:r>
    </w:p>
    <w:p w14:paraId="14BB9C8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dicha </w:t>
      </w:r>
      <w:r w:rsidRPr="005F3A67">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se establece que algunas manifestaciones o actos de esta violencia política contra la mujer pueden manifestarse de las siguientes maneras:</w:t>
      </w:r>
    </w:p>
    <w:p w14:paraId="7C71CA20" w14:textId="77777777" w:rsidR="00B52147" w:rsidRPr="008C5F5A" w:rsidRDefault="00B52147" w:rsidP="00B52147">
      <w:pPr>
        <w:spacing w:after="240" w:line="360" w:lineRule="auto"/>
        <w:ind w:right="40"/>
        <w:jc w:val="both"/>
        <w:rPr>
          <w:rFonts w:ascii="Verdana" w:eastAsia="Arial Nova Light" w:hAnsi="Verdana" w:cs="Arial Nova Light"/>
          <w:sz w:val="22"/>
          <w:szCs w:val="22"/>
        </w:rPr>
      </w:pPr>
      <w:r w:rsidRPr="008C5F5A">
        <w:rPr>
          <w:rFonts w:ascii="Verdana" w:eastAsia="Arial Nova Light" w:hAnsi="Verdana" w:cs="Arial Nova Light"/>
          <w:b/>
          <w:i/>
          <w:sz w:val="22"/>
          <w:szCs w:val="22"/>
        </w:rPr>
        <w:t>i)</w:t>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 xml:space="preserve">Expresiones que las ofendan en el ejercicio de sus funciones políticas, </w:t>
      </w:r>
      <w:r w:rsidRPr="008C5F5A">
        <w:rPr>
          <w:rFonts w:ascii="Verdana" w:eastAsia="Arial Nova Light" w:hAnsi="Verdana" w:cs="Arial Nova Light"/>
          <w:b/>
          <w:sz w:val="22"/>
          <w:szCs w:val="22"/>
        </w:rPr>
        <w:t>con base en estereotipos de género</w:t>
      </w:r>
      <w:r w:rsidRPr="008C5F5A">
        <w:rPr>
          <w:rFonts w:ascii="Verdana" w:eastAsia="Arial Nova Light" w:hAnsi="Verdana" w:cs="Arial Nova Light"/>
          <w:sz w:val="22"/>
          <w:szCs w:val="22"/>
        </w:rPr>
        <w:t>, con el objetivo o el resultado de dañar su imagen pública y/o limitar o anular sus derechos políticos.</w:t>
      </w:r>
    </w:p>
    <w:p w14:paraId="346425F6" w14:textId="77777777" w:rsidR="00B52147" w:rsidRPr="008C5F5A" w:rsidRDefault="00B52147" w:rsidP="00B52147">
      <w:pPr>
        <w:spacing w:after="240" w:line="360" w:lineRule="auto"/>
        <w:ind w:right="40"/>
        <w:jc w:val="both"/>
        <w:rPr>
          <w:rFonts w:ascii="Verdana" w:eastAsia="Arial Nova Light" w:hAnsi="Verdana" w:cs="Arial Nova Light"/>
          <w:sz w:val="22"/>
          <w:szCs w:val="22"/>
        </w:rPr>
      </w:pPr>
      <w:proofErr w:type="spellStart"/>
      <w:r w:rsidRPr="008C5F5A">
        <w:rPr>
          <w:rFonts w:ascii="Verdana" w:eastAsia="Arial Nova Light" w:hAnsi="Verdana" w:cs="Arial Nova Light"/>
          <w:b/>
          <w:i/>
          <w:sz w:val="22"/>
          <w:szCs w:val="22"/>
        </w:rPr>
        <w:t>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Actos u omisiones que dañen en cualquier forma su campaña electoral y le impidan desarrollar la competencia electoral en condiciones de igualdad.</w:t>
      </w:r>
    </w:p>
    <w:p w14:paraId="01111D6C" w14:textId="77777777" w:rsidR="00B52147" w:rsidRPr="008C5F5A" w:rsidRDefault="00B52147" w:rsidP="00B52147">
      <w:pPr>
        <w:spacing w:after="240" w:line="360" w:lineRule="auto"/>
        <w:ind w:right="40"/>
        <w:jc w:val="both"/>
        <w:rPr>
          <w:rFonts w:ascii="Verdana" w:eastAsia="Arial Nova Light" w:hAnsi="Verdana" w:cs="Arial Nova Light"/>
          <w:sz w:val="22"/>
          <w:szCs w:val="22"/>
        </w:rPr>
      </w:pPr>
      <w:proofErr w:type="spellStart"/>
      <w:r w:rsidRPr="008C5F5A">
        <w:rPr>
          <w:rFonts w:ascii="Verdana" w:eastAsia="Arial Nova Light" w:hAnsi="Verdana" w:cs="Arial Nova Light"/>
          <w:b/>
          <w:i/>
          <w:sz w:val="22"/>
          <w:szCs w:val="22"/>
        </w:rPr>
        <w:t>iii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 xml:space="preserve">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 Entre otros, se reconocen los siguientes tipos de violencia a través de la cual se ejerce la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w:t>
      </w:r>
    </w:p>
    <w:p w14:paraId="08A25D8D" w14:textId="77777777" w:rsidR="00B52147" w:rsidRPr="008C5F5A" w:rsidRDefault="00B52147" w:rsidP="00B52147">
      <w:pPr>
        <w:tabs>
          <w:tab w:val="left" w:pos="284"/>
        </w:tabs>
        <w:spacing w:after="0" w:line="360" w:lineRule="auto"/>
        <w:ind w:right="40"/>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u w:val="single"/>
        </w:rPr>
        <w:t>Violencia psicológica</w:t>
      </w:r>
      <w:r w:rsidRPr="008C5F5A">
        <w:rPr>
          <w:rFonts w:ascii="Verdana" w:eastAsia="Arial Nova Light" w:hAnsi="Verdana" w:cs="Arial Nova Light"/>
          <w:color w:val="000000"/>
          <w:sz w:val="22"/>
          <w:szCs w:val="22"/>
          <w:u w:val="single"/>
        </w:rPr>
        <w:t>:</w:t>
      </w:r>
      <w:r w:rsidRPr="008C5F5A">
        <w:rPr>
          <w:rFonts w:ascii="Verdana" w:eastAsia="Arial Nova Light" w:hAnsi="Verdana" w:cs="Arial Nova Light"/>
          <w:color w:val="000000"/>
          <w:sz w:val="22"/>
          <w:szCs w:val="22"/>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57EBAF3B" w14:textId="77777777" w:rsidR="00B52147" w:rsidRPr="008C5F5A" w:rsidRDefault="00B52147" w:rsidP="00B52147">
      <w:pPr>
        <w:tabs>
          <w:tab w:val="left" w:pos="284"/>
        </w:tabs>
        <w:spacing w:after="0" w:line="360" w:lineRule="auto"/>
        <w:ind w:right="40"/>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u w:val="single"/>
        </w:rPr>
        <w:t>Violencia sexual:</w:t>
      </w:r>
      <w:r w:rsidRPr="008C5F5A">
        <w:rPr>
          <w:rFonts w:ascii="Verdana" w:eastAsia="Arial Nova Light" w:hAnsi="Verdana" w:cs="Arial Nova Light"/>
          <w:b/>
          <w:color w:val="000000"/>
          <w:sz w:val="22"/>
          <w:szCs w:val="22"/>
        </w:rPr>
        <w:t xml:space="preserve"> </w:t>
      </w:r>
      <w:r w:rsidRPr="008C5F5A">
        <w:rPr>
          <w:rFonts w:ascii="Verdana" w:eastAsia="Arial Nova Light" w:hAnsi="Verdana" w:cs="Arial Nova Light"/>
          <w:color w:val="000000"/>
          <w:sz w:val="22"/>
          <w:szCs w:val="22"/>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07AE5AF1" w14:textId="77777777" w:rsidR="00B52147" w:rsidRPr="008C5F5A" w:rsidRDefault="00B52147" w:rsidP="00B52147">
      <w:pPr>
        <w:tabs>
          <w:tab w:val="left" w:pos="284"/>
        </w:tabs>
        <w:spacing w:after="0" w:line="360" w:lineRule="auto"/>
        <w:ind w:right="40"/>
        <w:jc w:val="both"/>
        <w:rPr>
          <w:rFonts w:ascii="Verdana" w:eastAsia="Arial Nova Light" w:hAnsi="Verdana" w:cs="Arial Nova Light"/>
          <w:sz w:val="22"/>
          <w:szCs w:val="22"/>
        </w:rPr>
      </w:pPr>
      <w:r w:rsidRPr="008C5F5A">
        <w:rPr>
          <w:rFonts w:ascii="Verdana" w:eastAsia="Arial Nova Light" w:hAnsi="Verdana" w:cs="Arial Nova Light"/>
          <w:b/>
          <w:color w:val="000000"/>
          <w:sz w:val="22"/>
          <w:szCs w:val="22"/>
          <w:u w:val="single"/>
        </w:rPr>
        <w:lastRenderedPageBreak/>
        <w:t>Violencia simbólica</w:t>
      </w:r>
      <w:r w:rsidRPr="008C5F5A">
        <w:rPr>
          <w:rFonts w:ascii="Verdana" w:eastAsia="Arial Nova Light" w:hAnsi="Verdana" w:cs="Arial Nova Light"/>
          <w:color w:val="000000"/>
          <w:sz w:val="22"/>
          <w:szCs w:val="22"/>
          <w:u w:val="single"/>
        </w:rPr>
        <w:t>:</w:t>
      </w:r>
      <w:r w:rsidRPr="008C5F5A">
        <w:rPr>
          <w:rFonts w:ascii="Verdana" w:eastAsia="Arial Nova Light" w:hAnsi="Verdana" w:cs="Arial Nova Light"/>
          <w:color w:val="000000"/>
          <w:sz w:val="22"/>
          <w:szCs w:val="22"/>
        </w:rPr>
        <w:t xml:space="preserve"> Se caracteriza por ser una violencia invisible, implícita, que busca deslegitimar a las mujeres a través de los estereotipos de género que les niegan habilidades para la política.</w:t>
      </w:r>
    </w:p>
    <w:p w14:paraId="46E38BF1"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concordancia con la </w:t>
      </w:r>
      <w:r>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el Protocolo para la Atención de la Violencia Política Contra las Mujeres</w:t>
      </w:r>
      <w:r>
        <w:rPr>
          <w:rFonts w:ascii="Verdana" w:eastAsia="Arial Nova Light" w:hAnsi="Verdana" w:cs="Arial Nova Light"/>
          <w:sz w:val="22"/>
          <w:szCs w:val="22"/>
        </w:rPr>
        <w:t xml:space="preserve"> (</w:t>
      </w:r>
      <w:r w:rsidRPr="005F3A67">
        <w:rPr>
          <w:rFonts w:ascii="Verdana" w:eastAsia="Arial Nova Light" w:hAnsi="Verdana" w:cs="Arial Nova Light"/>
          <w:smallCaps/>
          <w:sz w:val="22"/>
          <w:szCs w:val="22"/>
        </w:rPr>
        <w:t>Protocolo</w:t>
      </w:r>
      <w:r>
        <w:rPr>
          <w:rFonts w:ascii="Verdana" w:eastAsia="Arial Nova Light" w:hAnsi="Verdana" w:cs="Arial Nova Light"/>
          <w:sz w:val="22"/>
          <w:szCs w:val="22"/>
        </w:rPr>
        <w:t>)</w:t>
      </w:r>
      <w:r w:rsidRPr="008C5F5A">
        <w:rPr>
          <w:rFonts w:ascii="Verdana" w:eastAsia="Arial Nova Light" w:hAnsi="Verdana" w:cs="Arial Nova Light"/>
          <w:sz w:val="22"/>
          <w:szCs w:val="22"/>
        </w:rPr>
        <w:t>,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227C85D4"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Los </w:t>
      </w:r>
      <w:r w:rsidRPr="008C5F5A">
        <w:rPr>
          <w:rFonts w:ascii="Verdana" w:eastAsia="Arial Nova Light" w:hAnsi="Verdana" w:cs="Arial Nova Light"/>
          <w:b/>
          <w:sz w:val="22"/>
          <w:szCs w:val="22"/>
        </w:rPr>
        <w:t>estereotipos de género</w:t>
      </w:r>
      <w:r w:rsidRPr="008C5F5A">
        <w:rPr>
          <w:rFonts w:ascii="Verdana" w:eastAsia="Arial Nova Light" w:hAnsi="Verdana" w:cs="Arial Nova Light"/>
          <w:sz w:val="22"/>
          <w:szCs w:val="22"/>
        </w:rPr>
        <w:t xml:space="preserve"> son </w:t>
      </w:r>
      <w:r w:rsidRPr="008C5F5A">
        <w:rPr>
          <w:rFonts w:ascii="Verdana" w:eastAsia="Arial Nova Light" w:hAnsi="Verdana" w:cs="Arial Nova Light"/>
          <w:b/>
          <w:sz w:val="22"/>
          <w:szCs w:val="22"/>
        </w:rPr>
        <w:t>ideas preconcebidas y generalizadas</w:t>
      </w:r>
      <w:r w:rsidRPr="008C5F5A">
        <w:rPr>
          <w:rFonts w:ascii="Verdana" w:eastAsia="Arial Nova Light" w:hAnsi="Verdana" w:cs="Arial Nova Light"/>
          <w:sz w:val="22"/>
          <w:szCs w:val="22"/>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1E26D15C"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Tal idea, por sí misma, resulta nociva, sobre todo cuando niegan un derecho, imponen una carga, limitan la autonomía de las mujeres, así como la toma de decisiones acerca de sus proyectos de vida.</w:t>
      </w:r>
    </w:p>
    <w:p w14:paraId="523A8ADE"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ello, el </w:t>
      </w:r>
      <w:r>
        <w:rPr>
          <w:rFonts w:ascii="Verdana" w:eastAsia="Arial Nova Light" w:hAnsi="Verdana" w:cs="Arial Nova Light"/>
          <w:smallCaps/>
          <w:sz w:val="22"/>
          <w:szCs w:val="22"/>
        </w:rPr>
        <w:t>Protocolo</w:t>
      </w:r>
      <w:r w:rsidRPr="008C5F5A">
        <w:rPr>
          <w:rFonts w:ascii="Verdana" w:eastAsia="Arial Nova Light" w:hAnsi="Verdana" w:cs="Arial Nova Light"/>
          <w:sz w:val="22"/>
          <w:szCs w:val="22"/>
        </w:rPr>
        <w:t xml:space="preserve">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sidRPr="008C5F5A">
        <w:rPr>
          <w:rFonts w:ascii="Verdana" w:eastAsia="Arial Nova Light" w:hAnsi="Verdana" w:cs="Arial Nova Light"/>
          <w:b/>
          <w:sz w:val="22"/>
          <w:szCs w:val="22"/>
        </w:rPr>
        <w:t>seamos altamente sensibles sobre el tema</w:t>
      </w:r>
      <w:r w:rsidRPr="008C5F5A">
        <w:rPr>
          <w:rFonts w:ascii="Verdana" w:eastAsia="Arial Nova Light" w:hAnsi="Verdana" w:cs="Arial Nova Light"/>
          <w:sz w:val="22"/>
          <w:szCs w:val="22"/>
        </w:rPr>
        <w:t xml:space="preserve">, a fin de que juzguemos con perspectiva de género los asuntos que involucran la posible comisión de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w:t>
      </w:r>
    </w:p>
    <w:p w14:paraId="2AEE3553"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Siguiendo tal línea, la Declaración sobre la Violencia y el Acoso Político contra las Mujeres, parte de los Mecanismos de Seguimiento de la Convención de Belém do Pará, establece que la utilización de </w:t>
      </w:r>
      <w:r w:rsidRPr="008C5F5A">
        <w:rPr>
          <w:rFonts w:ascii="Verdana" w:eastAsia="Arial Nova Light" w:hAnsi="Verdana" w:cs="Arial Nova Light"/>
          <w:b/>
          <w:sz w:val="22"/>
          <w:szCs w:val="22"/>
        </w:rPr>
        <w:t>la violencia simbólica</w:t>
      </w:r>
      <w:r w:rsidRPr="008C5F5A">
        <w:rPr>
          <w:rFonts w:ascii="Verdana" w:eastAsia="Arial Nova Light" w:hAnsi="Verdana" w:cs="Arial Nova Light"/>
          <w:sz w:val="22"/>
          <w:szCs w:val="22"/>
        </w:rPr>
        <w:t xml:space="preserve"> como instrumento de discusión política </w:t>
      </w:r>
      <w:r w:rsidRPr="008C5F5A">
        <w:rPr>
          <w:rFonts w:ascii="Verdana" w:eastAsia="Arial Nova Light" w:hAnsi="Verdana" w:cs="Arial Nova Light"/>
          <w:b/>
          <w:sz w:val="22"/>
          <w:szCs w:val="22"/>
        </w:rPr>
        <w:t>afecta gravemente al ejercicio de los derechos políticos de las mujeres</w:t>
      </w:r>
      <w:r w:rsidRPr="008C5F5A">
        <w:rPr>
          <w:rFonts w:ascii="Verdana" w:eastAsia="Arial Nova Light" w:hAnsi="Verdana" w:cs="Arial Nova Light"/>
          <w:sz w:val="22"/>
          <w:szCs w:val="22"/>
        </w:rPr>
        <w:t>; además, que la violencia y el acoso político contra las mujeres revisten particular gravedad cuando son perpetrados por autoridades públicas.</w:t>
      </w:r>
    </w:p>
    <w:p w14:paraId="0F80805B"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El artículo 20 Ter, de la </w:t>
      </w:r>
      <w:r>
        <w:rPr>
          <w:rFonts w:ascii="Verdana" w:hAnsi="Verdana" w:cs="Arial"/>
          <w:smallCaps/>
          <w:sz w:val="22"/>
          <w:szCs w:val="22"/>
        </w:rPr>
        <w:t>Ley General a una Vida Libre de Violencia</w:t>
      </w:r>
      <w:r w:rsidRPr="008C5F5A">
        <w:rPr>
          <w:rFonts w:ascii="Verdana" w:eastAsia="Arial Nova Light" w:hAnsi="Verdana" w:cs="Arial Nova Light"/>
          <w:sz w:val="22"/>
          <w:szCs w:val="22"/>
        </w:rPr>
        <w:t xml:space="preserve"> establece que la violencia política contra las mujeres puede suceder, entre otras conductas, </w:t>
      </w:r>
      <w:r w:rsidRPr="008C5F5A">
        <w:rPr>
          <w:rFonts w:ascii="Verdana" w:eastAsia="Arial Nova Light" w:hAnsi="Verdana" w:cs="Arial Nova Light"/>
          <w:sz w:val="22"/>
          <w:szCs w:val="22"/>
        </w:rPr>
        <w:lastRenderedPageBreak/>
        <w:t>por realizar cualquier expresión que denigre o descalifique a las mujeres en ejercicio de sus funciones políticas, con base en estereotipos de género, con el objetivo o el resultado de menoscabar su imagen pública o limitar o anular sus derechos</w:t>
      </w:r>
      <w:r w:rsidRPr="008C5F5A">
        <w:rPr>
          <w:rFonts w:ascii="Verdana" w:eastAsia="Arial Nova Light" w:hAnsi="Verdana" w:cs="Arial Nova Light"/>
          <w:sz w:val="22"/>
          <w:szCs w:val="22"/>
          <w:vertAlign w:val="superscript"/>
        </w:rPr>
        <w:footnoteReference w:id="14"/>
      </w:r>
      <w:r w:rsidRPr="008C5F5A">
        <w:rPr>
          <w:rFonts w:ascii="Verdana" w:eastAsia="Arial Nova Light" w:hAnsi="Verdana" w:cs="Arial Nova Light"/>
          <w:sz w:val="22"/>
          <w:szCs w:val="22"/>
        </w:rPr>
        <w:t xml:space="preserve">. </w:t>
      </w:r>
    </w:p>
    <w:p w14:paraId="4FC8D64F"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otra parte, a fin de que la autoridad jurisdiccional realice tal análisis, el artículo 2°, fracción XVII, del </w:t>
      </w:r>
      <w:r>
        <w:rPr>
          <w:rFonts w:ascii="Verdana" w:hAnsi="Verdana" w:cs="Arial"/>
          <w:bCs/>
          <w:smallCaps/>
          <w:sz w:val="22"/>
          <w:szCs w:val="22"/>
        </w:rPr>
        <w:t>Código Electoral</w:t>
      </w:r>
      <w:r w:rsidRPr="008C5F5A">
        <w:rPr>
          <w:rFonts w:ascii="Verdana" w:eastAsia="Arial Nova Light" w:hAnsi="Verdana" w:cs="Arial Nova Light"/>
          <w:sz w:val="22"/>
          <w:szCs w:val="22"/>
        </w:rPr>
        <w:t xml:space="preserve"> establece la definición de la infracción relativa a la </w:t>
      </w:r>
      <w:r w:rsidRPr="008C5F5A">
        <w:rPr>
          <w:rFonts w:ascii="Verdana" w:eastAsia="Arial Nova Light" w:hAnsi="Verdana" w:cs="Arial Nova Light"/>
          <w:i/>
          <w:sz w:val="22"/>
          <w:szCs w:val="22"/>
        </w:rPr>
        <w:t>VPG</w:t>
      </w:r>
      <w:r w:rsidRPr="008C5F5A">
        <w:rPr>
          <w:rFonts w:ascii="Verdana" w:eastAsia="Arial Nova Light" w:hAnsi="Verdana" w:cs="Arial Nova Light"/>
          <w:sz w:val="22"/>
          <w:szCs w:val="22"/>
        </w:rPr>
        <w:t xml:space="preserve"> y, a su vez, señala los elementos que condicionan la actualización o no, de tal infracción electoral.</w:t>
      </w:r>
      <w:r w:rsidRPr="008C5F5A">
        <w:rPr>
          <w:rFonts w:ascii="Verdana" w:eastAsia="Arial Nova Light" w:hAnsi="Verdana" w:cs="Arial Nova Light"/>
          <w:sz w:val="22"/>
          <w:szCs w:val="22"/>
          <w:vertAlign w:val="superscript"/>
        </w:rPr>
        <w:footnoteReference w:id="15"/>
      </w:r>
      <w:r w:rsidRPr="008C5F5A">
        <w:rPr>
          <w:rFonts w:ascii="Verdana" w:eastAsia="Arial Nova Light" w:hAnsi="Verdana" w:cs="Arial Nova Light"/>
          <w:sz w:val="22"/>
          <w:szCs w:val="22"/>
        </w:rPr>
        <w:t xml:space="preserve"> Asimismo, tal fracción remite a la </w:t>
      </w:r>
      <w:r>
        <w:rPr>
          <w:rFonts w:ascii="Verdana" w:hAnsi="Verdana" w:cs="Arial"/>
          <w:smallCaps/>
          <w:sz w:val="22"/>
          <w:szCs w:val="22"/>
        </w:rPr>
        <w:t>Ley Local a una Vida Libre de Violencia</w:t>
      </w:r>
      <w:r w:rsidRPr="008C5F5A">
        <w:rPr>
          <w:rFonts w:ascii="Verdana" w:eastAsia="Arial Nova Light" w:hAnsi="Verdana" w:cs="Arial Nova Light"/>
          <w:sz w:val="22"/>
          <w:szCs w:val="22"/>
        </w:rPr>
        <w:t>, con el propósito de definir los tipos de violencia que reconoce la normativa local y quienes son las personas destinatarias de la norma.</w:t>
      </w:r>
    </w:p>
    <w:p w14:paraId="66D277D4"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Al respecto,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sostuvo que a fin de realizar el análisis de las infracciones que surjan en el debate político, es necesaria la acreditación de los elementos siguientes:</w:t>
      </w:r>
    </w:p>
    <w:p w14:paraId="334BE5C5"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a)</w:t>
      </w:r>
      <w:r w:rsidRPr="008C5F5A">
        <w:rPr>
          <w:rFonts w:ascii="Verdana" w:eastAsia="Arial Nova Light" w:hAnsi="Verdana" w:cs="Arial Nova Light"/>
          <w:sz w:val="22"/>
          <w:szCs w:val="22"/>
        </w:rPr>
        <w:t xml:space="preserve"> Sucede en el marco del ejercicio de derechos político-electorales o bien, en el ejercicio de un cargo público;</w:t>
      </w:r>
    </w:p>
    <w:p w14:paraId="01BA83AC"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b)</w:t>
      </w:r>
      <w:r w:rsidRPr="008C5F5A">
        <w:rPr>
          <w:rFonts w:ascii="Verdana" w:eastAsia="Arial Nova Light" w:hAnsi="Verdana" w:cs="Arial Nova Light"/>
          <w:sz w:val="22"/>
          <w:szCs w:val="22"/>
        </w:rPr>
        <w:t xml:space="preserve"> Es perpetrado por el Estado o sus agentes, por superiores jerárquicos, colegas de trabajo, partidos políticos o representantes de los mismos; medios de comunicación y sus integrantes, un particular y/o un grupo de personas;</w:t>
      </w:r>
    </w:p>
    <w:p w14:paraId="6B5A0D70"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c)</w:t>
      </w:r>
      <w:r w:rsidRPr="008C5F5A">
        <w:rPr>
          <w:rFonts w:ascii="Verdana" w:eastAsia="Arial Nova Light" w:hAnsi="Verdana" w:cs="Arial Nova Light"/>
          <w:sz w:val="22"/>
          <w:szCs w:val="22"/>
        </w:rPr>
        <w:t xml:space="preserve"> Es simbólico, verbal, patrimonial, económico, físico, sexual y/o psicológico;</w:t>
      </w:r>
    </w:p>
    <w:p w14:paraId="78C2651E"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d)</w:t>
      </w:r>
      <w:r w:rsidRPr="008C5F5A">
        <w:rPr>
          <w:rFonts w:ascii="Verdana" w:eastAsia="Arial Nova Light" w:hAnsi="Verdana" w:cs="Arial Nova Light"/>
          <w:sz w:val="22"/>
          <w:szCs w:val="22"/>
        </w:rPr>
        <w:t xml:space="preserve"> Tiene por objeto o resultado menoscabar o anular el reconocimiento, goce y/o ejercicio de los derechos político-electorales de las mujeres, y;</w:t>
      </w:r>
    </w:p>
    <w:p w14:paraId="54AE222A"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e)</w:t>
      </w:r>
      <w:r w:rsidRPr="008C5F5A">
        <w:rPr>
          <w:rFonts w:ascii="Verdana" w:eastAsia="Arial Nova Light" w:hAnsi="Verdana" w:cs="Arial Nova Light"/>
          <w:sz w:val="22"/>
          <w:szCs w:val="22"/>
        </w:rPr>
        <w:t xml:space="preserve"> Se basa en elementos de género, es decir: </w:t>
      </w:r>
      <w:r w:rsidRPr="008C5F5A">
        <w:rPr>
          <w:rFonts w:ascii="Verdana" w:eastAsia="Arial Nova Light" w:hAnsi="Verdana" w:cs="Arial Nova Light"/>
          <w:b/>
          <w:i/>
          <w:sz w:val="22"/>
          <w:szCs w:val="22"/>
        </w:rPr>
        <w:t>i.</w:t>
      </w:r>
      <w:r w:rsidRPr="008C5F5A">
        <w:rPr>
          <w:rFonts w:ascii="Verdana" w:eastAsia="Arial Nova Light" w:hAnsi="Verdana" w:cs="Arial Nova Light"/>
          <w:sz w:val="22"/>
          <w:szCs w:val="22"/>
        </w:rPr>
        <w:t xml:space="preserve"> se dirige a una mujer por ser mujer, </w:t>
      </w:r>
      <w:proofErr w:type="spellStart"/>
      <w:r w:rsidRPr="008C5F5A">
        <w:rPr>
          <w:rFonts w:ascii="Verdana" w:eastAsia="Arial Nova Light" w:hAnsi="Verdana" w:cs="Arial Nova Light"/>
          <w:b/>
          <w:i/>
          <w:sz w:val="22"/>
          <w:szCs w:val="22"/>
        </w:rPr>
        <w:t>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sz w:val="22"/>
          <w:szCs w:val="22"/>
        </w:rPr>
        <w:t xml:space="preserve"> tiene un impacto diferenciado en las mujeres y, </w:t>
      </w:r>
      <w:proofErr w:type="spellStart"/>
      <w:r w:rsidRPr="008C5F5A">
        <w:rPr>
          <w:rFonts w:ascii="Verdana" w:eastAsia="Arial Nova Light" w:hAnsi="Verdana" w:cs="Arial Nova Light"/>
          <w:b/>
          <w:i/>
          <w:sz w:val="22"/>
          <w:szCs w:val="22"/>
        </w:rPr>
        <w:t>iii</w:t>
      </w:r>
      <w:proofErr w:type="spellEnd"/>
      <w:r w:rsidRPr="008C5F5A">
        <w:rPr>
          <w:rFonts w:ascii="Verdana" w:eastAsia="Arial Nova Light" w:hAnsi="Verdana" w:cs="Arial Nova Light"/>
          <w:b/>
          <w:i/>
          <w:sz w:val="22"/>
          <w:szCs w:val="22"/>
        </w:rPr>
        <w:t>.</w:t>
      </w:r>
      <w:r w:rsidRPr="008C5F5A">
        <w:rPr>
          <w:rFonts w:ascii="Verdana" w:eastAsia="Arial Nova Light" w:hAnsi="Verdana" w:cs="Arial Nova Light"/>
          <w:sz w:val="22"/>
          <w:szCs w:val="22"/>
        </w:rPr>
        <w:t xml:space="preserve"> afecta desproporcionadamente a las mujeres.</w:t>
      </w:r>
      <w:r w:rsidRPr="008C5F5A">
        <w:rPr>
          <w:rFonts w:ascii="Verdana" w:eastAsia="Arial Nova Light" w:hAnsi="Verdana" w:cs="Arial Nova Light"/>
          <w:sz w:val="22"/>
          <w:szCs w:val="22"/>
          <w:vertAlign w:val="superscript"/>
        </w:rPr>
        <w:footnoteReference w:id="16"/>
      </w:r>
    </w:p>
    <w:p w14:paraId="37617F3F"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 xml:space="preserve">Asimismo, consideró que de conformidad con el principio </w:t>
      </w:r>
      <w:proofErr w:type="spellStart"/>
      <w:r w:rsidRPr="008C5F5A">
        <w:rPr>
          <w:rFonts w:ascii="Verdana" w:eastAsia="Arial Nova Light" w:hAnsi="Verdana" w:cs="Arial Nova Light"/>
          <w:i/>
          <w:sz w:val="22"/>
          <w:szCs w:val="22"/>
        </w:rPr>
        <w:t>pro</w:t>
      </w:r>
      <w:proofErr w:type="spellEnd"/>
      <w:r w:rsidRPr="008C5F5A">
        <w:rPr>
          <w:rFonts w:ascii="Verdana" w:eastAsia="Arial Nova Light" w:hAnsi="Verdana" w:cs="Arial Nova Light"/>
          <w:i/>
          <w:sz w:val="22"/>
          <w:szCs w:val="22"/>
        </w:rPr>
        <w:t xml:space="preserve"> persona</w:t>
      </w:r>
      <w:r w:rsidRPr="008C5F5A">
        <w:rPr>
          <w:rFonts w:ascii="Verdana" w:eastAsia="Arial Nova Light" w:hAnsi="Verdana" w:cs="Arial Nova Light"/>
          <w:sz w:val="22"/>
          <w:szCs w:val="22"/>
        </w:rPr>
        <w:t xml:space="preserve">, el derecho a la igualdad entre mujer y hombre, y el ejercicio más amplio de los derechos político-electorales, </w:t>
      </w:r>
      <w:r w:rsidRPr="008C5F5A">
        <w:rPr>
          <w:rFonts w:ascii="Verdana" w:eastAsia="Arial Nova Light" w:hAnsi="Verdana" w:cs="Arial Nova Light"/>
          <w:b/>
          <w:sz w:val="22"/>
          <w:szCs w:val="22"/>
        </w:rPr>
        <w:t>el combate de la violencia política contra las mujeres es una obligación a cargo de cualquier autoridad en el ámbito de sus competencias</w:t>
      </w:r>
      <w:r w:rsidRPr="008C5F5A">
        <w:rPr>
          <w:rFonts w:ascii="Verdana" w:eastAsia="Arial Nova Light" w:hAnsi="Verdana" w:cs="Arial Nova Light"/>
          <w:sz w:val="22"/>
          <w:szCs w:val="22"/>
        </w:rPr>
        <w:t>, a quienes les impone el deber de actuar para prevenir, investigar, sancionar y reparar una posible afectación a sus derechos.</w:t>
      </w:r>
    </w:p>
    <w:p w14:paraId="325B737F" w14:textId="77777777" w:rsidR="00B52147" w:rsidRPr="008C5F5A" w:rsidRDefault="00B52147" w:rsidP="00B52147">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 xml:space="preserve">Marco normativo de Micromachismos. </w:t>
      </w:r>
    </w:p>
    <w:p w14:paraId="796AA048"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Los micromachismos son prácticas de dominación y violencia masculina casi imperceptibles que se manifiestan en la vida cotidiana. De acuerdo con Luis Bonino, creador de este concepto, el prefijo micro no se refiere a que sean </w:t>
      </w:r>
      <w:r w:rsidRPr="008C5F5A">
        <w:rPr>
          <w:rFonts w:ascii="Verdana" w:eastAsia="Arial Nova Light" w:hAnsi="Verdana" w:cs="Arial Nova Light"/>
          <w:b/>
          <w:sz w:val="22"/>
          <w:szCs w:val="22"/>
        </w:rPr>
        <w:t>pequeños,</w:t>
      </w:r>
      <w:r w:rsidRPr="008C5F5A">
        <w:rPr>
          <w:rFonts w:ascii="Verdana" w:eastAsia="Arial Nova Light" w:hAnsi="Verdana" w:cs="Arial Nova Light"/>
          <w:sz w:val="22"/>
          <w:szCs w:val="22"/>
        </w:rPr>
        <w:t xml:space="preserve"> sino a que son </w:t>
      </w:r>
      <w:r w:rsidRPr="008C5F5A">
        <w:rPr>
          <w:rFonts w:ascii="Verdana" w:eastAsia="Arial Nova Light" w:hAnsi="Verdana" w:cs="Arial Nova Light"/>
          <w:b/>
          <w:sz w:val="22"/>
          <w:szCs w:val="22"/>
        </w:rPr>
        <w:t>imperceptibles</w:t>
      </w:r>
      <w:r w:rsidRPr="008C5F5A">
        <w:rPr>
          <w:rFonts w:ascii="Verdana" w:eastAsia="Arial Nova Light" w:hAnsi="Verdana" w:cs="Arial Nova Light"/>
          <w:sz w:val="22"/>
          <w:szCs w:val="22"/>
        </w:rPr>
        <w:t xml:space="preserve"> y </w:t>
      </w:r>
      <w:r w:rsidRPr="008C5F5A">
        <w:rPr>
          <w:rFonts w:ascii="Verdana" w:eastAsia="Arial Nova Light" w:hAnsi="Verdana" w:cs="Arial Nova Light"/>
          <w:b/>
          <w:sz w:val="22"/>
          <w:szCs w:val="22"/>
        </w:rPr>
        <w:t>normalizados</w:t>
      </w:r>
      <w:r w:rsidRPr="008C5F5A">
        <w:rPr>
          <w:rFonts w:ascii="Verdana" w:eastAsia="Arial Nova Light" w:hAnsi="Verdana" w:cs="Arial Nova Light"/>
          <w:sz w:val="22"/>
          <w:szCs w:val="22"/>
        </w:rPr>
        <w:t xml:space="preserve">; y se realizan en el ámbito de la cotidianeidad. </w:t>
      </w:r>
    </w:p>
    <w:p w14:paraId="0A93DF7F" w14:textId="77777777" w:rsidR="00B52147" w:rsidRPr="008C5F5A" w:rsidRDefault="00B52147" w:rsidP="00B52147">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Es decir, se trata de </w:t>
      </w:r>
      <w:r w:rsidRPr="008C5F5A">
        <w:rPr>
          <w:rFonts w:ascii="Verdana" w:eastAsia="Arial Nova Light" w:hAnsi="Verdana" w:cs="Arial Nova Light"/>
          <w:b/>
          <w:sz w:val="22"/>
          <w:szCs w:val="22"/>
        </w:rPr>
        <w:t>comportamientos machistas</w:t>
      </w:r>
      <w:r w:rsidRPr="008C5F5A">
        <w:rPr>
          <w:rFonts w:ascii="Verdana" w:eastAsia="Arial Nova Light" w:hAnsi="Verdana" w:cs="Arial Nova Light"/>
          <w:sz w:val="22"/>
          <w:szCs w:val="22"/>
        </w:rPr>
        <w:t xml:space="preserve"> y de prácticas de violencia que ocurren en el día a día, pero pasan </w:t>
      </w:r>
      <w:r w:rsidRPr="008C5F5A">
        <w:rPr>
          <w:rFonts w:ascii="Verdana" w:eastAsia="Arial Nova Light" w:hAnsi="Verdana" w:cs="Arial Nova Light"/>
          <w:b/>
          <w:sz w:val="22"/>
          <w:szCs w:val="22"/>
        </w:rPr>
        <w:t>camuflados, inadvertidos o ignorados</w:t>
      </w:r>
      <w:r w:rsidRPr="008C5F5A">
        <w:rPr>
          <w:rFonts w:ascii="Verdana" w:eastAsia="Arial Nova Light" w:hAnsi="Verdana" w:cs="Arial Nova Light"/>
          <w:sz w:val="22"/>
          <w:szCs w:val="22"/>
        </w:rPr>
        <w:t>, pero no por ello son irrelevantes o banales.</w:t>
      </w:r>
    </w:p>
    <w:p w14:paraId="65F1CFFE" w14:textId="77777777" w:rsidR="00B52147" w:rsidRPr="008C5F5A" w:rsidRDefault="00B52147" w:rsidP="00B52147">
      <w:pPr>
        <w:spacing w:line="360" w:lineRule="auto"/>
        <w:jc w:val="both"/>
        <w:rPr>
          <w:rFonts w:ascii="Verdana" w:eastAsia="Arial Nova Light" w:hAnsi="Verdana" w:cs="Arial Nova Light"/>
          <w:sz w:val="22"/>
          <w:szCs w:val="22"/>
          <w:highlight w:val="white"/>
        </w:rPr>
      </w:pPr>
      <w:r w:rsidRPr="008C5F5A">
        <w:rPr>
          <w:rFonts w:ascii="Verdana" w:eastAsia="Arial Nova Light" w:hAnsi="Verdana" w:cs="Arial Nova Light"/>
          <w:sz w:val="22"/>
          <w:szCs w:val="22"/>
          <w:highlight w:val="white"/>
        </w:rPr>
        <w:t xml:space="preserve">En ese sentido, nombrarlos como </w:t>
      </w:r>
      <w:r w:rsidRPr="008C5F5A">
        <w:rPr>
          <w:rFonts w:ascii="Verdana" w:eastAsia="Arial Nova Light" w:hAnsi="Verdana" w:cs="Arial Nova Light"/>
          <w:b/>
          <w:sz w:val="22"/>
          <w:szCs w:val="22"/>
          <w:highlight w:val="white"/>
        </w:rPr>
        <w:t>“</w:t>
      </w:r>
      <w:r w:rsidRPr="008C5F5A">
        <w:rPr>
          <w:rFonts w:ascii="Verdana" w:eastAsia="Arial Nova Light" w:hAnsi="Verdana" w:cs="Arial Nova Light"/>
          <w:b/>
          <w:i/>
          <w:sz w:val="22"/>
          <w:szCs w:val="22"/>
          <w:highlight w:val="white"/>
        </w:rPr>
        <w:t>pequeños</w:t>
      </w:r>
      <w:r w:rsidRPr="008C5F5A">
        <w:rPr>
          <w:rFonts w:ascii="Verdana" w:eastAsia="Arial Nova Light" w:hAnsi="Verdana" w:cs="Arial Nova Light"/>
          <w:b/>
          <w:sz w:val="22"/>
          <w:szCs w:val="22"/>
          <w:highlight w:val="white"/>
        </w:rPr>
        <w:t>”, “</w:t>
      </w:r>
      <w:r w:rsidRPr="008C5F5A">
        <w:rPr>
          <w:rFonts w:ascii="Verdana" w:eastAsia="Arial Nova Light" w:hAnsi="Verdana" w:cs="Arial Nova Light"/>
          <w:b/>
          <w:i/>
          <w:sz w:val="22"/>
          <w:szCs w:val="22"/>
          <w:highlight w:val="white"/>
        </w:rPr>
        <w:t>suaves</w:t>
      </w:r>
      <w:r w:rsidRPr="008C5F5A">
        <w:rPr>
          <w:rFonts w:ascii="Verdana" w:eastAsia="Arial Nova Light" w:hAnsi="Verdana" w:cs="Arial Nova Light"/>
          <w:b/>
          <w:sz w:val="22"/>
          <w:szCs w:val="22"/>
          <w:highlight w:val="white"/>
        </w:rPr>
        <w:t>” o de “</w:t>
      </w:r>
      <w:r w:rsidRPr="008C5F5A">
        <w:rPr>
          <w:rFonts w:ascii="Verdana" w:eastAsia="Arial Nova Light" w:hAnsi="Verdana" w:cs="Arial Nova Light"/>
          <w:b/>
          <w:i/>
          <w:sz w:val="22"/>
          <w:szCs w:val="22"/>
          <w:highlight w:val="white"/>
        </w:rPr>
        <w:t>bajísima intensidad</w:t>
      </w:r>
      <w:r w:rsidRPr="008C5F5A">
        <w:rPr>
          <w:rFonts w:ascii="Verdana" w:eastAsia="Arial Nova Light" w:hAnsi="Verdana" w:cs="Arial Nova Light"/>
          <w:b/>
          <w:sz w:val="22"/>
          <w:szCs w:val="22"/>
          <w:highlight w:val="white"/>
        </w:rPr>
        <w:t>”</w:t>
      </w:r>
      <w:r w:rsidRPr="008C5F5A">
        <w:rPr>
          <w:rFonts w:ascii="Verdana" w:eastAsia="Arial Nova Light" w:hAnsi="Verdana" w:cs="Arial Nova Light"/>
          <w:sz w:val="22"/>
          <w:szCs w:val="22"/>
          <w:highlight w:val="white"/>
        </w:rPr>
        <w:t>, alude </w:t>
      </w:r>
      <w:r w:rsidRPr="008C5F5A">
        <w:rPr>
          <w:rFonts w:ascii="Verdana" w:eastAsia="Arial Nova Light" w:hAnsi="Verdana" w:cs="Arial Nova Light"/>
          <w:i/>
          <w:sz w:val="22"/>
          <w:szCs w:val="22"/>
          <w:highlight w:val="white"/>
        </w:rPr>
        <w:t xml:space="preserve">por contraste, a los abusos </w:t>
      </w:r>
      <w:r w:rsidRPr="008C5F5A">
        <w:rPr>
          <w:rFonts w:ascii="Verdana" w:eastAsia="Arial Nova Light" w:hAnsi="Verdana" w:cs="Arial Nova Light"/>
          <w:b/>
          <w:i/>
          <w:sz w:val="22"/>
          <w:szCs w:val="22"/>
          <w:highlight w:val="white"/>
        </w:rPr>
        <w:t>“</w:t>
      </w:r>
      <w:proofErr w:type="spellStart"/>
      <w:r w:rsidRPr="008C5F5A">
        <w:rPr>
          <w:rFonts w:ascii="Verdana" w:eastAsia="Arial Nova Light" w:hAnsi="Verdana" w:cs="Arial Nova Light"/>
          <w:b/>
          <w:i/>
          <w:sz w:val="22"/>
          <w:szCs w:val="22"/>
          <w:highlight w:val="white"/>
        </w:rPr>
        <w:t>macromachistas</w:t>
      </w:r>
      <w:proofErr w:type="spellEnd"/>
      <w:r w:rsidRPr="008C5F5A">
        <w:rPr>
          <w:rFonts w:ascii="Verdana" w:eastAsia="Arial Nova Light" w:hAnsi="Verdana" w:cs="Arial Nova Light"/>
          <w:b/>
          <w:i/>
          <w:sz w:val="22"/>
          <w:szCs w:val="22"/>
          <w:highlight w:val="white"/>
        </w:rPr>
        <w:t>” “grandes” “duros” o de “alta intensidad”</w:t>
      </w:r>
      <w:r w:rsidRPr="008C5F5A">
        <w:rPr>
          <w:rFonts w:ascii="Verdana" w:eastAsia="Arial Nova Light" w:hAnsi="Verdana" w:cs="Arial Nova Light"/>
          <w:sz w:val="22"/>
          <w:szCs w:val="22"/>
          <w:highlight w:val="white"/>
        </w:rPr>
        <w:t xml:space="preserve">, los únicos que socialmente son aún visibles como ejemplos de la llamada </w:t>
      </w:r>
      <w:r w:rsidRPr="008C5F5A">
        <w:rPr>
          <w:rFonts w:ascii="Verdana" w:eastAsia="Arial Nova Light" w:hAnsi="Verdana" w:cs="Arial Nova Light"/>
          <w:b/>
          <w:sz w:val="22"/>
          <w:szCs w:val="22"/>
          <w:highlight w:val="white"/>
        </w:rPr>
        <w:t>violencia basada en el género</w:t>
      </w:r>
      <w:r w:rsidRPr="008C5F5A">
        <w:rPr>
          <w:rFonts w:ascii="Verdana" w:eastAsia="Arial Nova Light" w:hAnsi="Verdana" w:cs="Arial Nova Light"/>
          <w:sz w:val="22"/>
          <w:szCs w:val="22"/>
          <w:highlight w:val="white"/>
        </w:rPr>
        <w:t xml:space="preserve">, de la cual, también los micromachismos son una expresión, porque, </w:t>
      </w:r>
      <w:r w:rsidRPr="008C5F5A">
        <w:rPr>
          <w:rFonts w:ascii="Verdana" w:eastAsia="Arial Nova Light" w:hAnsi="Verdana" w:cs="Arial Nova Light"/>
          <w:b/>
          <w:sz w:val="22"/>
          <w:szCs w:val="22"/>
          <w:highlight w:val="white"/>
        </w:rPr>
        <w:t>cómo los “</w:t>
      </w:r>
      <w:r w:rsidRPr="008C5F5A">
        <w:rPr>
          <w:rFonts w:ascii="Verdana" w:eastAsia="Arial Nova Light" w:hAnsi="Verdana" w:cs="Arial Nova Light"/>
          <w:b/>
          <w:i/>
          <w:sz w:val="22"/>
          <w:szCs w:val="22"/>
          <w:highlight w:val="white"/>
        </w:rPr>
        <w:t>grandes</w:t>
      </w:r>
      <w:r w:rsidRPr="008C5F5A">
        <w:rPr>
          <w:rFonts w:ascii="Verdana" w:eastAsia="Arial Nova Light" w:hAnsi="Verdana" w:cs="Arial Nova Light"/>
          <w:b/>
          <w:sz w:val="22"/>
          <w:szCs w:val="22"/>
          <w:highlight w:val="white"/>
        </w:rPr>
        <w:t>” abusos, son abusos</w:t>
      </w:r>
      <w:r w:rsidRPr="008C5F5A">
        <w:rPr>
          <w:rFonts w:ascii="Verdana" w:eastAsia="Arial Nova Light" w:hAnsi="Verdana" w:cs="Arial Nova Light"/>
          <w:sz w:val="22"/>
          <w:szCs w:val="22"/>
          <w:highlight w:val="white"/>
        </w:rPr>
        <w:t xml:space="preserve"> que se realizan </w:t>
      </w:r>
      <w:r w:rsidRPr="008C5F5A">
        <w:rPr>
          <w:rFonts w:ascii="Verdana" w:eastAsia="Arial Nova Light" w:hAnsi="Verdana" w:cs="Arial Nova Light"/>
          <w:b/>
          <w:sz w:val="22"/>
          <w:szCs w:val="22"/>
          <w:highlight w:val="white"/>
        </w:rPr>
        <w:t>sobre las mujeres por el hecho de serlo</w:t>
      </w:r>
      <w:r w:rsidRPr="008C5F5A">
        <w:rPr>
          <w:rFonts w:ascii="Verdana" w:eastAsia="Arial Nova Light" w:hAnsi="Verdana" w:cs="Arial Nova Light"/>
          <w:sz w:val="22"/>
          <w:szCs w:val="22"/>
          <w:highlight w:val="white"/>
        </w:rPr>
        <w:t xml:space="preserve">. Abusos que lleva a los </w:t>
      </w:r>
      <w:r w:rsidRPr="008C5F5A">
        <w:rPr>
          <w:rFonts w:ascii="Verdana" w:eastAsia="Arial Nova Light" w:hAnsi="Verdana" w:cs="Arial Nova Light"/>
          <w:b/>
          <w:sz w:val="22"/>
          <w:szCs w:val="22"/>
          <w:highlight w:val="white"/>
        </w:rPr>
        <w:t>varones a sentirse superiores</w:t>
      </w:r>
      <w:r w:rsidRPr="008C5F5A">
        <w:rPr>
          <w:rFonts w:ascii="Verdana" w:eastAsia="Arial Nova Light" w:hAnsi="Verdana" w:cs="Arial Nova Light"/>
          <w:sz w:val="22"/>
          <w:szCs w:val="22"/>
          <w:highlight w:val="white"/>
        </w:rPr>
        <w:t xml:space="preserve">. </w:t>
      </w:r>
    </w:p>
    <w:p w14:paraId="08C540B5" w14:textId="77777777" w:rsidR="00B52147" w:rsidRPr="008C5F5A" w:rsidRDefault="00B52147" w:rsidP="00B52147">
      <w:pPr>
        <w:spacing w:line="360" w:lineRule="auto"/>
        <w:jc w:val="both"/>
        <w:rPr>
          <w:rFonts w:ascii="Verdana" w:eastAsia="Arial Nova Light" w:hAnsi="Verdana" w:cs="Arial Nova Light"/>
          <w:sz w:val="22"/>
          <w:szCs w:val="22"/>
          <w:highlight w:val="white"/>
        </w:rPr>
      </w:pPr>
      <w:r w:rsidRPr="008C5F5A">
        <w:rPr>
          <w:rFonts w:ascii="Verdana" w:eastAsia="Arial Nova Light" w:hAnsi="Verdana" w:cs="Arial Nova Light"/>
          <w:sz w:val="22"/>
          <w:szCs w:val="22"/>
          <w:highlight w:val="white"/>
        </w:rPr>
        <w:t xml:space="preserve">Y que desde esa posición y para asegurarla, es </w:t>
      </w:r>
      <w:r w:rsidRPr="008C5F5A">
        <w:rPr>
          <w:rFonts w:ascii="Verdana" w:eastAsia="Arial Nova Light" w:hAnsi="Verdana" w:cs="Arial Nova Light"/>
          <w:b/>
          <w:sz w:val="22"/>
          <w:szCs w:val="22"/>
          <w:highlight w:val="white"/>
        </w:rPr>
        <w:t>lícito utilizar</w:t>
      </w:r>
      <w:r w:rsidRPr="008C5F5A">
        <w:rPr>
          <w:rFonts w:ascii="Verdana" w:eastAsia="Arial Nova Light" w:hAnsi="Verdana" w:cs="Arial Nova Light"/>
          <w:sz w:val="22"/>
          <w:szCs w:val="22"/>
          <w:highlight w:val="white"/>
        </w:rPr>
        <w:t xml:space="preserve"> diversos procedimientos de </w:t>
      </w:r>
      <w:r w:rsidRPr="008C5F5A">
        <w:rPr>
          <w:rFonts w:ascii="Verdana" w:eastAsia="Arial Nova Light" w:hAnsi="Verdana" w:cs="Arial Nova Light"/>
          <w:b/>
          <w:sz w:val="22"/>
          <w:szCs w:val="22"/>
          <w:highlight w:val="white"/>
        </w:rPr>
        <w:t>control</w:t>
      </w:r>
      <w:r w:rsidRPr="008C5F5A">
        <w:rPr>
          <w:rFonts w:ascii="Verdana" w:eastAsia="Arial Nova Light" w:hAnsi="Verdana" w:cs="Arial Nova Light"/>
          <w:sz w:val="22"/>
          <w:szCs w:val="22"/>
          <w:highlight w:val="white"/>
        </w:rPr>
        <w:t xml:space="preserve"> e </w:t>
      </w:r>
      <w:r w:rsidRPr="008C5F5A">
        <w:rPr>
          <w:rFonts w:ascii="Verdana" w:eastAsia="Arial Nova Light" w:hAnsi="Verdana" w:cs="Arial Nova Light"/>
          <w:b/>
          <w:sz w:val="22"/>
          <w:szCs w:val="22"/>
          <w:highlight w:val="white"/>
        </w:rPr>
        <w:t>imposición</w:t>
      </w:r>
      <w:r w:rsidRPr="008C5F5A">
        <w:rPr>
          <w:rFonts w:ascii="Verdana" w:eastAsia="Arial Nova Light" w:hAnsi="Verdana" w:cs="Arial Nova Light"/>
          <w:sz w:val="22"/>
          <w:szCs w:val="22"/>
          <w:highlight w:val="white"/>
        </w:rPr>
        <w:t xml:space="preserve">. Ese disponer de la mujer es una de las </w:t>
      </w:r>
      <w:r w:rsidRPr="008C5F5A">
        <w:rPr>
          <w:rFonts w:ascii="Verdana" w:eastAsia="Arial Nova Light" w:hAnsi="Verdana" w:cs="Arial Nova Light"/>
          <w:b/>
          <w:sz w:val="22"/>
          <w:szCs w:val="22"/>
          <w:highlight w:val="white"/>
        </w:rPr>
        <w:t>prerrogativas, ventajas, o privilegios</w:t>
      </w:r>
      <w:r w:rsidRPr="008C5F5A">
        <w:rPr>
          <w:rFonts w:ascii="Verdana" w:eastAsia="Arial Nova Light" w:hAnsi="Verdana" w:cs="Arial Nova Light"/>
          <w:sz w:val="22"/>
          <w:szCs w:val="22"/>
          <w:highlight w:val="white"/>
        </w:rPr>
        <w:t xml:space="preserve"> incuestionables que muchos varones aun </w:t>
      </w:r>
      <w:r w:rsidRPr="008C5F5A">
        <w:rPr>
          <w:rFonts w:ascii="Verdana" w:eastAsia="Arial Nova Light" w:hAnsi="Verdana" w:cs="Arial Nova Light"/>
          <w:b/>
          <w:sz w:val="22"/>
          <w:szCs w:val="22"/>
          <w:highlight w:val="white"/>
        </w:rPr>
        <w:t>creen merecer</w:t>
      </w:r>
      <w:r w:rsidRPr="008C5F5A">
        <w:rPr>
          <w:rFonts w:ascii="Verdana" w:eastAsia="Arial Nova Light" w:hAnsi="Verdana" w:cs="Arial Nova Light"/>
          <w:sz w:val="22"/>
          <w:szCs w:val="22"/>
          <w:highlight w:val="white"/>
        </w:rPr>
        <w:t xml:space="preserve"> de forma natural e incuestionable, para no ser </w:t>
      </w:r>
      <w:r w:rsidRPr="008C5F5A">
        <w:rPr>
          <w:rFonts w:ascii="Verdana" w:eastAsia="Arial Nova Light" w:hAnsi="Verdana" w:cs="Arial Nova Light"/>
          <w:b/>
          <w:sz w:val="22"/>
          <w:szCs w:val="22"/>
          <w:highlight w:val="white"/>
        </w:rPr>
        <w:t>opacado por una mujer</w:t>
      </w:r>
      <w:r w:rsidRPr="008C5F5A">
        <w:rPr>
          <w:rFonts w:ascii="Verdana" w:eastAsia="Arial Nova Light" w:hAnsi="Verdana" w:cs="Arial Nova Light"/>
          <w:sz w:val="22"/>
          <w:szCs w:val="22"/>
          <w:highlight w:val="white"/>
        </w:rPr>
        <w:t xml:space="preserve">, y ser reconocido en todo lo que hacen, y a que lo suyo no quede invisibilizado, a ser escuchado, </w:t>
      </w:r>
      <w:r w:rsidRPr="008C5F5A">
        <w:rPr>
          <w:rFonts w:ascii="Verdana" w:eastAsia="Arial Nova Light" w:hAnsi="Verdana" w:cs="Arial Nova Light"/>
          <w:b/>
          <w:sz w:val="22"/>
          <w:szCs w:val="22"/>
          <w:highlight w:val="white"/>
        </w:rPr>
        <w:t>forzando a imponerse</w:t>
      </w:r>
      <w:r w:rsidRPr="008C5F5A">
        <w:rPr>
          <w:rFonts w:ascii="Verdana" w:eastAsia="Arial Nova Light" w:hAnsi="Verdana" w:cs="Arial Nova Light"/>
          <w:sz w:val="22"/>
          <w:szCs w:val="22"/>
          <w:highlight w:val="white"/>
        </w:rPr>
        <w:t xml:space="preserve"> para conseguir los </w:t>
      </w:r>
      <w:r w:rsidRPr="008C5F5A">
        <w:rPr>
          <w:rFonts w:ascii="Verdana" w:eastAsia="Arial Nova Light" w:hAnsi="Verdana" w:cs="Arial Nova Light"/>
          <w:b/>
          <w:sz w:val="22"/>
          <w:szCs w:val="22"/>
          <w:highlight w:val="white"/>
        </w:rPr>
        <w:t>propios objetivos</w:t>
      </w:r>
      <w:r w:rsidRPr="008C5F5A">
        <w:rPr>
          <w:rFonts w:ascii="Verdana" w:eastAsia="Arial Nova Light" w:hAnsi="Verdana" w:cs="Arial Nova Light"/>
          <w:sz w:val="22"/>
          <w:szCs w:val="22"/>
          <w:highlight w:val="white"/>
        </w:rPr>
        <w:t xml:space="preserve">. Desde este punto de vista, los micromachismos son unos de los </w:t>
      </w:r>
      <w:r w:rsidRPr="008C5F5A">
        <w:rPr>
          <w:rFonts w:ascii="Verdana" w:eastAsia="Arial Nova Light" w:hAnsi="Verdana" w:cs="Arial Nova Light"/>
          <w:b/>
          <w:sz w:val="22"/>
          <w:szCs w:val="22"/>
          <w:highlight w:val="white"/>
        </w:rPr>
        <w:t>modos masculinos</w:t>
      </w:r>
      <w:r w:rsidRPr="008C5F5A">
        <w:rPr>
          <w:rFonts w:ascii="Verdana" w:eastAsia="Arial Nova Light" w:hAnsi="Verdana" w:cs="Arial Nova Light"/>
          <w:sz w:val="22"/>
          <w:szCs w:val="22"/>
          <w:highlight w:val="white"/>
        </w:rPr>
        <w:t xml:space="preserve"> más frecuentes de </w:t>
      </w:r>
      <w:r w:rsidRPr="008C5F5A">
        <w:rPr>
          <w:rFonts w:ascii="Verdana" w:eastAsia="Arial Nova Light" w:hAnsi="Verdana" w:cs="Arial Nova Light"/>
          <w:b/>
          <w:sz w:val="22"/>
          <w:szCs w:val="22"/>
          <w:highlight w:val="white"/>
        </w:rPr>
        <w:t>ejercer,</w:t>
      </w:r>
      <w:r w:rsidRPr="008C5F5A">
        <w:rPr>
          <w:rFonts w:ascii="Verdana" w:eastAsia="Arial Nova Light" w:hAnsi="Verdana" w:cs="Arial Nova Light"/>
          <w:sz w:val="22"/>
          <w:szCs w:val="22"/>
          <w:highlight w:val="white"/>
        </w:rPr>
        <w:t xml:space="preserve"> no sólo </w:t>
      </w:r>
      <w:r w:rsidRPr="008C5F5A">
        <w:rPr>
          <w:rFonts w:ascii="Verdana" w:eastAsia="Arial Nova Light" w:hAnsi="Verdana" w:cs="Arial Nova Light"/>
          <w:b/>
          <w:sz w:val="22"/>
          <w:szCs w:val="22"/>
          <w:highlight w:val="white"/>
        </w:rPr>
        <w:t>abuso sino la defensa de estos privilegios de género</w:t>
      </w:r>
      <w:r w:rsidRPr="008C5F5A">
        <w:rPr>
          <w:rFonts w:ascii="Verdana" w:eastAsia="Arial Nova Light" w:hAnsi="Verdana" w:cs="Arial Nova Light"/>
          <w:b/>
          <w:sz w:val="22"/>
          <w:szCs w:val="22"/>
          <w:highlight w:val="white"/>
          <w:vertAlign w:val="superscript"/>
        </w:rPr>
        <w:footnoteReference w:id="17"/>
      </w:r>
      <w:r w:rsidRPr="008C5F5A">
        <w:rPr>
          <w:rFonts w:ascii="Verdana" w:eastAsia="Helvetica Neue" w:hAnsi="Verdana" w:cs="Helvetica Neue"/>
          <w:sz w:val="22"/>
          <w:szCs w:val="22"/>
          <w:highlight w:val="white"/>
        </w:rPr>
        <w:t>.</w:t>
      </w:r>
    </w:p>
    <w:p w14:paraId="7CED46B8" w14:textId="35BEEB78" w:rsidR="00B52147" w:rsidRDefault="00B52147" w:rsidP="00650942">
      <w:pPr>
        <w:widowControl w:val="0"/>
        <w:spacing w:before="100" w:beforeAutospacing="1" w:after="100" w:afterAutospacing="1" w:line="360" w:lineRule="auto"/>
        <w:jc w:val="both"/>
        <w:rPr>
          <w:rFonts w:ascii="Verdana" w:hAnsi="Verdana"/>
          <w:sz w:val="22"/>
          <w:szCs w:val="22"/>
        </w:rPr>
      </w:pPr>
    </w:p>
    <w:p w14:paraId="785C2059" w14:textId="77777777" w:rsidR="00B52147" w:rsidRDefault="00B52147" w:rsidP="00650942">
      <w:pPr>
        <w:widowControl w:val="0"/>
        <w:spacing w:before="100" w:beforeAutospacing="1" w:after="100" w:afterAutospacing="1" w:line="360" w:lineRule="auto"/>
        <w:jc w:val="both"/>
        <w:rPr>
          <w:rFonts w:ascii="Verdana" w:hAnsi="Verdana"/>
          <w:sz w:val="22"/>
          <w:szCs w:val="22"/>
        </w:rPr>
      </w:pPr>
    </w:p>
    <w:p w14:paraId="740C0BC7" w14:textId="2067DFFE" w:rsidR="007C5928" w:rsidRPr="00650942" w:rsidRDefault="00650942" w:rsidP="00650942">
      <w:pPr>
        <w:widowControl w:val="0"/>
        <w:spacing w:before="100" w:beforeAutospacing="1" w:after="100" w:afterAutospacing="1" w:line="360" w:lineRule="auto"/>
        <w:jc w:val="both"/>
        <w:rPr>
          <w:rFonts w:ascii="Verdana" w:hAnsi="Verdana"/>
          <w:sz w:val="22"/>
          <w:szCs w:val="22"/>
        </w:rPr>
      </w:pPr>
      <w:r w:rsidRPr="006F1B9B">
        <w:rPr>
          <w:rFonts w:ascii="Verdana" w:hAnsi="Verdana"/>
          <w:b/>
          <w:bCs/>
          <w:sz w:val="22"/>
          <w:szCs w:val="22"/>
        </w:rPr>
        <w:t xml:space="preserve">2. </w:t>
      </w:r>
      <w:r w:rsidR="007C5928" w:rsidRPr="006F1B9B">
        <w:rPr>
          <w:rFonts w:ascii="Verdana" w:hAnsi="Verdana" w:cs="Arial"/>
          <w:b/>
          <w:bCs/>
          <w:sz w:val="22"/>
          <w:szCs w:val="22"/>
        </w:rPr>
        <w:t>Juzgar</w:t>
      </w:r>
      <w:r w:rsidR="007C5928" w:rsidRPr="006F1B9B">
        <w:rPr>
          <w:rFonts w:ascii="Verdana" w:hAnsi="Verdana" w:cs="Arial"/>
          <w:b/>
          <w:sz w:val="22"/>
          <w:szCs w:val="22"/>
        </w:rPr>
        <w:t xml:space="preserve"> con perspectiva de género</w:t>
      </w:r>
    </w:p>
    <w:p w14:paraId="0D2CC1EA" w14:textId="3AF2768D" w:rsidR="007C5928" w:rsidRPr="00650942" w:rsidRDefault="007C5928" w:rsidP="00060181">
      <w:pPr>
        <w:spacing w:before="100" w:beforeAutospacing="1" w:after="100" w:afterAutospacing="1" w:line="360" w:lineRule="auto"/>
        <w:jc w:val="both"/>
        <w:rPr>
          <w:rFonts w:ascii="Verdana" w:hAnsi="Verdana" w:cs="Arial"/>
          <w:bCs/>
          <w:sz w:val="22"/>
          <w:szCs w:val="22"/>
          <w:bdr w:val="none" w:sz="0" w:space="0" w:color="auto" w:frame="1"/>
        </w:rPr>
      </w:pPr>
      <w:r w:rsidRPr="00650942">
        <w:rPr>
          <w:rFonts w:ascii="Verdana" w:hAnsi="Verdana" w:cs="Arial"/>
          <w:sz w:val="22"/>
          <w:szCs w:val="22"/>
        </w:rPr>
        <w:t xml:space="preserve">La </w:t>
      </w:r>
      <w:r w:rsidRPr="00D8405C">
        <w:rPr>
          <w:rFonts w:ascii="Verdana" w:hAnsi="Verdana" w:cs="Arial"/>
          <w:smallCaps/>
          <w:sz w:val="22"/>
          <w:szCs w:val="22"/>
        </w:rPr>
        <w:t>Sala Superior</w:t>
      </w:r>
      <w:r w:rsidRPr="00650942">
        <w:rPr>
          <w:rStyle w:val="Refdenotaalpie"/>
          <w:rFonts w:ascii="Verdana" w:eastAsiaTheme="majorEastAsia" w:hAnsi="Verdana" w:cs="Arial"/>
          <w:sz w:val="22"/>
          <w:szCs w:val="22"/>
        </w:rPr>
        <w:footnoteReference w:id="18"/>
      </w:r>
      <w:r w:rsidRPr="00650942">
        <w:rPr>
          <w:rFonts w:ascii="Verdana" w:hAnsi="Verdana" w:cs="Arial"/>
          <w:sz w:val="22"/>
          <w:szCs w:val="22"/>
        </w:rPr>
        <w:t xml:space="preserve"> y la </w:t>
      </w:r>
      <w:r w:rsidR="00844151">
        <w:rPr>
          <w:rFonts w:ascii="Verdana" w:eastAsia="Arial Nova Light" w:hAnsi="Verdana" w:cs="Arial Nova Light"/>
          <w:smallCaps/>
          <w:sz w:val="22"/>
          <w:szCs w:val="22"/>
        </w:rPr>
        <w:t>Suprema Corte</w:t>
      </w:r>
      <w:r w:rsidR="00844151" w:rsidRPr="00650942">
        <w:rPr>
          <w:rStyle w:val="Refdenotaalpie"/>
          <w:rFonts w:ascii="Verdana" w:eastAsiaTheme="majorEastAsia" w:hAnsi="Verdana" w:cs="Arial"/>
          <w:sz w:val="22"/>
          <w:szCs w:val="22"/>
        </w:rPr>
        <w:t xml:space="preserve"> </w:t>
      </w:r>
      <w:r w:rsidRPr="00650942">
        <w:rPr>
          <w:rStyle w:val="Refdenotaalpie"/>
          <w:rFonts w:ascii="Verdana" w:eastAsiaTheme="majorEastAsia" w:hAnsi="Verdana" w:cs="Arial"/>
          <w:sz w:val="22"/>
          <w:szCs w:val="22"/>
        </w:rPr>
        <w:footnoteReference w:id="19"/>
      </w:r>
      <w:r w:rsidRPr="00650942">
        <w:rPr>
          <w:rFonts w:ascii="Verdana" w:hAnsi="Verdana" w:cs="Arial"/>
          <w:sz w:val="22"/>
          <w:szCs w:val="22"/>
        </w:rPr>
        <w:t xml:space="preserve">, han considerado que la </w:t>
      </w:r>
      <w:r w:rsidRPr="00650942">
        <w:rPr>
          <w:rFonts w:ascii="Verdana" w:hAnsi="Verdana" w:cs="Arial"/>
          <w:bCs/>
          <w:sz w:val="22"/>
          <w:szCs w:val="22"/>
          <w:bdr w:val="none" w:sz="0" w:space="0" w:color="auto" w:frame="1"/>
        </w:rPr>
        <w:t>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650942">
        <w:rPr>
          <w:rStyle w:val="Refdenotaalpie"/>
          <w:rFonts w:ascii="Verdana" w:eastAsiaTheme="majorEastAsia" w:hAnsi="Verdana" w:cs="Arial"/>
          <w:sz w:val="22"/>
          <w:szCs w:val="22"/>
          <w:bdr w:val="none" w:sz="0" w:space="0" w:color="auto" w:frame="1"/>
        </w:rPr>
        <w:footnoteReference w:id="20"/>
      </w:r>
      <w:r w:rsidRPr="00650942">
        <w:rPr>
          <w:rFonts w:ascii="Verdana" w:hAnsi="Verdana" w:cs="Arial"/>
          <w:bCs/>
          <w:sz w:val="22"/>
          <w:szCs w:val="22"/>
          <w:bdr w:val="none" w:sz="0" w:space="0" w:color="auto" w:frame="1"/>
        </w:rPr>
        <w:t>.</w:t>
      </w:r>
    </w:p>
    <w:p w14:paraId="0917E1C9" w14:textId="77777777" w:rsidR="007C5928" w:rsidRPr="00650942" w:rsidRDefault="007C5928" w:rsidP="00060181">
      <w:pPr>
        <w:spacing w:before="100" w:beforeAutospacing="1" w:after="100" w:afterAutospacing="1" w:line="360" w:lineRule="auto"/>
        <w:jc w:val="both"/>
        <w:rPr>
          <w:rFonts w:ascii="Verdana" w:hAnsi="Verdana" w:cs="Arial"/>
          <w:sz w:val="22"/>
          <w:szCs w:val="22"/>
        </w:rPr>
      </w:pPr>
      <w:r w:rsidRPr="00650942">
        <w:rPr>
          <w:rFonts w:ascii="Verdana" w:hAnsi="Verdana" w:cs="Arial"/>
          <w:sz w:val="22"/>
          <w:szCs w:val="22"/>
        </w:rPr>
        <w:t xml:space="preserve">Al respecto el artículo 1° de la </w:t>
      </w:r>
      <w:r w:rsidRPr="00844151">
        <w:rPr>
          <w:rFonts w:ascii="Verdana" w:hAnsi="Verdana" w:cs="Arial"/>
          <w:b/>
          <w:bCs/>
          <w:sz w:val="22"/>
          <w:szCs w:val="22"/>
        </w:rPr>
        <w:t>C</w:t>
      </w:r>
      <w:r w:rsidRPr="00650942">
        <w:rPr>
          <w:rStyle w:val="Textoennegrita"/>
          <w:rFonts w:ascii="Verdana" w:hAnsi="Verdana" w:cs="Arial"/>
          <w:sz w:val="22"/>
          <w:szCs w:val="22"/>
        </w:rPr>
        <w:t xml:space="preserve">onvención Interamericana para Prevenir, Sancionar y Erradicar la Violencia Contra la Mujer "CONVENCIÓN DE BELEM DO PARA", y el Artículo 5, fracción IV, la </w:t>
      </w:r>
      <w:r w:rsidRPr="00650942">
        <w:rPr>
          <w:rFonts w:ascii="Verdana" w:hAnsi="Verdana" w:cs="Arial"/>
          <w:smallCaps/>
          <w:sz w:val="22"/>
          <w:szCs w:val="22"/>
        </w:rPr>
        <w:t>Ley General a una Vida Libre de Violencia</w:t>
      </w:r>
      <w:r w:rsidRPr="00650942">
        <w:rPr>
          <w:rStyle w:val="Textoennegrita"/>
          <w:rFonts w:ascii="Verdana" w:hAnsi="Verdana" w:cs="Arial"/>
          <w:sz w:val="22"/>
          <w:szCs w:val="22"/>
        </w:rPr>
        <w:t xml:space="preserve">, definen a </w:t>
      </w:r>
      <w:r w:rsidRPr="00650942">
        <w:rPr>
          <w:rFonts w:ascii="Verdana" w:hAnsi="Verdana" w:cs="Arial"/>
          <w:sz w:val="22"/>
          <w:szCs w:val="22"/>
        </w:rPr>
        <w:t>la violencia contra las mujeres como cualquier acción o conducta, basada en su género, que cause la muerte, daño o sufrimiento físico, sexual o psicológico a las mujeres tanto en el ámbito público como el privado.</w:t>
      </w:r>
    </w:p>
    <w:p w14:paraId="743DA333" w14:textId="77777777" w:rsidR="007C5928" w:rsidRPr="00650942" w:rsidRDefault="007C5928" w:rsidP="00060181">
      <w:pPr>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t xml:space="preserve">Por su parte la </w:t>
      </w:r>
      <w:r w:rsidRPr="00650942">
        <w:rPr>
          <w:rFonts w:ascii="Verdana" w:hAnsi="Verdana" w:cs="Arial"/>
          <w:smallCaps/>
          <w:sz w:val="22"/>
          <w:szCs w:val="22"/>
        </w:rPr>
        <w:t xml:space="preserve">Sala Monterrey </w:t>
      </w:r>
      <w:r w:rsidRPr="00650942">
        <w:rPr>
          <w:rFonts w:ascii="Verdana" w:hAnsi="Verdana" w:cs="Arial"/>
          <w:sz w:val="22"/>
          <w:szCs w:val="22"/>
        </w:rPr>
        <w:t>ha considerado que c</w:t>
      </w:r>
      <w:r w:rsidRPr="00650942">
        <w:rPr>
          <w:rFonts w:ascii="Verdana" w:hAnsi="Verdana" w:cs="Arial"/>
          <w:bCs/>
          <w:sz w:val="22"/>
          <w:szCs w:val="22"/>
        </w:rPr>
        <w:t xml:space="preserve">on base en los artículos 2º, incisos a) y c) y 3º de la </w:t>
      </w:r>
      <w:r w:rsidRPr="00650942">
        <w:rPr>
          <w:rFonts w:ascii="Verdana" w:hAnsi="Verdana" w:cs="Arial"/>
          <w:sz w:val="22"/>
          <w:szCs w:val="22"/>
        </w:rPr>
        <w:t>Convención sobre la Eliminación de Todas las Formas de Discriminación contra la Mujer (</w:t>
      </w:r>
      <w:proofErr w:type="spellStart"/>
      <w:r w:rsidRPr="00650942">
        <w:rPr>
          <w:rFonts w:ascii="Verdana" w:hAnsi="Verdana" w:cs="Arial"/>
          <w:smallCaps/>
          <w:sz w:val="22"/>
          <w:szCs w:val="22"/>
        </w:rPr>
        <w:t>Cedaw</w:t>
      </w:r>
      <w:proofErr w:type="spellEnd"/>
      <w:r w:rsidRPr="00650942">
        <w:rPr>
          <w:rFonts w:ascii="Verdana" w:hAnsi="Verdana" w:cs="Arial"/>
          <w:sz w:val="22"/>
          <w:szCs w:val="22"/>
        </w:rPr>
        <w:t xml:space="preserve">, por sus siglas en inglés), </w:t>
      </w:r>
      <w:r w:rsidRPr="00650942">
        <w:rPr>
          <w:rFonts w:ascii="Verdana" w:hAnsi="Verdana" w:cs="Arial"/>
          <w:bCs/>
          <w:sz w:val="22"/>
          <w:szCs w:val="22"/>
        </w:rPr>
        <w:t>el Estado Mexicano se comprometió a asegurar por ley u otros medios apropiados la realización práctica del principio de igualdad del hombre y la mujer, incluyendo fortalecer su protección jurídica efectiva, por conducto de los tribunales competentes, y de acuerdo a la materia de la que se hable nos corresponde vigilar el irrestricto cumplimiento de las normas, potencializando sus efectos en la medida en que acorde a su cometido pueda ser atendido el mandato de maximizar el principio de igualdad en los hechos. Ello es congruente con el principio de progresividad que rige la tutela de derechos fundamentales.</w:t>
      </w:r>
      <w:r w:rsidRPr="00650942">
        <w:rPr>
          <w:rStyle w:val="Refdenotaalpie"/>
          <w:rFonts w:ascii="Verdana" w:eastAsiaTheme="majorEastAsia" w:hAnsi="Verdana" w:cs="Arial"/>
          <w:sz w:val="22"/>
          <w:szCs w:val="22"/>
        </w:rPr>
        <w:footnoteReference w:id="21"/>
      </w:r>
    </w:p>
    <w:p w14:paraId="7BAACACB" w14:textId="77777777" w:rsidR="007C5928" w:rsidRPr="00650942" w:rsidRDefault="007C5928" w:rsidP="00060181">
      <w:pPr>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lastRenderedPageBreak/>
        <w:t>Al respecto, el Protocolo para Juzgar con Perspectiva de Género, señala que para hacer realidad el derecho a la igualdad, que es un mandato derivado de la Constitución y de los instrumentos internacionales que atañe a toda persona que aplica derecho, por ello, todos y todas las impartidoras de justicia tienen el deber de juzgar con perspectiva de género. La perspectiva de género es un método que debe ser aplicado aún y cuando las partes involucradas en el caso no la hayan contemplado en sus alegaciones.</w:t>
      </w:r>
      <w:r w:rsidRPr="00650942">
        <w:rPr>
          <w:rStyle w:val="Refdenotaalpie"/>
          <w:rFonts w:ascii="Verdana" w:eastAsiaTheme="majorEastAsia" w:hAnsi="Verdana" w:cs="Arial"/>
          <w:bCs/>
          <w:sz w:val="22"/>
          <w:szCs w:val="22"/>
        </w:rPr>
        <w:footnoteReference w:id="22"/>
      </w:r>
    </w:p>
    <w:p w14:paraId="6232C3E8" w14:textId="0ABC17A1" w:rsidR="007C5928" w:rsidRDefault="007C5928" w:rsidP="00060181">
      <w:pPr>
        <w:spacing w:before="100" w:beforeAutospacing="1" w:after="100" w:afterAutospacing="1" w:line="360" w:lineRule="auto"/>
        <w:jc w:val="both"/>
        <w:rPr>
          <w:rFonts w:ascii="Verdana" w:hAnsi="Verdana" w:cs="Arial"/>
          <w:bCs/>
          <w:sz w:val="22"/>
          <w:szCs w:val="22"/>
        </w:rPr>
      </w:pPr>
      <w:r w:rsidRPr="00650942">
        <w:rPr>
          <w:rFonts w:ascii="Verdana" w:hAnsi="Verdana" w:cs="Arial"/>
          <w:bCs/>
          <w:sz w:val="22"/>
          <w:szCs w:val="22"/>
        </w:rPr>
        <w:t>En ese contexto, juzgar con perspectiva de género, implica la necesidad de detectar en cada caso concreto, sometido a juzgamiento, posibles situaciones de desequilibrio de poder entre las partes como consecuencia de su género, seguida de un deber de cuestionar la neutralidad de las pruebas y el marco normativo aplicable, así como de recopilar las pruebas necesarias para visualizar el contexto de violencia o discriminación;</w:t>
      </w:r>
      <w:r w:rsidRPr="00650942">
        <w:rPr>
          <w:rStyle w:val="Refdenotaalpie"/>
          <w:rFonts w:ascii="Verdana" w:eastAsiaTheme="majorEastAsia" w:hAnsi="Verdana" w:cs="Arial"/>
          <w:sz w:val="22"/>
          <w:szCs w:val="22"/>
        </w:rPr>
        <w:footnoteReference w:id="23"/>
      </w:r>
      <w:r w:rsidRPr="00650942">
        <w:rPr>
          <w:rFonts w:ascii="Verdana" w:hAnsi="Verdana" w:cs="Arial"/>
          <w:bCs/>
          <w:sz w:val="22"/>
          <w:szCs w:val="22"/>
        </w:rPr>
        <w:t xml:space="preserve"> y, por tanto, resolver los casos conforme a sus peculiaridades, con la finalidad de alcanzar una igualdad sustantiva.</w:t>
      </w:r>
    </w:p>
    <w:p w14:paraId="37186070" w14:textId="3CA0EEFE" w:rsidR="00B52147" w:rsidRPr="008C5F5A" w:rsidRDefault="00B52147" w:rsidP="00B52147">
      <w:pPr>
        <w:spacing w:after="240" w:line="360" w:lineRule="auto"/>
        <w:jc w:val="both"/>
        <w:rPr>
          <w:rFonts w:ascii="Verdana" w:eastAsia="Arial Nova Light" w:hAnsi="Verdana" w:cs="Arial Nova Light"/>
          <w:sz w:val="22"/>
          <w:szCs w:val="22"/>
        </w:rPr>
      </w:pPr>
      <w:r>
        <w:rPr>
          <w:rFonts w:ascii="Verdana" w:eastAsia="Arial Nova Light" w:hAnsi="Verdana" w:cs="Arial Nova Light"/>
          <w:sz w:val="22"/>
          <w:szCs w:val="22"/>
        </w:rPr>
        <w:t>Lo anterior</w:t>
      </w:r>
      <w:r w:rsidRPr="008C5F5A">
        <w:rPr>
          <w:rFonts w:ascii="Verdana" w:eastAsia="Arial Nova Light" w:hAnsi="Verdana" w:cs="Arial Nova Light"/>
          <w:sz w:val="22"/>
          <w:szCs w:val="22"/>
        </w:rPr>
        <w:t xml:space="preserve">, </w:t>
      </w:r>
      <w:r>
        <w:rPr>
          <w:rFonts w:ascii="Verdana" w:eastAsia="Arial Nova Light" w:hAnsi="Verdana" w:cs="Arial Nova Light"/>
          <w:sz w:val="22"/>
          <w:szCs w:val="22"/>
        </w:rPr>
        <w:t xml:space="preserve">tiene como </w:t>
      </w:r>
      <w:r w:rsidRPr="008C5F5A">
        <w:rPr>
          <w:rFonts w:ascii="Verdana" w:eastAsia="Arial Nova Light" w:hAnsi="Verdana" w:cs="Arial Nova Light"/>
          <w:sz w:val="22"/>
          <w:szCs w:val="22"/>
        </w:rPr>
        <w:t xml:space="preserve">objetivo </w:t>
      </w:r>
      <w:r>
        <w:rPr>
          <w:rFonts w:ascii="Verdana" w:eastAsia="Arial Nova Light" w:hAnsi="Verdana" w:cs="Arial Nova Light"/>
          <w:sz w:val="22"/>
          <w:szCs w:val="22"/>
        </w:rPr>
        <w:t>analizar</w:t>
      </w:r>
      <w:r w:rsidRPr="008C5F5A">
        <w:rPr>
          <w:rFonts w:ascii="Verdana" w:eastAsia="Arial Nova Light" w:hAnsi="Verdana" w:cs="Arial Nova Light"/>
          <w:sz w:val="22"/>
          <w:szCs w:val="22"/>
        </w:rPr>
        <w:t xml:space="preserve"> los hechos denunciados de forma crítica y minuciosa para identificar </w:t>
      </w:r>
      <w:r w:rsidRPr="008C5F5A">
        <w:rPr>
          <w:rFonts w:ascii="Verdana" w:eastAsia="Arial Nova Light" w:hAnsi="Verdana" w:cs="Arial Nova Light"/>
          <w:b/>
          <w:sz w:val="22"/>
          <w:szCs w:val="22"/>
        </w:rPr>
        <w:t>cualquier situación que pueda afectar de manera desproporcionada</w:t>
      </w:r>
      <w:r w:rsidRPr="008C5F5A">
        <w:rPr>
          <w:rFonts w:ascii="Verdana" w:eastAsia="Arial Nova Light" w:hAnsi="Verdana" w:cs="Arial Nova Light"/>
          <w:sz w:val="22"/>
          <w:szCs w:val="22"/>
        </w:rPr>
        <w:t xml:space="preserve"> a personas pertenecientes a las denominadas categorías sospechosas. </w:t>
      </w:r>
    </w:p>
    <w:p w14:paraId="3D38793C"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De ahí que, los asuntos que involucran VPG</w:t>
      </w:r>
      <w:r w:rsidRPr="008C5F5A">
        <w:rPr>
          <w:rFonts w:ascii="Verdana" w:eastAsia="Arial Nova Light" w:hAnsi="Verdana" w:cs="Arial Nova Light"/>
          <w:i/>
          <w:sz w:val="22"/>
          <w:szCs w:val="22"/>
        </w:rPr>
        <w:t xml:space="preserve"> </w:t>
      </w:r>
      <w:r w:rsidRPr="008C5F5A">
        <w:rPr>
          <w:rFonts w:ascii="Verdana" w:eastAsia="Arial Nova Light" w:hAnsi="Verdana" w:cs="Arial Nova Light"/>
          <w:b/>
          <w:sz w:val="22"/>
          <w:szCs w:val="22"/>
        </w:rPr>
        <w:t>ameritan un deber reforzado</w:t>
      </w:r>
      <w:r w:rsidRPr="008C5F5A">
        <w:rPr>
          <w:rFonts w:ascii="Verdana" w:eastAsia="Arial Nova Light" w:hAnsi="Verdana" w:cs="Arial Nova Light"/>
          <w:sz w:val="22"/>
          <w:szCs w:val="22"/>
        </w:rPr>
        <w:t xml:space="preserve"> para actuar con la debida diligencia, estudiando de manera íntegra todos los hechos y elementos que se adviertan del expediente, para estar en posibilidad de determinar qué ocurrió y cómo impactó a la </w:t>
      </w:r>
      <w:r>
        <w:rPr>
          <w:rFonts w:ascii="Verdana" w:hAnsi="Verdana"/>
          <w:smallCaps/>
          <w:sz w:val="22"/>
          <w:szCs w:val="22"/>
        </w:rPr>
        <w:t>Persona Denunciante</w:t>
      </w:r>
      <w:r w:rsidRPr="008C5F5A">
        <w:rPr>
          <w:rFonts w:ascii="Verdana" w:eastAsia="Arial Nova Light" w:hAnsi="Verdana" w:cs="Arial Nova Light"/>
          <w:sz w:val="22"/>
          <w:szCs w:val="22"/>
        </w:rPr>
        <w:t>.</w:t>
      </w:r>
    </w:p>
    <w:p w14:paraId="3A8FD6C0" w14:textId="77777777" w:rsidR="00B52147" w:rsidRPr="008C5F5A" w:rsidRDefault="00B52147" w:rsidP="00B52147">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Así, los órganos jurisdiccionales tenemos el deber y la responsabilidad de actuar con una </w:t>
      </w:r>
      <w:r w:rsidRPr="008C5F5A">
        <w:rPr>
          <w:rFonts w:ascii="Verdana" w:eastAsia="Arial Nova Light" w:hAnsi="Verdana" w:cs="Arial Nova Light"/>
          <w:b/>
          <w:sz w:val="22"/>
          <w:szCs w:val="22"/>
        </w:rPr>
        <w:t>mayor diligencia</w:t>
      </w:r>
      <w:r w:rsidRPr="008C5F5A">
        <w:rPr>
          <w:rFonts w:ascii="Verdana" w:eastAsia="Arial Nova Light" w:hAnsi="Verdana" w:cs="Arial Nova Light"/>
          <w:sz w:val="22"/>
          <w:szCs w:val="22"/>
        </w:rPr>
        <w:t xml:space="preserve"> y con </w:t>
      </w:r>
      <w:r w:rsidRPr="008C5F5A">
        <w:rPr>
          <w:rFonts w:ascii="Verdana" w:eastAsia="Arial Nova Light" w:hAnsi="Verdana" w:cs="Arial Nova Light"/>
          <w:b/>
          <w:sz w:val="22"/>
          <w:szCs w:val="22"/>
        </w:rPr>
        <w:t>enfoques interseccionales</w:t>
      </w:r>
      <w:r w:rsidRPr="008C5F5A">
        <w:rPr>
          <w:rFonts w:ascii="Verdana" w:eastAsia="Arial Nova Light" w:hAnsi="Verdana" w:cs="Arial Nova Light"/>
          <w:sz w:val="22"/>
          <w:szCs w:val="22"/>
        </w:rPr>
        <w:t>, que permitan visibilizar el contexto real de las situaciones que aparentemente puedan resultar neutrales, pues bajo tal enfoque pueden advertirse elementos y conductas discriminatorias, en atención a la normalización de la violencia.</w:t>
      </w:r>
    </w:p>
    <w:bookmarkEnd w:id="16"/>
    <w:p w14:paraId="0CF3496B" w14:textId="1189989D" w:rsidR="00650942" w:rsidRPr="00650942" w:rsidRDefault="00650942" w:rsidP="00650942">
      <w:pPr>
        <w:tabs>
          <w:tab w:val="left" w:pos="0"/>
        </w:tabs>
        <w:spacing w:line="360" w:lineRule="auto"/>
        <w:ind w:right="36"/>
        <w:jc w:val="both"/>
        <w:rPr>
          <w:rFonts w:ascii="Verdana" w:eastAsia="Arial Nova Light" w:hAnsi="Verdana" w:cs="Arial Nova Light"/>
          <w:sz w:val="22"/>
          <w:szCs w:val="22"/>
        </w:rPr>
      </w:pPr>
      <w:r>
        <w:rPr>
          <w:rFonts w:ascii="Verdana" w:eastAsia="Arial Nova Light" w:hAnsi="Verdana" w:cs="Arial Nova Light"/>
          <w:b/>
          <w:sz w:val="22"/>
          <w:szCs w:val="22"/>
        </w:rPr>
        <w:t>3.</w:t>
      </w:r>
      <w:r w:rsidRPr="00650942">
        <w:rPr>
          <w:rFonts w:ascii="Verdana" w:eastAsia="Arial Nova Light" w:hAnsi="Verdana" w:cs="Arial Nova Light"/>
          <w:b/>
          <w:sz w:val="22"/>
          <w:szCs w:val="22"/>
        </w:rPr>
        <w:t xml:space="preserve"> Planteamiento de la controversia.</w:t>
      </w:r>
      <w:r w:rsidRPr="00650942">
        <w:rPr>
          <w:rFonts w:ascii="Verdana" w:eastAsia="Arial Nova Light" w:hAnsi="Verdana" w:cs="Arial Nova Light"/>
          <w:sz w:val="22"/>
          <w:szCs w:val="22"/>
        </w:rPr>
        <w:t xml:space="preserve"> </w:t>
      </w:r>
    </w:p>
    <w:p w14:paraId="627780FD" w14:textId="4B5DA03B" w:rsidR="00650942" w:rsidRPr="00650942" w:rsidRDefault="00650942" w:rsidP="00650942">
      <w:pPr>
        <w:tabs>
          <w:tab w:val="left" w:pos="0"/>
        </w:tabs>
        <w:spacing w:line="360" w:lineRule="auto"/>
        <w:ind w:right="36"/>
        <w:jc w:val="both"/>
        <w:rPr>
          <w:rFonts w:ascii="Verdana" w:eastAsia="Arial Nova Light" w:hAnsi="Verdana" w:cs="Arial Nova Light"/>
          <w:sz w:val="22"/>
          <w:szCs w:val="22"/>
        </w:rPr>
      </w:pPr>
      <w:r w:rsidRPr="00650942">
        <w:rPr>
          <w:rFonts w:ascii="Verdana" w:eastAsia="Arial Nova Light" w:hAnsi="Verdana" w:cs="Arial Nova Light"/>
          <w:sz w:val="22"/>
          <w:szCs w:val="22"/>
        </w:rPr>
        <w:lastRenderedPageBreak/>
        <w:t xml:space="preserve">En el presente procedimiento especial sancionador, el aspecto a dilucidar, es determinar si del contenido de los hechos denunciados se configura, o no, </w:t>
      </w:r>
      <w:r w:rsidRPr="00650942">
        <w:rPr>
          <w:rFonts w:ascii="Verdana" w:eastAsia="Arial Nova Light" w:hAnsi="Verdana" w:cs="Arial Nova Light"/>
          <w:color w:val="000000"/>
          <w:sz w:val="22"/>
          <w:szCs w:val="22"/>
        </w:rPr>
        <w:t>la existencia de actos de VPG en contra de</w:t>
      </w:r>
      <w:r w:rsidR="00080FE4">
        <w:rPr>
          <w:rFonts w:ascii="Verdana" w:eastAsia="Arial Nova Light" w:hAnsi="Verdana" w:cs="Arial Nova Light"/>
          <w:color w:val="000000"/>
          <w:sz w:val="22"/>
          <w:szCs w:val="22"/>
        </w:rPr>
        <w:t xml:space="preserve"> la </w:t>
      </w:r>
      <w:r w:rsidR="00080FE4">
        <w:rPr>
          <w:rFonts w:ascii="Verdana" w:hAnsi="Verdana"/>
          <w:smallCaps/>
          <w:sz w:val="22"/>
          <w:szCs w:val="22"/>
        </w:rPr>
        <w:t>Persona Denunciante.</w:t>
      </w:r>
    </w:p>
    <w:p w14:paraId="19F4FF76" w14:textId="56C2573D" w:rsidR="00650942" w:rsidRDefault="00650942" w:rsidP="00650942">
      <w:pPr>
        <w:spacing w:line="360" w:lineRule="auto"/>
        <w:jc w:val="both"/>
        <w:rPr>
          <w:rFonts w:ascii="Verdana" w:eastAsia="Arial Nova Light" w:hAnsi="Verdana" w:cs="Arial Nova Light"/>
          <w:sz w:val="22"/>
          <w:szCs w:val="22"/>
        </w:rPr>
      </w:pPr>
      <w:r>
        <w:rPr>
          <w:rFonts w:ascii="Verdana" w:eastAsia="Arial Nova Light" w:hAnsi="Verdana" w:cs="Arial Nova Light"/>
          <w:b/>
          <w:sz w:val="22"/>
          <w:szCs w:val="22"/>
        </w:rPr>
        <w:t>4.</w:t>
      </w:r>
      <w:r w:rsidRPr="00650942">
        <w:rPr>
          <w:rFonts w:ascii="Verdana" w:eastAsia="Arial Nova Light" w:hAnsi="Verdana" w:cs="Arial Nova Light"/>
          <w:b/>
          <w:sz w:val="22"/>
          <w:szCs w:val="22"/>
        </w:rPr>
        <w:t xml:space="preserve"> Decisión.</w:t>
      </w:r>
      <w:r w:rsidRPr="00650942">
        <w:rPr>
          <w:rFonts w:ascii="Verdana" w:eastAsia="Arial Nova Light" w:hAnsi="Verdana" w:cs="Arial Nova Light"/>
          <w:sz w:val="22"/>
          <w:szCs w:val="22"/>
        </w:rPr>
        <w:t xml:space="preserve"> </w:t>
      </w:r>
    </w:p>
    <w:p w14:paraId="1D9C5A15" w14:textId="249D1A7E" w:rsidR="00650942" w:rsidRPr="00650942" w:rsidRDefault="00650942" w:rsidP="00650942">
      <w:pPr>
        <w:spacing w:line="360" w:lineRule="auto"/>
        <w:jc w:val="both"/>
        <w:rPr>
          <w:rFonts w:ascii="Verdana" w:eastAsia="Arial Nova Light" w:hAnsi="Verdana" w:cs="Arial Nova Light"/>
          <w:sz w:val="22"/>
          <w:szCs w:val="22"/>
        </w:rPr>
      </w:pPr>
      <w:r w:rsidRPr="00650942">
        <w:rPr>
          <w:rFonts w:ascii="Verdana" w:eastAsia="Arial Nova Light" w:hAnsi="Verdana" w:cs="Arial Nova Light"/>
          <w:sz w:val="22"/>
          <w:szCs w:val="22"/>
        </w:rPr>
        <w:t xml:space="preserve">Este </w:t>
      </w:r>
      <w:r w:rsidRPr="00844151">
        <w:rPr>
          <w:rFonts w:ascii="Verdana" w:eastAsia="Arial Nova Light" w:hAnsi="Verdana" w:cs="Arial Nova Light"/>
          <w:smallCaps/>
          <w:sz w:val="22"/>
          <w:szCs w:val="22"/>
        </w:rPr>
        <w:t>Tribunal</w:t>
      </w:r>
      <w:r w:rsidRPr="00650942">
        <w:rPr>
          <w:rFonts w:ascii="Verdana" w:eastAsia="Arial Nova Light" w:hAnsi="Verdana" w:cs="Arial Nova Light"/>
          <w:sz w:val="22"/>
          <w:szCs w:val="22"/>
        </w:rPr>
        <w:t xml:space="preserve"> estima</w:t>
      </w:r>
      <w:r w:rsidRPr="00650942">
        <w:rPr>
          <w:rFonts w:ascii="Verdana" w:eastAsia="Arial Nova Light" w:hAnsi="Verdana" w:cs="Arial Nova Light"/>
          <w:b/>
          <w:sz w:val="22"/>
          <w:szCs w:val="22"/>
        </w:rPr>
        <w:t xml:space="preserve"> </w:t>
      </w:r>
      <w:r w:rsidRPr="00650942">
        <w:rPr>
          <w:rFonts w:ascii="Verdana" w:eastAsia="Arial Nova Light" w:hAnsi="Verdana" w:cs="Arial Nova Light"/>
          <w:sz w:val="22"/>
          <w:szCs w:val="22"/>
        </w:rPr>
        <w:t xml:space="preserve">que debe declararse la existencia de la infracción de violencia política contra las mujeres en razón de género en perjuicio de </w:t>
      </w:r>
      <w:r w:rsidR="00080FE4">
        <w:rPr>
          <w:rFonts w:ascii="Verdana" w:eastAsia="Arial Nova Light" w:hAnsi="Verdana" w:cs="Arial Nova Light"/>
          <w:sz w:val="22"/>
          <w:szCs w:val="22"/>
        </w:rPr>
        <w:t xml:space="preserve">la </w:t>
      </w:r>
      <w:r w:rsidR="00080FE4">
        <w:rPr>
          <w:rFonts w:ascii="Verdana" w:hAnsi="Verdana"/>
          <w:smallCaps/>
          <w:sz w:val="22"/>
          <w:szCs w:val="22"/>
        </w:rPr>
        <w:t>Persona Denunciante,</w:t>
      </w:r>
      <w:r w:rsidRPr="00650942">
        <w:rPr>
          <w:rFonts w:ascii="Verdana" w:eastAsia="Arial Nova Light" w:hAnsi="Verdana" w:cs="Arial Nova Light"/>
          <w:sz w:val="22"/>
          <w:szCs w:val="22"/>
        </w:rPr>
        <w:t xml:space="preserve"> atribuida Omar Alejandro Valdés Reyes, derivado de los hechos que la </w:t>
      </w:r>
      <w:r w:rsidR="00311675" w:rsidRPr="00311675">
        <w:rPr>
          <w:rFonts w:ascii="Verdana" w:eastAsia="Arial Nova Light" w:hAnsi="Verdana" w:cs="Arial Nova Light"/>
          <w:smallCaps/>
          <w:sz w:val="22"/>
          <w:szCs w:val="22"/>
        </w:rPr>
        <w:t>Persona</w:t>
      </w:r>
      <w:r w:rsidRPr="00311675">
        <w:rPr>
          <w:rFonts w:ascii="Verdana" w:eastAsia="Arial Nova Light" w:hAnsi="Verdana" w:cs="Arial Nova Light"/>
          <w:smallCaps/>
          <w:sz w:val="22"/>
          <w:szCs w:val="22"/>
        </w:rPr>
        <w:t xml:space="preserve"> </w:t>
      </w:r>
      <w:r w:rsidR="00311675" w:rsidRPr="00311675">
        <w:rPr>
          <w:rFonts w:ascii="Verdana" w:eastAsia="Arial Nova Light" w:hAnsi="Verdana" w:cs="Arial Nova Light"/>
          <w:smallCaps/>
          <w:sz w:val="22"/>
          <w:szCs w:val="22"/>
        </w:rPr>
        <w:t>D</w:t>
      </w:r>
      <w:r w:rsidRPr="00311675">
        <w:rPr>
          <w:rFonts w:ascii="Verdana" w:eastAsia="Arial Nova Light" w:hAnsi="Verdana" w:cs="Arial Nova Light"/>
          <w:smallCaps/>
          <w:sz w:val="22"/>
          <w:szCs w:val="22"/>
        </w:rPr>
        <w:t>enunciante</w:t>
      </w:r>
      <w:r w:rsidRPr="00650942">
        <w:rPr>
          <w:rFonts w:ascii="Verdana" w:eastAsia="Arial Nova Light" w:hAnsi="Verdana" w:cs="Arial Nova Light"/>
          <w:sz w:val="22"/>
          <w:szCs w:val="22"/>
        </w:rPr>
        <w:t xml:space="preserve"> menciona se realizaron en su contra.</w:t>
      </w:r>
    </w:p>
    <w:p w14:paraId="123887E3" w14:textId="102893C3" w:rsidR="00650942" w:rsidRPr="00311675" w:rsidRDefault="00311675" w:rsidP="00650942">
      <w:pPr>
        <w:spacing w:after="240" w:line="360" w:lineRule="auto"/>
        <w:jc w:val="both"/>
        <w:rPr>
          <w:rFonts w:ascii="Verdana" w:eastAsia="Arial Nova Light" w:hAnsi="Verdana" w:cs="Arial Nova Light"/>
          <w:b/>
          <w:sz w:val="22"/>
          <w:szCs w:val="22"/>
        </w:rPr>
      </w:pPr>
      <w:bookmarkStart w:id="17" w:name="_3rdcrjn"/>
      <w:bookmarkEnd w:id="17"/>
      <w:r>
        <w:rPr>
          <w:rFonts w:ascii="Verdana" w:eastAsia="Arial Nova Light" w:hAnsi="Verdana" w:cs="Arial Nova Light"/>
          <w:b/>
          <w:sz w:val="22"/>
          <w:szCs w:val="22"/>
        </w:rPr>
        <w:t>5.</w:t>
      </w:r>
      <w:r w:rsidR="00650942" w:rsidRPr="00311675">
        <w:rPr>
          <w:rFonts w:ascii="Verdana" w:eastAsia="Arial Nova Light" w:hAnsi="Verdana" w:cs="Arial Nova Light"/>
          <w:b/>
          <w:sz w:val="22"/>
          <w:szCs w:val="22"/>
        </w:rPr>
        <w:t xml:space="preserve"> Desarrollo y justificación de la decisión.</w:t>
      </w:r>
    </w:p>
    <w:p w14:paraId="1DC1C20B" w14:textId="4443D49F" w:rsidR="00650942" w:rsidRPr="00311675" w:rsidRDefault="00650942" w:rsidP="00650942">
      <w:pPr>
        <w:spacing w:line="360" w:lineRule="auto"/>
        <w:jc w:val="both"/>
        <w:rPr>
          <w:rFonts w:ascii="Verdana" w:eastAsia="Arial Nova Light" w:hAnsi="Verdana" w:cs="Arial Nova Light"/>
          <w:color w:val="000000"/>
          <w:sz w:val="22"/>
          <w:szCs w:val="22"/>
        </w:rPr>
      </w:pPr>
      <w:r w:rsidRPr="00311675">
        <w:rPr>
          <w:rFonts w:ascii="Verdana" w:eastAsia="Arial Nova Light" w:hAnsi="Verdana" w:cs="Arial Nova Light"/>
          <w:color w:val="000000"/>
          <w:sz w:val="22"/>
          <w:szCs w:val="22"/>
        </w:rPr>
        <w:t xml:space="preserve">Este órgano jurisdiccional estima que, del análisis de los hechos y actos denunciados, así como de las expresiones objeto de denuncia, se advierte que estas implican algún tipo de violencia hacia la </w:t>
      </w:r>
      <w:r w:rsidR="00311675">
        <w:rPr>
          <w:rFonts w:ascii="Verdana" w:eastAsia="Arial Nova Light" w:hAnsi="Verdana" w:cs="Arial Nova Light"/>
          <w:smallCaps/>
          <w:sz w:val="22"/>
          <w:szCs w:val="22"/>
        </w:rPr>
        <w:t>Persona Denunciante</w:t>
      </w:r>
      <w:r w:rsidRPr="00311675">
        <w:rPr>
          <w:rFonts w:ascii="Verdana" w:eastAsia="Arial Nova Light" w:hAnsi="Verdana" w:cs="Arial Nova Light"/>
          <w:color w:val="000000"/>
          <w:sz w:val="22"/>
          <w:szCs w:val="22"/>
        </w:rPr>
        <w:t xml:space="preserve">, motivada en razón de su género o bien, que contengan algún rol o estereotipo de género, de ahí que se actualiza la infracción denunciada, toda vez que no se desvirtúa de manera fehaciente la inexistencia de los hechos que si constituyen VPG por parte </w:t>
      </w:r>
      <w:r w:rsidR="00311675">
        <w:rPr>
          <w:rFonts w:ascii="Verdana" w:eastAsia="Arial Nova Light" w:hAnsi="Verdana" w:cs="Arial Nova Light"/>
          <w:color w:val="000000"/>
          <w:sz w:val="22"/>
          <w:szCs w:val="22"/>
        </w:rPr>
        <w:t xml:space="preserve">de </w:t>
      </w:r>
      <w:r w:rsidRPr="00311675">
        <w:rPr>
          <w:rFonts w:ascii="Verdana" w:eastAsia="Arial Nova Light" w:hAnsi="Verdana" w:cs="Arial Nova Light"/>
          <w:sz w:val="22"/>
          <w:szCs w:val="22"/>
        </w:rPr>
        <w:t>Omar Alejandro Valdés Reyes</w:t>
      </w:r>
      <w:r w:rsidRPr="00311675">
        <w:rPr>
          <w:rFonts w:ascii="Verdana" w:eastAsia="Arial Nova Light" w:hAnsi="Verdana" w:cs="Arial Nova Light"/>
          <w:color w:val="000000"/>
          <w:sz w:val="22"/>
          <w:szCs w:val="22"/>
        </w:rPr>
        <w:t>.</w:t>
      </w:r>
    </w:p>
    <w:p w14:paraId="602172CE" w14:textId="34FCFC30" w:rsidR="007A5084" w:rsidRDefault="007A5084" w:rsidP="00650942">
      <w:pPr>
        <w:tabs>
          <w:tab w:val="left" w:pos="284"/>
        </w:tabs>
        <w:spacing w:line="360" w:lineRule="auto"/>
        <w:jc w:val="both"/>
        <w:rPr>
          <w:rFonts w:ascii="Verdana" w:hAnsi="Verdana"/>
          <w:sz w:val="22"/>
          <w:szCs w:val="22"/>
        </w:rPr>
      </w:pPr>
      <w:r>
        <w:rPr>
          <w:rFonts w:ascii="Verdana" w:hAnsi="Verdana"/>
          <w:b/>
          <w:bCs/>
          <w:sz w:val="22"/>
          <w:szCs w:val="22"/>
        </w:rPr>
        <w:t>R</w:t>
      </w:r>
      <w:r w:rsidRPr="008C5F5A">
        <w:rPr>
          <w:rFonts w:ascii="Verdana" w:hAnsi="Verdana"/>
          <w:b/>
          <w:bCs/>
          <w:sz w:val="22"/>
          <w:szCs w:val="22"/>
        </w:rPr>
        <w:t>eversión de la carga de la prueba</w:t>
      </w:r>
      <w:r>
        <w:rPr>
          <w:rFonts w:ascii="Verdana" w:hAnsi="Verdana"/>
          <w:b/>
          <w:bCs/>
          <w:sz w:val="22"/>
          <w:szCs w:val="22"/>
        </w:rPr>
        <w:t>.</w:t>
      </w:r>
      <w:r w:rsidRPr="008C5F5A">
        <w:rPr>
          <w:rFonts w:ascii="Verdana" w:hAnsi="Verdana"/>
          <w:sz w:val="22"/>
          <w:szCs w:val="22"/>
        </w:rPr>
        <w:t xml:space="preserve"> </w:t>
      </w:r>
    </w:p>
    <w:p w14:paraId="3B649269" w14:textId="2B07AA6A" w:rsidR="00650942" w:rsidRPr="008C5F5A" w:rsidRDefault="00650942" w:rsidP="00650942">
      <w:pPr>
        <w:tabs>
          <w:tab w:val="left" w:pos="284"/>
        </w:tabs>
        <w:spacing w:line="360" w:lineRule="auto"/>
        <w:jc w:val="both"/>
        <w:rPr>
          <w:rFonts w:ascii="Verdana" w:eastAsia="Calibri" w:hAnsi="Verdana"/>
          <w:sz w:val="22"/>
          <w:szCs w:val="22"/>
        </w:rPr>
      </w:pPr>
      <w:r w:rsidRPr="008C5F5A">
        <w:rPr>
          <w:rFonts w:ascii="Verdana" w:hAnsi="Verdana"/>
          <w:sz w:val="22"/>
          <w:szCs w:val="22"/>
        </w:rPr>
        <w:t>En casos en los que está de por medio el reclamo de una violación a un derecho humano protegido en el artículo primero, párrafo quinto de</w:t>
      </w:r>
      <w:r w:rsidR="00844151">
        <w:rPr>
          <w:rFonts w:ascii="Verdana" w:hAnsi="Verdana"/>
          <w:sz w:val="22"/>
          <w:szCs w:val="22"/>
        </w:rPr>
        <w:t xml:space="preserve"> la</w:t>
      </w:r>
      <w:r w:rsidRPr="008C5F5A">
        <w:rPr>
          <w:rFonts w:ascii="Verdana" w:hAnsi="Verdana"/>
          <w:sz w:val="22"/>
          <w:szCs w:val="22"/>
        </w:rPr>
        <w:t xml:space="preserve"> </w:t>
      </w:r>
      <w:r w:rsidR="00844151">
        <w:rPr>
          <w:rFonts w:ascii="Verdana" w:eastAsia="Arial Nova Light" w:hAnsi="Verdana" w:cs="Arial Nova Light"/>
          <w:smallCaps/>
          <w:sz w:val="22"/>
          <w:szCs w:val="22"/>
        </w:rPr>
        <w:t>Constitución Federal</w:t>
      </w:r>
      <w:r w:rsidRPr="008C5F5A">
        <w:rPr>
          <w:rFonts w:ascii="Verdana" w:hAnsi="Verdana"/>
          <w:sz w:val="22"/>
          <w:szCs w:val="22"/>
        </w:rPr>
        <w:t xml:space="preserve">, por ello </w:t>
      </w:r>
      <w:r w:rsidRPr="008C5F5A">
        <w:rPr>
          <w:rFonts w:ascii="Verdana" w:hAnsi="Verdana"/>
          <w:b/>
          <w:bCs/>
          <w:sz w:val="22"/>
          <w:szCs w:val="22"/>
        </w:rPr>
        <w:t>el principio de carga de la prueba</w:t>
      </w:r>
      <w:r w:rsidRPr="008C5F5A">
        <w:rPr>
          <w:rFonts w:ascii="Verdana" w:hAnsi="Verdana"/>
          <w:sz w:val="22"/>
          <w:szCs w:val="22"/>
        </w:rPr>
        <w:t xml:space="preserve"> respecto de que “</w:t>
      </w:r>
      <w:r w:rsidRPr="008C5F5A">
        <w:rPr>
          <w:rFonts w:ascii="Verdana" w:hAnsi="Verdana"/>
          <w:b/>
          <w:bCs/>
          <w:sz w:val="22"/>
          <w:szCs w:val="22"/>
        </w:rPr>
        <w:t>quien afirma está obligado a probar</w:t>
      </w:r>
      <w:r w:rsidRPr="008C5F5A">
        <w:rPr>
          <w:rFonts w:ascii="Verdana" w:hAnsi="Verdana"/>
          <w:sz w:val="22"/>
          <w:szCs w:val="22"/>
        </w:rPr>
        <w:t xml:space="preserve">, debe </w:t>
      </w:r>
      <w:r w:rsidRPr="008C5F5A">
        <w:rPr>
          <w:rFonts w:ascii="Verdana" w:hAnsi="Verdana"/>
          <w:b/>
          <w:bCs/>
          <w:sz w:val="22"/>
          <w:szCs w:val="22"/>
        </w:rPr>
        <w:t>ponderarse de otra manera</w:t>
      </w:r>
      <w:r w:rsidRPr="008C5F5A">
        <w:rPr>
          <w:rFonts w:ascii="Verdana" w:hAnsi="Verdana"/>
          <w:sz w:val="22"/>
          <w:szCs w:val="22"/>
        </w:rPr>
        <w:t xml:space="preserve">, pues en un caso de discriminación, para la </w:t>
      </w:r>
      <w:r w:rsidRPr="008C5F5A">
        <w:rPr>
          <w:rFonts w:ascii="Verdana" w:hAnsi="Verdana"/>
          <w:b/>
          <w:bCs/>
          <w:sz w:val="22"/>
          <w:szCs w:val="22"/>
        </w:rPr>
        <w:t>aplicación efectiva del principio de igualdad</w:t>
      </w:r>
      <w:r w:rsidRPr="008C5F5A">
        <w:rPr>
          <w:rFonts w:ascii="Verdana" w:hAnsi="Verdana"/>
          <w:sz w:val="22"/>
          <w:szCs w:val="22"/>
        </w:rPr>
        <w:t xml:space="preserve"> de trato, la </w:t>
      </w:r>
      <w:r w:rsidRPr="008C5F5A">
        <w:rPr>
          <w:rFonts w:ascii="Verdana" w:hAnsi="Verdana"/>
          <w:b/>
          <w:bCs/>
          <w:sz w:val="22"/>
          <w:szCs w:val="22"/>
        </w:rPr>
        <w:t>carga de la prueba</w:t>
      </w:r>
      <w:r w:rsidRPr="008C5F5A">
        <w:rPr>
          <w:rFonts w:ascii="Verdana" w:hAnsi="Verdana"/>
          <w:sz w:val="22"/>
          <w:szCs w:val="22"/>
        </w:rPr>
        <w:t xml:space="preserve"> debe </w:t>
      </w:r>
      <w:r w:rsidRPr="008C5F5A">
        <w:rPr>
          <w:rFonts w:ascii="Verdana" w:hAnsi="Verdana"/>
          <w:b/>
          <w:bCs/>
          <w:sz w:val="22"/>
          <w:szCs w:val="22"/>
        </w:rPr>
        <w:t>recaer en la parte demandada</w:t>
      </w:r>
      <w:r w:rsidRPr="008C5F5A">
        <w:rPr>
          <w:rFonts w:ascii="Verdana" w:hAnsi="Verdana"/>
          <w:sz w:val="22"/>
          <w:szCs w:val="22"/>
        </w:rPr>
        <w:t xml:space="preserve">, cuando se aporten indicios de la existencia de esa discriminación. </w:t>
      </w:r>
    </w:p>
    <w:p w14:paraId="1C518FE0" w14:textId="77777777" w:rsidR="00650942" w:rsidRPr="008C5F5A" w:rsidRDefault="00650942" w:rsidP="00650942">
      <w:pPr>
        <w:tabs>
          <w:tab w:val="left" w:pos="284"/>
        </w:tabs>
        <w:spacing w:line="360" w:lineRule="auto"/>
        <w:jc w:val="both"/>
        <w:rPr>
          <w:rFonts w:ascii="Verdana" w:hAnsi="Verdana"/>
          <w:sz w:val="22"/>
          <w:szCs w:val="22"/>
        </w:rPr>
      </w:pPr>
      <w:r w:rsidRPr="008C5F5A">
        <w:rPr>
          <w:rFonts w:ascii="Verdana" w:hAnsi="Verdana"/>
          <w:sz w:val="22"/>
          <w:szCs w:val="22"/>
        </w:rPr>
        <w:t xml:space="preserve">Ese razonamiento se refuerza con criterios emitidos por la </w:t>
      </w:r>
      <w:r w:rsidRPr="008C5F5A">
        <w:rPr>
          <w:rFonts w:ascii="Verdana" w:hAnsi="Verdana"/>
          <w:b/>
          <w:bCs/>
          <w:sz w:val="22"/>
          <w:szCs w:val="22"/>
        </w:rPr>
        <w:t>Corte Interamericana de Derechos Humanos</w:t>
      </w:r>
      <w:r w:rsidRPr="008C5F5A">
        <w:rPr>
          <w:rFonts w:ascii="Verdana" w:hAnsi="Verdana"/>
          <w:sz w:val="22"/>
          <w:szCs w:val="22"/>
        </w:rPr>
        <w:t>, órgano que desarrolló el concepto de “</w:t>
      </w:r>
      <w:r w:rsidRPr="008C5F5A">
        <w:rPr>
          <w:rFonts w:ascii="Verdana" w:hAnsi="Verdana"/>
          <w:b/>
          <w:bCs/>
          <w:sz w:val="22"/>
          <w:szCs w:val="22"/>
        </w:rPr>
        <w:t>discriminación estructural</w:t>
      </w:r>
      <w:r w:rsidRPr="008C5F5A">
        <w:rPr>
          <w:rFonts w:ascii="Verdana" w:hAnsi="Verdana"/>
          <w:sz w:val="22"/>
          <w:szCs w:val="22"/>
        </w:rPr>
        <w:t xml:space="preserve">” y </w:t>
      </w:r>
      <w:r w:rsidRPr="008C5F5A">
        <w:rPr>
          <w:rFonts w:ascii="Verdana" w:hAnsi="Verdana"/>
          <w:b/>
          <w:bCs/>
          <w:sz w:val="22"/>
          <w:szCs w:val="22"/>
        </w:rPr>
        <w:t>señaló que la carga de la prueba la tiene el Estado cuando las víctimas pertenecen a un grupo estructuralmente desaventajado</w:t>
      </w:r>
      <w:r w:rsidRPr="008C5F5A">
        <w:rPr>
          <w:rFonts w:ascii="Verdana" w:hAnsi="Verdana"/>
          <w:sz w:val="22"/>
          <w:szCs w:val="22"/>
        </w:rPr>
        <w:t xml:space="preserve">, porque se </w:t>
      </w:r>
      <w:r w:rsidRPr="008C5F5A">
        <w:rPr>
          <w:rFonts w:ascii="Verdana" w:hAnsi="Verdana"/>
          <w:b/>
          <w:bCs/>
          <w:sz w:val="22"/>
          <w:szCs w:val="22"/>
        </w:rPr>
        <w:t>origina una dificultad probatoria para ellas ante la complejidad de probar</w:t>
      </w:r>
      <w:r w:rsidRPr="008C5F5A">
        <w:rPr>
          <w:rFonts w:ascii="Verdana" w:hAnsi="Verdana"/>
          <w:sz w:val="22"/>
          <w:szCs w:val="22"/>
        </w:rPr>
        <w:t xml:space="preserve"> las políticas y prácticas discriminatorias de facto o de jure, ya sean intencionales o no, también llamada la discriminación indirecta</w:t>
      </w:r>
      <w:r w:rsidRPr="008C5F5A">
        <w:rPr>
          <w:rStyle w:val="Refdenotaalpie"/>
          <w:rFonts w:ascii="Verdana" w:hAnsi="Verdana"/>
          <w:sz w:val="22"/>
          <w:szCs w:val="22"/>
        </w:rPr>
        <w:footnoteReference w:id="24"/>
      </w:r>
      <w:r w:rsidRPr="008C5F5A">
        <w:rPr>
          <w:rFonts w:ascii="Verdana" w:hAnsi="Verdana"/>
          <w:sz w:val="22"/>
          <w:szCs w:val="22"/>
        </w:rPr>
        <w:t>.</w:t>
      </w:r>
    </w:p>
    <w:p w14:paraId="00095407" w14:textId="77777777" w:rsidR="00650942" w:rsidRPr="008C5F5A" w:rsidRDefault="00650942" w:rsidP="00650942">
      <w:pPr>
        <w:tabs>
          <w:tab w:val="left" w:pos="284"/>
        </w:tabs>
        <w:spacing w:line="360" w:lineRule="auto"/>
        <w:jc w:val="both"/>
        <w:rPr>
          <w:rFonts w:ascii="Verdana" w:hAnsi="Verdana"/>
          <w:sz w:val="22"/>
          <w:szCs w:val="22"/>
        </w:rPr>
      </w:pPr>
      <w:r w:rsidRPr="008C5F5A">
        <w:rPr>
          <w:rFonts w:ascii="Verdana" w:hAnsi="Verdana"/>
          <w:sz w:val="22"/>
          <w:szCs w:val="22"/>
        </w:rPr>
        <w:lastRenderedPageBreak/>
        <w:t xml:space="preserve">En consecuencia, es de vital relevancia advertir que como </w:t>
      </w:r>
      <w:r w:rsidRPr="008C5F5A">
        <w:rPr>
          <w:rFonts w:ascii="Verdana" w:hAnsi="Verdana"/>
          <w:b/>
          <w:bCs/>
          <w:sz w:val="22"/>
          <w:szCs w:val="22"/>
        </w:rPr>
        <w:t>en los casos de violencia política en razón de género</w:t>
      </w:r>
      <w:r w:rsidRPr="008C5F5A">
        <w:rPr>
          <w:rFonts w:ascii="Verdana" w:hAnsi="Verdana"/>
          <w:sz w:val="22"/>
          <w:szCs w:val="22"/>
        </w:rPr>
        <w:t xml:space="preserve"> se encuentra involucrado un acto de </w:t>
      </w:r>
      <w:r w:rsidRPr="008C5F5A">
        <w:rPr>
          <w:rFonts w:ascii="Verdana" w:hAnsi="Verdana"/>
          <w:b/>
          <w:bCs/>
          <w:sz w:val="22"/>
          <w:szCs w:val="22"/>
        </w:rPr>
        <w:t>discriminación</w:t>
      </w:r>
      <w:r w:rsidRPr="008C5F5A">
        <w:rPr>
          <w:rFonts w:ascii="Verdana" w:hAnsi="Verdana"/>
          <w:sz w:val="22"/>
          <w:szCs w:val="22"/>
        </w:rPr>
        <w:t xml:space="preserve">, por tanto, </w:t>
      </w:r>
      <w:r w:rsidRPr="008C5F5A">
        <w:rPr>
          <w:rFonts w:ascii="Verdana" w:hAnsi="Verdana"/>
          <w:b/>
          <w:bCs/>
          <w:sz w:val="22"/>
          <w:szCs w:val="22"/>
        </w:rPr>
        <w:t>opera la figura de la reversión de la carga de la prueba</w:t>
      </w:r>
      <w:r w:rsidRPr="008C5F5A">
        <w:rPr>
          <w:rFonts w:ascii="Verdana" w:hAnsi="Verdana"/>
          <w:sz w:val="22"/>
          <w:szCs w:val="22"/>
        </w:rPr>
        <w:t>.</w:t>
      </w:r>
      <w:r w:rsidRPr="008C5F5A">
        <w:rPr>
          <w:rStyle w:val="Refdenotaalpie"/>
          <w:rFonts w:ascii="Verdana" w:hAnsi="Verdana"/>
          <w:sz w:val="22"/>
          <w:szCs w:val="22"/>
        </w:rPr>
        <w:footnoteReference w:id="25"/>
      </w:r>
    </w:p>
    <w:p w14:paraId="34A7D503" w14:textId="77777777" w:rsidR="00650942" w:rsidRPr="00FB0150" w:rsidRDefault="00650942" w:rsidP="00650942">
      <w:pPr>
        <w:spacing w:line="360" w:lineRule="auto"/>
        <w:rPr>
          <w:rFonts w:ascii="Verdana" w:eastAsia="Arial Nova Light" w:hAnsi="Verdana" w:cs="Arial Nova Light"/>
          <w:b/>
          <w:sz w:val="22"/>
          <w:szCs w:val="22"/>
        </w:rPr>
      </w:pPr>
      <w:r w:rsidRPr="00FB0150">
        <w:rPr>
          <w:rFonts w:ascii="Verdana" w:eastAsia="Arial Nova Light" w:hAnsi="Verdana" w:cs="Arial Nova Light"/>
          <w:b/>
          <w:sz w:val="22"/>
          <w:szCs w:val="22"/>
        </w:rPr>
        <w:t>Valoración.</w:t>
      </w:r>
    </w:p>
    <w:p w14:paraId="25A390EF" w14:textId="5F5FD2EB" w:rsidR="00650942" w:rsidRPr="00FB0150" w:rsidRDefault="00650942" w:rsidP="00650942">
      <w:pPr>
        <w:spacing w:line="360" w:lineRule="auto"/>
        <w:jc w:val="both"/>
        <w:rPr>
          <w:rFonts w:ascii="Verdana" w:eastAsia="Arial Nova Light" w:hAnsi="Verdana" w:cs="Arial Nova Light"/>
          <w:b/>
          <w:sz w:val="22"/>
          <w:szCs w:val="22"/>
        </w:rPr>
      </w:pPr>
      <w:r w:rsidRPr="00FB0150">
        <w:rPr>
          <w:rFonts w:ascii="Verdana" w:eastAsia="Arial Nova Light" w:hAnsi="Verdana" w:cs="Arial Nova Light"/>
          <w:bCs/>
          <w:sz w:val="22"/>
          <w:szCs w:val="22"/>
        </w:rPr>
        <w:t xml:space="preserve">Conforme a la siguiente tabla, se aprecia las fechas en que fue emplazado Omar Alejandro Valdés Reyes, así como los días transcurridos después del emplazamiento y el día de la celebración de la audiencia de pruebas y alegatos. </w:t>
      </w:r>
    </w:p>
    <w:tbl>
      <w:tblPr>
        <w:tblStyle w:val="Tablaconcuadrcula"/>
        <w:tblpPr w:leftFromText="141" w:rightFromText="141" w:vertAnchor="text" w:horzAnchor="margin" w:tblpXSpec="center" w:tblpY="338"/>
        <w:tblW w:w="9645" w:type="dxa"/>
        <w:tblLayout w:type="fixed"/>
        <w:tblLook w:val="04A0" w:firstRow="1" w:lastRow="0" w:firstColumn="1" w:lastColumn="0" w:noHBand="0" w:noVBand="1"/>
      </w:tblPr>
      <w:tblGrid>
        <w:gridCol w:w="1276"/>
        <w:gridCol w:w="1213"/>
        <w:gridCol w:w="1162"/>
        <w:gridCol w:w="1170"/>
        <w:gridCol w:w="1135"/>
        <w:gridCol w:w="1067"/>
        <w:gridCol w:w="1214"/>
        <w:gridCol w:w="1408"/>
      </w:tblGrid>
      <w:tr w:rsidR="00650942" w:rsidRPr="00FB0150" w14:paraId="70E0BF0D" w14:textId="77777777" w:rsidTr="007A5084">
        <w:trPr>
          <w:trHeight w:val="561"/>
        </w:trPr>
        <w:tc>
          <w:tcPr>
            <w:tcW w:w="9645" w:type="dxa"/>
            <w:gridSpan w:val="8"/>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EFBE72F" w14:textId="77777777" w:rsidR="00650942" w:rsidRPr="00FB0150" w:rsidRDefault="00650942">
            <w:pPr>
              <w:spacing w:after="0"/>
              <w:jc w:val="center"/>
              <w:rPr>
                <w:rFonts w:ascii="Verdana" w:eastAsiaTheme="minorHAnsi" w:hAnsi="Verdana" w:cs="Arial"/>
                <w:b/>
                <w:bCs/>
                <w:sz w:val="14"/>
                <w:szCs w:val="14"/>
              </w:rPr>
            </w:pPr>
            <w:r w:rsidRPr="00FB0150">
              <w:rPr>
                <w:rFonts w:ascii="Verdana" w:hAnsi="Verdana" w:cs="Arial"/>
                <w:b/>
                <w:bCs/>
                <w:sz w:val="14"/>
                <w:szCs w:val="14"/>
              </w:rPr>
              <w:t>PLAZO PARA LA CONTESTACIÓN DE LA DENUNCIA</w:t>
            </w:r>
          </w:p>
        </w:tc>
      </w:tr>
      <w:tr w:rsidR="00650942" w:rsidRPr="00FB0150" w14:paraId="358A7C47" w14:textId="77777777" w:rsidTr="007A5084">
        <w:trPr>
          <w:trHeight w:val="561"/>
        </w:trPr>
        <w:tc>
          <w:tcPr>
            <w:tcW w:w="9645" w:type="dxa"/>
            <w:gridSpan w:val="8"/>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90E52C6" w14:textId="77777777" w:rsidR="00650942" w:rsidRPr="00FB0150" w:rsidRDefault="00650942">
            <w:pPr>
              <w:spacing w:after="0"/>
              <w:jc w:val="center"/>
              <w:rPr>
                <w:rFonts w:ascii="Verdana" w:hAnsi="Verdana" w:cs="Arial"/>
                <w:b/>
                <w:bCs/>
                <w:sz w:val="14"/>
                <w:szCs w:val="14"/>
              </w:rPr>
            </w:pPr>
            <w:r w:rsidRPr="00FB0150">
              <w:rPr>
                <w:rFonts w:ascii="Verdana" w:hAnsi="Verdana" w:cs="Arial"/>
                <w:b/>
                <w:bCs/>
                <w:sz w:val="14"/>
                <w:szCs w:val="14"/>
              </w:rPr>
              <w:t>Notificación a Omar Alejandro Valdés Reyes</w:t>
            </w:r>
          </w:p>
        </w:tc>
      </w:tr>
      <w:tr w:rsidR="00650942" w:rsidRPr="00FB0150" w14:paraId="5FB77A3D" w14:textId="77777777" w:rsidTr="007A5084">
        <w:trPr>
          <w:trHeight w:val="658"/>
        </w:trPr>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CCE7D7F"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Jueves 20 de octubre</w:t>
            </w:r>
          </w:p>
        </w:tc>
        <w:tc>
          <w:tcPr>
            <w:tcW w:w="121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B1327A"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Viernes 21 de octubre</w:t>
            </w:r>
          </w:p>
        </w:tc>
        <w:tc>
          <w:tcPr>
            <w:tcW w:w="11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EA34C9"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Sábado 22 de octubre</w:t>
            </w:r>
          </w:p>
        </w:tc>
        <w:tc>
          <w:tcPr>
            <w:tcW w:w="11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F7BAEB"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Domingo 23 de octubre</w:t>
            </w:r>
          </w:p>
        </w:tc>
        <w:tc>
          <w:tcPr>
            <w:tcW w:w="11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1CA902E"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Lunes 24 de octubre</w:t>
            </w:r>
          </w:p>
        </w:tc>
        <w:tc>
          <w:tcPr>
            <w:tcW w:w="10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0A0CA4"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Martes 25 de octubre</w:t>
            </w:r>
          </w:p>
        </w:tc>
        <w:tc>
          <w:tcPr>
            <w:tcW w:w="12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393BC29"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Miércoles 26 de octubre</w:t>
            </w:r>
          </w:p>
        </w:tc>
        <w:tc>
          <w:tcPr>
            <w:tcW w:w="14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A6166F"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Jueves 27 de octubre</w:t>
            </w:r>
          </w:p>
        </w:tc>
      </w:tr>
      <w:tr w:rsidR="00650942" w:rsidRPr="00FB0150" w14:paraId="3236F110" w14:textId="77777777" w:rsidTr="007A5084">
        <w:trPr>
          <w:trHeight w:val="447"/>
        </w:trPr>
        <w:tc>
          <w:tcPr>
            <w:tcW w:w="1276" w:type="dxa"/>
            <w:tcBorders>
              <w:top w:val="single" w:sz="4" w:space="0" w:color="auto"/>
              <w:left w:val="single" w:sz="4" w:space="0" w:color="auto"/>
              <w:bottom w:val="single" w:sz="4" w:space="0" w:color="auto"/>
              <w:right w:val="single" w:sz="4" w:space="0" w:color="auto"/>
            </w:tcBorders>
            <w:vAlign w:val="center"/>
            <w:hideMark/>
          </w:tcPr>
          <w:p w14:paraId="1CD94ECE"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Notificación personal a la parte denunciada</w:t>
            </w:r>
          </w:p>
        </w:tc>
        <w:tc>
          <w:tcPr>
            <w:tcW w:w="1213" w:type="dxa"/>
            <w:tcBorders>
              <w:top w:val="single" w:sz="4" w:space="0" w:color="auto"/>
              <w:left w:val="single" w:sz="4" w:space="0" w:color="auto"/>
              <w:bottom w:val="single" w:sz="4" w:space="0" w:color="auto"/>
              <w:right w:val="single" w:sz="4" w:space="0" w:color="auto"/>
            </w:tcBorders>
            <w:vAlign w:val="center"/>
          </w:tcPr>
          <w:p w14:paraId="57B0E3BD"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Surte efectos la notificación.</w:t>
            </w:r>
          </w:p>
          <w:p w14:paraId="381DBEA0" w14:textId="77777777" w:rsidR="00650942" w:rsidRPr="00FB0150" w:rsidRDefault="00650942">
            <w:pPr>
              <w:spacing w:after="0"/>
              <w:jc w:val="both"/>
              <w:rPr>
                <w:rFonts w:ascii="Verdana" w:hAnsi="Verdana" w:cs="Arial"/>
                <w:sz w:val="14"/>
                <w:szCs w:val="14"/>
              </w:rPr>
            </w:pPr>
          </w:p>
          <w:p w14:paraId="6826C85B"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1er día</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2E128CC"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Inhábil</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2E6D681"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Inhábil</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CBFD5C6"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2do día</w:t>
            </w:r>
          </w:p>
        </w:tc>
        <w:tc>
          <w:tcPr>
            <w:tcW w:w="1067" w:type="dxa"/>
            <w:tcBorders>
              <w:top w:val="single" w:sz="4" w:space="0" w:color="auto"/>
              <w:left w:val="single" w:sz="4" w:space="0" w:color="auto"/>
              <w:bottom w:val="single" w:sz="4" w:space="0" w:color="auto"/>
              <w:right w:val="single" w:sz="4" w:space="0" w:color="auto"/>
            </w:tcBorders>
            <w:vAlign w:val="center"/>
            <w:hideMark/>
          </w:tcPr>
          <w:p w14:paraId="1678EEA4"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3er día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3867CEBD"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4to día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172F53E" w14:textId="77777777" w:rsidR="00650942" w:rsidRPr="00FB0150" w:rsidRDefault="00650942">
            <w:pPr>
              <w:spacing w:after="0"/>
              <w:jc w:val="both"/>
              <w:rPr>
                <w:rFonts w:ascii="Verdana" w:hAnsi="Verdana" w:cs="Arial"/>
                <w:sz w:val="14"/>
                <w:szCs w:val="14"/>
              </w:rPr>
            </w:pPr>
            <w:r w:rsidRPr="00FB0150">
              <w:rPr>
                <w:rFonts w:ascii="Verdana" w:hAnsi="Verdana" w:cs="Arial"/>
                <w:sz w:val="14"/>
                <w:szCs w:val="14"/>
              </w:rPr>
              <w:t>Se llevó a cabo la audiencia de pruebas y alegatos a las once horas con veintiséis minutos.</w:t>
            </w:r>
          </w:p>
        </w:tc>
      </w:tr>
    </w:tbl>
    <w:p w14:paraId="0503CEB7" w14:textId="77777777" w:rsidR="00650942" w:rsidRPr="00FB0150" w:rsidRDefault="00650942" w:rsidP="00650942">
      <w:pPr>
        <w:spacing w:line="360" w:lineRule="auto"/>
        <w:rPr>
          <w:rFonts w:ascii="Verdana" w:eastAsia="Arial Nova Light" w:hAnsi="Verdana" w:cs="Arial Nova Light"/>
          <w:bCs/>
        </w:rPr>
      </w:pPr>
    </w:p>
    <w:p w14:paraId="7E1DF49B" w14:textId="30B4CD8E" w:rsidR="00650942" w:rsidRPr="008C5F5A" w:rsidRDefault="00650942" w:rsidP="00650942">
      <w:pPr>
        <w:spacing w:line="360" w:lineRule="auto"/>
        <w:jc w:val="both"/>
        <w:rPr>
          <w:rFonts w:ascii="Verdana" w:eastAsia="Arial Nova Light" w:hAnsi="Verdana" w:cs="Arial Nova Light"/>
          <w:bCs/>
          <w:sz w:val="22"/>
          <w:szCs w:val="22"/>
        </w:rPr>
      </w:pPr>
      <w:r w:rsidRPr="00FB0150">
        <w:rPr>
          <w:rFonts w:ascii="Verdana" w:eastAsia="Arial Nova Light" w:hAnsi="Verdana" w:cs="Arial Nova Light"/>
          <w:bCs/>
          <w:sz w:val="22"/>
          <w:szCs w:val="22"/>
        </w:rPr>
        <w:t xml:space="preserve">Derivado de lo anterior, se puede concluir que la </w:t>
      </w:r>
      <w:r w:rsidR="007A5084" w:rsidRPr="007A5084">
        <w:rPr>
          <w:rFonts w:ascii="Verdana" w:eastAsia="Arial Nova Light" w:hAnsi="Verdana" w:cs="Arial Nova Light"/>
          <w:bCs/>
          <w:smallCaps/>
          <w:sz w:val="22"/>
          <w:szCs w:val="22"/>
        </w:rPr>
        <w:t>P</w:t>
      </w:r>
      <w:r w:rsidR="00F45DBF">
        <w:rPr>
          <w:rFonts w:ascii="Verdana" w:eastAsia="Arial Nova Light" w:hAnsi="Verdana" w:cs="Arial Nova Light"/>
          <w:bCs/>
          <w:smallCaps/>
          <w:sz w:val="22"/>
          <w:szCs w:val="22"/>
        </w:rPr>
        <w:t>ersona</w:t>
      </w:r>
      <w:r w:rsidR="007A5084" w:rsidRPr="007A5084">
        <w:rPr>
          <w:rFonts w:ascii="Verdana" w:eastAsia="Arial Nova Light" w:hAnsi="Verdana" w:cs="Arial Nova Light"/>
          <w:bCs/>
          <w:smallCaps/>
          <w:sz w:val="22"/>
          <w:szCs w:val="22"/>
        </w:rPr>
        <w:t xml:space="preserve"> Denunciada</w:t>
      </w:r>
      <w:r w:rsidRPr="00FB0150">
        <w:rPr>
          <w:rFonts w:ascii="Verdana" w:eastAsia="Arial Nova Light" w:hAnsi="Verdana" w:cs="Arial Nova Light"/>
          <w:bCs/>
          <w:sz w:val="22"/>
          <w:szCs w:val="22"/>
        </w:rPr>
        <w:t>, tuvo el tiempo establecido por la normativa aplicable para poder realizar lo que a su derecho convenía, y al ser omis</w:t>
      </w:r>
      <w:r w:rsidR="007A5084">
        <w:rPr>
          <w:rFonts w:ascii="Verdana" w:eastAsia="Arial Nova Light" w:hAnsi="Verdana" w:cs="Arial Nova Light"/>
          <w:bCs/>
          <w:sz w:val="22"/>
          <w:szCs w:val="22"/>
        </w:rPr>
        <w:t>o</w:t>
      </w:r>
      <w:r w:rsidRPr="00FB0150">
        <w:rPr>
          <w:rFonts w:ascii="Verdana" w:eastAsia="Arial Nova Light" w:hAnsi="Verdana" w:cs="Arial Nova Light"/>
          <w:bCs/>
          <w:sz w:val="22"/>
          <w:szCs w:val="22"/>
        </w:rPr>
        <w:t xml:space="preserve"> al emplazamiento realizado, el efecto que produce dicha omisión es la </w:t>
      </w:r>
      <w:r w:rsidRPr="00FB0150">
        <w:rPr>
          <w:rFonts w:ascii="Verdana" w:eastAsia="Arial Nova Light" w:hAnsi="Verdana" w:cs="Arial Nova Light"/>
          <w:b/>
          <w:sz w:val="22"/>
          <w:szCs w:val="22"/>
        </w:rPr>
        <w:t>preclusión de su derecho a ofrecer pruebas respecto de los hechos denunciados</w:t>
      </w:r>
      <w:r w:rsidRPr="00FB0150">
        <w:rPr>
          <w:rFonts w:ascii="Verdana" w:eastAsia="Arial Nova Light" w:hAnsi="Verdana" w:cs="Arial Nova Light"/>
          <w:bCs/>
          <w:sz w:val="22"/>
          <w:szCs w:val="22"/>
        </w:rPr>
        <w:t xml:space="preserve">, conforme al reglamento de Quejas y Denuncias del </w:t>
      </w:r>
      <w:r w:rsidR="005F3A67" w:rsidRPr="00FB0150">
        <w:rPr>
          <w:rFonts w:ascii="Verdana" w:eastAsia="Arial Nova Light" w:hAnsi="Verdana" w:cs="Arial Nova Light"/>
          <w:smallCaps/>
          <w:color w:val="000000"/>
          <w:sz w:val="22"/>
          <w:szCs w:val="22"/>
        </w:rPr>
        <w:t>Instituto Estatal</w:t>
      </w:r>
      <w:r w:rsidRPr="00FB0150">
        <w:rPr>
          <w:rFonts w:ascii="Verdana" w:eastAsia="Arial Nova Light" w:hAnsi="Verdana" w:cs="Arial Nova Light"/>
          <w:bCs/>
          <w:sz w:val="22"/>
          <w:szCs w:val="22"/>
        </w:rPr>
        <w:t>.</w:t>
      </w:r>
      <w:r w:rsidRPr="008C5F5A">
        <w:rPr>
          <w:rFonts w:ascii="Verdana" w:eastAsia="Arial Nova Light" w:hAnsi="Verdana" w:cs="Arial Nova Light"/>
          <w:bCs/>
          <w:sz w:val="22"/>
          <w:szCs w:val="22"/>
        </w:rPr>
        <w:t xml:space="preserve"> </w:t>
      </w:r>
    </w:p>
    <w:p w14:paraId="5E3DCC01" w14:textId="3078431F" w:rsidR="00650942" w:rsidRPr="008C5F5A" w:rsidRDefault="00650942" w:rsidP="00650942">
      <w:pPr>
        <w:spacing w:line="360" w:lineRule="auto"/>
        <w:jc w:val="both"/>
        <w:rPr>
          <w:rFonts w:ascii="Verdana" w:eastAsia="Arial Nova Light" w:hAnsi="Verdana" w:cs="Arial Nova Light"/>
          <w:bCs/>
          <w:sz w:val="22"/>
          <w:szCs w:val="22"/>
        </w:rPr>
      </w:pPr>
      <w:r w:rsidRPr="008C5F5A">
        <w:rPr>
          <w:rFonts w:ascii="Verdana" w:eastAsia="Arial Nova Light" w:hAnsi="Verdana" w:cs="Arial Nova Light"/>
          <w:bCs/>
          <w:sz w:val="22"/>
          <w:szCs w:val="22"/>
        </w:rPr>
        <w:t>Motivo por el cual, y al estar sujeto al principio de la reversión de la carga de la prueba</w:t>
      </w:r>
      <w:r w:rsidRPr="008C5F5A">
        <w:rPr>
          <w:rStyle w:val="Refdenotaalpie"/>
          <w:rFonts w:ascii="Verdana" w:eastAsia="Arial Nova Light" w:hAnsi="Verdana" w:cs="Arial Nova Light"/>
          <w:bCs/>
          <w:sz w:val="22"/>
          <w:szCs w:val="22"/>
        </w:rPr>
        <w:footnoteReference w:id="26"/>
      </w:r>
      <w:r w:rsidRPr="008C5F5A">
        <w:rPr>
          <w:rFonts w:ascii="Verdana" w:eastAsia="Arial Nova Light" w:hAnsi="Verdana" w:cs="Arial Nova Light"/>
          <w:bCs/>
          <w:sz w:val="22"/>
          <w:szCs w:val="22"/>
        </w:rPr>
        <w:t xml:space="preserve"> le correspondía desvirtuar todos y cada uno de los hechos incoados en su contra, cosa que no aconteció.</w:t>
      </w:r>
    </w:p>
    <w:p w14:paraId="03C81936" w14:textId="77777777" w:rsidR="00650942" w:rsidRPr="008C5F5A" w:rsidRDefault="00650942" w:rsidP="00650942">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Aunado a que, ordinariamente se tiende a invisibilizar y a normalizar los actos constitutivos de este tipo de violencia, por lo que se considera que la persona victimaria se encuentra en una mejor posición para probar en contra los hechos narrados por la persona que es víctima, puesto que el dicho de ésta adquiere </w:t>
      </w:r>
      <w:r w:rsidRPr="008C5F5A">
        <w:rPr>
          <w:rFonts w:ascii="Verdana" w:eastAsia="Arial Nova Light" w:hAnsi="Verdana" w:cs="Arial Nova Light"/>
          <w:sz w:val="22"/>
          <w:szCs w:val="22"/>
        </w:rPr>
        <w:lastRenderedPageBreak/>
        <w:t>una relevancia especial, la cual sólo sucumbirá ante hechos que le resten objetivamente veracidad.</w:t>
      </w:r>
    </w:p>
    <w:p w14:paraId="2E7BCDBD" w14:textId="6298291B" w:rsidR="00650942" w:rsidRPr="00FB0150" w:rsidRDefault="00650942" w:rsidP="00650942">
      <w:pPr>
        <w:spacing w:after="240" w:line="360" w:lineRule="auto"/>
        <w:jc w:val="both"/>
        <w:rPr>
          <w:rFonts w:ascii="Verdana" w:eastAsia="Arial Nova Light" w:hAnsi="Verdana" w:cs="Arial Nova Light"/>
          <w:sz w:val="22"/>
          <w:szCs w:val="22"/>
        </w:rPr>
      </w:pPr>
      <w:r w:rsidRPr="00FB0150">
        <w:rPr>
          <w:rFonts w:ascii="Verdana" w:eastAsia="Arial Nova Light" w:hAnsi="Verdana" w:cs="Arial Nova Light"/>
          <w:sz w:val="22"/>
          <w:szCs w:val="22"/>
        </w:rPr>
        <w:t xml:space="preserve">En ese sentido, se ha considerado que, dado que en los casos de VPG se encuentra involucrado un acto de discriminación, opera la figura de la reversión de la carga de la prueba y la </w:t>
      </w:r>
      <w:r w:rsidR="005F3A67" w:rsidRPr="00FB0150">
        <w:rPr>
          <w:rFonts w:ascii="Verdana" w:hAnsi="Verdana"/>
          <w:smallCaps/>
          <w:sz w:val="22"/>
          <w:szCs w:val="22"/>
        </w:rPr>
        <w:t>Persona Denunciada</w:t>
      </w:r>
      <w:r w:rsidR="005F3A67" w:rsidRPr="00FB0150">
        <w:rPr>
          <w:rFonts w:ascii="Verdana" w:eastAsia="Arial Nova Light" w:hAnsi="Verdana" w:cs="Arial Nova Light"/>
          <w:sz w:val="22"/>
          <w:szCs w:val="22"/>
        </w:rPr>
        <w:t xml:space="preserve"> </w:t>
      </w:r>
      <w:r w:rsidRPr="00FB0150">
        <w:rPr>
          <w:rFonts w:ascii="Verdana" w:eastAsia="Arial Nova Light" w:hAnsi="Verdana" w:cs="Arial Nova Light"/>
          <w:sz w:val="22"/>
          <w:szCs w:val="22"/>
        </w:rPr>
        <w:t>es la que tendrá que desvirtuar de manera fehaciente la inexistencia de los hechos en los que se base la infracción.</w:t>
      </w:r>
    </w:p>
    <w:p w14:paraId="42480EA7" w14:textId="77777777" w:rsidR="00FB0150" w:rsidRDefault="00FB0150" w:rsidP="00FB0150">
      <w:pPr>
        <w:spacing w:before="100" w:beforeAutospacing="1" w:after="100" w:afterAutospacing="1" w:line="360" w:lineRule="auto"/>
        <w:jc w:val="both"/>
        <w:rPr>
          <w:rFonts w:ascii="Verdana" w:hAnsi="Verdana"/>
          <w:sz w:val="22"/>
          <w:szCs w:val="22"/>
        </w:rPr>
      </w:pPr>
      <w:r w:rsidRPr="00FB0150">
        <w:rPr>
          <w:rFonts w:ascii="Verdana" w:hAnsi="Verdana"/>
          <w:sz w:val="22"/>
          <w:szCs w:val="22"/>
        </w:rPr>
        <w:t xml:space="preserve">Por lo que, </w:t>
      </w:r>
      <w:r w:rsidRPr="004F69D6">
        <w:rPr>
          <w:rFonts w:ascii="Verdana" w:hAnsi="Verdana"/>
          <w:b/>
          <w:bCs/>
          <w:sz w:val="22"/>
          <w:szCs w:val="22"/>
        </w:rPr>
        <w:t>si las manifestaciones de la víctima se enlazan a cualquier otro indicio probatorio, aunque no sea de la misma calidad, en conjunto pueden integrar prueba circunstancial de valor pleno</w:t>
      </w:r>
      <w:r w:rsidRPr="00FB0150">
        <w:rPr>
          <w:rFonts w:ascii="Verdana" w:hAnsi="Verdana"/>
          <w:sz w:val="22"/>
          <w:szCs w:val="22"/>
        </w:rPr>
        <w:t>.</w:t>
      </w:r>
      <w:r w:rsidRPr="00FB0150">
        <w:rPr>
          <w:rStyle w:val="Refdenotaalpie"/>
          <w:rFonts w:ascii="Verdana" w:hAnsi="Verdana"/>
          <w:sz w:val="22"/>
          <w:szCs w:val="22"/>
        </w:rPr>
        <w:footnoteReference w:id="27"/>
      </w:r>
      <w:r>
        <w:rPr>
          <w:rFonts w:ascii="Verdana" w:hAnsi="Verdana"/>
          <w:sz w:val="22"/>
          <w:szCs w:val="22"/>
        </w:rPr>
        <w:t xml:space="preserve"> </w:t>
      </w:r>
    </w:p>
    <w:p w14:paraId="6D1091E2" w14:textId="77777777"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Caso concreto</w:t>
      </w:r>
    </w:p>
    <w:p w14:paraId="2FB97C78" w14:textId="565A940E"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En el caso,</w:t>
      </w:r>
      <w:r w:rsidR="00080FE4">
        <w:rPr>
          <w:rFonts w:ascii="Verdana" w:eastAsia="Arial Nova Light" w:hAnsi="Verdana" w:cs="Arial Nova Light"/>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sz w:val="22"/>
          <w:szCs w:val="22"/>
        </w:rPr>
        <w:t>, presentó una denuncia en contra de Omar Alejandro Valdés Reyes.</w:t>
      </w:r>
    </w:p>
    <w:p w14:paraId="724609EA" w14:textId="16445444" w:rsidR="00D8405C"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Lo anterior, al considerar que la</w:t>
      </w:r>
      <w:r w:rsidR="007F4EB5">
        <w:rPr>
          <w:rFonts w:ascii="Verdana" w:eastAsia="Arial Nova Light" w:hAnsi="Verdana" w:cs="Arial Nova Light"/>
          <w:sz w:val="22"/>
          <w:szCs w:val="22"/>
        </w:rPr>
        <w:t xml:space="preserve"> </w:t>
      </w:r>
      <w:r w:rsidR="00F76B1C" w:rsidRPr="00F76B1C">
        <w:rPr>
          <w:rFonts w:ascii="Verdana" w:eastAsia="Arial Nova Light" w:hAnsi="Verdana" w:cs="Arial Nova Light"/>
          <w:smallCaps/>
          <w:sz w:val="22"/>
          <w:szCs w:val="22"/>
        </w:rPr>
        <w:t>Persona Denunciada</w:t>
      </w:r>
      <w:r w:rsidRPr="008C5F5A">
        <w:rPr>
          <w:rFonts w:ascii="Verdana" w:eastAsia="Arial Nova Light" w:hAnsi="Verdana" w:cs="Arial Nova Light"/>
          <w:sz w:val="22"/>
          <w:szCs w:val="22"/>
        </w:rPr>
        <w:t>, durante un lapso de tiempo que señala en su escrito de denuncia, realiz</w:t>
      </w:r>
      <w:r w:rsidR="00F76B1C">
        <w:rPr>
          <w:rFonts w:ascii="Verdana" w:eastAsia="Arial Nova Light" w:hAnsi="Verdana" w:cs="Arial Nova Light"/>
          <w:sz w:val="22"/>
          <w:szCs w:val="22"/>
        </w:rPr>
        <w:t>ó</w:t>
      </w:r>
      <w:r w:rsidRPr="008C5F5A">
        <w:rPr>
          <w:rFonts w:ascii="Verdana" w:eastAsia="Arial Nova Light" w:hAnsi="Verdana" w:cs="Arial Nova Light"/>
          <w:sz w:val="22"/>
          <w:szCs w:val="22"/>
        </w:rPr>
        <w:t xml:space="preserve"> actos, hechos y expresiones en diferentes momentos, al referirse a</w:t>
      </w:r>
      <w:r w:rsidR="00080FE4">
        <w:rPr>
          <w:rFonts w:ascii="Verdana" w:eastAsia="Arial Nova Light" w:hAnsi="Verdana" w:cs="Arial Nova Light"/>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sz w:val="22"/>
          <w:szCs w:val="22"/>
        </w:rPr>
        <w:t xml:space="preserve"> de manera: </w:t>
      </w:r>
      <w:r w:rsidRPr="008C5F5A">
        <w:rPr>
          <w:rFonts w:ascii="Verdana" w:eastAsia="Arial Nova Light" w:hAnsi="Verdana" w:cs="Arial Nova Light"/>
          <w:i/>
          <w:sz w:val="22"/>
          <w:szCs w:val="22"/>
        </w:rPr>
        <w:t>“despectiva, denigrante, con palabras que pueden ser constitutivas de violencia política de género”,</w:t>
      </w:r>
      <w:r w:rsidRPr="008C5F5A">
        <w:rPr>
          <w:rFonts w:ascii="Verdana" w:eastAsia="Arial Nova Light" w:hAnsi="Verdana" w:cs="Arial Nova Light"/>
          <w:sz w:val="22"/>
          <w:szCs w:val="22"/>
        </w:rPr>
        <w:t xml:space="preserve"> también señala que: “</w:t>
      </w:r>
      <w:r w:rsidRPr="008C5F5A">
        <w:rPr>
          <w:rFonts w:ascii="Verdana" w:eastAsia="Arial Nova Light" w:hAnsi="Verdana" w:cs="Arial Nova Light"/>
          <w:i/>
          <w:sz w:val="22"/>
          <w:szCs w:val="22"/>
        </w:rPr>
        <w:t>se han encargado de denigrarme y generar una mala imagen ante los colaboradores del grupo político, provocando con ello odio y desprecio hacia</w:t>
      </w:r>
      <w:r w:rsidR="00080FE4">
        <w:rPr>
          <w:rFonts w:ascii="Verdana" w:eastAsia="Arial Nova Light" w:hAnsi="Verdana" w:cs="Arial Nova Light"/>
          <w:i/>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i/>
          <w:sz w:val="22"/>
          <w:szCs w:val="22"/>
        </w:rPr>
        <w:t>, incitándolos a impedir que yo realice mi trabajo en el Distrito” (sic)</w:t>
      </w:r>
      <w:r w:rsidRPr="008C5F5A">
        <w:rPr>
          <w:rFonts w:ascii="Verdana" w:eastAsia="Arial Nova Light" w:hAnsi="Verdana" w:cs="Arial Nova Light"/>
          <w:sz w:val="22"/>
          <w:szCs w:val="22"/>
        </w:rPr>
        <w:t xml:space="preserve">, generándole perjuicios a su salud en el aspecto emocional y un temor fundado a que se le pueda provocar un daño tanto en su seguridad como en su integridad física, por tanto, la </w:t>
      </w:r>
      <w:r w:rsidR="003C4A77">
        <w:rPr>
          <w:rFonts w:ascii="Verdana" w:hAnsi="Verdana"/>
          <w:smallCaps/>
          <w:sz w:val="22"/>
          <w:szCs w:val="22"/>
        </w:rPr>
        <w:t>Persona Denunciante</w:t>
      </w:r>
      <w:r w:rsidR="003C4A77"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establece que se actualiza la infracción de VPG en su contra</w:t>
      </w:r>
      <w:r w:rsidRPr="008C5F5A">
        <w:rPr>
          <w:rFonts w:ascii="Verdana" w:eastAsia="Arial Nova Light" w:hAnsi="Verdana" w:cs="Arial Nova Light"/>
          <w:i/>
          <w:sz w:val="22"/>
          <w:szCs w:val="22"/>
        </w:rPr>
        <w:t>.</w:t>
      </w:r>
    </w:p>
    <w:p w14:paraId="751A7CA2" w14:textId="49B2FAA3"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Análisis preliminar de los hechos, actos y expresiones que son materia de la presente controversia.</w:t>
      </w:r>
    </w:p>
    <w:p w14:paraId="01812899" w14:textId="79544FB7" w:rsidR="00650942" w:rsidRPr="008C5F5A" w:rsidRDefault="00650942" w:rsidP="003C4A77">
      <w:pPr>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color w:val="000000"/>
          <w:sz w:val="22"/>
          <w:szCs w:val="22"/>
        </w:rPr>
        <w:t xml:space="preserve">Este </w:t>
      </w:r>
      <w:r w:rsidRPr="00D8405C">
        <w:rPr>
          <w:rFonts w:ascii="Verdana" w:eastAsia="Arial Nova Light" w:hAnsi="Verdana" w:cs="Arial Nova Light"/>
          <w:smallCaps/>
          <w:color w:val="000000"/>
          <w:sz w:val="22"/>
          <w:szCs w:val="22"/>
        </w:rPr>
        <w:t xml:space="preserve">Tribunal </w:t>
      </w:r>
      <w:r w:rsidRPr="008C5F5A">
        <w:rPr>
          <w:rFonts w:ascii="Verdana" w:eastAsia="Arial Nova Light" w:hAnsi="Verdana" w:cs="Arial Nova Light"/>
          <w:color w:val="000000"/>
          <w:sz w:val="22"/>
          <w:szCs w:val="22"/>
        </w:rPr>
        <w:t xml:space="preserve">considera que, previo a realizar el estudio de los hechos narrados por la </w:t>
      </w:r>
      <w:r w:rsidR="00D8405C">
        <w:rPr>
          <w:rFonts w:ascii="Verdana" w:eastAsia="Arial Nova Light" w:hAnsi="Verdana" w:cs="Arial Nova Light"/>
          <w:smallCaps/>
          <w:sz w:val="22"/>
          <w:szCs w:val="22"/>
        </w:rPr>
        <w:t>Persona Denunciante</w:t>
      </w:r>
      <w:r w:rsidRPr="008C5F5A">
        <w:rPr>
          <w:rFonts w:ascii="Verdana" w:eastAsia="Arial Nova Light" w:hAnsi="Verdana" w:cs="Arial Nova Light"/>
          <w:color w:val="000000"/>
          <w:sz w:val="22"/>
          <w:szCs w:val="22"/>
        </w:rPr>
        <w:t xml:space="preserve">, así como de las expresiones que señala </w:t>
      </w:r>
      <w:r w:rsidR="00F45DBF">
        <w:rPr>
          <w:rFonts w:ascii="Verdana" w:eastAsia="Arial Nova Light" w:hAnsi="Verdana" w:cs="Arial Nova Light"/>
          <w:color w:val="000000"/>
          <w:sz w:val="22"/>
          <w:szCs w:val="22"/>
        </w:rPr>
        <w:t>realizó la</w:t>
      </w:r>
      <w:r w:rsidR="00F76B1C">
        <w:rPr>
          <w:rFonts w:ascii="Verdana" w:eastAsia="Arial Nova Light" w:hAnsi="Verdana" w:cs="Arial Nova Light"/>
          <w:color w:val="000000"/>
          <w:sz w:val="22"/>
          <w:szCs w:val="22"/>
        </w:rPr>
        <w:t xml:space="preserve"> </w:t>
      </w:r>
      <w:r w:rsidR="00F76B1C" w:rsidRPr="00F76B1C">
        <w:rPr>
          <w:rFonts w:ascii="Verdana" w:eastAsia="Arial Nova Light" w:hAnsi="Verdana" w:cs="Arial Nova Light"/>
          <w:smallCaps/>
          <w:color w:val="000000"/>
          <w:sz w:val="22"/>
          <w:szCs w:val="22"/>
        </w:rPr>
        <w:t>Persona Denunciada</w:t>
      </w:r>
      <w:r w:rsidR="00F45DBF">
        <w:rPr>
          <w:rFonts w:ascii="Verdana" w:eastAsia="Arial Nova Light" w:hAnsi="Verdana" w:cs="Arial Nova Light"/>
          <w:smallCaps/>
          <w:color w:val="000000"/>
          <w:sz w:val="22"/>
          <w:szCs w:val="22"/>
        </w:rPr>
        <w:t>,</w:t>
      </w:r>
      <w:r w:rsidR="00F76B1C">
        <w:rPr>
          <w:rFonts w:ascii="Verdana" w:eastAsia="Arial Nova Light" w:hAnsi="Verdana" w:cs="Arial Nova Light"/>
          <w:color w:val="000000"/>
          <w:sz w:val="22"/>
          <w:szCs w:val="22"/>
        </w:rPr>
        <w:t xml:space="preserve"> </w:t>
      </w:r>
      <w:r w:rsidRPr="008C5F5A">
        <w:rPr>
          <w:rFonts w:ascii="Verdana" w:eastAsia="Arial Nova Light" w:hAnsi="Verdana" w:cs="Arial Nova Light"/>
          <w:color w:val="000000"/>
          <w:sz w:val="22"/>
          <w:szCs w:val="22"/>
        </w:rPr>
        <w:t xml:space="preserve">a través de la jurisprudencia 21/2018 emitida por la </w:t>
      </w:r>
      <w:r w:rsidRPr="00D8405C">
        <w:rPr>
          <w:rFonts w:ascii="Verdana" w:eastAsia="Arial Nova Light" w:hAnsi="Verdana" w:cs="Arial Nova Light"/>
          <w:smallCaps/>
          <w:color w:val="000000"/>
          <w:sz w:val="22"/>
          <w:szCs w:val="22"/>
        </w:rPr>
        <w:t>Sala Superior</w:t>
      </w:r>
      <w:r w:rsidRPr="008C5F5A">
        <w:rPr>
          <w:rFonts w:ascii="Verdana" w:eastAsia="Arial Nova Light" w:hAnsi="Verdana" w:cs="Arial Nova Light"/>
          <w:color w:val="000000"/>
          <w:sz w:val="22"/>
          <w:szCs w:val="22"/>
        </w:rPr>
        <w:t xml:space="preserve">, es necesario analizarlos con el propósito de tener una perspectiva amplia e integral de lo que se pretende imputar a la </w:t>
      </w:r>
      <w:r w:rsidR="003C4A77">
        <w:rPr>
          <w:rFonts w:ascii="Verdana" w:hAnsi="Verdana"/>
          <w:smallCaps/>
          <w:sz w:val="22"/>
          <w:szCs w:val="22"/>
        </w:rPr>
        <w:t>Persona Denunciada</w:t>
      </w:r>
      <w:r w:rsidRPr="008C5F5A">
        <w:rPr>
          <w:rFonts w:ascii="Verdana" w:eastAsia="Arial Nova Light" w:hAnsi="Verdana" w:cs="Arial Nova Light"/>
          <w:color w:val="000000"/>
          <w:sz w:val="22"/>
          <w:szCs w:val="22"/>
        </w:rPr>
        <w:t>.</w:t>
      </w:r>
    </w:p>
    <w:p w14:paraId="52FF2BFB" w14:textId="677E350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 xml:space="preserve">En tal sentido, se precisa que el origen de la presente controversia se deriva desde el momento en que se otorgó la candidatura del Distrito al género femenino, por lo cual, a partir de entonces, fue que </w:t>
      </w:r>
      <w:r w:rsidR="001C7E55">
        <w:rPr>
          <w:rFonts w:ascii="Verdana" w:eastAsia="Arial Nova Light" w:hAnsi="Verdana" w:cs="Arial Nova Light"/>
          <w:sz w:val="22"/>
          <w:szCs w:val="22"/>
        </w:rPr>
        <w:t xml:space="preserve">se </w:t>
      </w:r>
      <w:r w:rsidRPr="008C5F5A">
        <w:rPr>
          <w:rFonts w:ascii="Verdana" w:eastAsia="Arial Nova Light" w:hAnsi="Verdana" w:cs="Arial Nova Light"/>
          <w:sz w:val="22"/>
          <w:szCs w:val="22"/>
        </w:rPr>
        <w:t xml:space="preserve">comenzaron a dar los hechos, actos y expresiones denunciados en el caso concreto, y estos conforme a lo establecido en la denuncia, se dieron en diferentes momentos, obstaculizando a la </w:t>
      </w:r>
      <w:r w:rsidR="001C7E55">
        <w:rPr>
          <w:rFonts w:ascii="Verdana" w:eastAsia="Arial Nova Light" w:hAnsi="Verdana" w:cs="Arial Nova Light"/>
          <w:smallCaps/>
          <w:sz w:val="22"/>
          <w:szCs w:val="22"/>
        </w:rPr>
        <w:t>Persona Denunciante</w:t>
      </w:r>
      <w:r w:rsidR="001C7E55">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para poder realizar sus funciones en la Diputación Local, es por ello que a razón de la parte actora se actualiza la infracción de VPG en su contra.</w:t>
      </w:r>
    </w:p>
    <w:p w14:paraId="22471115" w14:textId="77777777" w:rsidR="00650942" w:rsidRPr="008C5F5A" w:rsidRDefault="00650942" w:rsidP="00650942">
      <w:pPr>
        <w:spacing w:line="360" w:lineRule="auto"/>
        <w:rPr>
          <w:rFonts w:ascii="Verdana" w:eastAsia="Arial Nova Light" w:hAnsi="Verdana" w:cs="Arial Nova Light"/>
          <w:b/>
          <w:sz w:val="22"/>
          <w:szCs w:val="22"/>
        </w:rPr>
      </w:pPr>
      <w:r w:rsidRPr="008C5F5A">
        <w:rPr>
          <w:rFonts w:ascii="Verdana" w:eastAsia="Arial Nova Light" w:hAnsi="Verdana" w:cs="Arial Nova Light"/>
          <w:b/>
          <w:sz w:val="22"/>
          <w:szCs w:val="22"/>
        </w:rPr>
        <w:t>Valoración</w:t>
      </w:r>
    </w:p>
    <w:p w14:paraId="098B8154" w14:textId="113E8BC3" w:rsidR="00650942" w:rsidRPr="008C5F5A" w:rsidRDefault="00B4524C" w:rsidP="00650942">
      <w:pPr>
        <w:spacing w:line="360" w:lineRule="auto"/>
        <w:jc w:val="both"/>
        <w:rPr>
          <w:rFonts w:ascii="Verdana" w:eastAsia="Arial Nova Light" w:hAnsi="Verdana" w:cs="Arial Nova Light"/>
          <w:color w:val="000000"/>
          <w:sz w:val="22"/>
          <w:szCs w:val="22"/>
        </w:rPr>
      </w:pPr>
      <w:r>
        <w:rPr>
          <w:rFonts w:ascii="Verdana" w:eastAsia="Arial Nova Light" w:hAnsi="Verdana" w:cs="Arial Nova Light"/>
          <w:color w:val="000000"/>
          <w:sz w:val="22"/>
          <w:szCs w:val="22"/>
        </w:rPr>
        <w:t>D</w:t>
      </w:r>
      <w:r w:rsidR="00650942" w:rsidRPr="008C5F5A">
        <w:rPr>
          <w:rFonts w:ascii="Verdana" w:eastAsia="Arial Nova Light" w:hAnsi="Verdana" w:cs="Arial Nova Light"/>
          <w:color w:val="000000"/>
          <w:sz w:val="22"/>
          <w:szCs w:val="22"/>
        </w:rPr>
        <w:t xml:space="preserve">el instrumento notarial número cuarenta y siete mil novecientos cincuenta y cinco, en cuanto a la interrupción de un evento, esta, no se le puede atribuir ni a Omar Alejandro Valdés Reyes, pues en cuanto a la declaración de German Esparza Núñez, que señala que: </w:t>
      </w:r>
      <w:r w:rsidR="00650942" w:rsidRPr="008C5F5A">
        <w:rPr>
          <w:rFonts w:ascii="Verdana" w:eastAsia="Arial Nova Light" w:hAnsi="Verdana" w:cs="Arial Nova Light"/>
          <w:i/>
          <w:color w:val="000000"/>
          <w:sz w:val="22"/>
          <w:szCs w:val="22"/>
        </w:rPr>
        <w:t>“parecía que estaban vigilando lo que los presentes estaban haciendo”</w:t>
      </w:r>
      <w:r w:rsidR="00650942" w:rsidRPr="008C5F5A">
        <w:rPr>
          <w:rFonts w:ascii="Verdana" w:eastAsia="Arial Nova Light" w:hAnsi="Verdana" w:cs="Arial Nova Light"/>
          <w:color w:val="000000"/>
          <w:sz w:val="22"/>
          <w:szCs w:val="22"/>
        </w:rPr>
        <w:t xml:space="preserve">. </w:t>
      </w:r>
    </w:p>
    <w:p w14:paraId="47ED189B" w14:textId="548627CC" w:rsidR="00650942" w:rsidRPr="008C5F5A" w:rsidRDefault="00650942" w:rsidP="00650942">
      <w:pPr>
        <w:spacing w:line="360" w:lineRule="auto"/>
        <w:jc w:val="both"/>
        <w:rPr>
          <w:rFonts w:ascii="Verdana" w:eastAsia="Arial Nova Light" w:hAnsi="Verdana" w:cs="Arial Nova Light"/>
          <w:i/>
          <w:color w:val="000000"/>
          <w:sz w:val="22"/>
          <w:szCs w:val="22"/>
        </w:rPr>
      </w:pPr>
      <w:r w:rsidRPr="008C5F5A">
        <w:rPr>
          <w:rFonts w:ascii="Verdana" w:eastAsia="Arial Nova Light" w:hAnsi="Verdana" w:cs="Arial Nova Light"/>
          <w:color w:val="000000"/>
          <w:sz w:val="22"/>
          <w:szCs w:val="22"/>
        </w:rPr>
        <w:t xml:space="preserve">Si bien la </w:t>
      </w:r>
      <w:proofErr w:type="spellStart"/>
      <w:r w:rsidRPr="008C5F5A">
        <w:rPr>
          <w:rFonts w:ascii="Verdana" w:eastAsia="Arial Nova Light" w:hAnsi="Verdana" w:cs="Arial Nova Light"/>
          <w:color w:val="000000"/>
          <w:sz w:val="22"/>
          <w:szCs w:val="22"/>
        </w:rPr>
        <w:t>Notaria</w:t>
      </w:r>
      <w:proofErr w:type="spellEnd"/>
      <w:r w:rsidRPr="008C5F5A">
        <w:rPr>
          <w:rFonts w:ascii="Verdana" w:eastAsia="Arial Nova Light" w:hAnsi="Verdana" w:cs="Arial Nova Light"/>
          <w:color w:val="000000"/>
          <w:sz w:val="22"/>
          <w:szCs w:val="22"/>
        </w:rPr>
        <w:t xml:space="preserve"> Pública replica lo que a su dicho menciona German Esparza Núñez, lo cierto es que, a esta, no le consta que la </w:t>
      </w:r>
      <w:r w:rsidR="00F45DBF">
        <w:rPr>
          <w:rFonts w:ascii="Verdana" w:eastAsia="Arial Nova Light" w:hAnsi="Verdana" w:cs="Arial Nova Light"/>
          <w:smallCaps/>
          <w:sz w:val="22"/>
          <w:szCs w:val="22"/>
        </w:rPr>
        <w:t>Persona</w:t>
      </w:r>
      <w:r w:rsidR="00B14131" w:rsidRPr="00B14131">
        <w:rPr>
          <w:rFonts w:ascii="Verdana" w:eastAsia="Arial Nova Light" w:hAnsi="Verdana" w:cs="Arial Nova Light"/>
          <w:smallCaps/>
          <w:color w:val="000000"/>
          <w:sz w:val="22"/>
          <w:szCs w:val="22"/>
        </w:rPr>
        <w:t xml:space="preserve"> Denunciada</w:t>
      </w:r>
      <w:r w:rsidRPr="008C5F5A">
        <w:rPr>
          <w:rFonts w:ascii="Verdana" w:eastAsia="Arial Nova Light" w:hAnsi="Verdana" w:cs="Arial Nova Light"/>
          <w:color w:val="000000"/>
          <w:sz w:val="22"/>
          <w:szCs w:val="22"/>
        </w:rPr>
        <w:t xml:space="preserve"> hubiera mandado a la persona que irrumpió el evento, pues en su testimonio solo señala, que </w:t>
      </w:r>
      <w:r w:rsidR="00B14131">
        <w:rPr>
          <w:rFonts w:ascii="Verdana" w:eastAsia="Arial Nova Light" w:hAnsi="Verdana" w:cs="Arial Nova Light"/>
          <w:color w:val="000000"/>
          <w:sz w:val="22"/>
          <w:szCs w:val="22"/>
        </w:rPr>
        <w:t>una persona</w:t>
      </w:r>
      <w:r w:rsidRPr="008C5F5A">
        <w:rPr>
          <w:rFonts w:ascii="Verdana" w:eastAsia="Arial Nova Light" w:hAnsi="Verdana" w:cs="Arial Nova Light"/>
          <w:color w:val="000000"/>
          <w:sz w:val="22"/>
          <w:szCs w:val="22"/>
        </w:rPr>
        <w:t xml:space="preserve"> les había dicho que la </w:t>
      </w:r>
      <w:r w:rsidR="00F45DBF">
        <w:rPr>
          <w:rFonts w:ascii="Verdana" w:eastAsia="Arial Nova Light" w:hAnsi="Verdana" w:cs="Arial Nova Light"/>
          <w:smallCaps/>
          <w:sz w:val="22"/>
          <w:szCs w:val="22"/>
        </w:rPr>
        <w:t>Persona</w:t>
      </w:r>
      <w:r w:rsidR="00B14131" w:rsidRPr="00B14131">
        <w:rPr>
          <w:rFonts w:ascii="Verdana" w:eastAsia="Arial Nova Light" w:hAnsi="Verdana" w:cs="Arial Nova Light"/>
          <w:smallCaps/>
          <w:color w:val="000000"/>
          <w:sz w:val="22"/>
          <w:szCs w:val="22"/>
        </w:rPr>
        <w:t xml:space="preserve"> Denunciante</w:t>
      </w:r>
      <w:r w:rsidRPr="008C5F5A">
        <w:rPr>
          <w:rFonts w:ascii="Verdana" w:eastAsia="Arial Nova Light" w:hAnsi="Verdana" w:cs="Arial Nova Light"/>
          <w:color w:val="000000"/>
          <w:sz w:val="22"/>
          <w:szCs w:val="22"/>
        </w:rPr>
        <w:t xml:space="preserve"> y quienes le acompañaban, ya no formaban parte del equipo y que no tenían que reunirse con ellos, más no que alguna de las partes denunciadas la mandara a realizar los actos señalados.</w:t>
      </w:r>
    </w:p>
    <w:p w14:paraId="6DD5C8C6" w14:textId="77777777" w:rsidR="00650942" w:rsidRPr="008C5F5A" w:rsidRDefault="00650942" w:rsidP="00650942">
      <w:pPr>
        <w:spacing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color w:val="000000"/>
          <w:sz w:val="22"/>
          <w:szCs w:val="22"/>
        </w:rPr>
        <w:t xml:space="preserve">Quedando solamente como una mera especulación el hecho de asegurar que la estaban vigilando, pues no se puede demostrar que una persona se encuentre vigilando a otra por el simple motivo de coincidir en algún lugar. </w:t>
      </w:r>
    </w:p>
    <w:p w14:paraId="3D84454C" w14:textId="39BEB59A"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Otra de las pruebas ofertadas por la </w:t>
      </w:r>
      <w:r w:rsidR="00F45DBF" w:rsidRPr="00F45DBF">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es la documental privada consistente en una constancia de asistencia al servicio de psicología, expedida por una Psicóloga Clínica y Tanatóloga, de la cual se puede desprender que la </w:t>
      </w:r>
      <w:r w:rsidR="00F45DBF">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sufría de episodios de ansiedad, lo que le llevó a tomar la decisión de cambiarse de domicilio para así poder sentirse segura, al grado de solicitar seguridad por el temor que tiene de ser agredida por diferentes situaciones laborales. </w:t>
      </w:r>
    </w:p>
    <w:p w14:paraId="79C2AF16" w14:textId="0D9A337B"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color w:val="000000"/>
          <w:sz w:val="22"/>
          <w:szCs w:val="22"/>
        </w:rPr>
        <w:t xml:space="preserve">Por otra parte, conforme al testimonio de Fabiola Guadalupe Torres Velasco vertido en el mismo instrumento notarial, señala el arribo de la </w:t>
      </w:r>
      <w:r w:rsidR="00B96E89">
        <w:rPr>
          <w:rFonts w:ascii="Verdana" w:hAnsi="Verdana"/>
          <w:smallCaps/>
          <w:sz w:val="22"/>
          <w:szCs w:val="22"/>
        </w:rPr>
        <w:t>Persona Denunciada</w:t>
      </w:r>
      <w:r w:rsidR="00B96E89" w:rsidRPr="008C5F5A">
        <w:rPr>
          <w:rFonts w:ascii="Verdana" w:eastAsia="Arial Nova Light" w:hAnsi="Verdana" w:cs="Arial Nova Light"/>
          <w:color w:val="000000"/>
          <w:sz w:val="22"/>
          <w:szCs w:val="22"/>
        </w:rPr>
        <w:t xml:space="preserve"> </w:t>
      </w:r>
      <w:r w:rsidRPr="008C5F5A">
        <w:rPr>
          <w:rFonts w:ascii="Verdana" w:eastAsia="Arial Nova Light" w:hAnsi="Verdana" w:cs="Arial Nova Light"/>
          <w:color w:val="000000"/>
          <w:sz w:val="22"/>
          <w:szCs w:val="22"/>
        </w:rPr>
        <w:t>al domicilio en el que se llevó a cabo un evento donde acudió</w:t>
      </w:r>
      <w:r w:rsidR="00080FE4">
        <w:rPr>
          <w:rFonts w:ascii="Verdana" w:eastAsia="Arial Nova Light" w:hAnsi="Verdana" w:cs="Arial Nova Light"/>
          <w:color w:val="000000"/>
          <w:sz w:val="22"/>
          <w:szCs w:val="22"/>
        </w:rPr>
        <w:t xml:space="preserve"> la </w:t>
      </w:r>
      <w:r w:rsidR="00080FE4">
        <w:rPr>
          <w:rFonts w:ascii="Verdana" w:hAnsi="Verdana"/>
          <w:smallCaps/>
          <w:sz w:val="22"/>
          <w:szCs w:val="22"/>
        </w:rPr>
        <w:t>Persona Denunciante</w:t>
      </w:r>
      <w:r w:rsidRPr="008C5F5A">
        <w:rPr>
          <w:rFonts w:ascii="Verdana" w:eastAsia="Arial Nova Light" w:hAnsi="Verdana" w:cs="Arial Nova Light"/>
          <w:sz w:val="22"/>
          <w:szCs w:val="22"/>
        </w:rPr>
        <w:t xml:space="preserve">, solo hace referencia a la plática que sostuvo la </w:t>
      </w:r>
      <w:r w:rsidR="00B96E89">
        <w:rPr>
          <w:rFonts w:ascii="Verdana" w:hAnsi="Verdana"/>
          <w:smallCaps/>
          <w:sz w:val="22"/>
          <w:szCs w:val="22"/>
        </w:rPr>
        <w:t xml:space="preserve">Persona </w:t>
      </w:r>
      <w:r w:rsidR="00B96E89">
        <w:rPr>
          <w:rFonts w:ascii="Verdana" w:hAnsi="Verdana"/>
          <w:smallCaps/>
          <w:sz w:val="22"/>
          <w:szCs w:val="22"/>
        </w:rPr>
        <w:lastRenderedPageBreak/>
        <w:t>Denunciada</w:t>
      </w:r>
      <w:r w:rsidR="00B96E89"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 xml:space="preserve">con una tercera persona, sin que de esto se pueda desprender afectación alguna a la </w:t>
      </w:r>
      <w:r w:rsidR="00B96E89">
        <w:rPr>
          <w:rFonts w:ascii="Verdana" w:hAnsi="Verdana"/>
          <w:smallCaps/>
          <w:sz w:val="22"/>
          <w:szCs w:val="22"/>
        </w:rPr>
        <w:t>Persona Denunciante</w:t>
      </w:r>
      <w:r w:rsidRPr="008C5F5A">
        <w:rPr>
          <w:rFonts w:ascii="Verdana" w:eastAsia="Arial Nova Light" w:hAnsi="Verdana" w:cs="Arial Nova Light"/>
          <w:sz w:val="22"/>
          <w:szCs w:val="22"/>
        </w:rPr>
        <w:t>.</w:t>
      </w:r>
    </w:p>
    <w:p w14:paraId="3CC3D202" w14:textId="7777777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Este </w:t>
      </w:r>
      <w:r w:rsidRPr="00B96E89">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señala que al encontrarnos ante una prueba documental en la que una persona fedataria hizo constar las declaraciones de alguna persona debidamente identificada, estas solo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r w:rsidRPr="008C5F5A">
        <w:rPr>
          <w:rFonts w:ascii="Verdana" w:eastAsia="Arial Nova Light" w:hAnsi="Verdana" w:cs="Arial Nova Light"/>
          <w:sz w:val="22"/>
          <w:szCs w:val="22"/>
          <w:vertAlign w:val="superscript"/>
        </w:rPr>
        <w:footnoteReference w:id="28"/>
      </w:r>
      <w:r w:rsidRPr="008C5F5A">
        <w:rPr>
          <w:rFonts w:ascii="Verdana" w:eastAsia="Arial Nova Light" w:hAnsi="Verdana" w:cs="Arial Nova Light"/>
          <w:sz w:val="22"/>
          <w:szCs w:val="22"/>
        </w:rPr>
        <w:t>.</w:t>
      </w:r>
    </w:p>
    <w:p w14:paraId="3F5C69AC" w14:textId="13A807BB"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Referente a todo lo antes expuesto, y derivado de que la </w:t>
      </w:r>
      <w:r w:rsidR="00D82C0A">
        <w:rPr>
          <w:rFonts w:ascii="Verdana" w:eastAsia="Arial Nova Light" w:hAnsi="Verdana" w:cs="Arial Nova Light"/>
          <w:smallCaps/>
          <w:sz w:val="22"/>
          <w:szCs w:val="22"/>
        </w:rPr>
        <w:t>Persona Denunciante</w:t>
      </w:r>
      <w:r w:rsidR="00D82C0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 xml:space="preserve">señala tener un temor fundado a que se le pueda provocar un daño tanto a su seguridad, como a su integridad física, ya que, en el aspecto emocional, lo acontecido, le ha provocado una situación de pánico y ansiedad, impidiendo que salga libremente de su domicilio por temor a lo que le pueda suceder, afectando con ello su ámbito laboral, por lo que, este </w:t>
      </w:r>
      <w:r w:rsidRPr="00D82C0A">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en concatenación con las pruebas, los hechos y su contexto, llevará a cabo la valoración de los mismos con el fin de determinar si existe o no la infracción denunciada. </w:t>
      </w:r>
    </w:p>
    <w:p w14:paraId="574EC83F" w14:textId="7777777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Valoración en atención a los parámetros fijados en la jurisprudencia 21/2018.</w:t>
      </w:r>
    </w:p>
    <w:p w14:paraId="0464EDC9" w14:textId="30759F89" w:rsidR="00650942" w:rsidRPr="00F45DBF" w:rsidRDefault="00650942" w:rsidP="00F45DBF">
      <w:pPr>
        <w:spacing w:before="100" w:beforeAutospacing="1" w:after="100" w:afterAutospacing="1" w:line="360" w:lineRule="auto"/>
        <w:jc w:val="both"/>
        <w:rPr>
          <w:rFonts w:ascii="Verdana" w:hAnsi="Verdana" w:cs="Arial"/>
          <w:b/>
          <w:bCs/>
          <w:sz w:val="22"/>
          <w:szCs w:val="22"/>
        </w:rPr>
      </w:pPr>
      <w:r w:rsidRPr="008C5F5A">
        <w:rPr>
          <w:rFonts w:ascii="Verdana" w:eastAsia="Arial Nova Light" w:hAnsi="Verdana" w:cs="Arial Nova Light"/>
          <w:sz w:val="22"/>
          <w:szCs w:val="22"/>
        </w:rPr>
        <w:t xml:space="preserve">Ahora bien, una vez establecido lo referente a las pruebas presentadas por la </w:t>
      </w:r>
      <w:r w:rsidR="00D82C0A">
        <w:rPr>
          <w:rFonts w:ascii="Verdana" w:eastAsia="Arial Nova Light" w:hAnsi="Verdana" w:cs="Arial Nova Light"/>
          <w:smallCaps/>
          <w:sz w:val="22"/>
          <w:szCs w:val="22"/>
        </w:rPr>
        <w:t>Persona Denunciante</w:t>
      </w:r>
      <w:r w:rsidR="00D82C0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y a las situaciones vertidas en los instrumentos notariales, este órgano jurisdiccional, analizará las expresiones, hechos y actos, concatenados en el contexto general de la de</w:t>
      </w:r>
      <w:r w:rsidR="00D82C0A">
        <w:rPr>
          <w:rFonts w:ascii="Verdana" w:eastAsia="Arial Nova Light" w:hAnsi="Verdana" w:cs="Arial Nova Light"/>
          <w:sz w:val="22"/>
          <w:szCs w:val="22"/>
        </w:rPr>
        <w:t>nuncia</w:t>
      </w:r>
      <w:r w:rsidRPr="008C5F5A">
        <w:rPr>
          <w:rFonts w:ascii="Verdana" w:eastAsia="Arial Nova Light" w:hAnsi="Verdana" w:cs="Arial Nova Light"/>
          <w:sz w:val="22"/>
          <w:szCs w:val="22"/>
        </w:rPr>
        <w:t xml:space="preserve">, mismos que se encuentran contenidos en </w:t>
      </w:r>
      <w:r w:rsidR="00F45DBF">
        <w:rPr>
          <w:rFonts w:ascii="Verdana" w:eastAsia="Arial Nova Light" w:hAnsi="Verdana" w:cs="Arial Nova Light"/>
          <w:sz w:val="22"/>
          <w:szCs w:val="22"/>
        </w:rPr>
        <w:t>la consideración</w:t>
      </w:r>
      <w:r w:rsidRPr="008C5F5A">
        <w:rPr>
          <w:rFonts w:ascii="Verdana" w:eastAsia="Arial Nova Light" w:hAnsi="Verdana" w:cs="Arial Nova Light"/>
          <w:b/>
          <w:sz w:val="22"/>
          <w:szCs w:val="22"/>
        </w:rPr>
        <w:t xml:space="preserve"> </w:t>
      </w:r>
      <w:r w:rsidR="00F45DBF">
        <w:rPr>
          <w:rFonts w:ascii="Verdana" w:hAnsi="Verdana" w:cs="Arial"/>
          <w:b/>
          <w:bCs/>
          <w:sz w:val="22"/>
          <w:szCs w:val="22"/>
        </w:rPr>
        <w:t xml:space="preserve">TERCERA. Conductas denunciadas y </w:t>
      </w:r>
      <w:r w:rsidR="00F45DBF" w:rsidRPr="00F45DBF">
        <w:rPr>
          <w:rFonts w:ascii="Verdana" w:hAnsi="Verdana" w:cs="Arial"/>
          <w:b/>
          <w:bCs/>
          <w:sz w:val="22"/>
          <w:szCs w:val="22"/>
        </w:rPr>
        <w:t>defensa</w:t>
      </w:r>
      <w:r w:rsidRPr="00F45DBF">
        <w:rPr>
          <w:rFonts w:ascii="Verdana" w:eastAsia="Arial Nova Light" w:hAnsi="Verdana" w:cs="Arial Nova Light"/>
          <w:b/>
          <w:sz w:val="22"/>
          <w:szCs w:val="22"/>
        </w:rPr>
        <w:t xml:space="preserve">, </w:t>
      </w:r>
      <w:r w:rsidR="00F45DBF" w:rsidRPr="00F45DBF">
        <w:rPr>
          <w:rFonts w:ascii="Verdana" w:eastAsia="Arial Nova Light" w:hAnsi="Verdana" w:cs="Arial Nova Light"/>
          <w:b/>
          <w:sz w:val="22"/>
          <w:szCs w:val="22"/>
        </w:rPr>
        <w:t>apartado</w:t>
      </w:r>
      <w:r w:rsidRPr="00F45DBF">
        <w:rPr>
          <w:rFonts w:ascii="Verdana" w:eastAsia="Arial Nova Light" w:hAnsi="Verdana" w:cs="Arial Nova Light"/>
          <w:sz w:val="22"/>
          <w:szCs w:val="22"/>
        </w:rPr>
        <w:t xml:space="preserve"> </w:t>
      </w:r>
      <w:r w:rsidR="00F45DBF" w:rsidRPr="00F45DBF">
        <w:rPr>
          <w:rFonts w:ascii="Verdana" w:hAnsi="Verdana" w:cs="Arial"/>
          <w:b/>
          <w:bCs/>
          <w:sz w:val="22"/>
          <w:szCs w:val="22"/>
        </w:rPr>
        <w:t>I.</w:t>
      </w:r>
      <w:r w:rsidR="00F45DBF">
        <w:rPr>
          <w:rFonts w:ascii="Verdana" w:hAnsi="Verdana" w:cs="Arial"/>
          <w:b/>
          <w:bCs/>
          <w:sz w:val="22"/>
          <w:szCs w:val="22"/>
        </w:rPr>
        <w:t xml:space="preserve"> La </w:t>
      </w:r>
      <w:r w:rsidR="00F45DBF">
        <w:rPr>
          <w:rFonts w:ascii="Verdana" w:hAnsi="Verdana" w:cs="Arial"/>
          <w:b/>
          <w:bCs/>
          <w:smallCaps/>
          <w:sz w:val="22"/>
          <w:szCs w:val="22"/>
        </w:rPr>
        <w:t xml:space="preserve">Persona </w:t>
      </w:r>
      <w:r w:rsidR="00F45DBF">
        <w:rPr>
          <w:rFonts w:ascii="Verdana" w:eastAsia="Calibri" w:hAnsi="Verdana" w:cs="Arial"/>
          <w:b/>
          <w:bCs/>
          <w:smallCaps/>
          <w:sz w:val="22"/>
          <w:szCs w:val="22"/>
          <w:lang w:val="es-419" w:eastAsia="en-US"/>
        </w:rPr>
        <w:t>Denunciante</w:t>
      </w:r>
      <w:r w:rsidR="00F45DBF">
        <w:rPr>
          <w:rFonts w:ascii="Verdana" w:hAnsi="Verdana" w:cs="Arial"/>
          <w:b/>
          <w:bCs/>
          <w:sz w:val="22"/>
          <w:szCs w:val="22"/>
        </w:rPr>
        <w:t xml:space="preserve">, </w:t>
      </w:r>
      <w:r w:rsidRPr="008C5F5A">
        <w:rPr>
          <w:rFonts w:ascii="Verdana" w:eastAsia="Arial Nova Light" w:hAnsi="Verdana" w:cs="Arial Nova Light"/>
          <w:sz w:val="22"/>
          <w:szCs w:val="22"/>
        </w:rPr>
        <w:t>de la presente sentencia, los cuales pudieran constituir VPG, en el asunto que nos ocupa.</w:t>
      </w:r>
    </w:p>
    <w:p w14:paraId="2F02E3C7" w14:textId="1F483CCD"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Del análisis realizado, este </w:t>
      </w:r>
      <w:r w:rsidRPr="00D82C0A">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ha razonado que existen actos de violencia basada en género que tiene lugar en espacios privados donde ocasionalmente sólo se encuentran la persona que es víctima y la persona agresora, por ende, no pueden someterse a un estándar imposible de prueba, por lo que su </w:t>
      </w:r>
      <w:r w:rsidRPr="008C5F5A">
        <w:rPr>
          <w:rFonts w:ascii="Verdana" w:eastAsia="Arial Nova Light" w:hAnsi="Verdana" w:cs="Arial Nova Light"/>
          <w:sz w:val="22"/>
          <w:szCs w:val="22"/>
        </w:rPr>
        <w:lastRenderedPageBreak/>
        <w:t>comprobación debe tener como base principal el dicho de la víctima, leído en el contexto del resto de los hechos que se manifiestan en el caso concreto</w:t>
      </w:r>
      <w:r w:rsidRPr="008C5F5A">
        <w:rPr>
          <w:rFonts w:ascii="Verdana" w:eastAsia="Arial Nova Light" w:hAnsi="Verdana" w:cs="Arial Nova Light"/>
          <w:sz w:val="22"/>
          <w:szCs w:val="22"/>
          <w:vertAlign w:val="superscript"/>
        </w:rPr>
        <w:footnoteReference w:id="29"/>
      </w:r>
      <w:r w:rsidRPr="008C5F5A">
        <w:rPr>
          <w:rFonts w:ascii="Verdana" w:eastAsia="Arial Nova Light" w:hAnsi="Verdana" w:cs="Arial Nova Light"/>
          <w:sz w:val="22"/>
          <w:szCs w:val="22"/>
        </w:rPr>
        <w:t>.</w:t>
      </w:r>
    </w:p>
    <w:p w14:paraId="1CE92622" w14:textId="6B7E94DB"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En tal sentido, -de manera concatenada- tomando en consideración el contexto de los hechos denunciados, se procede a realizar el análisis de la expresi</w:t>
      </w:r>
      <w:r w:rsidR="008C28E2">
        <w:rPr>
          <w:rFonts w:ascii="Verdana" w:eastAsia="Arial Nova Light" w:hAnsi="Verdana" w:cs="Arial Nova Light"/>
          <w:sz w:val="22"/>
          <w:szCs w:val="22"/>
        </w:rPr>
        <w:t xml:space="preserve">ón </w:t>
      </w:r>
      <w:r w:rsidR="008C28E2">
        <w:rPr>
          <w:rFonts w:ascii="Verdana" w:eastAsia="Arial Nova Light" w:hAnsi="Verdana" w:cs="Arial Nova Light"/>
          <w:b/>
          <w:i/>
          <w:color w:val="000000"/>
          <w:sz w:val="22"/>
          <w:szCs w:val="22"/>
        </w:rPr>
        <w:t>“No se te olvide que quien toma las decisiones soy yo”</w:t>
      </w:r>
      <w:r w:rsidRPr="008C5F5A">
        <w:rPr>
          <w:rFonts w:ascii="Verdana" w:eastAsia="Arial Nova Light" w:hAnsi="Verdana" w:cs="Arial Nova Light"/>
          <w:sz w:val="22"/>
          <w:szCs w:val="22"/>
        </w:rPr>
        <w:t xml:space="preserve"> en atención a los parámetros fijados en la jurisprudencia 21/2018 de la siguiente manera:</w:t>
      </w:r>
    </w:p>
    <w:p w14:paraId="37689BDA" w14:textId="77777777" w:rsidR="00650942" w:rsidRPr="008C5F5A" w:rsidRDefault="00650942" w:rsidP="00650942">
      <w:pPr>
        <w:spacing w:line="360" w:lineRule="auto"/>
        <w:jc w:val="both"/>
        <w:rPr>
          <w:rFonts w:ascii="Verdana" w:eastAsia="Arial Nova Light" w:hAnsi="Verdana" w:cs="Arial Nova Light"/>
          <w:sz w:val="22"/>
          <w:szCs w:val="22"/>
        </w:rPr>
      </w:pPr>
    </w:p>
    <w:tbl>
      <w:tblPr>
        <w:tblW w:w="878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831"/>
        <w:gridCol w:w="1578"/>
        <w:gridCol w:w="4375"/>
      </w:tblGrid>
      <w:tr w:rsidR="00650942" w:rsidRPr="008C5F5A" w14:paraId="2A14E7BE"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432FC832"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Elemento a acreditar.</w:t>
            </w:r>
          </w:p>
        </w:tc>
        <w:tc>
          <w:tcPr>
            <w:tcW w:w="1578" w:type="dxa"/>
            <w:tcBorders>
              <w:top w:val="single" w:sz="4" w:space="0" w:color="C9C9C9"/>
              <w:left w:val="single" w:sz="4" w:space="0" w:color="C9C9C9"/>
              <w:bottom w:val="single" w:sz="4" w:space="0" w:color="C9C9C9"/>
              <w:right w:val="single" w:sz="4" w:space="0" w:color="C9C9C9"/>
            </w:tcBorders>
            <w:hideMark/>
          </w:tcPr>
          <w:p w14:paraId="1B200361" w14:textId="55F226DB"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Acreditación</w:t>
            </w:r>
          </w:p>
        </w:tc>
        <w:tc>
          <w:tcPr>
            <w:tcW w:w="4375" w:type="dxa"/>
            <w:tcBorders>
              <w:top w:val="single" w:sz="4" w:space="0" w:color="C9C9C9"/>
              <w:left w:val="single" w:sz="4" w:space="0" w:color="C9C9C9"/>
              <w:bottom w:val="single" w:sz="4" w:space="0" w:color="C9C9C9"/>
              <w:right w:val="single" w:sz="4" w:space="0" w:color="C9C9C9"/>
            </w:tcBorders>
            <w:hideMark/>
          </w:tcPr>
          <w:p w14:paraId="362E5237"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Motivación.</w:t>
            </w:r>
          </w:p>
        </w:tc>
      </w:tr>
      <w:tr w:rsidR="00650942" w:rsidRPr="008C5F5A" w14:paraId="411E9F4B"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7F0B1CBE"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1) Sucede en el marco del ejercicio de derechos político-electorales o bien en el ejercicio de un cargo público.</w:t>
            </w:r>
          </w:p>
        </w:tc>
        <w:tc>
          <w:tcPr>
            <w:tcW w:w="1578" w:type="dxa"/>
            <w:tcBorders>
              <w:top w:val="single" w:sz="4" w:space="0" w:color="C9C9C9"/>
              <w:left w:val="single" w:sz="4" w:space="0" w:color="C9C9C9"/>
              <w:bottom w:val="single" w:sz="4" w:space="0" w:color="C9C9C9"/>
              <w:right w:val="single" w:sz="4" w:space="0" w:color="C9C9C9"/>
            </w:tcBorders>
            <w:hideMark/>
          </w:tcPr>
          <w:p w14:paraId="685A921E"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75A474B8" w14:textId="3E715B4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Se actualiza este elemento, derivado que de la expresi</w:t>
            </w:r>
            <w:r w:rsidR="008C28E2">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denunciada se lle</w:t>
            </w:r>
            <w:r w:rsidR="00FB3FFC">
              <w:rPr>
                <w:rFonts w:ascii="Verdana" w:eastAsia="Arial Nova Light" w:hAnsi="Verdana" w:cs="Arial Nova Light"/>
                <w:sz w:val="22"/>
                <w:szCs w:val="22"/>
              </w:rPr>
              <w:t>vó</w:t>
            </w:r>
            <w:r w:rsidRPr="008C5F5A">
              <w:rPr>
                <w:rFonts w:ascii="Verdana" w:eastAsia="Arial Nova Light" w:hAnsi="Verdana" w:cs="Arial Nova Light"/>
                <w:sz w:val="22"/>
                <w:szCs w:val="22"/>
              </w:rPr>
              <w:t xml:space="preserve"> a cabo durante el desempeño de las funciones que realiza en su encargo ostentado dentro del Congreso Local.</w:t>
            </w:r>
          </w:p>
        </w:tc>
      </w:tr>
      <w:tr w:rsidR="00650942" w:rsidRPr="008C5F5A" w14:paraId="7EFB83ED"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4ED1E22D"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2) Es perpetrado por el Estado o sus agentes, por superiores jerárquicos, colegas de trabajo, partidos políticos o representantes de los mismos; medios de comunicación y sus integrantes, un particular y/o un grupo de personas.</w:t>
            </w:r>
          </w:p>
        </w:tc>
        <w:tc>
          <w:tcPr>
            <w:tcW w:w="1578" w:type="dxa"/>
            <w:tcBorders>
              <w:top w:val="single" w:sz="4" w:space="0" w:color="C9C9C9"/>
              <w:left w:val="single" w:sz="4" w:space="0" w:color="C9C9C9"/>
              <w:bottom w:val="single" w:sz="4" w:space="0" w:color="C9C9C9"/>
              <w:right w:val="single" w:sz="4" w:space="0" w:color="C9C9C9"/>
            </w:tcBorders>
            <w:hideMark/>
          </w:tcPr>
          <w:p w14:paraId="64DEC1B2"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50B9B257" w14:textId="37F046B3"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En efecto, se acredita este elemento pues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denunciada fue</w:t>
            </w:r>
            <w:r w:rsidR="00FB3FFC">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 xml:space="preserve">emitida por una persona que encuadra dentro de los supuestos de una persona particular y/o un grupo de personas.  </w:t>
            </w:r>
          </w:p>
        </w:tc>
      </w:tr>
      <w:tr w:rsidR="00650942" w:rsidRPr="008C5F5A" w14:paraId="562ABEA1"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12011083"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3) Es simbólico, verbal, patrimonial, económico, físico, sexual y/o psicológico.</w:t>
            </w:r>
          </w:p>
        </w:tc>
        <w:tc>
          <w:tcPr>
            <w:tcW w:w="1578" w:type="dxa"/>
            <w:tcBorders>
              <w:top w:val="single" w:sz="4" w:space="0" w:color="C9C9C9"/>
              <w:left w:val="single" w:sz="4" w:space="0" w:color="C9C9C9"/>
              <w:bottom w:val="single" w:sz="4" w:space="0" w:color="C9C9C9"/>
              <w:right w:val="single" w:sz="4" w:space="0" w:color="C9C9C9"/>
            </w:tcBorders>
            <w:hideMark/>
          </w:tcPr>
          <w:p w14:paraId="4DE33D58"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21B524F3" w14:textId="139B239D"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Igualmente, se acredita este supuesto pues en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analizada se configura violencia simbólica, dado que se trató de críticas no relativas a su desempeño como Diputada o a su trabajo en el distrito, si no, que pretendía menoscabar su capacidad, preparación y eficiencia para desempeñar la diputación. </w:t>
            </w:r>
          </w:p>
          <w:p w14:paraId="3D5738CC"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 violencia simbólica es aquella invisible que se da, esencialmente, a través de la comunicación y que se basa en relaciones desiguales entre géneros, siendo más efectiva para la persona </w:t>
            </w:r>
            <w:proofErr w:type="spellStart"/>
            <w:r w:rsidRPr="008C5F5A">
              <w:rPr>
                <w:rFonts w:ascii="Verdana" w:eastAsia="Arial Nova Light" w:hAnsi="Verdana" w:cs="Arial Nova Light"/>
                <w:sz w:val="22"/>
                <w:szCs w:val="22"/>
              </w:rPr>
              <w:t>violentadora</w:t>
            </w:r>
            <w:proofErr w:type="spellEnd"/>
            <w:r w:rsidRPr="008C5F5A">
              <w:rPr>
                <w:rFonts w:ascii="Verdana" w:eastAsia="Arial Nova Light" w:hAnsi="Verdana" w:cs="Arial Nova Light"/>
                <w:sz w:val="22"/>
                <w:szCs w:val="22"/>
              </w:rPr>
              <w:t xml:space="preserve">, por ser más </w:t>
            </w:r>
            <w:r w:rsidRPr="008C5F5A">
              <w:rPr>
                <w:rFonts w:ascii="Verdana" w:eastAsia="Arial Nova Light" w:hAnsi="Verdana" w:cs="Arial Nova Light"/>
                <w:sz w:val="22"/>
                <w:szCs w:val="22"/>
              </w:rPr>
              <w:lastRenderedPageBreak/>
              <w:t xml:space="preserve">sutil, pues se proyecta a través de mecanismos de control social y de reproducción de desigualdades, tales como humillaciones, bromas machistas, publicidad sexista, </w:t>
            </w:r>
            <w:r w:rsidRPr="008C5F5A">
              <w:rPr>
                <w:rFonts w:ascii="Verdana" w:eastAsia="Arial Nova Light" w:hAnsi="Verdana" w:cs="Arial Nova Light"/>
                <w:b/>
                <w:sz w:val="22"/>
                <w:szCs w:val="22"/>
              </w:rPr>
              <w:t>micromachismos</w:t>
            </w:r>
            <w:r w:rsidRPr="008C5F5A">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desvalorización e invisibilización</w:t>
            </w:r>
            <w:r w:rsidRPr="008C5F5A">
              <w:rPr>
                <w:rFonts w:ascii="Verdana" w:eastAsia="Arial Nova Light" w:hAnsi="Verdana" w:cs="Arial Nova Light"/>
                <w:sz w:val="22"/>
                <w:szCs w:val="22"/>
              </w:rPr>
              <w:t>.</w:t>
            </w:r>
          </w:p>
        </w:tc>
      </w:tr>
      <w:tr w:rsidR="00650942" w:rsidRPr="008C5F5A" w14:paraId="175951F7"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40DFFC22"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4) Tiene por objeto o resultado menoscabar o anular el reconocimiento, goce y/o ejercicio de los derechos político-electorales de las mujeres.</w:t>
            </w:r>
          </w:p>
        </w:tc>
        <w:tc>
          <w:tcPr>
            <w:tcW w:w="1578" w:type="dxa"/>
            <w:tcBorders>
              <w:top w:val="single" w:sz="4" w:space="0" w:color="C9C9C9"/>
              <w:left w:val="single" w:sz="4" w:space="0" w:color="C9C9C9"/>
              <w:bottom w:val="single" w:sz="4" w:space="0" w:color="C9C9C9"/>
              <w:right w:val="single" w:sz="4" w:space="0" w:color="C9C9C9"/>
            </w:tcBorders>
            <w:hideMark/>
          </w:tcPr>
          <w:p w14:paraId="6BD86F6D"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hideMark/>
          </w:tcPr>
          <w:p w14:paraId="6937A8F3" w14:textId="3572D905"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Se tiene por acreditado este elemento, pues de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denunciada es posible advertir que se busca una invisibilización de la </w:t>
            </w:r>
            <w:r w:rsidR="00641533">
              <w:rPr>
                <w:rFonts w:ascii="Verdana" w:hAnsi="Verdana"/>
                <w:smallCaps/>
                <w:sz w:val="22"/>
                <w:szCs w:val="22"/>
              </w:rPr>
              <w:t>Persona Denunciante</w:t>
            </w:r>
            <w:r w:rsidRPr="008C5F5A">
              <w:rPr>
                <w:rFonts w:ascii="Verdana" w:eastAsia="Arial Nova Light" w:hAnsi="Verdana" w:cs="Arial Nova Light"/>
                <w:sz w:val="22"/>
                <w:szCs w:val="22"/>
              </w:rPr>
              <w:t>, y un menoscabo en su derecho en cuanto al ejercicio de su encargo.</w:t>
            </w:r>
          </w:p>
        </w:tc>
      </w:tr>
      <w:tr w:rsidR="00650942" w:rsidRPr="008C5F5A" w14:paraId="754C6338" w14:textId="77777777" w:rsidTr="00D82C0A">
        <w:tc>
          <w:tcPr>
            <w:tcW w:w="2831" w:type="dxa"/>
            <w:tcBorders>
              <w:top w:val="single" w:sz="4" w:space="0" w:color="C9C9C9"/>
              <w:left w:val="single" w:sz="4" w:space="0" w:color="C9C9C9"/>
              <w:bottom w:val="single" w:sz="4" w:space="0" w:color="C9C9C9"/>
              <w:right w:val="single" w:sz="4" w:space="0" w:color="C9C9C9"/>
            </w:tcBorders>
            <w:hideMark/>
          </w:tcPr>
          <w:p w14:paraId="58AA227B" w14:textId="77777777" w:rsidR="00650942" w:rsidRPr="008C5F5A" w:rsidRDefault="00650942">
            <w:pPr>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5) Se basa en elementos de género, es decir: i. se dirige a una mujer por ser mujer, </w:t>
            </w:r>
            <w:proofErr w:type="spellStart"/>
            <w:r w:rsidRPr="008C5F5A">
              <w:rPr>
                <w:rFonts w:ascii="Verdana" w:eastAsia="Arial Nova Light" w:hAnsi="Verdana" w:cs="Arial Nova Light"/>
                <w:sz w:val="22"/>
                <w:szCs w:val="22"/>
              </w:rPr>
              <w:t>ii</w:t>
            </w:r>
            <w:proofErr w:type="spellEnd"/>
            <w:r w:rsidRPr="008C5F5A">
              <w:rPr>
                <w:rFonts w:ascii="Verdana" w:eastAsia="Arial Nova Light" w:hAnsi="Verdana" w:cs="Arial Nova Light"/>
                <w:sz w:val="22"/>
                <w:szCs w:val="22"/>
              </w:rPr>
              <w:t xml:space="preserve">. tiene un impacto diferenciado en las mujeres; </w:t>
            </w:r>
            <w:proofErr w:type="spellStart"/>
            <w:r w:rsidRPr="008C5F5A">
              <w:rPr>
                <w:rFonts w:ascii="Verdana" w:eastAsia="Arial Nova Light" w:hAnsi="Verdana" w:cs="Arial Nova Light"/>
                <w:sz w:val="22"/>
                <w:szCs w:val="22"/>
              </w:rPr>
              <w:t>iii</w:t>
            </w:r>
            <w:proofErr w:type="spellEnd"/>
            <w:r w:rsidRPr="008C5F5A">
              <w:rPr>
                <w:rFonts w:ascii="Verdana" w:eastAsia="Arial Nova Light" w:hAnsi="Verdana" w:cs="Arial Nova Light"/>
                <w:sz w:val="22"/>
                <w:szCs w:val="22"/>
              </w:rPr>
              <w:t>. afecta desproporcionadamente a las mujeres.</w:t>
            </w:r>
          </w:p>
        </w:tc>
        <w:tc>
          <w:tcPr>
            <w:tcW w:w="1578" w:type="dxa"/>
            <w:tcBorders>
              <w:top w:val="single" w:sz="4" w:space="0" w:color="C9C9C9"/>
              <w:left w:val="single" w:sz="4" w:space="0" w:color="C9C9C9"/>
              <w:bottom w:val="single" w:sz="4" w:space="0" w:color="C9C9C9"/>
              <w:right w:val="single" w:sz="4" w:space="0" w:color="C9C9C9"/>
            </w:tcBorders>
            <w:hideMark/>
          </w:tcPr>
          <w:p w14:paraId="11F9B9E7" w14:textId="77777777" w:rsidR="00650942" w:rsidRPr="008C5F5A" w:rsidRDefault="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i/>
                <w:sz w:val="22"/>
                <w:szCs w:val="22"/>
              </w:rPr>
              <w:t xml:space="preserve">   </w:t>
            </w:r>
            <w:r w:rsidRPr="008C5F5A">
              <w:rPr>
                <w:rFonts w:ascii="Verdana" w:hAnsi="Verdana" w:cs="Arial"/>
                <w:i/>
                <w:iCs/>
                <w:sz w:val="22"/>
                <w:szCs w:val="22"/>
              </w:rPr>
              <w:sym w:font="Wingdings" w:char="F0FC"/>
            </w:r>
          </w:p>
        </w:tc>
        <w:tc>
          <w:tcPr>
            <w:tcW w:w="4375" w:type="dxa"/>
            <w:tcBorders>
              <w:top w:val="single" w:sz="4" w:space="0" w:color="C9C9C9"/>
              <w:left w:val="single" w:sz="4" w:space="0" w:color="C9C9C9"/>
              <w:bottom w:val="single" w:sz="4" w:space="0" w:color="C9C9C9"/>
              <w:right w:val="single" w:sz="4" w:space="0" w:color="C9C9C9"/>
            </w:tcBorders>
          </w:tcPr>
          <w:p w14:paraId="345D9801" w14:textId="5D4F0FB8" w:rsidR="00650942" w:rsidRPr="008C5F5A" w:rsidRDefault="00650942">
            <w:pPr>
              <w:spacing w:after="240"/>
              <w:jc w:val="both"/>
              <w:rPr>
                <w:rFonts w:ascii="Verdana" w:eastAsia="Arial Nova Light" w:hAnsi="Verdana" w:cs="Arial Nova Light"/>
                <w:sz w:val="22"/>
                <w:szCs w:val="22"/>
              </w:rPr>
            </w:pPr>
            <w:r w:rsidRPr="008C5F5A">
              <w:rPr>
                <w:rFonts w:ascii="Verdana" w:eastAsia="Arial Nova Light" w:hAnsi="Verdana" w:cs="Arial Nova Light"/>
                <w:sz w:val="22"/>
                <w:szCs w:val="22"/>
              </w:rPr>
              <w:t>Sí se configura este supuesto, toda vez que de la expresi</w:t>
            </w:r>
            <w:r w:rsidR="00FB3FFC">
              <w:rPr>
                <w:rFonts w:ascii="Verdana" w:eastAsia="Arial Nova Light" w:hAnsi="Verdana" w:cs="Arial Nova Light"/>
                <w:sz w:val="22"/>
                <w:szCs w:val="22"/>
              </w:rPr>
              <w:t>ón</w:t>
            </w:r>
            <w:r w:rsidRPr="008C5F5A">
              <w:rPr>
                <w:rFonts w:ascii="Verdana" w:eastAsia="Arial Nova Light" w:hAnsi="Verdana" w:cs="Arial Nova Light"/>
                <w:sz w:val="22"/>
                <w:szCs w:val="22"/>
              </w:rPr>
              <w:t xml:space="preserve"> realizada se desprende un estereotipo de género, consistente en una visión estigmatizada de la concepción social respecto a que las mujeres que acceden a una candidatura no lo obtienen por méritos propios, sino para cumplir con cuotas de género.</w:t>
            </w:r>
          </w:p>
          <w:p w14:paraId="059D23FA" w14:textId="18C7AF17" w:rsidR="00650942" w:rsidRPr="008C5F5A" w:rsidRDefault="00650942">
            <w:pPr>
              <w:spacing w:after="240"/>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Lo anterior es así, derivado de la expresión que señala la </w:t>
            </w:r>
            <w:r w:rsidR="00641533">
              <w:rPr>
                <w:rFonts w:ascii="Verdana" w:hAnsi="Verdana"/>
                <w:smallCaps/>
                <w:sz w:val="22"/>
                <w:szCs w:val="22"/>
              </w:rPr>
              <w:t>Persona Denunciante</w:t>
            </w:r>
            <w:r w:rsidR="00641533"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sobre que Omar Alejandro Valdés Reyes refirió que originalmente esa posición le correspondía a él, por tanto, él debía de tomar las decisiones.</w:t>
            </w:r>
          </w:p>
          <w:p w14:paraId="7879D77A" w14:textId="77777777" w:rsidR="00650942" w:rsidRPr="008C5F5A" w:rsidRDefault="00650942">
            <w:pPr>
              <w:spacing w:after="240"/>
              <w:jc w:val="both"/>
              <w:rPr>
                <w:rFonts w:ascii="Verdana" w:eastAsia="Arial Nova Light" w:hAnsi="Verdana" w:cs="Arial Nova Light"/>
                <w:sz w:val="22"/>
                <w:szCs w:val="22"/>
              </w:rPr>
            </w:pPr>
          </w:p>
        </w:tc>
      </w:tr>
    </w:tbl>
    <w:p w14:paraId="0E875DF2" w14:textId="77777777" w:rsidR="00650942" w:rsidRPr="008C5F5A" w:rsidRDefault="00650942" w:rsidP="00650942">
      <w:pPr>
        <w:tabs>
          <w:tab w:val="left" w:pos="284"/>
        </w:tabs>
        <w:spacing w:after="0" w:line="360" w:lineRule="auto"/>
        <w:jc w:val="both"/>
        <w:rPr>
          <w:rFonts w:ascii="Verdana" w:eastAsia="Arial Nova Light" w:hAnsi="Verdana" w:cs="Arial Nova Light"/>
          <w:color w:val="000000"/>
          <w:sz w:val="22"/>
          <w:szCs w:val="22"/>
        </w:rPr>
      </w:pPr>
    </w:p>
    <w:p w14:paraId="7A2BD777" w14:textId="719A6DFB" w:rsidR="00650942" w:rsidRPr="008C5F5A" w:rsidRDefault="00650942" w:rsidP="00650942">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lo anterior, este </w:t>
      </w:r>
      <w:r w:rsidRPr="005F735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considera que, al analizar la frase que se somete a tela de juicio</w:t>
      </w:r>
      <w:r w:rsidR="00CE2071">
        <w:rPr>
          <w:rFonts w:ascii="Verdana" w:eastAsia="Arial Nova Light" w:hAnsi="Verdana" w:cs="Arial Nova Light"/>
          <w:sz w:val="22"/>
          <w:szCs w:val="22"/>
        </w:rPr>
        <w:t xml:space="preserve">, consistente en: </w:t>
      </w:r>
      <w:bookmarkStart w:id="18" w:name="_Hlk130549816"/>
      <w:r w:rsidR="00CE2071">
        <w:rPr>
          <w:rFonts w:ascii="Verdana" w:eastAsia="Arial Nova Light" w:hAnsi="Verdana" w:cs="Arial Nova Light"/>
          <w:b/>
          <w:i/>
          <w:color w:val="000000"/>
          <w:sz w:val="22"/>
          <w:szCs w:val="22"/>
        </w:rPr>
        <w:t>“No se te olvide que quien toma las decisiones soy yo”</w:t>
      </w:r>
      <w:r w:rsidR="008C28E2">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sí</w:t>
      </w:r>
      <w:r w:rsidRPr="008C5F5A">
        <w:rPr>
          <w:rFonts w:ascii="Verdana" w:eastAsia="Arial Nova Light" w:hAnsi="Verdana" w:cs="Arial Nova Light"/>
          <w:sz w:val="22"/>
          <w:szCs w:val="22"/>
        </w:rPr>
        <w:t xml:space="preserve"> constituye VPG atribuida a Omar Alejandro Valdés Reyes,</w:t>
      </w:r>
      <w:bookmarkEnd w:id="18"/>
      <w:r w:rsidRPr="008C5F5A">
        <w:rPr>
          <w:rFonts w:ascii="Verdana" w:eastAsia="Arial Nova Light" w:hAnsi="Verdana" w:cs="Arial Nova Light"/>
          <w:sz w:val="22"/>
          <w:szCs w:val="22"/>
        </w:rPr>
        <w:t xml:space="preserve"> al tenor de lo siguiente: </w:t>
      </w:r>
    </w:p>
    <w:p w14:paraId="3A8BD5DD" w14:textId="37FFE0BD" w:rsidR="00650942" w:rsidRPr="008C5F5A" w:rsidRDefault="00650942" w:rsidP="00650942">
      <w:pPr>
        <w:tabs>
          <w:tab w:val="left" w:pos="284"/>
        </w:tabs>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sz w:val="22"/>
          <w:szCs w:val="22"/>
        </w:rPr>
        <w:t xml:space="preserve">Ante el dicho de la </w:t>
      </w:r>
      <w:r w:rsidR="00641533">
        <w:rPr>
          <w:rFonts w:ascii="Verdana" w:hAnsi="Verdana"/>
          <w:smallCaps/>
          <w:sz w:val="22"/>
          <w:szCs w:val="22"/>
        </w:rPr>
        <w:t xml:space="preserve">Persona Denunciante </w:t>
      </w:r>
      <w:r w:rsidRPr="008C5F5A">
        <w:rPr>
          <w:rFonts w:ascii="Verdana" w:eastAsia="Arial Nova Light" w:hAnsi="Verdana" w:cs="Arial Nova Light"/>
          <w:sz w:val="22"/>
          <w:szCs w:val="22"/>
        </w:rPr>
        <w:t xml:space="preserve">se señala que, </w:t>
      </w:r>
      <w:r w:rsidRPr="008C5F5A">
        <w:rPr>
          <w:rFonts w:ascii="Verdana" w:eastAsia="Arial Nova Light" w:hAnsi="Verdana" w:cs="Arial Nova Light"/>
          <w:color w:val="000000"/>
          <w:sz w:val="22"/>
          <w:szCs w:val="22"/>
        </w:rPr>
        <w:t>una vez electa, recibió en distintas ocasiones comentarios referentes a que, dado que la candidatura y el cargo a la Diputación Local le correspondía a Omar Alejandro Valdés Reyes</w:t>
      </w:r>
      <w:r w:rsidR="005F7352">
        <w:rPr>
          <w:rFonts w:ascii="Verdana" w:eastAsia="Arial Nova Light" w:hAnsi="Verdana" w:cs="Arial Nova Light"/>
          <w:color w:val="000000"/>
          <w:sz w:val="22"/>
          <w:szCs w:val="22"/>
        </w:rPr>
        <w:t>,</w:t>
      </w:r>
      <w:r w:rsidRPr="008C5F5A">
        <w:rPr>
          <w:rFonts w:ascii="Verdana" w:eastAsia="Arial Nova Light" w:hAnsi="Verdana" w:cs="Arial Nova Light"/>
          <w:color w:val="000000"/>
          <w:sz w:val="22"/>
          <w:szCs w:val="22"/>
        </w:rPr>
        <w:t xml:space="preserve"> este sería quien tomaría las decisiones relacionadas con el cargo, haciéndole saber que todo lo referente al cargo debería de ser sometido a su consideración y señalándole </w:t>
      </w:r>
      <w:r w:rsidRPr="008C5F5A">
        <w:rPr>
          <w:rFonts w:ascii="Verdana" w:eastAsia="Arial Nova Light" w:hAnsi="Verdana" w:cs="Arial Nova Light"/>
          <w:i/>
          <w:color w:val="000000"/>
          <w:sz w:val="22"/>
          <w:szCs w:val="22"/>
        </w:rPr>
        <w:t xml:space="preserve">con voz alta </w:t>
      </w:r>
      <w:r w:rsidRPr="008C5F5A">
        <w:rPr>
          <w:rFonts w:ascii="Verdana" w:eastAsia="Arial Nova Light" w:hAnsi="Verdana" w:cs="Arial Nova Light"/>
          <w:b/>
          <w:i/>
          <w:color w:val="000000"/>
          <w:sz w:val="22"/>
          <w:szCs w:val="22"/>
        </w:rPr>
        <w:t xml:space="preserve">“No se te olvide que quien toma las decisiones </w:t>
      </w:r>
      <w:r w:rsidRPr="008C5F5A">
        <w:rPr>
          <w:rFonts w:ascii="Verdana" w:eastAsia="Arial Nova Light" w:hAnsi="Verdana" w:cs="Arial Nova Light"/>
          <w:b/>
          <w:i/>
          <w:color w:val="000000"/>
          <w:sz w:val="22"/>
          <w:szCs w:val="22"/>
        </w:rPr>
        <w:lastRenderedPageBreak/>
        <w:t>soy yo”</w:t>
      </w:r>
      <w:r w:rsidRPr="008C5F5A">
        <w:rPr>
          <w:rFonts w:ascii="Verdana" w:eastAsia="Arial Nova Light" w:hAnsi="Verdana" w:cs="Arial Nova Light"/>
          <w:color w:val="000000"/>
          <w:sz w:val="22"/>
          <w:szCs w:val="22"/>
        </w:rPr>
        <w:t xml:space="preserve">, indicando que así aconteció, debido a que la </w:t>
      </w:r>
      <w:r w:rsidR="005F7352" w:rsidRPr="005F7352">
        <w:rPr>
          <w:rFonts w:ascii="Verdana" w:eastAsia="Arial Nova Light" w:hAnsi="Verdana" w:cs="Arial Nova Light"/>
          <w:smallCaps/>
          <w:color w:val="000000"/>
          <w:sz w:val="22"/>
          <w:szCs w:val="22"/>
        </w:rPr>
        <w:t>Persona Denunciada</w:t>
      </w:r>
      <w:r w:rsidRPr="008C5F5A">
        <w:rPr>
          <w:rFonts w:ascii="Verdana" w:eastAsia="Arial Nova Light" w:hAnsi="Verdana" w:cs="Arial Nova Light"/>
          <w:color w:val="000000"/>
          <w:sz w:val="22"/>
          <w:szCs w:val="22"/>
        </w:rPr>
        <w:t xml:space="preserve"> fue quien decidió qu</w:t>
      </w:r>
      <w:r w:rsidR="00BD2B12">
        <w:rPr>
          <w:rFonts w:ascii="Verdana" w:eastAsia="Arial Nova Light" w:hAnsi="Verdana" w:cs="Arial Nova Light"/>
          <w:color w:val="000000"/>
          <w:sz w:val="22"/>
          <w:szCs w:val="22"/>
        </w:rPr>
        <w:t>é</w:t>
      </w:r>
      <w:r w:rsidRPr="008C5F5A">
        <w:rPr>
          <w:rFonts w:ascii="Verdana" w:eastAsia="Arial Nova Light" w:hAnsi="Verdana" w:cs="Arial Nova Light"/>
          <w:color w:val="000000"/>
          <w:sz w:val="22"/>
          <w:szCs w:val="22"/>
        </w:rPr>
        <w:t xml:space="preserve"> personas ingresaban a laborar al “</w:t>
      </w:r>
      <w:r w:rsidRPr="008C5F5A">
        <w:rPr>
          <w:rFonts w:ascii="Verdana" w:eastAsia="Arial Nova Light" w:hAnsi="Verdana" w:cs="Arial Nova Light"/>
          <w:i/>
          <w:color w:val="000000"/>
          <w:sz w:val="22"/>
          <w:szCs w:val="22"/>
        </w:rPr>
        <w:t>Congreso Local”</w:t>
      </w:r>
      <w:r w:rsidRPr="008C5F5A">
        <w:rPr>
          <w:rFonts w:ascii="Verdana" w:eastAsia="Arial Nova Light" w:hAnsi="Verdana" w:cs="Arial Nova Light"/>
          <w:color w:val="000000"/>
          <w:sz w:val="22"/>
          <w:szCs w:val="22"/>
        </w:rPr>
        <w:t>.</w:t>
      </w:r>
    </w:p>
    <w:p w14:paraId="21985BD3" w14:textId="6E5D9543" w:rsidR="00650942" w:rsidRPr="008C5F5A" w:rsidRDefault="00650942" w:rsidP="00650942">
      <w:pPr>
        <w:tabs>
          <w:tab w:val="left" w:pos="284"/>
        </w:tabs>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Cs/>
          <w:i/>
          <w:sz w:val="22"/>
          <w:szCs w:val="22"/>
        </w:rPr>
        <w:t>Además</w:t>
      </w:r>
      <w:r w:rsidR="00BD2B12">
        <w:rPr>
          <w:rFonts w:ascii="Verdana" w:eastAsia="Arial Nova Light" w:hAnsi="Verdana" w:cs="Arial Nova Light"/>
          <w:bCs/>
          <w:i/>
          <w:sz w:val="22"/>
          <w:szCs w:val="22"/>
        </w:rPr>
        <w:t xml:space="preserve">, </w:t>
      </w:r>
      <w:r w:rsidRPr="008C5F5A">
        <w:rPr>
          <w:rFonts w:ascii="Verdana" w:eastAsia="Arial Nova Light" w:hAnsi="Verdana" w:cs="Arial Nova Light"/>
          <w:color w:val="000000"/>
          <w:sz w:val="22"/>
          <w:szCs w:val="22"/>
        </w:rPr>
        <w:t xml:space="preserve">aduce que de manera continua la </w:t>
      </w:r>
      <w:r w:rsidR="00BD2B12">
        <w:rPr>
          <w:rFonts w:ascii="Verdana" w:eastAsia="Arial Nova Light" w:hAnsi="Verdana" w:cs="Arial Nova Light"/>
          <w:smallCaps/>
          <w:color w:val="000000"/>
          <w:sz w:val="22"/>
          <w:szCs w:val="22"/>
        </w:rPr>
        <w:t>Persona Denunciada</w:t>
      </w:r>
      <w:r w:rsidR="00BD2B12">
        <w:rPr>
          <w:rFonts w:ascii="Verdana" w:eastAsia="Arial Nova Light" w:hAnsi="Verdana" w:cs="Arial Nova Light"/>
          <w:color w:val="000000"/>
          <w:sz w:val="22"/>
          <w:szCs w:val="22"/>
        </w:rPr>
        <w:t xml:space="preserve"> </w:t>
      </w:r>
      <w:r w:rsidRPr="008C5F5A">
        <w:rPr>
          <w:rFonts w:ascii="Verdana" w:eastAsia="Arial Nova Light" w:hAnsi="Verdana" w:cs="Arial Nova Light"/>
          <w:color w:val="000000"/>
          <w:sz w:val="22"/>
          <w:szCs w:val="22"/>
        </w:rPr>
        <w:t xml:space="preserve">tomaba las decisiones, realizando eventos en el distrito,  y este, minimizaba sus actividades inherentes al cargo, recibiendo constantemente comentarios como </w:t>
      </w:r>
      <w:r w:rsidRPr="008C5F5A">
        <w:rPr>
          <w:rFonts w:ascii="Verdana" w:eastAsia="Arial Nova Light" w:hAnsi="Verdana" w:cs="Arial Nova Light"/>
          <w:b/>
          <w:color w:val="000000"/>
          <w:sz w:val="22"/>
          <w:szCs w:val="22"/>
        </w:rPr>
        <w:t>”</w:t>
      </w:r>
      <w:r w:rsidRPr="008C5F5A">
        <w:rPr>
          <w:rFonts w:ascii="Verdana" w:eastAsia="Arial Nova Light" w:hAnsi="Verdana" w:cs="Arial Nova Light"/>
          <w:b/>
          <w:i/>
          <w:color w:val="000000"/>
          <w:sz w:val="22"/>
          <w:szCs w:val="22"/>
        </w:rPr>
        <w:t>y eso qué”, “que atrasada est</w:t>
      </w:r>
      <w:r w:rsidR="00BD2B12">
        <w:rPr>
          <w:rFonts w:ascii="Verdana" w:eastAsia="Arial Nova Light" w:hAnsi="Verdana" w:cs="Arial Nova Light"/>
          <w:b/>
          <w:i/>
          <w:color w:val="000000"/>
          <w:sz w:val="22"/>
          <w:szCs w:val="22"/>
        </w:rPr>
        <w:t>á</w:t>
      </w:r>
      <w:r w:rsidRPr="008C5F5A">
        <w:rPr>
          <w:rFonts w:ascii="Verdana" w:eastAsia="Arial Nova Light" w:hAnsi="Verdana" w:cs="Arial Nova Light"/>
          <w:b/>
          <w:i/>
          <w:color w:val="000000"/>
          <w:sz w:val="22"/>
          <w:szCs w:val="22"/>
        </w:rPr>
        <w:t>s de noticias”</w:t>
      </w:r>
      <w:r w:rsidRPr="00BD2B12">
        <w:rPr>
          <w:rFonts w:ascii="Verdana" w:eastAsia="Arial Nova Light" w:hAnsi="Verdana" w:cs="Arial Nova Light"/>
          <w:bCs/>
          <w:i/>
          <w:color w:val="000000"/>
          <w:sz w:val="22"/>
          <w:szCs w:val="22"/>
        </w:rPr>
        <w:t xml:space="preserve"> y</w:t>
      </w:r>
      <w:r w:rsidRPr="008C5F5A">
        <w:rPr>
          <w:rFonts w:ascii="Verdana" w:eastAsia="Arial Nova Light" w:hAnsi="Verdana" w:cs="Arial Nova Light"/>
          <w:b/>
          <w:i/>
          <w:color w:val="000000"/>
          <w:sz w:val="22"/>
          <w:szCs w:val="22"/>
        </w:rPr>
        <w:t xml:space="preserve"> “eso no es importante”,</w:t>
      </w:r>
      <w:r w:rsidRPr="008C5F5A">
        <w:rPr>
          <w:rFonts w:ascii="Verdana" w:eastAsia="Arial Nova Light" w:hAnsi="Verdana" w:cs="Arial Nova Light"/>
          <w:i/>
          <w:color w:val="000000"/>
          <w:sz w:val="22"/>
          <w:szCs w:val="22"/>
        </w:rPr>
        <w:t xml:space="preserve">  </w:t>
      </w:r>
      <w:r w:rsidRPr="008C5F5A">
        <w:rPr>
          <w:rFonts w:ascii="Verdana" w:eastAsia="Arial Nova Light" w:hAnsi="Verdana" w:cs="Arial Nova Light"/>
          <w:color w:val="000000"/>
          <w:sz w:val="22"/>
          <w:szCs w:val="22"/>
        </w:rPr>
        <w:t>haciéndole ver que lo que vivía y decía no era importante, degradando su participación en la toma de decisiones,</w:t>
      </w:r>
      <w:r w:rsidRPr="008C5F5A">
        <w:rPr>
          <w:rFonts w:ascii="Verdana" w:eastAsia="Arial Nova Light" w:hAnsi="Verdana" w:cs="Arial Nova Light"/>
          <w:sz w:val="22"/>
          <w:szCs w:val="22"/>
        </w:rPr>
        <w:t xml:space="preserve"> referente a lo señalado, se observa que la </w:t>
      </w:r>
      <w:r w:rsidR="00BD2B12">
        <w:rPr>
          <w:rFonts w:ascii="Verdana" w:eastAsia="Arial Nova Light" w:hAnsi="Verdana" w:cs="Arial Nova Light"/>
          <w:smallCaps/>
          <w:color w:val="000000"/>
          <w:sz w:val="22"/>
          <w:szCs w:val="22"/>
        </w:rPr>
        <w:t>Persona Denunciada</w:t>
      </w:r>
      <w:r w:rsidR="00BD2B12">
        <w:rPr>
          <w:rFonts w:ascii="Verdana" w:eastAsia="Arial Nova Light" w:hAnsi="Verdana" w:cs="Arial Nova Light"/>
          <w:color w:val="000000"/>
          <w:sz w:val="22"/>
          <w:szCs w:val="22"/>
        </w:rPr>
        <w:t xml:space="preserve"> </w:t>
      </w:r>
      <w:r w:rsidRPr="008C5F5A">
        <w:rPr>
          <w:rFonts w:ascii="Verdana" w:eastAsia="Arial Nova Light" w:hAnsi="Verdana" w:cs="Arial Nova Light"/>
          <w:sz w:val="22"/>
          <w:szCs w:val="22"/>
        </w:rPr>
        <w:t xml:space="preserve">pretendía </w:t>
      </w:r>
      <w:r w:rsidRPr="008C5F5A">
        <w:rPr>
          <w:rFonts w:ascii="Verdana" w:eastAsia="Arial Nova Light" w:hAnsi="Verdana" w:cs="Arial Nova Light"/>
          <w:b/>
          <w:bCs/>
          <w:sz w:val="22"/>
          <w:szCs w:val="22"/>
        </w:rPr>
        <w:t>posicionarse a sí mismo en un nivel de superioridad, desde una relación de poder</w:t>
      </w:r>
      <w:r w:rsidRPr="008C5F5A">
        <w:rPr>
          <w:rFonts w:ascii="Verdana" w:eastAsia="Arial Nova Light" w:hAnsi="Verdana" w:cs="Arial Nova Light"/>
          <w:sz w:val="22"/>
          <w:szCs w:val="22"/>
        </w:rPr>
        <w:t>.</w:t>
      </w:r>
    </w:p>
    <w:p w14:paraId="51060B10" w14:textId="24045B43" w:rsidR="00650942" w:rsidRPr="008C5F5A" w:rsidRDefault="00650942" w:rsidP="00650942">
      <w:pPr>
        <w:tabs>
          <w:tab w:val="left" w:pos="284"/>
        </w:tabs>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sz w:val="22"/>
          <w:szCs w:val="22"/>
        </w:rPr>
        <w:t>También i</w:t>
      </w:r>
      <w:r w:rsidRPr="008C5F5A">
        <w:rPr>
          <w:rFonts w:ascii="Verdana" w:eastAsia="Arial Nova Light" w:hAnsi="Verdana" w:cs="Arial Nova Light"/>
          <w:color w:val="000000"/>
          <w:sz w:val="22"/>
          <w:szCs w:val="22"/>
        </w:rPr>
        <w:t xml:space="preserve">ndica que, a raíz de que se corrió un rumor sobre la reelección de su cargo, Omar Alejandro Valdés Reyes empezó a tener actitudes de indiferencia, </w:t>
      </w:r>
      <w:r w:rsidRPr="008C5F5A">
        <w:rPr>
          <w:rFonts w:ascii="Verdana" w:eastAsia="Arial Nova Light" w:hAnsi="Verdana" w:cs="Arial Nova Light"/>
          <w:b/>
          <w:bCs/>
          <w:color w:val="000000"/>
          <w:sz w:val="22"/>
          <w:szCs w:val="22"/>
        </w:rPr>
        <w:t>menospreciándola, burlándose de sus comentarios</w:t>
      </w:r>
      <w:r w:rsidRPr="008C5F5A">
        <w:rPr>
          <w:rFonts w:ascii="Verdana" w:eastAsia="Arial Nova Light" w:hAnsi="Verdana" w:cs="Arial Nova Light"/>
          <w:color w:val="000000"/>
          <w:sz w:val="22"/>
          <w:szCs w:val="22"/>
        </w:rPr>
        <w:t>, ocultándole información, refiriendo también que, Omar Alejandro Valdés Reyes “</w:t>
      </w:r>
      <w:r w:rsidRPr="008C5F5A">
        <w:rPr>
          <w:rFonts w:ascii="Verdana" w:eastAsia="Arial Nova Light" w:hAnsi="Verdana" w:cs="Arial Nova Light"/>
          <w:b/>
          <w:i/>
          <w:color w:val="000000"/>
          <w:sz w:val="22"/>
          <w:szCs w:val="22"/>
        </w:rPr>
        <w:t>a través de la manipulación y violencia, comenzó a orquestar una campaña de desprestigio en su contra”</w:t>
      </w:r>
      <w:r w:rsidRPr="008C5F5A">
        <w:rPr>
          <w:rFonts w:ascii="Verdana" w:eastAsia="Arial Nova Light" w:hAnsi="Verdana" w:cs="Arial Nova Light"/>
          <w:i/>
          <w:color w:val="000000"/>
          <w:sz w:val="22"/>
          <w:szCs w:val="22"/>
        </w:rPr>
        <w:t xml:space="preserve">, </w:t>
      </w:r>
      <w:r w:rsidRPr="008C5F5A">
        <w:rPr>
          <w:rFonts w:ascii="Verdana" w:eastAsia="Arial Nova Light" w:hAnsi="Verdana" w:cs="Arial Nova Light"/>
          <w:color w:val="000000"/>
          <w:sz w:val="22"/>
          <w:szCs w:val="22"/>
        </w:rPr>
        <w:t xml:space="preserve">prohibiéndole al equipo político </w:t>
      </w:r>
      <w:r w:rsidR="00641533">
        <w:rPr>
          <w:rFonts w:ascii="Verdana" w:eastAsia="Arial Nova Light" w:hAnsi="Verdana" w:cs="Arial Nova Light"/>
          <w:color w:val="000000"/>
          <w:sz w:val="22"/>
          <w:szCs w:val="22"/>
        </w:rPr>
        <w:t xml:space="preserve">que </w:t>
      </w:r>
      <w:r w:rsidRPr="008C5F5A">
        <w:rPr>
          <w:rFonts w:ascii="Verdana" w:eastAsia="Arial Nova Light" w:hAnsi="Verdana" w:cs="Arial Nova Light"/>
          <w:color w:val="000000"/>
          <w:sz w:val="22"/>
          <w:szCs w:val="22"/>
        </w:rPr>
        <w:t xml:space="preserve">compartieran información y trabajaran con la </w:t>
      </w:r>
      <w:r w:rsidR="00BD2B12">
        <w:rPr>
          <w:rFonts w:ascii="Verdana" w:eastAsia="Arial Nova Light" w:hAnsi="Verdana" w:cs="Arial Nova Light"/>
          <w:smallCaps/>
          <w:sz w:val="22"/>
          <w:szCs w:val="22"/>
        </w:rPr>
        <w:t>Persona Denunciante</w:t>
      </w:r>
      <w:r w:rsidRPr="008C5F5A">
        <w:rPr>
          <w:rFonts w:ascii="Verdana" w:eastAsia="Arial Nova Light" w:hAnsi="Verdana" w:cs="Arial Nova Light"/>
          <w:color w:val="000000"/>
          <w:sz w:val="22"/>
          <w:szCs w:val="22"/>
        </w:rPr>
        <w:t xml:space="preserve">, </w:t>
      </w:r>
      <w:r w:rsidRPr="008C5F5A">
        <w:rPr>
          <w:rFonts w:ascii="Verdana" w:eastAsia="Arial Nova Light" w:hAnsi="Verdana" w:cs="Arial Nova Light"/>
          <w:b/>
          <w:bCs/>
          <w:color w:val="000000"/>
          <w:sz w:val="22"/>
          <w:szCs w:val="22"/>
        </w:rPr>
        <w:t>amenazando con despedir</w:t>
      </w:r>
      <w:r w:rsidRPr="008C5F5A">
        <w:rPr>
          <w:rFonts w:ascii="Verdana" w:eastAsia="Arial Nova Light" w:hAnsi="Verdana" w:cs="Arial Nova Light"/>
          <w:color w:val="000000"/>
          <w:sz w:val="22"/>
          <w:szCs w:val="22"/>
        </w:rPr>
        <w:t xml:space="preserve"> a quien lo hiciera, </w:t>
      </w:r>
      <w:r w:rsidRPr="008C5F5A">
        <w:rPr>
          <w:rFonts w:ascii="Verdana" w:eastAsia="Arial Nova Light" w:hAnsi="Verdana" w:cs="Arial Nova Light"/>
          <w:b/>
          <w:bCs/>
          <w:color w:val="000000"/>
          <w:sz w:val="22"/>
          <w:szCs w:val="22"/>
        </w:rPr>
        <w:t>creándole mala imagen</w:t>
      </w:r>
      <w:r w:rsidRPr="008C5F5A">
        <w:rPr>
          <w:rFonts w:ascii="Verdana" w:eastAsia="Arial Nova Light" w:hAnsi="Verdana" w:cs="Arial Nova Light"/>
          <w:color w:val="000000"/>
          <w:sz w:val="22"/>
          <w:szCs w:val="22"/>
        </w:rPr>
        <w:t xml:space="preserve"> con la</w:t>
      </w:r>
      <w:r w:rsidR="00BD2B12">
        <w:rPr>
          <w:rFonts w:ascii="Verdana" w:eastAsia="Arial Nova Light" w:hAnsi="Verdana" w:cs="Arial Nova Light"/>
          <w:color w:val="000000"/>
          <w:sz w:val="22"/>
          <w:szCs w:val="22"/>
        </w:rPr>
        <w:t>s</w:t>
      </w:r>
      <w:r w:rsidRPr="008C5F5A">
        <w:rPr>
          <w:rFonts w:ascii="Verdana" w:eastAsia="Arial Nova Light" w:hAnsi="Verdana" w:cs="Arial Nova Light"/>
          <w:color w:val="000000"/>
          <w:sz w:val="22"/>
          <w:szCs w:val="22"/>
        </w:rPr>
        <w:t xml:space="preserve"> personas que ostentan cargos dentro de la Secretaría de Estado, Diputaciones Locales y Federales, </w:t>
      </w:r>
      <w:r w:rsidRPr="008C5F5A">
        <w:rPr>
          <w:rFonts w:ascii="Verdana" w:eastAsia="Arial Nova Light" w:hAnsi="Verdana" w:cs="Arial Nova Light"/>
          <w:b/>
          <w:bCs/>
          <w:color w:val="000000"/>
          <w:sz w:val="22"/>
          <w:szCs w:val="22"/>
        </w:rPr>
        <w:t>impidiendo</w:t>
      </w:r>
      <w:r w:rsidRPr="008C5F5A">
        <w:rPr>
          <w:rFonts w:ascii="Verdana" w:eastAsia="Arial Nova Light" w:hAnsi="Verdana" w:cs="Arial Nova Light"/>
          <w:color w:val="000000"/>
          <w:sz w:val="22"/>
          <w:szCs w:val="22"/>
        </w:rPr>
        <w:t xml:space="preserve"> brindar el apoyo a su persona.  </w:t>
      </w:r>
    </w:p>
    <w:p w14:paraId="6FE34099" w14:textId="46BD758F" w:rsidR="00650942" w:rsidRPr="00F04058" w:rsidRDefault="00BD2B12" w:rsidP="00650942">
      <w:pPr>
        <w:tabs>
          <w:tab w:val="left" w:pos="284"/>
        </w:tabs>
        <w:spacing w:after="0" w:line="360" w:lineRule="auto"/>
        <w:jc w:val="both"/>
        <w:rPr>
          <w:rFonts w:ascii="Verdana" w:eastAsia="Arial Nova Light" w:hAnsi="Verdana" w:cs="Arial Nova Light"/>
          <w:color w:val="000000"/>
          <w:sz w:val="22"/>
          <w:szCs w:val="22"/>
        </w:rPr>
      </w:pPr>
      <w:r w:rsidRPr="00F04058">
        <w:rPr>
          <w:rFonts w:ascii="Verdana" w:eastAsia="Arial Nova Light" w:hAnsi="Verdana" w:cs="Arial Nova Light"/>
          <w:color w:val="000000"/>
          <w:sz w:val="22"/>
          <w:szCs w:val="22"/>
        </w:rPr>
        <w:t xml:space="preserve">Aunado a lo anterior, de la Fe de Hechos e Interpelación, que consta en el instrumento número cuarenta y siete mil novecientos cincuenta y cinco, volumen DCCCLIX, del día veintitrés de septiembre de dos mil veintidós, ante la Licenciada Graciela González del Villar, Notaria Pública en ejercicio a cargo de la Notaría Pública número treinta y dos del Estado, solicitada por Germán Esparza Núñez y Fabiola Guadalupe Torres Velasco, </w:t>
      </w:r>
      <w:r w:rsidR="001F38C5" w:rsidRPr="00F04058">
        <w:rPr>
          <w:rFonts w:ascii="Verdana" w:eastAsia="Arial Nova Light" w:hAnsi="Verdana" w:cs="Arial Nova Light"/>
          <w:color w:val="000000"/>
          <w:sz w:val="22"/>
          <w:szCs w:val="22"/>
        </w:rPr>
        <w:t xml:space="preserve">se desprende que </w:t>
      </w:r>
      <w:r w:rsidRPr="00F04058">
        <w:rPr>
          <w:rFonts w:ascii="Verdana" w:eastAsia="Arial Nova Light" w:hAnsi="Verdana" w:cs="Arial Nova Light"/>
          <w:color w:val="000000"/>
          <w:sz w:val="22"/>
          <w:szCs w:val="22"/>
        </w:rPr>
        <w:t>la última de las mencionadas manifestó lo siguiente:</w:t>
      </w:r>
    </w:p>
    <w:p w14:paraId="2055F57F" w14:textId="52A37E97" w:rsidR="00BD2B12" w:rsidRDefault="001F38C5" w:rsidP="00BD2B12">
      <w:pPr>
        <w:spacing w:before="0" w:after="0"/>
        <w:ind w:left="567" w:right="567"/>
        <w:jc w:val="both"/>
        <w:rPr>
          <w:rFonts w:ascii="Verdana" w:hAnsi="Verdana"/>
          <w:i/>
          <w:iCs/>
          <w:sz w:val="22"/>
          <w:szCs w:val="22"/>
        </w:rPr>
      </w:pPr>
      <w:r>
        <w:rPr>
          <w:rFonts w:ascii="Verdana" w:hAnsi="Verdana"/>
          <w:i/>
          <w:iCs/>
          <w:sz w:val="22"/>
          <w:szCs w:val="22"/>
        </w:rPr>
        <w:t>“…</w:t>
      </w:r>
      <w:r w:rsidR="00BD2B12">
        <w:rPr>
          <w:rFonts w:ascii="Verdana" w:hAnsi="Verdana"/>
          <w:i/>
          <w:iCs/>
          <w:sz w:val="22"/>
          <w:szCs w:val="22"/>
        </w:rPr>
        <w:t xml:space="preserve">en fecha del día treinta y uno de agosto del año dos mil veintidós, siendo aproximadamente las once horas Omar Alejandro Valdés Reyes le </w:t>
      </w:r>
      <w:proofErr w:type="spellStart"/>
      <w:r w:rsidR="00BD2B12">
        <w:rPr>
          <w:rFonts w:ascii="Verdana" w:hAnsi="Verdana"/>
          <w:i/>
          <w:iCs/>
          <w:sz w:val="22"/>
          <w:szCs w:val="22"/>
        </w:rPr>
        <w:t>mando</w:t>
      </w:r>
      <w:proofErr w:type="spellEnd"/>
      <w:r w:rsidR="00BD2B12">
        <w:rPr>
          <w:rFonts w:ascii="Verdana" w:hAnsi="Verdana"/>
          <w:i/>
          <w:iCs/>
          <w:sz w:val="22"/>
          <w:szCs w:val="22"/>
        </w:rPr>
        <w:t xml:space="preserve"> llamar, que era con quien trabajaba en ese momento de manera política a las oficinas de la Línea verde ubicadas en el Parque Ex Pensión Municipal en avenida San Gabriel del </w:t>
      </w:r>
      <w:proofErr w:type="gramStart"/>
      <w:r w:rsidR="00BD2B12">
        <w:rPr>
          <w:rFonts w:ascii="Verdana" w:hAnsi="Verdana"/>
          <w:i/>
          <w:iCs/>
          <w:sz w:val="22"/>
          <w:szCs w:val="22"/>
        </w:rPr>
        <w:t>Fraccionamiento  Ojocaliente</w:t>
      </w:r>
      <w:proofErr w:type="gramEnd"/>
      <w:r w:rsidR="00BD2B12">
        <w:rPr>
          <w:rFonts w:ascii="Verdana" w:hAnsi="Verdana"/>
          <w:i/>
          <w:iCs/>
          <w:sz w:val="22"/>
          <w:szCs w:val="22"/>
        </w:rPr>
        <w:t xml:space="preserve"> II, para preguntarle si ella sabía de qué se trataban los problemas que él tenía con </w:t>
      </w:r>
      <w:r w:rsidR="00BD2B12">
        <w:rPr>
          <w:rFonts w:ascii="Verdana" w:eastAsia="Arial Nova Light" w:hAnsi="Verdana" w:cs="Arial Nova Light"/>
          <w:color w:val="FFFFFF"/>
          <w:sz w:val="22"/>
          <w:szCs w:val="22"/>
          <w:highlight w:val="black"/>
        </w:rPr>
        <w:t>ELIMINADO: DATO PERSONAL CONFIDENCIAL</w:t>
      </w:r>
      <w:r w:rsidR="00BD2B12">
        <w:rPr>
          <w:rFonts w:ascii="Verdana" w:hAnsi="Verdana"/>
          <w:i/>
          <w:iCs/>
          <w:sz w:val="22"/>
          <w:szCs w:val="22"/>
        </w:rPr>
        <w:t xml:space="preserve">. --- A lo cual la solicitante le contesto que no sabía nada, que la última vez que vio a la DIPUTADA fue cuando él (Omar) se operó el ojo en la casa que ambos cohabitaban y él le contesto: </w:t>
      </w:r>
      <w:proofErr w:type="gramStart"/>
      <w:r w:rsidR="00BD2B12">
        <w:rPr>
          <w:rFonts w:ascii="Verdana" w:hAnsi="Verdana"/>
          <w:i/>
          <w:iCs/>
          <w:sz w:val="22"/>
          <w:szCs w:val="22"/>
        </w:rPr>
        <w:t>"..</w:t>
      </w:r>
      <w:proofErr w:type="gramEnd"/>
      <w:r w:rsidR="00BD2B12">
        <w:rPr>
          <w:rFonts w:ascii="Verdana" w:hAnsi="Verdana"/>
          <w:i/>
          <w:iCs/>
          <w:sz w:val="22"/>
          <w:szCs w:val="22"/>
        </w:rPr>
        <w:t xml:space="preserve">te voy a platicar, estoy muy molesto con </w:t>
      </w:r>
      <w:r w:rsidR="00BD2B12">
        <w:rPr>
          <w:rFonts w:ascii="Verdana" w:eastAsia="Arial Nova Light" w:hAnsi="Verdana" w:cs="Arial Nova Light"/>
          <w:color w:val="FFFFFF"/>
          <w:sz w:val="22"/>
          <w:szCs w:val="22"/>
          <w:highlight w:val="black"/>
        </w:rPr>
        <w:t>ELIMINADO: DATO PERSONAL CONFIDENCIAL</w:t>
      </w:r>
      <w:r w:rsidR="00BD2B12">
        <w:rPr>
          <w:rFonts w:ascii="Verdana" w:hAnsi="Verdana"/>
          <w:i/>
          <w:iCs/>
          <w:sz w:val="22"/>
          <w:szCs w:val="22"/>
        </w:rPr>
        <w:t xml:space="preserve"> porque me siento traicionado, por lo que creo que lo más conveniente es que te vayas a trabajar con ella, que ella te mueva…-------------------------------------</w:t>
      </w:r>
    </w:p>
    <w:p w14:paraId="1CB7BC17" w14:textId="77777777" w:rsidR="00BD2B12" w:rsidRDefault="00BD2B12" w:rsidP="00BD2B12">
      <w:pPr>
        <w:spacing w:before="0" w:after="0"/>
        <w:ind w:left="567" w:right="567"/>
        <w:jc w:val="both"/>
        <w:rPr>
          <w:rFonts w:ascii="Verdana" w:hAnsi="Verdana"/>
          <w:i/>
          <w:iCs/>
          <w:sz w:val="22"/>
          <w:szCs w:val="22"/>
        </w:rPr>
      </w:pPr>
      <w:r>
        <w:rPr>
          <w:rFonts w:ascii="Verdana" w:hAnsi="Verdana"/>
          <w:i/>
          <w:iCs/>
          <w:sz w:val="22"/>
          <w:szCs w:val="22"/>
        </w:rPr>
        <w:lastRenderedPageBreak/>
        <w:t>A lo anterior la testigo le contesto que no tenía ningún problema. ---------------------------------------------------------</w:t>
      </w:r>
    </w:p>
    <w:p w14:paraId="4FB7859D" w14:textId="06D5C046" w:rsidR="00BD2B12" w:rsidRDefault="00BD2B12" w:rsidP="00BD2B12">
      <w:pPr>
        <w:spacing w:before="0" w:after="0"/>
        <w:ind w:left="567" w:right="567"/>
        <w:jc w:val="both"/>
        <w:rPr>
          <w:rFonts w:ascii="Verdana" w:hAnsi="Verdana"/>
          <w:i/>
          <w:iCs/>
          <w:sz w:val="22"/>
          <w:szCs w:val="22"/>
        </w:rPr>
      </w:pPr>
      <w:r>
        <w:rPr>
          <w:rFonts w:ascii="Verdana" w:hAnsi="Verdana"/>
          <w:i/>
          <w:iCs/>
          <w:sz w:val="22"/>
          <w:szCs w:val="22"/>
        </w:rPr>
        <w:t>---El ciudadano Omar Alejandro Valdés Reyes le siguió diciendo</w:t>
      </w:r>
      <w:proofErr w:type="gramStart"/>
      <w:r>
        <w:rPr>
          <w:rFonts w:ascii="Verdana" w:hAnsi="Verdana"/>
          <w:i/>
          <w:iCs/>
          <w:sz w:val="22"/>
          <w:szCs w:val="22"/>
        </w:rPr>
        <w:t>: .</w:t>
      </w:r>
      <w:proofErr w:type="gramEnd"/>
      <w:r>
        <w:rPr>
          <w:rFonts w:ascii="Verdana" w:hAnsi="Verdana"/>
          <w:i/>
          <w:iCs/>
          <w:sz w:val="22"/>
          <w:szCs w:val="22"/>
        </w:rPr>
        <w:t xml:space="preserve"> “Yo me molesté el día del desayuno de la Isla San Marcos porque estaba esperándolos a ustedes y me di cuenta que estaban con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del otro lado, yo ya había peleado sus lugares, ustedes debían estar conmigo, no con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se fue de la casa sin agradecerme, claro como ahora si tiene dinero para rentar una casa ahora si se va, me siento traicionado </w:t>
      </w:r>
      <w:r w:rsidRPr="000E7383">
        <w:rPr>
          <w:rFonts w:ascii="Verdana" w:hAnsi="Verdana"/>
          <w:i/>
          <w:iCs/>
          <w:sz w:val="22"/>
          <w:szCs w:val="22"/>
        </w:rPr>
        <w:t xml:space="preserve">porque </w:t>
      </w:r>
      <w:r w:rsidRPr="000E7383">
        <w:rPr>
          <w:rFonts w:ascii="Verdana" w:hAnsi="Verdana"/>
          <w:b/>
          <w:bCs/>
          <w:i/>
          <w:iCs/>
          <w:sz w:val="22"/>
          <w:szCs w:val="22"/>
          <w:u w:val="single"/>
        </w:rPr>
        <w:t>ella bien sabe que la diputación es mía, ella estaba presente cuando se me dijo que la diputación era mía, pero como yo no podía ser porque era para mujer a quien querían poner, por la confianza que le tenía a</w:t>
      </w:r>
      <w:r>
        <w:rPr>
          <w:rFonts w:ascii="Verdana" w:hAnsi="Verdana"/>
          <w:i/>
          <w:iCs/>
          <w:sz w:val="22"/>
          <w:szCs w:val="22"/>
        </w:rPr>
        <w:t xml:space="preserve"> </w:t>
      </w:r>
      <w:r>
        <w:rPr>
          <w:rFonts w:ascii="Verdana" w:eastAsia="Arial Nova Light" w:hAnsi="Verdana" w:cs="Arial Nova Light"/>
          <w:color w:val="FFFFFF"/>
          <w:sz w:val="22"/>
          <w:szCs w:val="22"/>
          <w:highlight w:val="black"/>
        </w:rPr>
        <w:t>ELIMINADO: DATO PERSONAL CONFIDENCIAL</w:t>
      </w:r>
      <w:r>
        <w:rPr>
          <w:rFonts w:ascii="Verdana" w:hAnsi="Verdana"/>
          <w:i/>
          <w:iCs/>
          <w:sz w:val="22"/>
          <w:szCs w:val="22"/>
        </w:rPr>
        <w:t xml:space="preserve"> </w:t>
      </w:r>
      <w:r w:rsidRPr="000E7383">
        <w:rPr>
          <w:rFonts w:ascii="Verdana" w:hAnsi="Verdana"/>
          <w:b/>
          <w:bCs/>
          <w:i/>
          <w:iCs/>
          <w:sz w:val="22"/>
          <w:szCs w:val="22"/>
          <w:u w:val="single"/>
        </w:rPr>
        <w:t>quedó ella, pero es mía</w:t>
      </w:r>
      <w:r>
        <w:rPr>
          <w:rFonts w:ascii="Verdana" w:hAnsi="Verdana"/>
          <w:i/>
          <w:iCs/>
          <w:sz w:val="22"/>
          <w:szCs w:val="22"/>
        </w:rPr>
        <w:t>...” “…Estoy molesto porque está mandando a German en representación mía a buscar a mis liderazgos porque ella se quiere reelegir…” --------------</w:t>
      </w:r>
    </w:p>
    <w:p w14:paraId="43A9DD11" w14:textId="77777777" w:rsidR="00BD2B12" w:rsidRPr="008C5F5A" w:rsidRDefault="00BD2B12" w:rsidP="00650942">
      <w:pPr>
        <w:tabs>
          <w:tab w:val="left" w:pos="284"/>
        </w:tabs>
        <w:spacing w:after="0" w:line="360" w:lineRule="auto"/>
        <w:jc w:val="both"/>
        <w:rPr>
          <w:rFonts w:ascii="Verdana" w:eastAsia="Arial Nova Light" w:hAnsi="Verdana" w:cs="Arial Nova Light"/>
          <w:color w:val="000000"/>
          <w:sz w:val="22"/>
          <w:szCs w:val="22"/>
          <w:highlight w:val="yellow"/>
        </w:rPr>
      </w:pPr>
    </w:p>
    <w:p w14:paraId="7C321AF9" w14:textId="547F5942" w:rsidR="00650942" w:rsidRPr="008C5F5A" w:rsidRDefault="001D32CA" w:rsidP="00650942">
      <w:pPr>
        <w:spacing w:after="240" w:line="360" w:lineRule="auto"/>
        <w:jc w:val="both"/>
        <w:rPr>
          <w:rFonts w:ascii="Verdana" w:eastAsia="Arial Nova Light" w:hAnsi="Verdana" w:cs="Arial Nova Light"/>
          <w:sz w:val="22"/>
          <w:szCs w:val="22"/>
        </w:rPr>
      </w:pPr>
      <w:r w:rsidRPr="00F04058">
        <w:rPr>
          <w:rFonts w:ascii="Verdana" w:eastAsia="Arial Nova Light" w:hAnsi="Verdana" w:cs="Arial Nova Light"/>
          <w:sz w:val="22"/>
          <w:szCs w:val="22"/>
        </w:rPr>
        <w:t>A</w:t>
      </w:r>
      <w:r w:rsidR="00650942" w:rsidRPr="00F04058">
        <w:rPr>
          <w:rFonts w:ascii="Verdana" w:eastAsia="Arial Nova Light" w:hAnsi="Verdana" w:cs="Arial Nova Light"/>
          <w:sz w:val="22"/>
          <w:szCs w:val="22"/>
        </w:rPr>
        <w:t xml:space="preserve"> través del contexto en que se llev</w:t>
      </w:r>
      <w:r w:rsidRPr="00F04058">
        <w:rPr>
          <w:rFonts w:ascii="Verdana" w:eastAsia="Arial Nova Light" w:hAnsi="Verdana" w:cs="Arial Nova Light"/>
          <w:sz w:val="22"/>
          <w:szCs w:val="22"/>
        </w:rPr>
        <w:t>ó</w:t>
      </w:r>
      <w:r w:rsidR="00650942" w:rsidRPr="00F04058">
        <w:rPr>
          <w:rFonts w:ascii="Verdana" w:eastAsia="Arial Nova Light" w:hAnsi="Verdana" w:cs="Arial Nova Light"/>
          <w:sz w:val="22"/>
          <w:szCs w:val="22"/>
        </w:rPr>
        <w:t xml:space="preserve"> a cabo</w:t>
      </w:r>
      <w:r w:rsidRPr="00F04058">
        <w:rPr>
          <w:rFonts w:ascii="Verdana" w:eastAsia="Arial Nova Light" w:hAnsi="Verdana" w:cs="Arial Nova Light"/>
          <w:sz w:val="22"/>
          <w:szCs w:val="22"/>
        </w:rPr>
        <w:t xml:space="preserve"> la expresión </w:t>
      </w:r>
      <w:r w:rsidRPr="00F04058">
        <w:rPr>
          <w:rFonts w:ascii="Verdana" w:eastAsia="Arial Nova Light" w:hAnsi="Verdana" w:cs="Arial Nova Light"/>
          <w:b/>
          <w:i/>
          <w:color w:val="000000"/>
          <w:sz w:val="22"/>
          <w:szCs w:val="22"/>
        </w:rPr>
        <w:t>“No se te olvide que quien toma las decisiones soy yo”</w:t>
      </w:r>
      <w:r w:rsidR="00650942" w:rsidRPr="00F04058">
        <w:rPr>
          <w:rFonts w:ascii="Verdana" w:eastAsia="Arial Nova Light" w:hAnsi="Verdana" w:cs="Arial Nova Light"/>
          <w:sz w:val="22"/>
          <w:szCs w:val="22"/>
        </w:rPr>
        <w:t xml:space="preserve">, se advierte la clara </w:t>
      </w:r>
      <w:r w:rsidR="00650942" w:rsidRPr="00F04058">
        <w:rPr>
          <w:rFonts w:ascii="Verdana" w:eastAsia="Arial Nova Light" w:hAnsi="Verdana" w:cs="Arial Nova Light"/>
          <w:b/>
          <w:bCs/>
          <w:sz w:val="22"/>
          <w:szCs w:val="22"/>
        </w:rPr>
        <w:t>intención de</w:t>
      </w:r>
      <w:r w:rsidR="00650942" w:rsidRPr="008C5F5A">
        <w:rPr>
          <w:rFonts w:ascii="Verdana" w:eastAsia="Arial Nova Light" w:hAnsi="Verdana" w:cs="Arial Nova Light"/>
          <w:b/>
          <w:bCs/>
          <w:sz w:val="22"/>
          <w:szCs w:val="22"/>
        </w:rPr>
        <w:t xml:space="preserve"> reproducir estereotipos de género con motivo de relaciones de dominación hacía la </w:t>
      </w:r>
      <w:r w:rsidR="00BF4960" w:rsidRPr="00BF4960">
        <w:rPr>
          <w:rFonts w:ascii="Verdana" w:eastAsia="Arial Nova Light" w:hAnsi="Verdana" w:cs="Arial Nova Light"/>
          <w:b/>
          <w:bCs/>
          <w:smallCaps/>
          <w:sz w:val="22"/>
          <w:szCs w:val="22"/>
        </w:rPr>
        <w:t>Persona Denunciante</w:t>
      </w:r>
      <w:r w:rsidR="00650942" w:rsidRPr="008C5F5A">
        <w:rPr>
          <w:rFonts w:ascii="Verdana" w:eastAsia="Arial Nova Light" w:hAnsi="Verdana" w:cs="Arial Nova Light"/>
          <w:sz w:val="22"/>
          <w:szCs w:val="22"/>
        </w:rPr>
        <w:t>.</w:t>
      </w:r>
    </w:p>
    <w:p w14:paraId="2941CA27" w14:textId="0FC52CC0" w:rsidR="00650942" w:rsidRPr="008C5F5A" w:rsidRDefault="00650942" w:rsidP="00650942">
      <w:pPr>
        <w:spacing w:after="24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Considerando que, </w:t>
      </w:r>
      <w:r w:rsidRPr="008C5F5A">
        <w:rPr>
          <w:rFonts w:ascii="Verdana" w:eastAsia="Arial Nova Light" w:hAnsi="Verdana" w:cs="Arial Nova Light"/>
          <w:b/>
          <w:bCs/>
          <w:sz w:val="22"/>
          <w:szCs w:val="22"/>
        </w:rPr>
        <w:t>sí existe</w:t>
      </w:r>
      <w:r w:rsidRPr="008C5F5A">
        <w:rPr>
          <w:rFonts w:ascii="Verdana" w:eastAsia="Arial Nova Light" w:hAnsi="Verdana" w:cs="Arial Nova Light"/>
          <w:sz w:val="22"/>
          <w:szCs w:val="22"/>
        </w:rPr>
        <w:t xml:space="preserve"> sesgo de </w:t>
      </w:r>
      <w:r w:rsidRPr="008C5F5A">
        <w:rPr>
          <w:rFonts w:ascii="Verdana" w:eastAsia="Arial Nova Light" w:hAnsi="Verdana" w:cs="Arial Nova Light"/>
          <w:b/>
          <w:bCs/>
          <w:sz w:val="22"/>
          <w:szCs w:val="22"/>
        </w:rPr>
        <w:t>género</w:t>
      </w:r>
      <w:r w:rsidRPr="008C5F5A">
        <w:rPr>
          <w:rFonts w:ascii="Verdana" w:eastAsia="Arial Nova Light" w:hAnsi="Verdana" w:cs="Arial Nova Light"/>
          <w:sz w:val="22"/>
          <w:szCs w:val="22"/>
        </w:rPr>
        <w:t xml:space="preserve">, pues la </w:t>
      </w:r>
      <w:r w:rsidR="00BF4960">
        <w:rPr>
          <w:rFonts w:ascii="Verdana" w:eastAsia="Arial Nova Light" w:hAnsi="Verdana" w:cs="Arial Nova Light"/>
          <w:smallCaps/>
          <w:color w:val="000000"/>
          <w:sz w:val="22"/>
          <w:szCs w:val="22"/>
        </w:rPr>
        <w:t>Persona Denunciada</w:t>
      </w:r>
      <w:r w:rsidR="00BF4960">
        <w:rPr>
          <w:rFonts w:ascii="Verdana" w:eastAsia="Arial Nova Light" w:hAnsi="Verdana" w:cs="Arial Nova Light"/>
          <w:color w:val="000000"/>
          <w:sz w:val="22"/>
          <w:szCs w:val="22"/>
        </w:rPr>
        <w:t xml:space="preserve"> </w:t>
      </w:r>
      <w:r w:rsidRPr="008C5F5A">
        <w:rPr>
          <w:rFonts w:ascii="Verdana" w:eastAsia="Arial Nova Light" w:hAnsi="Verdana" w:cs="Arial Nova Light"/>
          <w:sz w:val="22"/>
          <w:szCs w:val="22"/>
        </w:rPr>
        <w:t xml:space="preserve">se ubica en una posición desde la cual pretende </w:t>
      </w:r>
      <w:r w:rsidRPr="008C5F5A">
        <w:rPr>
          <w:rFonts w:ascii="Verdana" w:eastAsia="Arial Nova Light" w:hAnsi="Verdana" w:cs="Arial Nova Light"/>
          <w:b/>
          <w:bCs/>
          <w:sz w:val="22"/>
          <w:szCs w:val="22"/>
        </w:rPr>
        <w:t xml:space="preserve">aleccionar a la </w:t>
      </w:r>
      <w:r w:rsidR="00BF4960" w:rsidRPr="00BF4960">
        <w:rPr>
          <w:rFonts w:ascii="Verdana" w:eastAsia="Arial Nova Light" w:hAnsi="Verdana" w:cs="Arial Nova Light"/>
          <w:b/>
          <w:bCs/>
          <w:smallCaps/>
          <w:sz w:val="22"/>
          <w:szCs w:val="22"/>
        </w:rPr>
        <w:t>Persona Denunciante</w:t>
      </w:r>
      <w:r w:rsidR="00BF4960" w:rsidRPr="00BF4960">
        <w:rPr>
          <w:rFonts w:ascii="Verdana" w:eastAsia="Arial Nova Light" w:hAnsi="Verdana" w:cs="Arial Nova Light"/>
          <w:b/>
          <w:bCs/>
          <w:sz w:val="22"/>
          <w:szCs w:val="22"/>
        </w:rPr>
        <w:t xml:space="preserve"> </w:t>
      </w:r>
      <w:r w:rsidRPr="008C5F5A">
        <w:rPr>
          <w:rFonts w:ascii="Verdana" w:eastAsia="Arial Nova Light" w:hAnsi="Verdana" w:cs="Arial Nova Light"/>
          <w:sz w:val="22"/>
          <w:szCs w:val="22"/>
        </w:rPr>
        <w:t xml:space="preserve">con el fin de </w:t>
      </w:r>
      <w:r w:rsidRPr="008C5F5A">
        <w:rPr>
          <w:rFonts w:ascii="Verdana" w:eastAsia="Arial Nova Light" w:hAnsi="Verdana" w:cs="Arial Nova Light"/>
          <w:b/>
          <w:bCs/>
          <w:sz w:val="22"/>
          <w:szCs w:val="22"/>
        </w:rPr>
        <w:t>mantenerla</w:t>
      </w:r>
      <w:r w:rsidRPr="008C5F5A">
        <w:rPr>
          <w:rFonts w:ascii="Verdana" w:eastAsia="Arial Nova Light" w:hAnsi="Verdana" w:cs="Arial Nova Light"/>
          <w:sz w:val="22"/>
          <w:szCs w:val="22"/>
        </w:rPr>
        <w:t xml:space="preserve"> en un </w:t>
      </w:r>
      <w:r w:rsidRPr="008C5F5A">
        <w:rPr>
          <w:rFonts w:ascii="Verdana" w:eastAsia="Arial Nova Light" w:hAnsi="Verdana" w:cs="Arial Nova Light"/>
          <w:b/>
          <w:bCs/>
          <w:sz w:val="22"/>
          <w:szCs w:val="22"/>
        </w:rPr>
        <w:t>nivel de inferioridad</w:t>
      </w:r>
      <w:r w:rsidRPr="008C5F5A">
        <w:rPr>
          <w:rFonts w:ascii="Verdana" w:eastAsia="Arial Nova Light" w:hAnsi="Verdana" w:cs="Arial Nova Light"/>
          <w:sz w:val="22"/>
          <w:szCs w:val="22"/>
        </w:rPr>
        <w:t xml:space="preserve">, generando con ello, el denominado </w:t>
      </w:r>
      <w:r w:rsidRPr="008C5F5A">
        <w:rPr>
          <w:rFonts w:ascii="Verdana" w:eastAsia="Arial Nova Light" w:hAnsi="Verdana" w:cs="Arial Nova Light"/>
          <w:b/>
          <w:bCs/>
          <w:sz w:val="22"/>
          <w:szCs w:val="22"/>
        </w:rPr>
        <w:t>“</w:t>
      </w:r>
      <w:r w:rsidRPr="008C5F5A">
        <w:rPr>
          <w:rFonts w:ascii="Verdana" w:eastAsia="Arial Nova Light" w:hAnsi="Verdana" w:cs="Arial Nova Light"/>
          <w:b/>
          <w:bCs/>
          <w:i/>
          <w:sz w:val="22"/>
          <w:szCs w:val="22"/>
        </w:rPr>
        <w:t>mansplaining”</w:t>
      </w:r>
      <w:r w:rsidRPr="008C5F5A">
        <w:rPr>
          <w:rFonts w:ascii="Verdana" w:eastAsia="Arial Nova Light" w:hAnsi="Verdana" w:cs="Arial Nova Light"/>
          <w:b/>
          <w:bCs/>
          <w:i/>
          <w:sz w:val="22"/>
          <w:szCs w:val="22"/>
          <w:vertAlign w:val="superscript"/>
        </w:rPr>
        <w:footnoteReference w:id="30"/>
      </w:r>
      <w:r w:rsidRPr="008C5F5A">
        <w:rPr>
          <w:rFonts w:ascii="Verdana" w:eastAsia="Arial Nova Light" w:hAnsi="Verdana" w:cs="Arial Nova Light"/>
          <w:i/>
          <w:sz w:val="22"/>
          <w:szCs w:val="22"/>
        </w:rPr>
        <w:t xml:space="preserve"> </w:t>
      </w:r>
      <w:r w:rsidRPr="008C5F5A">
        <w:rPr>
          <w:rFonts w:ascii="Verdana" w:eastAsia="Arial Nova Light" w:hAnsi="Verdana" w:cs="Arial Nova Light"/>
          <w:sz w:val="22"/>
          <w:szCs w:val="22"/>
        </w:rPr>
        <w:t>(hombre que explica), esto porque con independencia de cu</w:t>
      </w:r>
      <w:r w:rsidR="00BF4960">
        <w:rPr>
          <w:rFonts w:ascii="Verdana" w:eastAsia="Arial Nova Light" w:hAnsi="Verdana" w:cs="Arial Nova Light"/>
          <w:sz w:val="22"/>
          <w:szCs w:val="22"/>
        </w:rPr>
        <w:t>á</w:t>
      </w:r>
      <w:r w:rsidRPr="008C5F5A">
        <w:rPr>
          <w:rFonts w:ascii="Verdana" w:eastAsia="Arial Nova Light" w:hAnsi="Verdana" w:cs="Arial Nova Light"/>
          <w:sz w:val="22"/>
          <w:szCs w:val="22"/>
        </w:rPr>
        <w:t xml:space="preserve">nto sepa una mujer sobre un tema el hombre </w:t>
      </w:r>
      <w:r w:rsidRPr="008C5F5A">
        <w:rPr>
          <w:rFonts w:ascii="Verdana" w:eastAsia="Arial Nova Light" w:hAnsi="Verdana" w:cs="Arial Nova Light"/>
          <w:b/>
          <w:bCs/>
          <w:sz w:val="22"/>
          <w:szCs w:val="22"/>
        </w:rPr>
        <w:t xml:space="preserve">asume y quiere hacer notar que él sabe más que ella </w:t>
      </w:r>
      <w:r w:rsidRPr="008C5F5A">
        <w:rPr>
          <w:rFonts w:ascii="Verdana" w:eastAsia="Arial Nova Light" w:hAnsi="Verdana" w:cs="Arial Nova Light"/>
          <w:sz w:val="22"/>
          <w:szCs w:val="22"/>
        </w:rPr>
        <w:t xml:space="preserve">y, en consecuencia, </w:t>
      </w:r>
      <w:r w:rsidRPr="008C5F5A">
        <w:rPr>
          <w:rFonts w:ascii="Verdana" w:eastAsia="Arial Nova Light" w:hAnsi="Verdana" w:cs="Arial Nova Light"/>
          <w:b/>
          <w:bCs/>
          <w:sz w:val="22"/>
          <w:szCs w:val="22"/>
        </w:rPr>
        <w:t>la debe ilustrar e instruir por las carencias que esta tenga</w:t>
      </w:r>
      <w:r w:rsidRPr="008C5F5A">
        <w:rPr>
          <w:rFonts w:ascii="Verdana" w:eastAsia="Arial Nova Light" w:hAnsi="Verdana" w:cs="Arial Nova Light"/>
          <w:sz w:val="22"/>
          <w:szCs w:val="22"/>
        </w:rPr>
        <w:t>.</w:t>
      </w:r>
    </w:p>
    <w:p w14:paraId="5BF51235" w14:textId="50BF1607" w:rsidR="00650942" w:rsidRDefault="00650942" w:rsidP="00650942">
      <w:pPr>
        <w:spacing w:after="240" w:line="360" w:lineRule="auto"/>
        <w:jc w:val="both"/>
        <w:rPr>
          <w:rFonts w:ascii="Verdana" w:eastAsia="Arial Nova Light" w:hAnsi="Verdana" w:cs="Arial Nova Light"/>
          <w:b/>
          <w:bCs/>
          <w:sz w:val="22"/>
          <w:szCs w:val="22"/>
        </w:rPr>
      </w:pPr>
      <w:r w:rsidRPr="008C5F5A">
        <w:rPr>
          <w:rFonts w:ascii="Verdana" w:eastAsia="Arial Nova Light" w:hAnsi="Verdana" w:cs="Arial Nova Light"/>
          <w:sz w:val="22"/>
          <w:szCs w:val="22"/>
        </w:rPr>
        <w:t xml:space="preserve">En resumen, </w:t>
      </w:r>
      <w:r w:rsidRPr="008C5F5A">
        <w:rPr>
          <w:rFonts w:ascii="Verdana" w:eastAsia="Arial Nova Light" w:hAnsi="Verdana" w:cs="Arial Nova Light"/>
          <w:b/>
          <w:bCs/>
          <w:sz w:val="22"/>
          <w:szCs w:val="22"/>
        </w:rPr>
        <w:t xml:space="preserve">en </w:t>
      </w:r>
      <w:r w:rsidR="001D32CA">
        <w:rPr>
          <w:rFonts w:ascii="Verdana" w:eastAsia="Arial Nova Light" w:hAnsi="Verdana" w:cs="Arial Nova Light"/>
          <w:b/>
          <w:bCs/>
          <w:sz w:val="22"/>
          <w:szCs w:val="22"/>
        </w:rPr>
        <w:t>esta</w:t>
      </w:r>
      <w:r w:rsidRPr="008C5F5A">
        <w:rPr>
          <w:rFonts w:ascii="Verdana" w:eastAsia="Arial Nova Light" w:hAnsi="Verdana" w:cs="Arial Nova Light"/>
          <w:b/>
          <w:bCs/>
          <w:sz w:val="22"/>
          <w:szCs w:val="22"/>
        </w:rPr>
        <w:t xml:space="preserve"> expresión se observa</w:t>
      </w:r>
      <w:r w:rsidRPr="008C5F5A">
        <w:rPr>
          <w:rFonts w:ascii="Verdana" w:eastAsia="Arial Nova Light" w:hAnsi="Verdana" w:cs="Arial Nova Light"/>
          <w:sz w:val="22"/>
          <w:szCs w:val="22"/>
        </w:rPr>
        <w:t xml:space="preserve"> que la </w:t>
      </w:r>
      <w:r w:rsidR="00BF4960">
        <w:rPr>
          <w:rFonts w:ascii="Verdana" w:eastAsia="Arial Nova Light" w:hAnsi="Verdana" w:cs="Arial Nova Light"/>
          <w:smallCaps/>
          <w:color w:val="000000"/>
          <w:sz w:val="22"/>
          <w:szCs w:val="22"/>
        </w:rPr>
        <w:t>Persona Denunciada</w:t>
      </w:r>
      <w:r w:rsidR="00BF4960">
        <w:rPr>
          <w:rFonts w:ascii="Verdana" w:eastAsia="Arial Nova Light" w:hAnsi="Verdana" w:cs="Arial Nova Light"/>
          <w:color w:val="000000"/>
          <w:sz w:val="22"/>
          <w:szCs w:val="22"/>
        </w:rPr>
        <w:t xml:space="preserve"> </w:t>
      </w:r>
      <w:r w:rsidRPr="008C5F5A">
        <w:rPr>
          <w:rFonts w:ascii="Verdana" w:eastAsia="Arial Nova Light" w:hAnsi="Verdana" w:cs="Arial Nova Light"/>
          <w:b/>
          <w:bCs/>
          <w:sz w:val="22"/>
          <w:szCs w:val="22"/>
        </w:rPr>
        <w:t>buscaba demeritar</w:t>
      </w:r>
      <w:r w:rsidRPr="008C5F5A">
        <w:rPr>
          <w:rFonts w:ascii="Verdana" w:eastAsia="Arial Nova Light" w:hAnsi="Verdana" w:cs="Arial Nova Light"/>
          <w:sz w:val="22"/>
          <w:szCs w:val="22"/>
        </w:rPr>
        <w:t xml:space="preserve"> a la </w:t>
      </w:r>
      <w:r w:rsidR="00BF4960">
        <w:rPr>
          <w:rFonts w:ascii="Verdana" w:eastAsia="Arial Nova Light" w:hAnsi="Verdana" w:cs="Arial Nova Light"/>
          <w:smallCaps/>
          <w:sz w:val="22"/>
          <w:szCs w:val="22"/>
        </w:rPr>
        <w:t>Persona Denunciante</w:t>
      </w:r>
      <w:r w:rsidR="00BF4960">
        <w:rPr>
          <w:rFonts w:ascii="Verdana" w:eastAsia="Arial Nova Light" w:hAnsi="Verdana" w:cs="Arial Nova Light"/>
          <w:sz w:val="22"/>
          <w:szCs w:val="22"/>
        </w:rPr>
        <w:t xml:space="preserve"> </w:t>
      </w:r>
      <w:r w:rsidRPr="008C5F5A">
        <w:rPr>
          <w:rFonts w:ascii="Verdana" w:eastAsia="Arial Nova Light" w:hAnsi="Verdana" w:cs="Arial Nova Light"/>
          <w:b/>
          <w:bCs/>
          <w:sz w:val="22"/>
          <w:szCs w:val="22"/>
        </w:rPr>
        <w:t>en el ejercicio de sus funciones</w:t>
      </w:r>
      <w:r w:rsidRPr="008C5F5A">
        <w:rPr>
          <w:rFonts w:ascii="Verdana" w:eastAsia="Arial Nova Light" w:hAnsi="Verdana" w:cs="Arial Nova Light"/>
          <w:sz w:val="22"/>
          <w:szCs w:val="22"/>
        </w:rPr>
        <w:t xml:space="preserve"> de la Diputación Local, refiriendo que la obtuvo </w:t>
      </w:r>
      <w:r w:rsidRPr="008C5F5A">
        <w:rPr>
          <w:rFonts w:ascii="Verdana" w:eastAsia="Arial Nova Light" w:hAnsi="Verdana" w:cs="Arial Nova Light"/>
          <w:b/>
          <w:bCs/>
          <w:sz w:val="22"/>
          <w:szCs w:val="22"/>
        </w:rPr>
        <w:t>únicamente</w:t>
      </w:r>
      <w:r w:rsidRPr="008C5F5A">
        <w:rPr>
          <w:rFonts w:ascii="Verdana" w:eastAsia="Arial Nova Light" w:hAnsi="Verdana" w:cs="Arial Nova Light"/>
          <w:sz w:val="22"/>
          <w:szCs w:val="22"/>
        </w:rPr>
        <w:t xml:space="preserve"> para cumplir una </w:t>
      </w:r>
      <w:r w:rsidRPr="008C5F5A">
        <w:rPr>
          <w:rFonts w:ascii="Verdana" w:eastAsia="Arial Nova Light" w:hAnsi="Verdana" w:cs="Arial Nova Light"/>
          <w:b/>
          <w:bCs/>
          <w:sz w:val="22"/>
          <w:szCs w:val="22"/>
        </w:rPr>
        <w:t>cuota de género</w:t>
      </w:r>
      <w:r w:rsidRPr="008C5F5A">
        <w:rPr>
          <w:rFonts w:ascii="Verdana" w:eastAsia="Arial Nova Light" w:hAnsi="Verdana" w:cs="Arial Nova Light"/>
          <w:sz w:val="22"/>
          <w:szCs w:val="22"/>
        </w:rPr>
        <w:t xml:space="preserve"> y que la </w:t>
      </w:r>
      <w:r w:rsidR="00BF4960">
        <w:rPr>
          <w:rFonts w:ascii="Verdana" w:eastAsia="Arial Nova Light" w:hAnsi="Verdana" w:cs="Arial Nova Light"/>
          <w:smallCaps/>
          <w:color w:val="000000"/>
          <w:sz w:val="22"/>
          <w:szCs w:val="22"/>
        </w:rPr>
        <w:t>Persona Denunciada</w:t>
      </w:r>
      <w:r w:rsidR="00BF4960">
        <w:rPr>
          <w:rFonts w:ascii="Verdana" w:eastAsia="Arial Nova Light" w:hAnsi="Verdana" w:cs="Arial Nova Light"/>
          <w:color w:val="000000"/>
          <w:sz w:val="22"/>
          <w:szCs w:val="22"/>
        </w:rPr>
        <w:t xml:space="preserve"> </w:t>
      </w:r>
      <w:r w:rsidRPr="008C5F5A">
        <w:rPr>
          <w:rFonts w:ascii="Verdana" w:eastAsia="Arial Nova Light" w:hAnsi="Verdana" w:cs="Arial Nova Light"/>
          <w:sz w:val="22"/>
          <w:szCs w:val="22"/>
        </w:rPr>
        <w:t xml:space="preserve">era quien originalmente debía de ocuparla. </w:t>
      </w:r>
      <w:r w:rsidRPr="00F04058">
        <w:rPr>
          <w:rFonts w:ascii="Verdana" w:eastAsia="Arial Nova Light" w:hAnsi="Verdana" w:cs="Arial Nova Light"/>
          <w:sz w:val="22"/>
          <w:szCs w:val="22"/>
        </w:rPr>
        <w:t xml:space="preserve">De modo que, en la </w:t>
      </w:r>
      <w:r w:rsidRPr="00F04058">
        <w:rPr>
          <w:rFonts w:ascii="Verdana" w:eastAsia="Arial Nova Light" w:hAnsi="Verdana" w:cs="Arial Nova Light"/>
          <w:b/>
          <w:bCs/>
          <w:sz w:val="22"/>
          <w:szCs w:val="22"/>
        </w:rPr>
        <w:t>manifestaci</w:t>
      </w:r>
      <w:r w:rsidR="00FA5685" w:rsidRPr="00F04058">
        <w:rPr>
          <w:rFonts w:ascii="Verdana" w:eastAsia="Arial Nova Light" w:hAnsi="Verdana" w:cs="Arial Nova Light"/>
          <w:b/>
          <w:bCs/>
          <w:sz w:val="22"/>
          <w:szCs w:val="22"/>
        </w:rPr>
        <w:t>ón</w:t>
      </w:r>
      <w:r w:rsidRPr="00F04058">
        <w:rPr>
          <w:rFonts w:ascii="Verdana" w:eastAsia="Arial Nova Light" w:hAnsi="Verdana" w:cs="Arial Nova Light"/>
          <w:b/>
          <w:bCs/>
          <w:sz w:val="22"/>
          <w:szCs w:val="22"/>
        </w:rPr>
        <w:t xml:space="preserve"> analizada en contexto</w:t>
      </w:r>
      <w:r w:rsidRPr="00F04058">
        <w:rPr>
          <w:rFonts w:ascii="Verdana" w:eastAsia="Arial Nova Light" w:hAnsi="Verdana" w:cs="Arial Nova Light"/>
          <w:sz w:val="22"/>
          <w:szCs w:val="22"/>
        </w:rPr>
        <w:t xml:space="preserve">, </w:t>
      </w:r>
      <w:r w:rsidR="00BF4960" w:rsidRPr="00F04058">
        <w:rPr>
          <w:rFonts w:ascii="Verdana" w:eastAsia="Arial Nova Light" w:hAnsi="Verdana" w:cs="Arial Nova Light"/>
          <w:sz w:val="22"/>
          <w:szCs w:val="22"/>
        </w:rPr>
        <w:t xml:space="preserve">es decir, </w:t>
      </w:r>
      <w:r w:rsidR="00815AE5" w:rsidRPr="00F04058">
        <w:rPr>
          <w:rFonts w:ascii="Verdana" w:eastAsia="Arial Nova Light" w:hAnsi="Verdana" w:cs="Arial Nova Light"/>
          <w:sz w:val="22"/>
          <w:szCs w:val="22"/>
        </w:rPr>
        <w:t xml:space="preserve">la </w:t>
      </w:r>
      <w:r w:rsidR="00815AE5" w:rsidRPr="00F04058">
        <w:rPr>
          <w:rFonts w:ascii="Verdana" w:eastAsia="Arial Nova Light" w:hAnsi="Verdana" w:cs="Arial Nova Light"/>
          <w:smallCaps/>
          <w:sz w:val="22"/>
          <w:szCs w:val="22"/>
        </w:rPr>
        <w:t>Persona Denunciante</w:t>
      </w:r>
      <w:r w:rsidR="00815AE5" w:rsidRPr="00F04058">
        <w:rPr>
          <w:rFonts w:ascii="Verdana" w:eastAsia="Arial Nova Light" w:hAnsi="Verdana" w:cs="Arial Nova Light"/>
          <w:sz w:val="22"/>
          <w:szCs w:val="22"/>
        </w:rPr>
        <w:t xml:space="preserve"> desempeña una diputación local, representando al distrito en el que tanto la </w:t>
      </w:r>
      <w:r w:rsidR="00815AE5" w:rsidRPr="00F04058">
        <w:rPr>
          <w:rFonts w:ascii="Verdana" w:eastAsia="Arial Nova Light" w:hAnsi="Verdana" w:cs="Arial Nova Light"/>
          <w:smallCaps/>
          <w:sz w:val="22"/>
          <w:szCs w:val="22"/>
        </w:rPr>
        <w:t>Persona Denunciante</w:t>
      </w:r>
      <w:r w:rsidR="00815AE5" w:rsidRPr="00F04058">
        <w:rPr>
          <w:rFonts w:ascii="Verdana" w:eastAsia="Arial Nova Light" w:hAnsi="Verdana" w:cs="Arial Nova Light"/>
          <w:sz w:val="22"/>
          <w:szCs w:val="22"/>
        </w:rPr>
        <w:t xml:space="preserve"> como la </w:t>
      </w:r>
      <w:r w:rsidR="00815AE5" w:rsidRPr="00F04058">
        <w:rPr>
          <w:rFonts w:ascii="Verdana" w:eastAsia="Arial Nova Light" w:hAnsi="Verdana" w:cs="Arial Nova Light"/>
          <w:smallCaps/>
          <w:sz w:val="22"/>
          <w:szCs w:val="22"/>
        </w:rPr>
        <w:t>Persona Denunciada</w:t>
      </w:r>
      <w:r w:rsidR="00815AE5" w:rsidRPr="00F04058">
        <w:rPr>
          <w:rFonts w:ascii="Verdana" w:eastAsia="Arial Nova Light" w:hAnsi="Verdana" w:cs="Arial Nova Light"/>
          <w:sz w:val="22"/>
          <w:szCs w:val="22"/>
        </w:rPr>
        <w:t xml:space="preserve"> se encontraban trabajando de manera conjunta, y que, para dar cumplimiento al principio constitucional de paridad de género, dicho distrito fue </w:t>
      </w:r>
      <w:r w:rsidR="000D61ED" w:rsidRPr="00F04058">
        <w:rPr>
          <w:rFonts w:ascii="Verdana" w:eastAsia="Arial Nova Light" w:hAnsi="Verdana" w:cs="Arial Nova Light"/>
          <w:sz w:val="22"/>
          <w:szCs w:val="22"/>
        </w:rPr>
        <w:t xml:space="preserve">reservado exclusivamente para el género femenino, por lo que la </w:t>
      </w:r>
      <w:r w:rsidR="000D61ED" w:rsidRPr="00F04058">
        <w:rPr>
          <w:rFonts w:ascii="Verdana" w:eastAsia="Arial Nova Light" w:hAnsi="Verdana" w:cs="Arial Nova Light"/>
          <w:smallCaps/>
          <w:sz w:val="22"/>
          <w:szCs w:val="22"/>
        </w:rPr>
        <w:t>Persona Denunciada</w:t>
      </w:r>
      <w:r w:rsidR="000D61ED" w:rsidRPr="00F04058">
        <w:rPr>
          <w:rFonts w:ascii="Verdana" w:eastAsia="Arial Nova Light" w:hAnsi="Verdana" w:cs="Arial Nova Light"/>
          <w:sz w:val="22"/>
          <w:szCs w:val="22"/>
        </w:rPr>
        <w:t xml:space="preserve"> se vio impedida para ocupar dicha candidatura, aunado al </w:t>
      </w:r>
      <w:r w:rsidR="00BF4960" w:rsidRPr="00F04058">
        <w:rPr>
          <w:rFonts w:ascii="Verdana" w:eastAsia="Arial Nova Light" w:hAnsi="Verdana" w:cs="Arial Nova Light"/>
          <w:sz w:val="22"/>
          <w:szCs w:val="22"/>
        </w:rPr>
        <w:lastRenderedPageBreak/>
        <w:t xml:space="preserve">dicho de la </w:t>
      </w:r>
      <w:r w:rsidR="00BF4960" w:rsidRPr="00F04058">
        <w:rPr>
          <w:rFonts w:ascii="Verdana" w:eastAsia="Arial Nova Light" w:hAnsi="Verdana" w:cs="Arial Nova Light"/>
          <w:smallCaps/>
          <w:sz w:val="22"/>
          <w:szCs w:val="22"/>
        </w:rPr>
        <w:t>Persona Denunciante</w:t>
      </w:r>
      <w:r w:rsidR="00BF4960" w:rsidRPr="00F04058">
        <w:rPr>
          <w:rFonts w:ascii="Verdana" w:eastAsia="Arial Nova Light" w:hAnsi="Verdana" w:cs="Arial Nova Light"/>
          <w:sz w:val="22"/>
          <w:szCs w:val="22"/>
        </w:rPr>
        <w:t xml:space="preserve"> y la fe de hechos a que se hizo mención</w:t>
      </w:r>
      <w:r w:rsidR="000D61ED" w:rsidRPr="00F04058">
        <w:rPr>
          <w:rFonts w:ascii="Verdana" w:eastAsia="Arial Nova Light" w:hAnsi="Verdana" w:cs="Arial Nova Light"/>
          <w:sz w:val="22"/>
          <w:szCs w:val="22"/>
        </w:rPr>
        <w:t xml:space="preserve"> en párrafos precedentes</w:t>
      </w:r>
      <w:r w:rsidR="00BF4960" w:rsidRPr="00F04058">
        <w:rPr>
          <w:rFonts w:ascii="Verdana" w:eastAsia="Arial Nova Light" w:hAnsi="Verdana" w:cs="Arial Nova Light"/>
          <w:sz w:val="22"/>
          <w:szCs w:val="22"/>
        </w:rPr>
        <w:t xml:space="preserve">, </w:t>
      </w:r>
      <w:r w:rsidRPr="00F04058">
        <w:rPr>
          <w:rFonts w:ascii="Verdana" w:eastAsia="Arial Nova Light" w:hAnsi="Verdana" w:cs="Arial Nova Light"/>
          <w:sz w:val="22"/>
          <w:szCs w:val="22"/>
        </w:rPr>
        <w:t xml:space="preserve">se </w:t>
      </w:r>
      <w:r w:rsidRPr="00F04058">
        <w:rPr>
          <w:rFonts w:ascii="Verdana" w:eastAsia="Arial Nova Light" w:hAnsi="Verdana" w:cs="Arial Nova Light"/>
          <w:b/>
          <w:bCs/>
          <w:sz w:val="22"/>
          <w:szCs w:val="22"/>
        </w:rPr>
        <w:t>advirtieron elementos de género</w:t>
      </w:r>
      <w:r w:rsidRPr="00F04058">
        <w:rPr>
          <w:rFonts w:ascii="Verdana" w:eastAsia="Arial Nova Light" w:hAnsi="Verdana" w:cs="Arial Nova Light"/>
          <w:sz w:val="22"/>
          <w:szCs w:val="22"/>
        </w:rPr>
        <w:t>, los cuales se dan</w:t>
      </w:r>
      <w:r w:rsidRPr="008C5F5A">
        <w:rPr>
          <w:rFonts w:ascii="Verdana" w:eastAsia="Arial Nova Light" w:hAnsi="Verdana" w:cs="Arial Nova Light"/>
          <w:sz w:val="22"/>
          <w:szCs w:val="22"/>
        </w:rPr>
        <w:t xml:space="preserve"> en el marco de los derechos </w:t>
      </w:r>
      <w:r w:rsidRPr="008C5F5A">
        <w:rPr>
          <w:rFonts w:ascii="Verdana" w:eastAsia="Arial Nova Light" w:hAnsi="Verdana" w:cs="Arial Nova Light"/>
          <w:b/>
          <w:bCs/>
          <w:sz w:val="22"/>
          <w:szCs w:val="22"/>
        </w:rPr>
        <w:t xml:space="preserve">político-electorales </w:t>
      </w:r>
      <w:r w:rsidRPr="008C5F5A">
        <w:rPr>
          <w:rFonts w:ascii="Verdana" w:eastAsia="Arial Nova Light" w:hAnsi="Verdana" w:cs="Arial Nova Light"/>
          <w:sz w:val="22"/>
          <w:szCs w:val="22"/>
        </w:rPr>
        <w:t xml:space="preserve">y tienen, </w:t>
      </w:r>
      <w:r w:rsidRPr="008C5F5A">
        <w:rPr>
          <w:rFonts w:ascii="Verdana" w:eastAsia="Arial Nova Light" w:hAnsi="Verdana" w:cs="Arial Nova Light"/>
          <w:b/>
          <w:bCs/>
          <w:sz w:val="22"/>
          <w:szCs w:val="22"/>
        </w:rPr>
        <w:t>claramente, el fin de menoscabar su imagen, de desvalorar su capacidad y su persona por ser mujer, dentro del desempeño en el ejercicio de sus funciones.</w:t>
      </w:r>
    </w:p>
    <w:p w14:paraId="63C86580" w14:textId="32D31DA3" w:rsidR="00650942" w:rsidRDefault="00650942" w:rsidP="00650942">
      <w:pPr>
        <w:spacing w:line="360" w:lineRule="auto"/>
        <w:jc w:val="both"/>
        <w:rPr>
          <w:rFonts w:ascii="Verdana" w:eastAsia="Arial" w:hAnsi="Verdana" w:cs="Arial"/>
          <w:b/>
          <w:sz w:val="22"/>
          <w:szCs w:val="22"/>
        </w:rPr>
      </w:pPr>
      <w:r w:rsidRPr="008C5F5A">
        <w:rPr>
          <w:rFonts w:ascii="Verdana" w:eastAsia="Arial Nova Light" w:hAnsi="Verdana" w:cs="Arial Nova Light"/>
          <w:sz w:val="22"/>
          <w:szCs w:val="22"/>
        </w:rPr>
        <w:t xml:space="preserve">Finalmente, este </w:t>
      </w:r>
      <w:r w:rsidRPr="00BF4960">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tiene presente que de lo establecido en la denuncia </w:t>
      </w:r>
      <w:r w:rsidRPr="008C5F5A">
        <w:rPr>
          <w:rFonts w:ascii="Verdana" w:eastAsia="Arial Nova Light" w:hAnsi="Verdana" w:cs="Arial Nova Light"/>
          <w:b/>
          <w:sz w:val="22"/>
          <w:szCs w:val="22"/>
        </w:rPr>
        <w:t>se logra actualizar el elemento de género</w:t>
      </w:r>
      <w:r w:rsidRPr="008C5F5A">
        <w:rPr>
          <w:rFonts w:ascii="Verdana" w:eastAsia="Arial Nova Light" w:hAnsi="Verdana" w:cs="Arial Nova Light"/>
          <w:sz w:val="22"/>
          <w:szCs w:val="22"/>
        </w:rPr>
        <w:t xml:space="preserve">, pues como se explicó, se puede comprobar del contexto en </w:t>
      </w:r>
      <w:r w:rsidR="001D32CA">
        <w:rPr>
          <w:rFonts w:ascii="Verdana" w:eastAsia="Arial Nova Light" w:hAnsi="Verdana" w:cs="Arial Nova Light"/>
          <w:sz w:val="22"/>
          <w:szCs w:val="22"/>
        </w:rPr>
        <w:t>e</w:t>
      </w:r>
      <w:r w:rsidRPr="008C5F5A">
        <w:rPr>
          <w:rFonts w:ascii="Verdana" w:eastAsia="Arial Nova Light" w:hAnsi="Verdana" w:cs="Arial Nova Light"/>
          <w:sz w:val="22"/>
          <w:szCs w:val="22"/>
        </w:rPr>
        <w:t xml:space="preserve">l </w:t>
      </w:r>
      <w:r w:rsidR="001D32CA">
        <w:rPr>
          <w:rFonts w:ascii="Verdana" w:eastAsia="Arial Nova Light" w:hAnsi="Verdana" w:cs="Arial Nova Light"/>
          <w:sz w:val="22"/>
          <w:szCs w:val="22"/>
        </w:rPr>
        <w:t xml:space="preserve">que </w:t>
      </w:r>
      <w:r w:rsidRPr="008C5F5A">
        <w:rPr>
          <w:rFonts w:ascii="Verdana" w:eastAsia="Arial Nova Light" w:hAnsi="Verdana" w:cs="Arial Nova Light"/>
          <w:sz w:val="22"/>
          <w:szCs w:val="22"/>
        </w:rPr>
        <w:t xml:space="preserve">se llevaron a cabo los hechos, la intención o propósito malicioso en contra de la </w:t>
      </w:r>
      <w:r w:rsidR="002E0D55">
        <w:rPr>
          <w:rFonts w:ascii="Verdana" w:eastAsia="Arial Nova Light" w:hAnsi="Verdana" w:cs="Arial Nova Light"/>
          <w:smallCaps/>
          <w:sz w:val="22"/>
          <w:szCs w:val="22"/>
        </w:rPr>
        <w:t>Persona Denunciante</w:t>
      </w:r>
      <w:r w:rsidR="002E0D55">
        <w:rPr>
          <w:rFonts w:ascii="Verdana" w:eastAsia="Arial Nova Light" w:hAnsi="Verdana" w:cs="Arial Nova Light"/>
          <w:sz w:val="22"/>
          <w:szCs w:val="22"/>
        </w:rPr>
        <w:t xml:space="preserve"> </w:t>
      </w:r>
      <w:r w:rsidRPr="008C5F5A">
        <w:rPr>
          <w:rFonts w:ascii="Verdana" w:eastAsia="Arial Nova Light" w:hAnsi="Verdana" w:cs="Arial Nova Light"/>
          <w:sz w:val="22"/>
          <w:szCs w:val="22"/>
        </w:rPr>
        <w:t>de invisibilizarla, desvalorizarla, denigrarla como mujer en el ejercicio de sus funciones políticas con base en estereotipos de género, con el fin de menoscabarla o anular sus derechos político-electorales relativos al ejercicio de su encargo, de ahí que se tenga por actualizado este elemento y, por ende,</w:t>
      </w:r>
      <w:r w:rsidRPr="008C5F5A">
        <w:rPr>
          <w:rFonts w:ascii="Verdana" w:eastAsia="Arial Nova Light" w:hAnsi="Verdana" w:cs="Arial Nova Light"/>
          <w:b/>
          <w:sz w:val="22"/>
          <w:szCs w:val="22"/>
        </w:rPr>
        <w:t xml:space="preserve"> se logre acreditar la infracción de violencia política de género </w:t>
      </w:r>
      <w:r w:rsidRPr="008C5F5A">
        <w:rPr>
          <w:rFonts w:ascii="Verdana" w:eastAsia="Arial Nova Light" w:hAnsi="Verdana" w:cs="Arial Nova Light"/>
          <w:sz w:val="22"/>
          <w:szCs w:val="22"/>
        </w:rPr>
        <w:t xml:space="preserve">en perjuicio de la </w:t>
      </w:r>
      <w:r w:rsidR="002E0D55">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atribuida </w:t>
      </w:r>
      <w:r w:rsidRPr="008C5F5A">
        <w:rPr>
          <w:rFonts w:ascii="Verdana" w:eastAsia="Arial Nova Light" w:hAnsi="Verdana" w:cs="Arial Nova Light"/>
          <w:b/>
          <w:sz w:val="22"/>
          <w:szCs w:val="22"/>
        </w:rPr>
        <w:t>a Omar Alejandro Valdés Reyes</w:t>
      </w:r>
      <w:r w:rsidRPr="008C5F5A">
        <w:rPr>
          <w:rFonts w:ascii="Verdana" w:eastAsia="Arial" w:hAnsi="Verdana" w:cs="Arial"/>
          <w:b/>
          <w:sz w:val="22"/>
          <w:szCs w:val="22"/>
        </w:rPr>
        <w:t xml:space="preserve">. </w:t>
      </w:r>
    </w:p>
    <w:p w14:paraId="507728D0" w14:textId="64D42865" w:rsidR="0083665A" w:rsidRDefault="0083665A" w:rsidP="0083665A">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Ha sido criterio de la </w:t>
      </w:r>
      <w:r w:rsidRPr="00F04058">
        <w:rPr>
          <w:rFonts w:ascii="Verdana" w:hAnsi="Verdana"/>
          <w:smallCaps/>
          <w:sz w:val="22"/>
          <w:szCs w:val="22"/>
        </w:rPr>
        <w:t>Sala Superior</w:t>
      </w:r>
      <w:r w:rsidRPr="00F04058">
        <w:rPr>
          <w:rStyle w:val="Refdenotaalpie"/>
          <w:rFonts w:ascii="Verdana" w:hAnsi="Verdana"/>
          <w:smallCaps/>
          <w:sz w:val="22"/>
          <w:szCs w:val="22"/>
        </w:rPr>
        <w:footnoteReference w:id="31"/>
      </w:r>
      <w:r w:rsidRPr="00F04058">
        <w:rPr>
          <w:rFonts w:ascii="Verdana" w:hAnsi="Verdana"/>
          <w:sz w:val="22"/>
          <w:szCs w:val="22"/>
        </w:rPr>
        <w:t xml:space="preserve"> que se debe analizar si los hechos tuvieron lugar en un contexto de discriminación en razón de género, ya que ello repercute en el estándar de prueba para tener por demostrado el acto en cuestión, y, si bien las pruebas podrían reducirse al dicho de la víctima, resulta fundamental contar con todas las probanzas que puedan apoyar la verosimilitud del testimonio de la víctima.</w:t>
      </w:r>
    </w:p>
    <w:p w14:paraId="7B07253A" w14:textId="58400E29" w:rsidR="00B4221C" w:rsidRDefault="00B4221C"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En esa tesitura, </w:t>
      </w:r>
      <w:r w:rsidR="00BD2A32" w:rsidRPr="00F04058">
        <w:rPr>
          <w:rFonts w:ascii="Verdana" w:hAnsi="Verdana"/>
          <w:sz w:val="22"/>
          <w:szCs w:val="22"/>
        </w:rPr>
        <w:t xml:space="preserve">y </w:t>
      </w:r>
      <w:r w:rsidRPr="00F04058">
        <w:rPr>
          <w:rFonts w:ascii="Verdana" w:hAnsi="Verdana"/>
          <w:sz w:val="22"/>
          <w:szCs w:val="22"/>
        </w:rPr>
        <w:t>atendiendo a</w:t>
      </w:r>
      <w:r w:rsidR="00641533" w:rsidRPr="00F04058">
        <w:rPr>
          <w:rFonts w:ascii="Verdana" w:hAnsi="Verdana"/>
          <w:sz w:val="22"/>
          <w:szCs w:val="22"/>
        </w:rPr>
        <w:t xml:space="preserve"> lo manifestado por la </w:t>
      </w:r>
      <w:r w:rsidRPr="00F04058">
        <w:rPr>
          <w:rFonts w:ascii="Verdana" w:hAnsi="Verdana"/>
          <w:smallCaps/>
          <w:sz w:val="22"/>
          <w:szCs w:val="22"/>
        </w:rPr>
        <w:t>Sala Monterrey</w:t>
      </w:r>
      <w:r w:rsidRPr="00F04058">
        <w:rPr>
          <w:rFonts w:ascii="Verdana" w:hAnsi="Verdana"/>
          <w:sz w:val="22"/>
          <w:szCs w:val="22"/>
        </w:rPr>
        <w:t>, la comprobación de los actos de violencia basada en el género debe tener como base principal el dicho de la víctima leído en el contexto del resto de los hechos que se manifiestan en el caso concreto, pues en ocasiones estas conductas tienen lugar en espacios donde sólo se encuentran la víctima y el agresor, por lo que no pueden someterse a un estándar imposible de prueba</w:t>
      </w:r>
      <w:r w:rsidR="00C137C6" w:rsidRPr="00F04058">
        <w:rPr>
          <w:rFonts w:ascii="Verdana" w:hAnsi="Verdana"/>
          <w:sz w:val="22"/>
          <w:szCs w:val="22"/>
        </w:rPr>
        <w:t>. Por lo que, si las manifestaciones de la víctima se enlazan a cualquier otro indicio probatorio, aunque no sea de la misma calidad, en conjunto pueden integrar prueba circunstancial de valor pleno</w:t>
      </w:r>
      <w:r w:rsidRPr="00F04058">
        <w:rPr>
          <w:rFonts w:ascii="Verdana" w:hAnsi="Verdana"/>
          <w:sz w:val="22"/>
          <w:szCs w:val="22"/>
        </w:rPr>
        <w:t>.</w:t>
      </w:r>
      <w:r w:rsidRPr="00F04058">
        <w:rPr>
          <w:rStyle w:val="Refdenotaalpie"/>
          <w:rFonts w:ascii="Verdana" w:hAnsi="Verdana"/>
          <w:sz w:val="22"/>
          <w:szCs w:val="22"/>
        </w:rPr>
        <w:footnoteReference w:id="32"/>
      </w:r>
      <w:r>
        <w:rPr>
          <w:rFonts w:ascii="Verdana" w:hAnsi="Verdana"/>
          <w:sz w:val="22"/>
          <w:szCs w:val="22"/>
        </w:rPr>
        <w:t xml:space="preserve"> </w:t>
      </w:r>
    </w:p>
    <w:p w14:paraId="2CE6C427" w14:textId="77777777" w:rsidR="006E6AD6" w:rsidRDefault="006E6AD6" w:rsidP="006E6AD6">
      <w:pPr>
        <w:spacing w:after="240" w:line="360" w:lineRule="auto"/>
        <w:jc w:val="both"/>
        <w:rPr>
          <w:rFonts w:ascii="Verdana" w:eastAsia="Arial Nova Light" w:hAnsi="Verdana" w:cs="Arial Nova Light"/>
          <w:sz w:val="22"/>
          <w:szCs w:val="22"/>
        </w:rPr>
      </w:pPr>
      <w:r w:rsidRPr="00F04058">
        <w:rPr>
          <w:rFonts w:ascii="Verdana" w:eastAsia="Arial Nova Light" w:hAnsi="Verdana" w:cs="Arial Nova Light"/>
          <w:sz w:val="22"/>
          <w:szCs w:val="22"/>
        </w:rPr>
        <w:t>Ahora bien, del contexto en el que sucedieron los hechos denunciados, se desprende lo siguiente:</w:t>
      </w:r>
    </w:p>
    <w:p w14:paraId="2BFFD97F" w14:textId="201D65B6" w:rsidR="006E6AD6" w:rsidRDefault="006E6AD6" w:rsidP="006E6AD6">
      <w:pPr>
        <w:shd w:val="clear" w:color="auto" w:fill="FFFFFF"/>
        <w:spacing w:before="100" w:beforeAutospacing="1" w:after="100" w:afterAutospacing="1" w:line="360" w:lineRule="auto"/>
        <w:jc w:val="both"/>
        <w:rPr>
          <w:rFonts w:ascii="Verdana" w:hAnsi="Verdana"/>
          <w:sz w:val="22"/>
          <w:szCs w:val="22"/>
        </w:rPr>
      </w:pPr>
      <w:r w:rsidRPr="00F04058">
        <w:rPr>
          <w:rFonts w:ascii="Verdana" w:eastAsia="Arial Nova Light" w:hAnsi="Verdana" w:cs="Arial Nova Light"/>
          <w:sz w:val="22"/>
          <w:szCs w:val="22"/>
        </w:rPr>
        <w:lastRenderedPageBreak/>
        <w:t xml:space="preserve">Del escrito de denuncia, se obtiene que la </w:t>
      </w:r>
      <w:r w:rsidRPr="00F04058">
        <w:rPr>
          <w:rFonts w:ascii="Verdana" w:eastAsia="Arial Nova Light" w:hAnsi="Verdana" w:cs="Arial Nova Light"/>
          <w:smallCaps/>
          <w:sz w:val="22"/>
          <w:szCs w:val="22"/>
        </w:rPr>
        <w:t>Persona Denunciada</w:t>
      </w:r>
      <w:r w:rsidRPr="00F04058">
        <w:rPr>
          <w:rFonts w:ascii="Verdana" w:eastAsia="Arial Nova Light" w:hAnsi="Verdana" w:cs="Arial Nova Light"/>
          <w:sz w:val="22"/>
          <w:szCs w:val="22"/>
        </w:rPr>
        <w:t xml:space="preserve"> le dijo a la </w:t>
      </w:r>
      <w:r w:rsidRPr="00F04058">
        <w:rPr>
          <w:rFonts w:ascii="Verdana" w:eastAsia="Arial Nova Light" w:hAnsi="Verdana" w:cs="Arial Nova Light"/>
          <w:smallCaps/>
          <w:sz w:val="22"/>
          <w:szCs w:val="22"/>
        </w:rPr>
        <w:t>Persona Denunciante</w:t>
      </w:r>
      <w:r w:rsidRPr="00F04058">
        <w:rPr>
          <w:rFonts w:ascii="Verdana" w:eastAsia="Arial Nova Light" w:hAnsi="Verdana" w:cs="Arial Nova Light"/>
          <w:sz w:val="22"/>
          <w:szCs w:val="22"/>
        </w:rPr>
        <w:t xml:space="preserve"> que </w:t>
      </w:r>
      <w:r w:rsidRPr="00F04058">
        <w:rPr>
          <w:rFonts w:ascii="Verdana" w:hAnsi="Verdana"/>
          <w:sz w:val="22"/>
          <w:szCs w:val="22"/>
        </w:rPr>
        <w:t xml:space="preserve">la candidatura originalmente le correspondía a él, por lo que sería él quien tomaría las decisiones relacionadas con dicho cargo, y que, para la asignación de plazas en el Congreso relacionadas con el cargo de la Diputada, la </w:t>
      </w:r>
      <w:r w:rsidRPr="00F04058">
        <w:rPr>
          <w:rFonts w:ascii="Verdana" w:hAnsi="Verdana"/>
          <w:smallCaps/>
          <w:sz w:val="22"/>
          <w:szCs w:val="22"/>
        </w:rPr>
        <w:t>Persona Denunciada</w:t>
      </w:r>
      <w:r w:rsidRPr="00F04058">
        <w:rPr>
          <w:rFonts w:ascii="Verdana" w:hAnsi="Verdana"/>
          <w:sz w:val="22"/>
          <w:szCs w:val="22"/>
        </w:rPr>
        <w:t xml:space="preserve"> le dijo: </w:t>
      </w:r>
      <w:r w:rsidRPr="00F04058">
        <w:rPr>
          <w:rFonts w:ascii="Verdana" w:eastAsia="Arial Nova Light" w:hAnsi="Verdana" w:cs="Arial Nova Light"/>
          <w:b/>
          <w:i/>
          <w:color w:val="000000"/>
          <w:sz w:val="22"/>
          <w:szCs w:val="22"/>
        </w:rPr>
        <w:t>“No se te olvide que quien toma las decisiones soy yo”</w:t>
      </w:r>
      <w:r w:rsidRPr="00F04058">
        <w:rPr>
          <w:rFonts w:ascii="Verdana" w:hAnsi="Verdana"/>
          <w:sz w:val="22"/>
          <w:szCs w:val="22"/>
        </w:rPr>
        <w:t>, siendo éste quien decidió quién ingresaría a laborar al Congreso local.</w:t>
      </w:r>
      <w:r>
        <w:rPr>
          <w:rFonts w:ascii="Verdana" w:hAnsi="Verdana"/>
          <w:sz w:val="22"/>
          <w:szCs w:val="22"/>
        </w:rPr>
        <w:t xml:space="preserve"> </w:t>
      </w:r>
    </w:p>
    <w:p w14:paraId="1147A200" w14:textId="41D3DD51" w:rsidR="006E6AD6" w:rsidRPr="00F04058" w:rsidRDefault="006E6AD6" w:rsidP="006E6AD6">
      <w:pPr>
        <w:shd w:val="clear" w:color="auto" w:fill="FFFFFF"/>
        <w:spacing w:before="100" w:beforeAutospacing="1" w:after="100" w:afterAutospacing="1" w:line="360" w:lineRule="auto"/>
        <w:jc w:val="both"/>
        <w:rPr>
          <w:rFonts w:ascii="Verdana" w:hAnsi="Verdana" w:cs="Arial"/>
          <w:sz w:val="22"/>
          <w:szCs w:val="22"/>
          <w:lang w:eastAsia="es-MX"/>
        </w:rPr>
      </w:pPr>
      <w:r>
        <w:rPr>
          <w:rFonts w:ascii="Verdana" w:hAnsi="Verdana"/>
          <w:sz w:val="22"/>
          <w:szCs w:val="22"/>
        </w:rPr>
        <w:t xml:space="preserve">Aunado a lo anterior, de </w:t>
      </w:r>
      <w:r w:rsidRPr="00F04058">
        <w:rPr>
          <w:rFonts w:ascii="Verdana" w:hAnsi="Verdana"/>
          <w:sz w:val="22"/>
          <w:szCs w:val="22"/>
        </w:rPr>
        <w:t xml:space="preserve">la </w:t>
      </w:r>
      <w:r w:rsidRPr="00F04058">
        <w:rPr>
          <w:rFonts w:ascii="Verdana" w:eastAsia="Arial Nova Light" w:hAnsi="Verdana" w:cs="Arial Nova Light"/>
          <w:color w:val="000000"/>
          <w:sz w:val="22"/>
          <w:szCs w:val="22"/>
        </w:rPr>
        <w:t xml:space="preserve">Fe de Hechos e Interpelación, que consta en el instrumento número cuarenta y siete mil novecientos cincuenta y cinco, volumen DCCCLIX, del día veintitrés de septiembre de dos mil veintidós, se advierte que Fabiola Guadalupe Torres Velasco manifestó que el treinta y uno de agosto de dos mil veintidós, la </w:t>
      </w:r>
      <w:r w:rsidRPr="00F04058">
        <w:rPr>
          <w:rFonts w:ascii="Verdana" w:eastAsia="Arial Nova Light" w:hAnsi="Verdana" w:cs="Arial Nova Light"/>
          <w:smallCaps/>
          <w:color w:val="000000"/>
          <w:sz w:val="22"/>
          <w:szCs w:val="22"/>
        </w:rPr>
        <w:t>Persona Denunciada</w:t>
      </w:r>
      <w:r w:rsidRPr="00F04058">
        <w:rPr>
          <w:rFonts w:ascii="Verdana" w:eastAsia="Arial Nova Light" w:hAnsi="Verdana" w:cs="Arial Nova Light"/>
          <w:color w:val="000000"/>
          <w:sz w:val="22"/>
          <w:szCs w:val="22"/>
        </w:rPr>
        <w:t xml:space="preserve"> le expresó </w:t>
      </w:r>
      <w:r w:rsidR="003A7E69" w:rsidRPr="00F04058">
        <w:rPr>
          <w:rFonts w:ascii="Verdana" w:eastAsia="Arial Nova Light" w:hAnsi="Verdana" w:cs="Arial Nova Light"/>
          <w:color w:val="000000"/>
          <w:sz w:val="22"/>
          <w:szCs w:val="22"/>
        </w:rPr>
        <w:t xml:space="preserve">directamente </w:t>
      </w:r>
      <w:r w:rsidRPr="00F04058">
        <w:rPr>
          <w:rFonts w:ascii="Verdana" w:eastAsia="Arial Nova Light" w:hAnsi="Verdana" w:cs="Arial Nova Light"/>
          <w:color w:val="000000"/>
          <w:sz w:val="22"/>
          <w:szCs w:val="22"/>
        </w:rPr>
        <w:t xml:space="preserve">que estaba molesto con la </w:t>
      </w:r>
      <w:r w:rsidRPr="00F04058">
        <w:rPr>
          <w:rFonts w:ascii="Verdana" w:eastAsia="Arial Nova Light" w:hAnsi="Verdana" w:cs="Arial Nova Light"/>
          <w:smallCaps/>
          <w:color w:val="000000"/>
          <w:sz w:val="22"/>
          <w:szCs w:val="22"/>
        </w:rPr>
        <w:t>Persona Denunciante</w:t>
      </w:r>
      <w:r w:rsidRPr="00F04058">
        <w:rPr>
          <w:rFonts w:ascii="Verdana" w:eastAsia="Arial Nova Light" w:hAnsi="Verdana" w:cs="Arial Nova Light"/>
          <w:color w:val="000000"/>
          <w:sz w:val="22"/>
          <w:szCs w:val="22"/>
        </w:rPr>
        <w:t xml:space="preserve"> porque se sentía traicionado por la </w:t>
      </w:r>
      <w:r w:rsidR="003E6718" w:rsidRPr="00F04058">
        <w:rPr>
          <w:rFonts w:ascii="Verdana" w:hAnsi="Verdana"/>
          <w:smallCaps/>
          <w:sz w:val="22"/>
          <w:szCs w:val="22"/>
        </w:rPr>
        <w:t>Persona Denunciante</w:t>
      </w:r>
      <w:r w:rsidRPr="00F04058">
        <w:rPr>
          <w:rFonts w:ascii="Verdana" w:eastAsia="Arial Nova Light" w:hAnsi="Verdana" w:cs="Arial Nova Light"/>
          <w:color w:val="000000"/>
          <w:sz w:val="22"/>
          <w:szCs w:val="22"/>
        </w:rPr>
        <w:t xml:space="preserve"> </w:t>
      </w:r>
      <w:r w:rsidR="003E6718" w:rsidRPr="00F04058">
        <w:rPr>
          <w:rFonts w:ascii="Verdana" w:eastAsia="Arial Nova Light" w:hAnsi="Verdana" w:cs="Arial Nova Light"/>
          <w:b/>
          <w:bCs/>
          <w:sz w:val="22"/>
          <w:szCs w:val="22"/>
        </w:rPr>
        <w:t>porque ella sab</w:t>
      </w:r>
      <w:r w:rsidR="003A7E69" w:rsidRPr="00F04058">
        <w:rPr>
          <w:rFonts w:ascii="Verdana" w:eastAsia="Arial Nova Light" w:hAnsi="Verdana" w:cs="Arial Nova Light"/>
          <w:b/>
          <w:bCs/>
          <w:sz w:val="22"/>
          <w:szCs w:val="22"/>
        </w:rPr>
        <w:t xml:space="preserve">ía </w:t>
      </w:r>
      <w:r w:rsidR="003E6718" w:rsidRPr="00F04058">
        <w:rPr>
          <w:rFonts w:ascii="Verdana" w:eastAsia="Arial Nova Light" w:hAnsi="Verdana" w:cs="Arial Nova Light"/>
          <w:b/>
          <w:bCs/>
          <w:sz w:val="22"/>
          <w:szCs w:val="22"/>
        </w:rPr>
        <w:t>que la diputación era suya,</w:t>
      </w:r>
      <w:r w:rsidR="003E6718" w:rsidRPr="00F04058">
        <w:rPr>
          <w:rFonts w:ascii="Verdana" w:eastAsia="Arial Nova Light" w:hAnsi="Verdana" w:cs="Arial Nova Light"/>
          <w:color w:val="000000"/>
          <w:sz w:val="22"/>
          <w:szCs w:val="22"/>
        </w:rPr>
        <w:t xml:space="preserve"> pero como él no podía ser porque era para mujer a quien debían poner, por la confianza que él le tenía a la </w:t>
      </w:r>
      <w:r w:rsidR="003E6718" w:rsidRPr="00F04058">
        <w:rPr>
          <w:rFonts w:ascii="Verdana" w:hAnsi="Verdana"/>
          <w:smallCaps/>
          <w:sz w:val="22"/>
          <w:szCs w:val="22"/>
        </w:rPr>
        <w:t>Persona Denunciante</w:t>
      </w:r>
      <w:r w:rsidR="003E6718" w:rsidRPr="00F04058">
        <w:rPr>
          <w:rFonts w:ascii="Verdana" w:eastAsia="Arial Nova Light" w:hAnsi="Verdana" w:cs="Arial Nova Light"/>
          <w:color w:val="000000"/>
          <w:sz w:val="22"/>
          <w:szCs w:val="22"/>
        </w:rPr>
        <w:t xml:space="preserve"> quedó ella, </w:t>
      </w:r>
      <w:r w:rsidR="003E6718" w:rsidRPr="00F04058">
        <w:rPr>
          <w:rFonts w:ascii="Verdana" w:eastAsia="Arial Nova Light" w:hAnsi="Verdana" w:cs="Arial Nova Light"/>
          <w:b/>
          <w:bCs/>
          <w:color w:val="000000"/>
          <w:sz w:val="22"/>
          <w:szCs w:val="22"/>
        </w:rPr>
        <w:t>pero que es suya</w:t>
      </w:r>
      <w:r w:rsidR="003E6718" w:rsidRPr="00F04058">
        <w:rPr>
          <w:rFonts w:ascii="Verdana" w:eastAsia="Arial Nova Light" w:hAnsi="Verdana" w:cs="Arial Nova Light"/>
          <w:color w:val="000000"/>
          <w:sz w:val="22"/>
          <w:szCs w:val="22"/>
        </w:rPr>
        <w:t xml:space="preserve">. </w:t>
      </w:r>
    </w:p>
    <w:p w14:paraId="33CC1F85" w14:textId="5B68EE50" w:rsidR="00927563" w:rsidRPr="00CF3BF1" w:rsidRDefault="0092756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Por tanto, el dicho </w:t>
      </w:r>
      <w:r w:rsidR="00BD2A32" w:rsidRPr="00F04058">
        <w:rPr>
          <w:rFonts w:ascii="Verdana" w:hAnsi="Verdana"/>
          <w:sz w:val="22"/>
          <w:szCs w:val="22"/>
        </w:rPr>
        <w:t xml:space="preserve">de la </w:t>
      </w:r>
      <w:r w:rsidRPr="00F04058">
        <w:rPr>
          <w:rFonts w:ascii="Verdana" w:hAnsi="Verdana"/>
          <w:smallCaps/>
          <w:sz w:val="22"/>
          <w:szCs w:val="22"/>
        </w:rPr>
        <w:t>Persona</w:t>
      </w:r>
      <w:r>
        <w:rPr>
          <w:rFonts w:ascii="Verdana" w:hAnsi="Verdana"/>
          <w:smallCaps/>
          <w:sz w:val="22"/>
          <w:szCs w:val="22"/>
        </w:rPr>
        <w:t xml:space="preserve"> Denunciante</w:t>
      </w:r>
      <w:r w:rsidR="00BD2A32">
        <w:rPr>
          <w:rFonts w:ascii="Verdana" w:hAnsi="Verdana"/>
          <w:smallCaps/>
          <w:sz w:val="22"/>
          <w:szCs w:val="22"/>
        </w:rPr>
        <w:t>,</w:t>
      </w:r>
      <w:r w:rsidR="003A7E69">
        <w:rPr>
          <w:rFonts w:ascii="Verdana" w:hAnsi="Verdana"/>
          <w:smallCaps/>
          <w:sz w:val="22"/>
          <w:szCs w:val="22"/>
        </w:rPr>
        <w:t xml:space="preserve"> </w:t>
      </w:r>
      <w:r w:rsidR="003A7E69" w:rsidRPr="003A7E69">
        <w:rPr>
          <w:rFonts w:ascii="Verdana" w:hAnsi="Verdana"/>
          <w:sz w:val="22"/>
          <w:szCs w:val="22"/>
        </w:rPr>
        <w:t>en su denuncia,</w:t>
      </w:r>
      <w:r w:rsidR="00BD2A32" w:rsidRPr="00BD2A32">
        <w:rPr>
          <w:rFonts w:ascii="Verdana" w:hAnsi="Verdana"/>
          <w:sz w:val="22"/>
          <w:szCs w:val="22"/>
        </w:rPr>
        <w:t xml:space="preserve"> </w:t>
      </w:r>
      <w:r w:rsidR="00BD2A32">
        <w:rPr>
          <w:rFonts w:ascii="Verdana" w:hAnsi="Verdana"/>
          <w:sz w:val="22"/>
          <w:szCs w:val="22"/>
        </w:rPr>
        <w:t>adminiculado con las pruebas ofrecidas</w:t>
      </w:r>
      <w:r w:rsidR="00B0644B">
        <w:rPr>
          <w:rFonts w:ascii="Verdana" w:hAnsi="Verdana"/>
          <w:sz w:val="22"/>
          <w:szCs w:val="22"/>
        </w:rPr>
        <w:t xml:space="preserve">, particularmente </w:t>
      </w:r>
      <w:r w:rsidR="00B0644B" w:rsidRPr="00F04058">
        <w:rPr>
          <w:rFonts w:ascii="Verdana" w:hAnsi="Verdana"/>
          <w:sz w:val="22"/>
          <w:szCs w:val="22"/>
        </w:rPr>
        <w:t>con la</w:t>
      </w:r>
      <w:r w:rsidR="00B0644B" w:rsidRPr="00F04058">
        <w:rPr>
          <w:rFonts w:ascii="Verdana" w:eastAsia="Arial Nova Light" w:hAnsi="Verdana" w:cs="Arial Nova Light"/>
          <w:color w:val="000000"/>
          <w:sz w:val="22"/>
          <w:szCs w:val="22"/>
        </w:rPr>
        <w:t xml:space="preserve"> Fe de Hechos e Interpelación, que consta en el instrumento número cuarenta y siete mil novecientos cincuenta y cinco, volumen DCCCLIX, del día veintitrés de septiembre de dos mil veintidós</w:t>
      </w:r>
      <w:r w:rsidRPr="00F04058">
        <w:rPr>
          <w:rFonts w:ascii="Verdana" w:hAnsi="Verdana"/>
          <w:sz w:val="22"/>
          <w:szCs w:val="22"/>
        </w:rPr>
        <w:t xml:space="preserve">, </w:t>
      </w:r>
      <w:r w:rsidR="00B0644B" w:rsidRPr="00F04058">
        <w:rPr>
          <w:rFonts w:ascii="Verdana" w:hAnsi="Verdana"/>
          <w:sz w:val="22"/>
          <w:szCs w:val="22"/>
        </w:rPr>
        <w:t xml:space="preserve">en la que </w:t>
      </w:r>
      <w:r w:rsidR="00B0644B" w:rsidRPr="00F04058">
        <w:rPr>
          <w:rFonts w:ascii="Verdana" w:eastAsia="Arial Nova Light" w:hAnsi="Verdana" w:cs="Arial Nova Light"/>
          <w:color w:val="000000"/>
          <w:sz w:val="22"/>
          <w:szCs w:val="22"/>
        </w:rPr>
        <w:t>Fabiola Guadalupe Torres Velasco manifestó</w:t>
      </w:r>
      <w:r w:rsidR="00B0644B">
        <w:rPr>
          <w:rFonts w:ascii="Verdana" w:eastAsia="Arial Nova Light" w:hAnsi="Verdana" w:cs="Arial Nova Light"/>
          <w:color w:val="000000"/>
          <w:sz w:val="22"/>
          <w:szCs w:val="22"/>
        </w:rPr>
        <w:t xml:space="preserve"> que el treinta y uno de agosto de dos mil veintidós, la </w:t>
      </w:r>
      <w:r w:rsidR="00B0644B" w:rsidRPr="00B0644B">
        <w:rPr>
          <w:rFonts w:ascii="Verdana" w:eastAsia="Arial Nova Light" w:hAnsi="Verdana" w:cs="Arial Nova Light"/>
          <w:smallCaps/>
          <w:color w:val="000000"/>
          <w:sz w:val="22"/>
          <w:szCs w:val="22"/>
        </w:rPr>
        <w:t>Persona Denunciada</w:t>
      </w:r>
      <w:r w:rsidR="00B0644B">
        <w:rPr>
          <w:rFonts w:ascii="Verdana" w:eastAsia="Arial Nova Light" w:hAnsi="Verdana" w:cs="Arial Nova Light"/>
          <w:color w:val="000000"/>
          <w:sz w:val="22"/>
          <w:szCs w:val="22"/>
        </w:rPr>
        <w:t xml:space="preserve"> le dijo: “…</w:t>
      </w:r>
      <w:r w:rsidR="00B0644B" w:rsidRPr="000E7383">
        <w:rPr>
          <w:rFonts w:ascii="Verdana" w:hAnsi="Verdana"/>
          <w:b/>
          <w:bCs/>
          <w:i/>
          <w:iCs/>
          <w:sz w:val="22"/>
          <w:szCs w:val="22"/>
          <w:u w:val="single"/>
        </w:rPr>
        <w:t xml:space="preserve">ella bien sabe que la diputación es mía, ella estaba presente cuando se me dijo que la diputación era mía, pero como yo no podía ser porque era para mujer a quien querían poner, por la confianza que le tenía a </w:t>
      </w:r>
      <w:r w:rsidR="003E6718" w:rsidRPr="000E7383">
        <w:rPr>
          <w:rFonts w:ascii="Verdana" w:hAnsi="Verdana"/>
          <w:b/>
          <w:bCs/>
          <w:i/>
          <w:iCs/>
          <w:sz w:val="22"/>
          <w:szCs w:val="22"/>
          <w:u w:val="single"/>
        </w:rPr>
        <w:t xml:space="preserve">la </w:t>
      </w:r>
      <w:r w:rsidR="003E6718" w:rsidRPr="000E7383">
        <w:rPr>
          <w:rFonts w:ascii="Verdana" w:hAnsi="Verdana"/>
          <w:b/>
          <w:bCs/>
          <w:smallCaps/>
          <w:sz w:val="22"/>
          <w:szCs w:val="22"/>
          <w:u w:val="single"/>
        </w:rPr>
        <w:t>Persona Denunciante</w:t>
      </w:r>
      <w:r w:rsidR="00B0644B" w:rsidRPr="000E7383">
        <w:rPr>
          <w:rFonts w:ascii="Verdana" w:hAnsi="Verdana"/>
          <w:b/>
          <w:bCs/>
          <w:i/>
          <w:iCs/>
          <w:sz w:val="22"/>
          <w:szCs w:val="22"/>
          <w:u w:val="single"/>
        </w:rPr>
        <w:t xml:space="preserve"> quedó ella, pero es mía</w:t>
      </w:r>
      <w:r w:rsidR="00B0644B" w:rsidRPr="000E7383">
        <w:rPr>
          <w:rFonts w:ascii="Verdana" w:hAnsi="Verdana"/>
          <w:i/>
          <w:iCs/>
          <w:sz w:val="22"/>
          <w:szCs w:val="22"/>
        </w:rPr>
        <w:t>…”</w:t>
      </w:r>
      <w:r w:rsidR="00641533" w:rsidRPr="000E7383">
        <w:rPr>
          <w:rFonts w:ascii="Verdana" w:hAnsi="Verdana"/>
          <w:sz w:val="22"/>
          <w:szCs w:val="22"/>
        </w:rPr>
        <w:t xml:space="preserve">, </w:t>
      </w:r>
      <w:r w:rsidRPr="000E7383">
        <w:rPr>
          <w:rFonts w:ascii="Verdana" w:hAnsi="Verdana"/>
          <w:sz w:val="22"/>
          <w:szCs w:val="22"/>
        </w:rPr>
        <w:t>mismas que fueron admitidas, constituyen indicios que</w:t>
      </w:r>
      <w:r w:rsidRPr="00F04058">
        <w:rPr>
          <w:rFonts w:ascii="Verdana" w:hAnsi="Verdana"/>
          <w:sz w:val="22"/>
          <w:szCs w:val="22"/>
        </w:rPr>
        <w:t xml:space="preserve"> llevan a este </w:t>
      </w:r>
      <w:r w:rsidRPr="00F04058">
        <w:rPr>
          <w:rFonts w:ascii="Verdana" w:hAnsi="Verdana"/>
          <w:smallCaps/>
          <w:sz w:val="22"/>
          <w:szCs w:val="22"/>
        </w:rPr>
        <w:t>Tribunal</w:t>
      </w:r>
      <w:r w:rsidRPr="00F04058">
        <w:rPr>
          <w:rFonts w:ascii="Verdana" w:hAnsi="Verdana"/>
          <w:sz w:val="22"/>
          <w:szCs w:val="22"/>
        </w:rPr>
        <w:t xml:space="preserve"> a inferir que </w:t>
      </w:r>
      <w:r w:rsidR="00CF3BF1" w:rsidRPr="00F04058">
        <w:rPr>
          <w:rFonts w:ascii="Verdana" w:hAnsi="Verdana"/>
          <w:sz w:val="22"/>
          <w:szCs w:val="22"/>
        </w:rPr>
        <w:t xml:space="preserve">tales expresiones son constitutivas de violencia política en razón de género, en su modalidad de </w:t>
      </w:r>
      <w:r w:rsidR="00B0644B" w:rsidRPr="00F04058">
        <w:rPr>
          <w:rFonts w:ascii="Verdana" w:hAnsi="Verdana"/>
          <w:bCs/>
          <w:sz w:val="22"/>
          <w:szCs w:val="22"/>
        </w:rPr>
        <w:t>violencia simbólica</w:t>
      </w:r>
      <w:r w:rsidR="00CF3BF1" w:rsidRPr="00F04058">
        <w:rPr>
          <w:rFonts w:ascii="Verdana" w:hAnsi="Verdana"/>
          <w:bCs/>
          <w:sz w:val="22"/>
          <w:szCs w:val="22"/>
        </w:rPr>
        <w:t>.</w:t>
      </w:r>
    </w:p>
    <w:p w14:paraId="1E7F0088" w14:textId="70A61B30" w:rsidR="006C4DED" w:rsidRDefault="006C4DED" w:rsidP="006C4DED">
      <w:pPr>
        <w:spacing w:before="100" w:beforeAutospacing="1" w:after="100" w:afterAutospacing="1" w:line="360" w:lineRule="auto"/>
        <w:jc w:val="both"/>
        <w:rPr>
          <w:rFonts w:ascii="Verdana" w:eastAsia="Arial Nova Light" w:hAnsi="Verdana" w:cs="Arial Nova Light"/>
          <w:sz w:val="22"/>
          <w:szCs w:val="22"/>
        </w:rPr>
      </w:pPr>
      <w:r>
        <w:rPr>
          <w:rFonts w:ascii="Verdana" w:hAnsi="Verdana"/>
          <w:sz w:val="22"/>
          <w:szCs w:val="22"/>
        </w:rPr>
        <w:t>Pues</w:t>
      </w:r>
      <w:r>
        <w:rPr>
          <w:rFonts w:ascii="Verdana" w:eastAsia="Arial Nova Light" w:hAnsi="Verdana" w:cs="Arial Nova Light"/>
          <w:sz w:val="22"/>
          <w:szCs w:val="22"/>
        </w:rPr>
        <w:t xml:space="preserve"> la expresi</w:t>
      </w:r>
      <w:r w:rsidR="003E6718">
        <w:rPr>
          <w:rFonts w:ascii="Verdana" w:eastAsia="Arial Nova Light" w:hAnsi="Verdana" w:cs="Arial Nova Light"/>
          <w:sz w:val="22"/>
          <w:szCs w:val="22"/>
        </w:rPr>
        <w:t>ón</w:t>
      </w:r>
      <w:r>
        <w:rPr>
          <w:rFonts w:ascii="Verdana" w:eastAsia="Arial Nova Light" w:hAnsi="Verdana" w:cs="Arial Nova Light"/>
          <w:sz w:val="22"/>
          <w:szCs w:val="22"/>
        </w:rPr>
        <w:t xml:space="preserve"> analizada, se trat</w:t>
      </w:r>
      <w:r w:rsidR="003E6718">
        <w:rPr>
          <w:rFonts w:ascii="Verdana" w:eastAsia="Arial Nova Light" w:hAnsi="Verdana" w:cs="Arial Nova Light"/>
          <w:sz w:val="22"/>
          <w:szCs w:val="22"/>
        </w:rPr>
        <w:t>ó</w:t>
      </w:r>
      <w:r>
        <w:rPr>
          <w:rFonts w:ascii="Verdana" w:eastAsia="Arial Nova Light" w:hAnsi="Verdana" w:cs="Arial Nova Light"/>
          <w:sz w:val="22"/>
          <w:szCs w:val="22"/>
        </w:rPr>
        <w:t xml:space="preserve"> de críticas no relativas a su desempeño como Diputada o a su trabajo en el distrito, si no, que pretendía menoscabar su capacidad, preparación y eficiencia para desempeñar la diputación, con base en estereotipos de género. </w:t>
      </w:r>
    </w:p>
    <w:p w14:paraId="711364FC" w14:textId="62A2EBDF" w:rsidR="00D23593" w:rsidRPr="00F04058" w:rsidRDefault="00D2359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lastRenderedPageBreak/>
        <w:t>Además, el contenido de la expresi</w:t>
      </w:r>
      <w:r w:rsidR="003E6718" w:rsidRPr="00F04058">
        <w:rPr>
          <w:rFonts w:ascii="Verdana" w:hAnsi="Verdana"/>
          <w:sz w:val="22"/>
          <w:szCs w:val="22"/>
        </w:rPr>
        <w:t>ón</w:t>
      </w:r>
      <w:r w:rsidRPr="00F04058">
        <w:rPr>
          <w:rFonts w:ascii="Verdana" w:hAnsi="Verdana"/>
          <w:sz w:val="22"/>
          <w:szCs w:val="22"/>
        </w:rPr>
        <w:t xml:space="preserve"> denunciada es constitutivo de violencia simbólica, al caracterizarse por ser mensajes que reproducen la dominación, desigualdad y discriminación en las relaciones sociales, naturalizando la subordinación de la mujer en la sociedad.</w:t>
      </w:r>
      <w:r w:rsidRPr="00F04058">
        <w:rPr>
          <w:rStyle w:val="Refdenotaalpie"/>
          <w:rFonts w:ascii="Verdana" w:hAnsi="Verdana"/>
          <w:sz w:val="22"/>
          <w:szCs w:val="22"/>
        </w:rPr>
        <w:footnoteReference w:id="33"/>
      </w:r>
    </w:p>
    <w:p w14:paraId="06B7CB19" w14:textId="77777777" w:rsidR="00D23593" w:rsidRPr="00F04058" w:rsidRDefault="00D2359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El uso de roles estereotipados y características asignadas culturalmente a las mujeres, en el lenguaje restringen la autonomía y responden a una violencia represiva y simbólica que se expresa en las limitaciones que se les imponen para el ejercicio de sus derechos político-electorales.</w:t>
      </w:r>
    </w:p>
    <w:p w14:paraId="29D93224" w14:textId="71BBAF1E" w:rsidR="000243A5" w:rsidRDefault="000243A5"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En la </w:t>
      </w:r>
      <w:r w:rsidR="00641533" w:rsidRPr="00F04058">
        <w:rPr>
          <w:rFonts w:ascii="Verdana" w:eastAsia="Arial Nova Light" w:hAnsi="Verdana" w:cs="Arial Nova Light"/>
          <w:smallCaps/>
          <w:sz w:val="22"/>
          <w:szCs w:val="22"/>
        </w:rPr>
        <w:t xml:space="preserve">Ley Modelo </w:t>
      </w:r>
      <w:r w:rsidRPr="00F04058">
        <w:rPr>
          <w:rFonts w:ascii="Verdana" w:hAnsi="Verdana"/>
          <w:sz w:val="22"/>
          <w:szCs w:val="22"/>
        </w:rPr>
        <w:t>se señala que la violencia simbólica implica que, basados en prejuicios y estereotipos, el perpetrador socave la imagen de las mujeres como líderes políticas eficaces.</w:t>
      </w:r>
      <w:r w:rsidR="00D23593">
        <w:rPr>
          <w:rFonts w:ascii="Verdana" w:hAnsi="Verdana"/>
          <w:sz w:val="22"/>
          <w:szCs w:val="22"/>
        </w:rPr>
        <w:t xml:space="preserve"> </w:t>
      </w:r>
    </w:p>
    <w:p w14:paraId="16A46481" w14:textId="02FBBEE6" w:rsidR="006C4DED" w:rsidRPr="00F04058" w:rsidRDefault="000243A5"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En ese sentido, la violencia simbólica incide en las relaciones de poder entre géneros a través de actos que ni siquiera se perciben directamente como violentos, sino que se trata de una forma que impone la opresión a través de la comunicación que pareciera natural, pero que, en el fondo, contribuye a la reproducción de esquemas de desequilibrio entre las mujeres y los hombres.</w:t>
      </w:r>
    </w:p>
    <w:p w14:paraId="0ED74005" w14:textId="1F3FA786" w:rsidR="000243A5" w:rsidRDefault="000243A5" w:rsidP="00927563">
      <w:pPr>
        <w:spacing w:before="100" w:beforeAutospacing="1" w:after="100" w:afterAutospacing="1" w:line="360" w:lineRule="auto"/>
        <w:jc w:val="both"/>
        <w:rPr>
          <w:rFonts w:ascii="Verdana" w:eastAsia="Arial Nova Light" w:hAnsi="Verdana" w:cs="Arial Nova Light"/>
          <w:iCs/>
          <w:color w:val="000000"/>
          <w:sz w:val="22"/>
          <w:szCs w:val="22"/>
        </w:rPr>
      </w:pPr>
      <w:r w:rsidRPr="00F04058">
        <w:rPr>
          <w:rFonts w:ascii="Verdana" w:hAnsi="Verdana"/>
          <w:sz w:val="22"/>
          <w:szCs w:val="22"/>
        </w:rPr>
        <w:t>En el caso concreto, la expresi</w:t>
      </w:r>
      <w:r w:rsidR="003E6718" w:rsidRPr="00F04058">
        <w:rPr>
          <w:rFonts w:ascii="Verdana" w:hAnsi="Verdana"/>
          <w:sz w:val="22"/>
          <w:szCs w:val="22"/>
        </w:rPr>
        <w:t>ón</w:t>
      </w:r>
      <w:r w:rsidRPr="00F04058">
        <w:rPr>
          <w:rFonts w:ascii="Verdana" w:hAnsi="Verdana"/>
          <w:sz w:val="22"/>
          <w:szCs w:val="22"/>
        </w:rPr>
        <w:t xml:space="preserve">: </w:t>
      </w:r>
      <w:r w:rsidRPr="00F04058">
        <w:rPr>
          <w:rFonts w:ascii="Verdana" w:eastAsia="Arial Nova Light" w:hAnsi="Verdana" w:cs="Arial Nova Light"/>
          <w:b/>
          <w:i/>
          <w:color w:val="000000"/>
          <w:sz w:val="22"/>
          <w:szCs w:val="22"/>
        </w:rPr>
        <w:t>“No se te olvide que quien toma las decisiones soy yo”</w:t>
      </w:r>
      <w:r w:rsidRPr="00F04058">
        <w:rPr>
          <w:rFonts w:ascii="Verdana" w:eastAsia="Arial Nova Light" w:hAnsi="Verdana" w:cs="Arial Nova Light"/>
          <w:color w:val="000000"/>
          <w:sz w:val="22"/>
          <w:szCs w:val="22"/>
        </w:rPr>
        <w:t>,</w:t>
      </w:r>
      <w:r w:rsidRPr="00F04058">
        <w:rPr>
          <w:rFonts w:ascii="Verdana" w:eastAsia="Arial Nova Light" w:hAnsi="Verdana" w:cs="Arial Nova Light"/>
          <w:i/>
          <w:color w:val="000000"/>
          <w:sz w:val="22"/>
          <w:szCs w:val="22"/>
        </w:rPr>
        <w:t xml:space="preserve"> </w:t>
      </w:r>
      <w:r w:rsidRPr="00F04058">
        <w:rPr>
          <w:rFonts w:ascii="Verdana" w:eastAsia="Arial Nova Light" w:hAnsi="Verdana" w:cs="Arial Nova Light"/>
          <w:iCs/>
          <w:color w:val="000000"/>
          <w:sz w:val="22"/>
          <w:szCs w:val="22"/>
        </w:rPr>
        <w:t>se emplea en agravio de la mujer, como una forma de subordinación a lo masculino en detrimento de la Diputada.</w:t>
      </w:r>
      <w:r>
        <w:rPr>
          <w:rFonts w:ascii="Verdana" w:eastAsia="Arial Nova Light" w:hAnsi="Verdana" w:cs="Arial Nova Light"/>
          <w:iCs/>
          <w:color w:val="000000"/>
          <w:sz w:val="22"/>
          <w:szCs w:val="22"/>
        </w:rPr>
        <w:t xml:space="preserve"> </w:t>
      </w:r>
    </w:p>
    <w:p w14:paraId="6DF1327F" w14:textId="2C4FF8B4" w:rsidR="000243A5" w:rsidRPr="00F04058" w:rsidRDefault="000243A5" w:rsidP="00927563">
      <w:pPr>
        <w:spacing w:before="100" w:beforeAutospacing="1" w:after="100" w:afterAutospacing="1" w:line="360" w:lineRule="auto"/>
        <w:jc w:val="both"/>
        <w:rPr>
          <w:rFonts w:ascii="Verdana" w:hAnsi="Verdana"/>
          <w:iCs/>
          <w:sz w:val="22"/>
          <w:szCs w:val="22"/>
        </w:rPr>
      </w:pPr>
      <w:r w:rsidRPr="00F04058">
        <w:rPr>
          <w:rFonts w:ascii="Verdana" w:hAnsi="Verdana"/>
          <w:iCs/>
          <w:sz w:val="22"/>
          <w:szCs w:val="22"/>
        </w:rPr>
        <w:t>Dicha expresi</w:t>
      </w:r>
      <w:r w:rsidR="003E6718" w:rsidRPr="00F04058">
        <w:rPr>
          <w:rFonts w:ascii="Verdana" w:hAnsi="Verdana"/>
          <w:iCs/>
          <w:sz w:val="22"/>
          <w:szCs w:val="22"/>
        </w:rPr>
        <w:t>ón</w:t>
      </w:r>
      <w:r w:rsidRPr="00F04058">
        <w:rPr>
          <w:rFonts w:ascii="Verdana" w:hAnsi="Verdana"/>
          <w:iCs/>
          <w:sz w:val="22"/>
          <w:szCs w:val="22"/>
        </w:rPr>
        <w:t xml:space="preserve"> contiene mensajes de subordinación hacia una figura masculina plenamente identificable, por lo que anula la presencia de la </w:t>
      </w:r>
      <w:r w:rsidRPr="00F04058">
        <w:rPr>
          <w:rFonts w:ascii="Verdana" w:hAnsi="Verdana"/>
          <w:iCs/>
          <w:smallCaps/>
          <w:sz w:val="22"/>
          <w:szCs w:val="22"/>
        </w:rPr>
        <w:t>Persona Denunciante</w:t>
      </w:r>
      <w:r w:rsidRPr="00F04058">
        <w:rPr>
          <w:rFonts w:ascii="Verdana" w:hAnsi="Verdana"/>
          <w:iCs/>
          <w:sz w:val="22"/>
          <w:szCs w:val="22"/>
        </w:rPr>
        <w:t>, su trayectoria, se desconoce su trabajo y esfuerzo, además se invisibiliza su capacidad y habilidades para la política ya que se da a entender que necesita a la figura de un hombre para que pueda tomar decisiones.</w:t>
      </w:r>
    </w:p>
    <w:p w14:paraId="5B8811B7" w14:textId="18DBCB69" w:rsidR="000243A5" w:rsidRPr="000243A5" w:rsidRDefault="000243A5" w:rsidP="000243A5">
      <w:pPr>
        <w:spacing w:before="100" w:beforeAutospacing="1" w:after="100" w:afterAutospacing="1" w:line="360" w:lineRule="auto"/>
        <w:jc w:val="both"/>
        <w:rPr>
          <w:rFonts w:ascii="Verdana" w:hAnsi="Verdana"/>
          <w:iCs/>
          <w:sz w:val="22"/>
          <w:szCs w:val="22"/>
          <w:lang w:val="es-MX"/>
        </w:rPr>
      </w:pPr>
      <w:r w:rsidRPr="00F04058">
        <w:rPr>
          <w:rFonts w:ascii="Verdana" w:hAnsi="Verdana"/>
          <w:iCs/>
          <w:sz w:val="22"/>
          <w:szCs w:val="22"/>
          <w:lang w:val="es-MX"/>
        </w:rPr>
        <w:t>Por tanto, se está frente a un estereotipo de género donde se cuestiona a una mujer por el sometimiento a una figura masculina en detrimento de sus capacidades intelectuales, cognitivas y su capacidad, que tiene como propósito y resultado negar oportunidades a las mujeres que participan en política y que se tenga preferencia para hombres, presumiendo que están más capacitados para el cargo y que son los que toman las decisiones al estar subordinadas a ellos.</w:t>
      </w:r>
    </w:p>
    <w:p w14:paraId="276A159C" w14:textId="46054DB9" w:rsidR="000243A5" w:rsidRPr="00F04058" w:rsidRDefault="000243A5" w:rsidP="00927563">
      <w:pPr>
        <w:spacing w:before="100" w:beforeAutospacing="1" w:after="100" w:afterAutospacing="1" w:line="360" w:lineRule="auto"/>
        <w:jc w:val="both"/>
        <w:rPr>
          <w:rFonts w:ascii="Verdana" w:hAnsi="Verdana"/>
          <w:iCs/>
          <w:sz w:val="22"/>
          <w:szCs w:val="22"/>
          <w:lang w:val="es-MX"/>
        </w:rPr>
      </w:pPr>
      <w:r w:rsidRPr="00F04058">
        <w:rPr>
          <w:rFonts w:ascii="Verdana" w:hAnsi="Verdana"/>
          <w:iCs/>
          <w:sz w:val="22"/>
          <w:szCs w:val="22"/>
          <w:lang w:val="es-MX"/>
        </w:rPr>
        <w:lastRenderedPageBreak/>
        <w:t xml:space="preserve">En otras palabras, </w:t>
      </w:r>
      <w:r w:rsidR="00C4471D" w:rsidRPr="00F04058">
        <w:rPr>
          <w:rFonts w:ascii="Verdana" w:hAnsi="Verdana"/>
          <w:iCs/>
          <w:sz w:val="22"/>
          <w:szCs w:val="22"/>
          <w:lang w:val="es-MX"/>
        </w:rPr>
        <w:t xml:space="preserve">la </w:t>
      </w:r>
      <w:r w:rsidR="00C4471D" w:rsidRPr="00F04058">
        <w:rPr>
          <w:rFonts w:ascii="Verdana" w:hAnsi="Verdana"/>
          <w:iCs/>
          <w:smallCaps/>
          <w:sz w:val="22"/>
          <w:szCs w:val="22"/>
          <w:lang w:val="es-MX"/>
        </w:rPr>
        <w:t>Persona Denunciada</w:t>
      </w:r>
      <w:r w:rsidR="00C4471D" w:rsidRPr="00F04058">
        <w:rPr>
          <w:rFonts w:ascii="Verdana" w:hAnsi="Verdana"/>
          <w:iCs/>
          <w:sz w:val="22"/>
          <w:szCs w:val="22"/>
          <w:lang w:val="es-MX"/>
        </w:rPr>
        <w:t xml:space="preserve"> asumió</w:t>
      </w:r>
      <w:r w:rsidRPr="00F04058">
        <w:rPr>
          <w:rFonts w:ascii="Verdana" w:hAnsi="Verdana"/>
          <w:iCs/>
          <w:sz w:val="22"/>
          <w:szCs w:val="22"/>
          <w:lang w:val="es-MX"/>
        </w:rPr>
        <w:t xml:space="preserve"> en esa </w:t>
      </w:r>
      <w:r w:rsidR="00C4471D" w:rsidRPr="00F04058">
        <w:rPr>
          <w:rFonts w:ascii="Verdana" w:hAnsi="Verdana"/>
          <w:iCs/>
          <w:sz w:val="22"/>
          <w:szCs w:val="22"/>
          <w:lang w:val="es-MX"/>
        </w:rPr>
        <w:t>expresi</w:t>
      </w:r>
      <w:r w:rsidR="003E6718" w:rsidRPr="00F04058">
        <w:rPr>
          <w:rFonts w:ascii="Verdana" w:hAnsi="Verdana"/>
          <w:iCs/>
          <w:sz w:val="22"/>
          <w:szCs w:val="22"/>
          <w:lang w:val="es-MX"/>
        </w:rPr>
        <w:t>ón</w:t>
      </w:r>
      <w:r w:rsidRPr="00F04058">
        <w:rPr>
          <w:rFonts w:ascii="Verdana" w:hAnsi="Verdana"/>
          <w:iCs/>
          <w:sz w:val="22"/>
          <w:szCs w:val="22"/>
          <w:lang w:val="es-MX"/>
        </w:rPr>
        <w:t xml:space="preserve"> una postura de dominación dentro de un sistema patriarcal a partir de la pertenencia al género masculino, subestimando </w:t>
      </w:r>
      <w:r w:rsidRPr="00F04058">
        <w:rPr>
          <w:rFonts w:ascii="Verdana" w:hAnsi="Verdana"/>
          <w:i/>
          <w:iCs/>
          <w:sz w:val="22"/>
          <w:szCs w:val="22"/>
          <w:lang w:val="es-MX"/>
        </w:rPr>
        <w:t>a priori</w:t>
      </w:r>
      <w:r w:rsidRPr="00F04058">
        <w:rPr>
          <w:rFonts w:ascii="Verdana" w:hAnsi="Verdana"/>
          <w:iCs/>
          <w:sz w:val="22"/>
          <w:szCs w:val="22"/>
          <w:lang w:val="es-MX"/>
        </w:rPr>
        <w:t xml:space="preserve"> la capacidad de la </w:t>
      </w:r>
      <w:r w:rsidR="00C4471D" w:rsidRPr="00F04058">
        <w:rPr>
          <w:rFonts w:ascii="Verdana" w:hAnsi="Verdana"/>
          <w:iCs/>
          <w:smallCaps/>
          <w:sz w:val="22"/>
          <w:szCs w:val="22"/>
          <w:lang w:val="es-MX"/>
        </w:rPr>
        <w:t>Persona Denunciante</w:t>
      </w:r>
      <w:r w:rsidRPr="00F04058">
        <w:rPr>
          <w:rFonts w:ascii="Verdana" w:hAnsi="Verdana"/>
          <w:iCs/>
          <w:sz w:val="22"/>
          <w:szCs w:val="22"/>
          <w:lang w:val="es-MX"/>
        </w:rPr>
        <w:t xml:space="preserve"> para ejercer el cargo por ser mujer y prejuzgando sobre su capacidad para la toma de decisiones, lo cual trae como resultado una afectación a </w:t>
      </w:r>
      <w:r w:rsidR="00C4471D" w:rsidRPr="00F04058">
        <w:rPr>
          <w:rFonts w:ascii="Verdana" w:hAnsi="Verdana"/>
          <w:iCs/>
          <w:sz w:val="22"/>
          <w:szCs w:val="22"/>
          <w:lang w:val="es-MX"/>
        </w:rPr>
        <w:t>su</w:t>
      </w:r>
      <w:r w:rsidRPr="00F04058">
        <w:rPr>
          <w:rFonts w:ascii="Verdana" w:hAnsi="Verdana"/>
          <w:iCs/>
          <w:sz w:val="22"/>
          <w:szCs w:val="22"/>
          <w:lang w:val="es-MX"/>
        </w:rPr>
        <w:t xml:space="preserve"> imagen y dignidad.</w:t>
      </w:r>
    </w:p>
    <w:p w14:paraId="38E2072F" w14:textId="23E3DFBF" w:rsidR="00927563" w:rsidRPr="00F04058" w:rsidRDefault="00927563" w:rsidP="00927563">
      <w:pPr>
        <w:spacing w:before="100" w:beforeAutospacing="1" w:after="100" w:afterAutospacing="1" w:line="360" w:lineRule="auto"/>
        <w:jc w:val="both"/>
        <w:rPr>
          <w:rFonts w:ascii="Verdana" w:hAnsi="Verdana"/>
          <w:sz w:val="22"/>
          <w:szCs w:val="22"/>
        </w:rPr>
      </w:pPr>
      <w:r w:rsidRPr="00F04058">
        <w:rPr>
          <w:rFonts w:ascii="Verdana" w:hAnsi="Verdana"/>
          <w:sz w:val="22"/>
          <w:szCs w:val="22"/>
        </w:rPr>
        <w:t xml:space="preserve">En consecuencia, con las pruebas anteriormente citadas y adminiculadas con los hechos narrados, </w:t>
      </w:r>
      <w:r w:rsidRPr="00F04058">
        <w:rPr>
          <w:rFonts w:ascii="Verdana" w:hAnsi="Verdana"/>
          <w:b/>
          <w:bCs/>
          <w:sz w:val="22"/>
          <w:szCs w:val="22"/>
        </w:rPr>
        <w:t>hacen prueba plena</w:t>
      </w:r>
      <w:r w:rsidR="003A7E69" w:rsidRPr="00F04058">
        <w:rPr>
          <w:rFonts w:ascii="Verdana" w:hAnsi="Verdana"/>
          <w:b/>
          <w:bCs/>
          <w:sz w:val="22"/>
          <w:szCs w:val="22"/>
        </w:rPr>
        <w:t xml:space="preserve"> circunstanciada</w:t>
      </w:r>
      <w:r w:rsidRPr="00F04058">
        <w:rPr>
          <w:rFonts w:ascii="Verdana" w:hAnsi="Verdana"/>
          <w:sz w:val="22"/>
          <w:szCs w:val="22"/>
        </w:rPr>
        <w:t xml:space="preserve"> para determinar la existencia de la violencia simbólica denunciada. </w:t>
      </w:r>
    </w:p>
    <w:p w14:paraId="56D12C52" w14:textId="3FA5E5D9" w:rsidR="003E6718" w:rsidRPr="003E6718" w:rsidRDefault="003E6718" w:rsidP="00927563">
      <w:pPr>
        <w:spacing w:before="100" w:beforeAutospacing="1" w:after="100" w:afterAutospacing="1" w:line="360" w:lineRule="auto"/>
        <w:jc w:val="both"/>
        <w:rPr>
          <w:rFonts w:ascii="Verdana" w:hAnsi="Verdana"/>
          <w:bCs/>
          <w:iCs/>
          <w:sz w:val="22"/>
          <w:szCs w:val="22"/>
        </w:rPr>
      </w:pPr>
      <w:r w:rsidRPr="00F04058">
        <w:rPr>
          <w:rFonts w:ascii="Verdana" w:hAnsi="Verdana"/>
          <w:sz w:val="22"/>
          <w:szCs w:val="22"/>
        </w:rPr>
        <w:t>Finalmente, por lo que respecta a las expresiones</w:t>
      </w:r>
      <w:proofErr w:type="gramStart"/>
      <w:r w:rsidR="00F04058">
        <w:rPr>
          <w:rFonts w:ascii="Verdana" w:hAnsi="Verdana"/>
          <w:sz w:val="22"/>
          <w:szCs w:val="22"/>
        </w:rPr>
        <w:t>:</w:t>
      </w:r>
      <w:r w:rsidRPr="00F04058">
        <w:rPr>
          <w:rFonts w:ascii="Verdana" w:hAnsi="Verdana"/>
          <w:sz w:val="22"/>
          <w:szCs w:val="22"/>
        </w:rPr>
        <w:t xml:space="preserve"> </w:t>
      </w:r>
      <w:r w:rsidRPr="00F04058">
        <w:rPr>
          <w:rFonts w:ascii="Verdana" w:eastAsia="Arial Nova Light" w:hAnsi="Verdana" w:cs="Arial Nova Light"/>
          <w:b/>
          <w:color w:val="000000"/>
          <w:sz w:val="22"/>
          <w:szCs w:val="22"/>
        </w:rPr>
        <w:t>”</w:t>
      </w:r>
      <w:r w:rsidRPr="00F04058">
        <w:rPr>
          <w:rFonts w:ascii="Verdana" w:eastAsia="Arial Nova Light" w:hAnsi="Verdana" w:cs="Arial Nova Light"/>
          <w:b/>
          <w:i/>
          <w:color w:val="000000"/>
          <w:sz w:val="22"/>
          <w:szCs w:val="22"/>
        </w:rPr>
        <w:t>y</w:t>
      </w:r>
      <w:proofErr w:type="gramEnd"/>
      <w:r w:rsidRPr="00F04058">
        <w:rPr>
          <w:rFonts w:ascii="Verdana" w:eastAsia="Arial Nova Light" w:hAnsi="Verdana" w:cs="Arial Nova Light"/>
          <w:b/>
          <w:i/>
          <w:color w:val="000000"/>
          <w:sz w:val="22"/>
          <w:szCs w:val="22"/>
        </w:rPr>
        <w:t xml:space="preserve"> eso qué”, “que atrasada estás de noticias”</w:t>
      </w:r>
      <w:r w:rsidRPr="00F04058">
        <w:rPr>
          <w:rFonts w:ascii="Verdana" w:eastAsia="Arial Nova Light" w:hAnsi="Verdana" w:cs="Arial Nova Light"/>
          <w:bCs/>
          <w:i/>
          <w:color w:val="000000"/>
          <w:sz w:val="22"/>
          <w:szCs w:val="22"/>
        </w:rPr>
        <w:t xml:space="preserve"> y</w:t>
      </w:r>
      <w:r w:rsidRPr="00F04058">
        <w:rPr>
          <w:rFonts w:ascii="Verdana" w:eastAsia="Arial Nova Light" w:hAnsi="Verdana" w:cs="Arial Nova Light"/>
          <w:b/>
          <w:i/>
          <w:color w:val="000000"/>
          <w:sz w:val="22"/>
          <w:szCs w:val="22"/>
        </w:rPr>
        <w:t xml:space="preserve"> “eso no es importante”, </w:t>
      </w:r>
      <w:r w:rsidRPr="00F04058">
        <w:rPr>
          <w:rFonts w:ascii="Verdana" w:eastAsia="Arial Nova Light" w:hAnsi="Verdana" w:cs="Arial Nova Light"/>
          <w:bCs/>
          <w:iCs/>
          <w:color w:val="000000"/>
          <w:sz w:val="22"/>
          <w:szCs w:val="22"/>
        </w:rPr>
        <w:t xml:space="preserve">este </w:t>
      </w:r>
      <w:r w:rsidRPr="00F04058">
        <w:rPr>
          <w:rFonts w:ascii="Verdana" w:eastAsia="Arial Nova Light" w:hAnsi="Verdana" w:cs="Arial Nova Light"/>
          <w:bCs/>
          <w:iCs/>
          <w:smallCaps/>
          <w:color w:val="000000"/>
          <w:sz w:val="22"/>
          <w:szCs w:val="22"/>
        </w:rPr>
        <w:t>Tribunal</w:t>
      </w:r>
      <w:r w:rsidRPr="00F04058">
        <w:rPr>
          <w:rFonts w:ascii="Verdana" w:eastAsia="Arial Nova Light" w:hAnsi="Verdana" w:cs="Arial Nova Light"/>
          <w:bCs/>
          <w:iCs/>
          <w:color w:val="000000"/>
          <w:sz w:val="22"/>
          <w:szCs w:val="22"/>
        </w:rPr>
        <w:t xml:space="preserve"> no advierte que su contenido </w:t>
      </w:r>
      <w:r w:rsidR="001A752B" w:rsidRPr="00F04058">
        <w:rPr>
          <w:rFonts w:ascii="Verdana" w:eastAsia="Arial Nova Light" w:hAnsi="Verdana" w:cs="Arial Nova Light"/>
          <w:bCs/>
          <w:iCs/>
          <w:color w:val="000000"/>
          <w:sz w:val="22"/>
          <w:szCs w:val="22"/>
        </w:rPr>
        <w:t>sea constitutivo de violencia política de género.</w:t>
      </w:r>
      <w:r w:rsidR="001A752B">
        <w:rPr>
          <w:rFonts w:ascii="Verdana" w:eastAsia="Arial Nova Light" w:hAnsi="Verdana" w:cs="Arial Nova Light"/>
          <w:bCs/>
          <w:iCs/>
          <w:color w:val="000000"/>
          <w:sz w:val="22"/>
          <w:szCs w:val="22"/>
        </w:rPr>
        <w:t xml:space="preserve"> </w:t>
      </w:r>
    </w:p>
    <w:p w14:paraId="19EACF12" w14:textId="790B66C2"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 xml:space="preserve">Medidas cautelares solicitadas por la </w:t>
      </w:r>
      <w:r w:rsidR="00B4221C" w:rsidRPr="00B4221C">
        <w:rPr>
          <w:rFonts w:ascii="Verdana" w:eastAsia="Arial Nova Light" w:hAnsi="Verdana" w:cs="Arial Nova Light"/>
          <w:b/>
          <w:smallCaps/>
          <w:sz w:val="22"/>
          <w:szCs w:val="22"/>
        </w:rPr>
        <w:t>Persona</w:t>
      </w:r>
      <w:r w:rsidRPr="00B4221C">
        <w:rPr>
          <w:rFonts w:ascii="Verdana" w:eastAsia="Arial Nova Light" w:hAnsi="Verdana" w:cs="Arial Nova Light"/>
          <w:b/>
          <w:smallCaps/>
          <w:sz w:val="22"/>
          <w:szCs w:val="22"/>
        </w:rPr>
        <w:t xml:space="preserve"> </w:t>
      </w:r>
      <w:r w:rsidR="00B4221C" w:rsidRPr="00B4221C">
        <w:rPr>
          <w:rFonts w:ascii="Verdana" w:eastAsia="Arial Nova Light" w:hAnsi="Verdana" w:cs="Arial Nova Light"/>
          <w:b/>
          <w:smallCaps/>
          <w:sz w:val="22"/>
          <w:szCs w:val="22"/>
        </w:rPr>
        <w:t>D</w:t>
      </w:r>
      <w:r w:rsidRPr="00B4221C">
        <w:rPr>
          <w:rFonts w:ascii="Verdana" w:eastAsia="Arial Nova Light" w:hAnsi="Verdana" w:cs="Arial Nova Light"/>
          <w:b/>
          <w:smallCaps/>
          <w:sz w:val="22"/>
          <w:szCs w:val="22"/>
        </w:rPr>
        <w:t>enunciante</w:t>
      </w:r>
      <w:r w:rsidRPr="008C5F5A">
        <w:rPr>
          <w:rFonts w:ascii="Verdana" w:eastAsia="Arial Nova Light" w:hAnsi="Verdana" w:cs="Arial Nova Light"/>
          <w:b/>
          <w:sz w:val="22"/>
          <w:szCs w:val="22"/>
        </w:rPr>
        <w:t>.</w:t>
      </w:r>
    </w:p>
    <w:p w14:paraId="6016AAC5" w14:textId="59BFBA96"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Una vez valorado el caso concreto, este </w:t>
      </w:r>
      <w:r w:rsidRPr="0014413F">
        <w:rPr>
          <w:rFonts w:ascii="Verdana" w:eastAsia="Arial Nova Light" w:hAnsi="Verdana" w:cs="Arial Nova Light"/>
          <w:smallCaps/>
          <w:sz w:val="22"/>
          <w:szCs w:val="22"/>
        </w:rPr>
        <w:t xml:space="preserve">Tribunal </w:t>
      </w:r>
      <w:r w:rsidRPr="008C5F5A">
        <w:rPr>
          <w:rFonts w:ascii="Verdana" w:eastAsia="Arial Nova Light" w:hAnsi="Verdana" w:cs="Arial Nova Light"/>
          <w:sz w:val="22"/>
          <w:szCs w:val="22"/>
        </w:rPr>
        <w:t xml:space="preserve">puede pronunciarse referente a la aplicación de las medidas cautelares solicitadas por la </w:t>
      </w:r>
      <w:r w:rsidR="0014413F">
        <w:rPr>
          <w:rFonts w:ascii="Verdana" w:eastAsia="Arial Nova Light" w:hAnsi="Verdana" w:cs="Arial Nova Light"/>
          <w:smallCaps/>
          <w:sz w:val="22"/>
          <w:szCs w:val="22"/>
        </w:rPr>
        <w:t>Persona Denunciante</w:t>
      </w:r>
      <w:r w:rsidRPr="008C5F5A">
        <w:rPr>
          <w:rFonts w:ascii="Verdana" w:eastAsia="Arial Nova Light" w:hAnsi="Verdana" w:cs="Arial Nova Light"/>
          <w:sz w:val="22"/>
          <w:szCs w:val="22"/>
        </w:rPr>
        <w:t xml:space="preserve">. </w:t>
      </w:r>
    </w:p>
    <w:p w14:paraId="60A24179" w14:textId="33E696AC" w:rsidR="00650942" w:rsidRPr="00456D63" w:rsidRDefault="00650942" w:rsidP="00650942">
      <w:pPr>
        <w:spacing w:line="360" w:lineRule="auto"/>
        <w:jc w:val="both"/>
        <w:rPr>
          <w:rFonts w:ascii="Verdana" w:eastAsia="Arial Nova Light" w:hAnsi="Verdana" w:cs="Arial Nova Light"/>
          <w:bCs/>
          <w:sz w:val="22"/>
          <w:szCs w:val="22"/>
        </w:rPr>
      </w:pPr>
      <w:r w:rsidRPr="008C5F5A">
        <w:rPr>
          <w:rFonts w:ascii="Verdana" w:eastAsia="Arial Nova Light" w:hAnsi="Verdana" w:cs="Arial Nova Light"/>
          <w:sz w:val="22"/>
          <w:szCs w:val="22"/>
        </w:rPr>
        <w:t xml:space="preserve">En cuanto a ordenar la suspensión de los derechos partidistas dentro del Partido Acción Nacional referente a las </w:t>
      </w:r>
      <w:r w:rsidR="00456D63">
        <w:rPr>
          <w:rFonts w:ascii="Verdana" w:hAnsi="Verdana"/>
          <w:smallCaps/>
          <w:sz w:val="22"/>
          <w:szCs w:val="22"/>
        </w:rPr>
        <w:t>Personas Denunciadas</w:t>
      </w:r>
      <w:r w:rsidRPr="008C5F5A">
        <w:rPr>
          <w:rFonts w:ascii="Verdana" w:eastAsia="Arial Nova Light" w:hAnsi="Verdana" w:cs="Arial Nova Light"/>
          <w:sz w:val="22"/>
          <w:szCs w:val="22"/>
        </w:rPr>
        <w:t xml:space="preserve">, esta autoridad concluye que de las constancias que obran en autos no es posible acreditar la militancia de </w:t>
      </w:r>
      <w:r w:rsidRPr="008C5F5A">
        <w:rPr>
          <w:rFonts w:ascii="Verdana" w:eastAsia="Arial Nova Light" w:hAnsi="Verdana" w:cs="Arial Nova Light"/>
          <w:b/>
          <w:sz w:val="22"/>
          <w:szCs w:val="22"/>
        </w:rPr>
        <w:t>Omar Alejandro Valdés Reyes</w:t>
      </w:r>
      <w:r w:rsidR="00456D63">
        <w:rPr>
          <w:rFonts w:ascii="Verdana" w:eastAsia="Arial Nova Light" w:hAnsi="Verdana" w:cs="Arial Nova Light"/>
          <w:b/>
          <w:sz w:val="22"/>
          <w:szCs w:val="22"/>
        </w:rPr>
        <w:t xml:space="preserve"> </w:t>
      </w:r>
      <w:r w:rsidR="00456D63">
        <w:rPr>
          <w:rFonts w:ascii="Verdana" w:eastAsia="Arial Nova Light" w:hAnsi="Verdana" w:cs="Arial Nova Light"/>
          <w:bCs/>
          <w:sz w:val="22"/>
          <w:szCs w:val="22"/>
        </w:rPr>
        <w:t xml:space="preserve">en tal instituto político. </w:t>
      </w:r>
    </w:p>
    <w:p w14:paraId="4BB6AD1A" w14:textId="77777777"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 la inclusión al catálogo de sujetos sancionados en materia de violencia política contra las mujeres en razón de género, este </w:t>
      </w:r>
      <w:r w:rsidRPr="00456D63">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se pronunciará en el apartado siguiente. </w:t>
      </w:r>
    </w:p>
    <w:p w14:paraId="3A1B98BC" w14:textId="4047CF70" w:rsidR="00650942" w:rsidRPr="008C5F5A" w:rsidRDefault="00650942" w:rsidP="00650942">
      <w:pPr>
        <w:spacing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Sobre la vista a la Fiscalía Especializada en Delitos Electorales en el Estado, de autos se desprende que ya fue ordenada por la autoridad instructora, a través de la resolución CQD-R-20/2022 en su resolutivo QUINTO, dictada por la Comisión de Quejas y Denuncias del </w:t>
      </w:r>
      <w:r w:rsidR="00456D63">
        <w:rPr>
          <w:rFonts w:ascii="Verdana" w:eastAsia="Arial Nova Light" w:hAnsi="Verdana" w:cs="Arial Nova Light"/>
          <w:smallCaps/>
          <w:color w:val="000000"/>
          <w:sz w:val="22"/>
          <w:szCs w:val="22"/>
        </w:rPr>
        <w:t>Instituto Estatal</w:t>
      </w:r>
      <w:r w:rsidRPr="008C5F5A">
        <w:rPr>
          <w:rFonts w:ascii="Verdana" w:eastAsia="Arial Nova Light" w:hAnsi="Verdana" w:cs="Arial Nova Light"/>
          <w:sz w:val="22"/>
          <w:szCs w:val="22"/>
        </w:rPr>
        <w:t xml:space="preserve">. </w:t>
      </w:r>
    </w:p>
    <w:p w14:paraId="4FBF396A" w14:textId="77777777" w:rsidR="00650942" w:rsidRPr="008C5F5A" w:rsidRDefault="00650942" w:rsidP="00650942">
      <w:pPr>
        <w:spacing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 xml:space="preserve">Individualización de la sanción a Omar Alejandro Valdés Reyes. </w:t>
      </w:r>
    </w:p>
    <w:p w14:paraId="0BA51E3F" w14:textId="655E27CB" w:rsidR="00650942" w:rsidRPr="008C5F5A" w:rsidRDefault="00650942" w:rsidP="00650942">
      <w:pPr>
        <w:spacing w:after="0"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I. Las circunstancias de modo, tiempo y lugar en que se concretó la conducta.</w:t>
      </w:r>
    </w:p>
    <w:p w14:paraId="29C6DDC5" w14:textId="5FA4AB80"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Modo.</w:t>
      </w:r>
      <w:r w:rsidRPr="008C5F5A">
        <w:rPr>
          <w:rFonts w:ascii="Verdana" w:eastAsia="Arial Nova Light" w:hAnsi="Verdana" w:cs="Arial Nova Light"/>
          <w:sz w:val="22"/>
          <w:szCs w:val="22"/>
        </w:rPr>
        <w:t xml:space="preserve"> Los actos constitutivos de VPG, fueron emitidos dentro del marco de los derechos político electorales de la víctima a través de diversas conversaciones con la </w:t>
      </w:r>
      <w:r w:rsidR="00456D63">
        <w:rPr>
          <w:rFonts w:ascii="Verdana" w:hAnsi="Verdana"/>
          <w:smallCaps/>
          <w:sz w:val="22"/>
          <w:szCs w:val="22"/>
        </w:rPr>
        <w:t>Persona Denunciada</w:t>
      </w:r>
      <w:r w:rsidRPr="008C5F5A">
        <w:rPr>
          <w:rFonts w:ascii="Verdana" w:eastAsia="Arial Nova Light" w:hAnsi="Verdana" w:cs="Arial Nova Light"/>
          <w:sz w:val="22"/>
          <w:szCs w:val="22"/>
        </w:rPr>
        <w:t>.</w:t>
      </w:r>
    </w:p>
    <w:p w14:paraId="40A8E057" w14:textId="79A65464"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lastRenderedPageBreak/>
        <w:t>Tiempo</w:t>
      </w:r>
      <w:r w:rsidRPr="008C5F5A">
        <w:rPr>
          <w:rFonts w:ascii="Verdana" w:eastAsia="Arial Nova Light" w:hAnsi="Verdana" w:cs="Arial Nova Light"/>
          <w:sz w:val="22"/>
          <w:szCs w:val="22"/>
        </w:rPr>
        <w:t>. Se dio dentro de varias etapas que conllevan desde el Proceso Electoral 2020-2021, tal y como se aprecia en el escrito inicial de denuncia, una vez que resultó electa y en el ejercicio de su encargo en el Congreso Local.</w:t>
      </w:r>
    </w:p>
    <w:p w14:paraId="5AD958FC" w14:textId="7D008A7E"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8C5F5A">
        <w:rPr>
          <w:rFonts w:ascii="Verdana" w:eastAsia="Arial Nova Light" w:hAnsi="Verdana" w:cs="Arial Nova Light"/>
          <w:b/>
          <w:sz w:val="22"/>
          <w:szCs w:val="22"/>
        </w:rPr>
        <w:t>PLAZOS LEGALES.</w:t>
      </w:r>
      <w:r w:rsidRPr="008C5F5A">
        <w:rPr>
          <w:rFonts w:ascii="Verdana" w:eastAsia="Arial Nova Light" w:hAnsi="Verdana" w:cs="Arial Nova Light"/>
          <w:sz w:val="22"/>
          <w:szCs w:val="22"/>
        </w:rPr>
        <w:t xml:space="preserve"> </w:t>
      </w:r>
      <w:r w:rsidRPr="008C5F5A">
        <w:rPr>
          <w:rFonts w:ascii="Verdana" w:eastAsia="Arial Nova Light" w:hAnsi="Verdana" w:cs="Arial Nova Light"/>
          <w:b/>
          <w:sz w:val="22"/>
          <w:szCs w:val="22"/>
        </w:rPr>
        <w:t>CÓMPUTO PARA EL EJERCICIO DE UN DERECHO O LA LIBERACIÓN DE UNA OBLIGACIÓN, CUANDO SE TRATA DE ACTOS DE TRACTO SUCESIVO</w:t>
      </w:r>
      <w:r w:rsidRPr="008C5F5A">
        <w:rPr>
          <w:rFonts w:ascii="Verdana" w:eastAsia="Arial Nova Light" w:hAnsi="Verdana" w:cs="Arial Nova Light"/>
          <w:sz w:val="22"/>
          <w:szCs w:val="22"/>
        </w:rPr>
        <w:t>.</w:t>
      </w:r>
    </w:p>
    <w:p w14:paraId="745372A6" w14:textId="18CE01E1"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Lugar.</w:t>
      </w:r>
      <w:r w:rsidRPr="008C5F5A">
        <w:rPr>
          <w:rFonts w:ascii="Verdana" w:eastAsia="Arial Nova Light" w:hAnsi="Verdana" w:cs="Arial Nova Light"/>
          <w:sz w:val="22"/>
          <w:szCs w:val="22"/>
        </w:rPr>
        <w:t xml:space="preserve"> Las manifestaciones se dieron en conversaciones privadas entre la víctima y el victimario.</w:t>
      </w:r>
    </w:p>
    <w:p w14:paraId="40624004" w14:textId="77777777" w:rsidR="00650942" w:rsidRPr="008C5F5A" w:rsidRDefault="00650942" w:rsidP="00650942">
      <w:pPr>
        <w:spacing w:after="0" w:line="360" w:lineRule="auto"/>
        <w:jc w:val="both"/>
        <w:rPr>
          <w:rFonts w:ascii="Verdana" w:eastAsia="Arial Nova Light" w:hAnsi="Verdana" w:cs="Arial Nova Light"/>
          <w:b/>
          <w:sz w:val="22"/>
          <w:szCs w:val="22"/>
        </w:rPr>
      </w:pPr>
      <w:r w:rsidRPr="008C5F5A">
        <w:rPr>
          <w:rFonts w:ascii="Verdana" w:eastAsia="Arial Nova Light" w:hAnsi="Verdana" w:cs="Arial Nova Light"/>
          <w:b/>
          <w:sz w:val="22"/>
          <w:szCs w:val="22"/>
        </w:rPr>
        <w:t>II. Condiciones Externas y Medios de Ejecución</w:t>
      </w:r>
    </w:p>
    <w:p w14:paraId="4681FE1F" w14:textId="0F5AF863"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 </w:t>
      </w:r>
      <w:r w:rsidR="00960622">
        <w:rPr>
          <w:rFonts w:ascii="Verdana" w:hAnsi="Verdana"/>
          <w:smallCaps/>
          <w:sz w:val="22"/>
          <w:szCs w:val="22"/>
        </w:rPr>
        <w:t>Persona Denunciada</w:t>
      </w:r>
      <w:r w:rsidRPr="008C5F5A">
        <w:rPr>
          <w:rFonts w:ascii="Verdana" w:eastAsia="Arial Nova Light" w:hAnsi="Verdana" w:cs="Arial Nova Light"/>
          <w:sz w:val="22"/>
          <w:szCs w:val="22"/>
        </w:rPr>
        <w:t xml:space="preserve">, ejerció violencia política en razón de género en contra de la </w:t>
      </w:r>
      <w:r w:rsidR="00960622">
        <w:rPr>
          <w:rFonts w:ascii="Verdana" w:hAnsi="Verdana"/>
          <w:smallCaps/>
          <w:sz w:val="22"/>
          <w:szCs w:val="22"/>
        </w:rPr>
        <w:t>Persona Denunciante</w:t>
      </w:r>
      <w:r w:rsidRPr="008C5F5A">
        <w:rPr>
          <w:rFonts w:ascii="Verdana" w:eastAsia="Arial Nova Light" w:hAnsi="Verdana" w:cs="Arial Nova Light"/>
          <w:sz w:val="22"/>
          <w:szCs w:val="22"/>
        </w:rPr>
        <w:t xml:space="preserve"> al realizar manifestaciones estereotipadas, generando violencia simbólica en contra de la </w:t>
      </w:r>
      <w:r w:rsidR="00960622">
        <w:rPr>
          <w:rFonts w:ascii="Verdana" w:hAnsi="Verdana"/>
          <w:smallCaps/>
          <w:sz w:val="22"/>
          <w:szCs w:val="22"/>
        </w:rPr>
        <w:t>Persona Denunciante</w:t>
      </w:r>
      <w:r w:rsidRPr="008C5F5A">
        <w:rPr>
          <w:rFonts w:ascii="Verdana" w:eastAsia="Arial Nova Light" w:hAnsi="Verdana" w:cs="Arial Nova Light"/>
          <w:sz w:val="22"/>
          <w:szCs w:val="22"/>
        </w:rPr>
        <w:t>, por lo que la conducta encuadra en violencia política en razón de género.</w:t>
      </w:r>
    </w:p>
    <w:p w14:paraId="6123F95F" w14:textId="77777777" w:rsidR="00650942" w:rsidRPr="008C5F5A" w:rsidRDefault="00650942" w:rsidP="00650942">
      <w:pPr>
        <w:spacing w:after="0" w:line="360" w:lineRule="auto"/>
        <w:jc w:val="both"/>
        <w:rPr>
          <w:rFonts w:ascii="Verdana" w:eastAsia="Arial Nova Light" w:hAnsi="Verdana" w:cs="Arial Nova Light"/>
          <w:sz w:val="22"/>
          <w:szCs w:val="22"/>
        </w:rPr>
      </w:pPr>
      <w:r w:rsidRPr="008C5F5A">
        <w:rPr>
          <w:rFonts w:ascii="Verdana" w:eastAsia="Arial Nova Light" w:hAnsi="Verdana" w:cs="Arial Nova Light"/>
          <w:b/>
          <w:sz w:val="22"/>
          <w:szCs w:val="22"/>
        </w:rPr>
        <w:t>III. Bien jurídico tutelado.</w:t>
      </w:r>
      <w:r w:rsidRPr="008C5F5A">
        <w:rPr>
          <w:rFonts w:ascii="Verdana" w:eastAsia="Arial Nova Light" w:hAnsi="Verdana" w:cs="Arial Nova Light"/>
          <w:sz w:val="22"/>
          <w:szCs w:val="22"/>
        </w:rPr>
        <w:t xml:space="preserve"> </w:t>
      </w:r>
    </w:p>
    <w:p w14:paraId="188D1C3A" w14:textId="77DDB861"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Se afectó el derecho político a ejercer libremente sus derechos político electorales de</w:t>
      </w:r>
      <w:r w:rsidR="001A752B">
        <w:rPr>
          <w:rFonts w:ascii="Verdana" w:eastAsia="Arial Nova Light" w:hAnsi="Verdana" w:cs="Arial Nova Light"/>
          <w:sz w:val="22"/>
          <w:szCs w:val="22"/>
        </w:rPr>
        <w:t xml:space="preserve"> la </w:t>
      </w:r>
      <w:r w:rsidR="001A752B">
        <w:rPr>
          <w:rFonts w:ascii="Verdana" w:hAnsi="Verdana"/>
          <w:smallCaps/>
          <w:sz w:val="22"/>
          <w:szCs w:val="22"/>
        </w:rPr>
        <w:t>Persona Denunciante</w:t>
      </w:r>
      <w:r w:rsidRPr="008C5F5A">
        <w:rPr>
          <w:rFonts w:ascii="Verdana" w:eastAsia="Arial Nova Light" w:hAnsi="Verdana" w:cs="Arial Nova Light"/>
          <w:color w:val="FFFFFF"/>
          <w:sz w:val="22"/>
          <w:szCs w:val="22"/>
        </w:rPr>
        <w:t xml:space="preserve"> </w:t>
      </w:r>
      <w:r w:rsidRPr="008C5F5A">
        <w:rPr>
          <w:rFonts w:ascii="Verdana" w:eastAsia="Arial Nova Light" w:hAnsi="Verdana" w:cs="Arial Nova Light"/>
          <w:sz w:val="22"/>
          <w:szCs w:val="22"/>
        </w:rPr>
        <w:t>en cuanto a la posibilidad de acceder a una vida política libre de violencia por razón de género, en su calidad de Diputa</w:t>
      </w:r>
      <w:r w:rsidR="00960622">
        <w:rPr>
          <w:rFonts w:ascii="Verdana" w:eastAsia="Arial Nova Light" w:hAnsi="Verdana" w:cs="Arial Nova Light"/>
          <w:sz w:val="22"/>
          <w:szCs w:val="22"/>
        </w:rPr>
        <w:t>da</w:t>
      </w:r>
      <w:r w:rsidRPr="008C5F5A">
        <w:rPr>
          <w:rFonts w:ascii="Verdana" w:eastAsia="Arial Nova Light" w:hAnsi="Verdana" w:cs="Arial Nova Light"/>
          <w:sz w:val="22"/>
          <w:szCs w:val="22"/>
        </w:rPr>
        <w:t xml:space="preserve"> Local.</w:t>
      </w:r>
    </w:p>
    <w:p w14:paraId="788096FD"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r w:rsidRPr="008C5F5A">
        <w:rPr>
          <w:rFonts w:ascii="Verdana" w:eastAsia="Arial Nova Light" w:hAnsi="Verdana" w:cs="Arial Nova Light"/>
          <w:b/>
          <w:sz w:val="22"/>
          <w:szCs w:val="22"/>
        </w:rPr>
        <w:t>IV. Reincidencia.</w:t>
      </w:r>
    </w:p>
    <w:p w14:paraId="782D5168"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No existe antecedente alguno en el Catálogo de Sujetos Sancionados que evidencie que Omar Alejandro Valdés Reyes, haya sido sancionado en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por la misma conducta, por lo que no se acredita la reincidencia.</w:t>
      </w:r>
    </w:p>
    <w:p w14:paraId="70A45FD8"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r w:rsidRPr="008C5F5A">
        <w:rPr>
          <w:rFonts w:ascii="Verdana" w:eastAsia="Arial Nova Light" w:hAnsi="Verdana" w:cs="Arial Nova Light"/>
          <w:b/>
          <w:sz w:val="22"/>
          <w:szCs w:val="22"/>
        </w:rPr>
        <w:t>V. Beneficio económico o lucro.</w:t>
      </w:r>
    </w:p>
    <w:p w14:paraId="6CFDDEAC"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No existen elementos de los que se desprenda beneficio económico alguno con motivo de las expresiones materia del procedimiento sancionador.</w:t>
      </w:r>
    </w:p>
    <w:p w14:paraId="591D0D3D"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r w:rsidRPr="008C5F5A">
        <w:rPr>
          <w:rFonts w:ascii="Verdana" w:eastAsia="Arial Nova Light" w:hAnsi="Verdana" w:cs="Arial Nova Light"/>
          <w:b/>
          <w:sz w:val="22"/>
          <w:szCs w:val="22"/>
        </w:rPr>
        <w:t>VI. Sobre la calificación.</w:t>
      </w:r>
    </w:p>
    <w:p w14:paraId="4A91C59C" w14:textId="017C8E61"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 conformidad con el artículo 246, fracción IV, del </w:t>
      </w:r>
      <w:r w:rsidR="00960622">
        <w:rPr>
          <w:rFonts w:ascii="Verdana" w:hAnsi="Verdana" w:cs="Arial"/>
          <w:bCs/>
          <w:smallCaps/>
          <w:sz w:val="22"/>
          <w:szCs w:val="22"/>
        </w:rPr>
        <w:t>Código Electoral</w:t>
      </w:r>
      <w:r w:rsidRPr="008C5F5A">
        <w:rPr>
          <w:rFonts w:ascii="Verdana" w:eastAsia="Arial Nova Light" w:hAnsi="Verdana" w:cs="Arial Nova Light"/>
          <w:sz w:val="22"/>
          <w:szCs w:val="22"/>
        </w:rPr>
        <w:t xml:space="preserve">, son infracciones de los integrantes de la ciudadanía, la realización de actos que constituyan VPG, y en concordancia con el artículo 250 A, inciso n), del mismo ordenamiento, se establece que serán conductas sancionables el ejercer violencia física, sexual, simbólica, psicológica, económica o patrimonial contra </w:t>
      </w:r>
      <w:r w:rsidRPr="008C5F5A">
        <w:rPr>
          <w:rFonts w:ascii="Verdana" w:eastAsia="Arial Nova Light" w:hAnsi="Verdana" w:cs="Arial Nova Light"/>
          <w:sz w:val="22"/>
          <w:szCs w:val="22"/>
        </w:rPr>
        <w:lastRenderedPageBreak/>
        <w:t>una mujer en ejercicio de sus derechos político-electorales; y cualquiera otra acción que lesione o dañe la dignidad, integridad o libertad de las mujeres en el ejercicio de sus derechos político-electorales.</w:t>
      </w:r>
    </w:p>
    <w:p w14:paraId="7A1EE623" w14:textId="5A6F937E"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Aunado a lo anterior, la </w:t>
      </w:r>
      <w:r w:rsidR="00960622">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xml:space="preserve">, en cuanto a la conducta desplegada por la </w:t>
      </w:r>
      <w:r w:rsidR="00960622">
        <w:rPr>
          <w:rFonts w:ascii="Verdana" w:hAnsi="Verdana"/>
          <w:smallCaps/>
          <w:sz w:val="22"/>
          <w:szCs w:val="22"/>
        </w:rPr>
        <w:t>Persona Denunciada</w:t>
      </w:r>
      <w:r w:rsidRPr="008C5F5A">
        <w:rPr>
          <w:rFonts w:ascii="Verdana" w:eastAsia="Arial Nova Light" w:hAnsi="Verdana" w:cs="Arial Nova Light"/>
          <w:sz w:val="22"/>
          <w:szCs w:val="22"/>
        </w:rPr>
        <w:t>, encuadra dentro de la conducta prevista en el artículo 6, incisos g) y w), que a la literalidad señala lo siguiente:</w:t>
      </w:r>
    </w:p>
    <w:p w14:paraId="0E6FC2BB" w14:textId="77777777" w:rsidR="00650942" w:rsidRPr="008C5F5A" w:rsidRDefault="00650942" w:rsidP="00650942">
      <w:pPr>
        <w:spacing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 xml:space="preserve">“Artículo 6. Manifestaciones de la violencia contra las mujeres en la vida política. </w:t>
      </w:r>
    </w:p>
    <w:p w14:paraId="708E36B4" w14:textId="77777777" w:rsidR="00650942" w:rsidRPr="008C5F5A" w:rsidRDefault="00650942" w:rsidP="00650942">
      <w:pPr>
        <w:spacing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 xml:space="preserve">[…] </w:t>
      </w:r>
    </w:p>
    <w:p w14:paraId="1AD58F21" w14:textId="77777777" w:rsidR="00650942" w:rsidRPr="008C5F5A" w:rsidRDefault="00650942" w:rsidP="00650942">
      <w:pPr>
        <w:spacing w:after="0"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g) Difamen, calumnien, injurien o realicen cualquier expresión o acción que desacredite a las mujeres en ejercicio de sus funciones políticas, con base en estereotipos de género, con el objetivo o el resultado de menoscabar su imagen pública y/o limitar o anular sus derechos políticos; y</w:t>
      </w:r>
    </w:p>
    <w:p w14:paraId="0DE0A2A8" w14:textId="17607BF0" w:rsidR="00650942" w:rsidRPr="008C5F5A" w:rsidRDefault="00960622" w:rsidP="00650942">
      <w:pPr>
        <w:spacing w:after="0"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w:t>
      </w:r>
    </w:p>
    <w:p w14:paraId="7DCCCD4F" w14:textId="77777777" w:rsidR="00650942" w:rsidRPr="008C5F5A" w:rsidRDefault="00650942" w:rsidP="00650942">
      <w:pPr>
        <w:spacing w:after="0" w:line="360" w:lineRule="auto"/>
        <w:ind w:left="851" w:right="851"/>
        <w:jc w:val="both"/>
        <w:rPr>
          <w:rFonts w:ascii="Verdana" w:eastAsia="Arial Nova Light" w:hAnsi="Verdana" w:cs="Arial Nova Light"/>
          <w:i/>
          <w:sz w:val="22"/>
          <w:szCs w:val="22"/>
        </w:rPr>
      </w:pPr>
      <w:r w:rsidRPr="008C5F5A">
        <w:rPr>
          <w:rFonts w:ascii="Verdana" w:eastAsia="Arial Nova Light" w:hAnsi="Verdana" w:cs="Arial Nova Light"/>
          <w:i/>
          <w:sz w:val="22"/>
          <w:szCs w:val="22"/>
        </w:rPr>
        <w:t>w) Impongan por estereotipos de género la realización de actividades y tareas ajenas a las funciones y atribuciones de su cargo o posición o que tengan como resultado la limitación del ejercicio de la función política</w:t>
      </w:r>
    </w:p>
    <w:p w14:paraId="49DDF2E7" w14:textId="2207CB6C"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Al respecto, de conformidad con lo previsto por el artículo 41, de la propia </w:t>
      </w:r>
      <w:r w:rsidR="00960622">
        <w:rPr>
          <w:rFonts w:ascii="Verdana" w:eastAsia="Arial Nova Light" w:hAnsi="Verdana" w:cs="Arial Nova Light"/>
          <w:smallCaps/>
          <w:sz w:val="22"/>
          <w:szCs w:val="22"/>
        </w:rPr>
        <w:t>Ley Modelo</w:t>
      </w:r>
      <w:r w:rsidRPr="008C5F5A">
        <w:rPr>
          <w:rFonts w:ascii="Verdana" w:eastAsia="Arial Nova Light" w:hAnsi="Verdana" w:cs="Arial Nova Light"/>
          <w:sz w:val="22"/>
          <w:szCs w:val="22"/>
        </w:rPr>
        <w:t xml:space="preserve"> la citada infracción se considera como </w:t>
      </w:r>
      <w:r w:rsidRPr="008C5F5A">
        <w:rPr>
          <w:rFonts w:ascii="Verdana" w:eastAsia="Arial Nova Light" w:hAnsi="Verdana" w:cs="Arial Nova Light"/>
          <w:b/>
          <w:i/>
          <w:sz w:val="22"/>
          <w:szCs w:val="22"/>
        </w:rPr>
        <w:t>leve</w:t>
      </w:r>
      <w:r w:rsidRPr="008C5F5A">
        <w:rPr>
          <w:rFonts w:ascii="Verdana" w:eastAsia="Arial Nova Light" w:hAnsi="Verdana" w:cs="Arial Nova Light"/>
          <w:sz w:val="22"/>
          <w:szCs w:val="22"/>
        </w:rPr>
        <w:t>.</w:t>
      </w:r>
    </w:p>
    <w:p w14:paraId="62BC7456" w14:textId="64547D39" w:rsidR="00650942" w:rsidRPr="008C5F5A" w:rsidRDefault="00F04058" w:rsidP="00650942">
      <w:pPr>
        <w:spacing w:after="0" w:line="360" w:lineRule="auto"/>
        <w:ind w:right="36"/>
        <w:jc w:val="both"/>
        <w:rPr>
          <w:rFonts w:ascii="Verdana" w:eastAsia="Arial Nova Light" w:hAnsi="Verdana" w:cs="Arial Nova Light"/>
          <w:b/>
          <w:sz w:val="22"/>
          <w:szCs w:val="22"/>
        </w:rPr>
      </w:pPr>
      <w:r>
        <w:rPr>
          <w:rFonts w:ascii="Verdana" w:eastAsia="Arial Nova Light" w:hAnsi="Verdana" w:cs="Arial Nova Light"/>
          <w:b/>
          <w:sz w:val="22"/>
          <w:szCs w:val="22"/>
        </w:rPr>
        <w:t>SÉPTIMA.</w:t>
      </w:r>
      <w:r w:rsidR="00650942" w:rsidRPr="008C5F5A">
        <w:rPr>
          <w:rFonts w:ascii="Verdana" w:eastAsia="Arial Nova Light" w:hAnsi="Verdana" w:cs="Arial Nova Light"/>
          <w:b/>
          <w:sz w:val="22"/>
          <w:szCs w:val="22"/>
        </w:rPr>
        <w:t xml:space="preserve"> SANCIÓN A IMPONER.</w:t>
      </w:r>
    </w:p>
    <w:p w14:paraId="7DDE1D13" w14:textId="3E181EA5"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Para determinar la sanción que corresponde resulta aplicable la jurisprudencia 157/2005 emitida por la Primera Sala de la </w:t>
      </w:r>
      <w:r w:rsidR="00960622">
        <w:rPr>
          <w:rFonts w:ascii="Verdana" w:eastAsia="Arial Nova Light" w:hAnsi="Verdana" w:cs="Arial Nova Light"/>
          <w:smallCaps/>
          <w:sz w:val="22"/>
          <w:szCs w:val="22"/>
        </w:rPr>
        <w:t>Suprema Corte</w:t>
      </w:r>
      <w:r w:rsidRPr="008C5F5A">
        <w:rPr>
          <w:rFonts w:ascii="Verdana" w:eastAsia="Arial Nova Light" w:hAnsi="Verdana" w:cs="Arial Nova Light"/>
          <w:sz w:val="22"/>
          <w:szCs w:val="22"/>
        </w:rPr>
        <w:t>, de rubro: “</w:t>
      </w:r>
      <w:r w:rsidRPr="008C5F5A">
        <w:rPr>
          <w:rFonts w:ascii="Verdana" w:eastAsia="Arial Nova Light" w:hAnsi="Verdana" w:cs="Arial Nova Light"/>
          <w:b/>
          <w:sz w:val="22"/>
          <w:szCs w:val="22"/>
        </w:rPr>
        <w:t>INDIVIDUALIZACIÓN DE LA PENA. DEBE SER CONGRUENTE CON EL GRADO DE CULPABILIDAD ATRIBUIDO AL INCULPADO, PUDIENDO EL JUZGADOR ACREDITAR DICHO EXTREMO A TRAVÉS DE CUALQUIER MÉTODO QUE RESULTE IDÓNEO PARA ELLO”.</w:t>
      </w:r>
    </w:p>
    <w:p w14:paraId="3C88AF8A" w14:textId="159360B6" w:rsidR="00650942" w:rsidRPr="008C5F5A" w:rsidRDefault="00F04058" w:rsidP="00650942">
      <w:pPr>
        <w:spacing w:after="0" w:line="360" w:lineRule="auto"/>
        <w:ind w:right="36"/>
        <w:jc w:val="both"/>
        <w:rPr>
          <w:rFonts w:ascii="Verdana" w:eastAsia="Arial Nova Light" w:hAnsi="Verdana" w:cs="Arial Nova Light"/>
          <w:b/>
          <w:sz w:val="22"/>
          <w:szCs w:val="22"/>
        </w:rPr>
      </w:pPr>
      <w:r>
        <w:rPr>
          <w:rFonts w:ascii="Verdana" w:eastAsia="Arial Nova Light" w:hAnsi="Verdana" w:cs="Arial Nova Light"/>
          <w:b/>
          <w:sz w:val="22"/>
          <w:szCs w:val="22"/>
        </w:rPr>
        <w:t>7</w:t>
      </w:r>
      <w:r w:rsidR="00650942" w:rsidRPr="008C5F5A">
        <w:rPr>
          <w:rFonts w:ascii="Verdana" w:eastAsia="Arial Nova Light" w:hAnsi="Verdana" w:cs="Arial Nova Light"/>
          <w:b/>
          <w:sz w:val="22"/>
          <w:szCs w:val="22"/>
        </w:rPr>
        <w:t>.1. FIJACIÓN DE LA MULTA.</w:t>
      </w:r>
    </w:p>
    <w:p w14:paraId="6F1D1496"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w:t>
      </w:r>
      <w:r w:rsidRPr="008C5F5A">
        <w:rPr>
          <w:rFonts w:ascii="Verdana" w:eastAsia="Arial Nova Light" w:hAnsi="Verdana" w:cs="Arial Nova Light"/>
          <w:sz w:val="22"/>
          <w:szCs w:val="22"/>
        </w:rPr>
        <w:lastRenderedPageBreak/>
        <w:t>comportamiento sancionable y a las circunstancias que concurren al caso concreto</w:t>
      </w:r>
      <w:r w:rsidRPr="008C5F5A">
        <w:rPr>
          <w:rFonts w:ascii="Verdana" w:eastAsia="Arial Nova Light" w:hAnsi="Verdana" w:cs="Arial Nova Light"/>
          <w:sz w:val="22"/>
          <w:szCs w:val="22"/>
          <w:vertAlign w:val="superscript"/>
        </w:rPr>
        <w:footnoteReference w:id="34"/>
      </w:r>
      <w:r w:rsidRPr="008C5F5A">
        <w:rPr>
          <w:rFonts w:ascii="Verdana" w:eastAsia="Arial Nova Light" w:hAnsi="Verdana" w:cs="Arial Nova Light"/>
          <w:sz w:val="22"/>
          <w:szCs w:val="22"/>
        </w:rPr>
        <w:t>.</w:t>
      </w:r>
    </w:p>
    <w:p w14:paraId="5C77A7B8" w14:textId="2CC6755B"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Si bien, estamos ante un caso en el cual es necesario resaltar la importancia que tiene para una mujer gozar de una vida libre de violencia, y participar en las contiendas electorales libre de estereotipos de género; de manera correlativa la trascendencia, es que la </w:t>
      </w:r>
      <w:r w:rsidR="00960622">
        <w:rPr>
          <w:rFonts w:ascii="Verdana" w:hAnsi="Verdana"/>
          <w:smallCaps/>
          <w:sz w:val="22"/>
          <w:szCs w:val="22"/>
        </w:rPr>
        <w:t xml:space="preserve">Persona Denunciada </w:t>
      </w:r>
      <w:r w:rsidRPr="008C5F5A">
        <w:rPr>
          <w:rFonts w:ascii="Verdana" w:eastAsia="Arial Nova Light" w:hAnsi="Verdana" w:cs="Arial Nova Light"/>
          <w:sz w:val="22"/>
          <w:szCs w:val="22"/>
        </w:rPr>
        <w:t>comprenda y reconozca el rol activo que desempeña para construir una sociedad igualitaria.</w:t>
      </w:r>
    </w:p>
    <w:p w14:paraId="025203CB" w14:textId="2076327F"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concordancia con lo anterior, más allá de la sanción a imponer, esta sentencia lo que busca es sensibilizar a la </w:t>
      </w:r>
      <w:r w:rsidR="00960622">
        <w:rPr>
          <w:rFonts w:ascii="Verdana" w:hAnsi="Verdana"/>
          <w:smallCaps/>
          <w:sz w:val="22"/>
          <w:szCs w:val="22"/>
        </w:rPr>
        <w:t>Persona Denunciada</w:t>
      </w:r>
      <w:r w:rsidRPr="008C5F5A">
        <w:rPr>
          <w:rFonts w:ascii="Verdana" w:eastAsia="Arial Nova Light" w:hAnsi="Verdana" w:cs="Arial Nova Light"/>
          <w:sz w:val="22"/>
          <w:szCs w:val="22"/>
        </w:rPr>
        <w:t>, para brindarle las herramientas que le permitan contar con un filtro de género y a futuro se abstenga de este tipo de expresiones.</w:t>
      </w:r>
    </w:p>
    <w:p w14:paraId="4D0F8A79" w14:textId="25849A09"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w:t>
      </w:r>
      <w:r w:rsidRPr="008C5F5A">
        <w:rPr>
          <w:rFonts w:ascii="Verdana" w:eastAsia="Arial Nova Light" w:hAnsi="Verdana" w:cs="Arial Nova Light"/>
          <w:i/>
          <w:sz w:val="22"/>
          <w:szCs w:val="22"/>
        </w:rPr>
        <w:t>;</w:t>
      </w:r>
      <w:r w:rsidRPr="008C5F5A">
        <w:rPr>
          <w:rFonts w:ascii="Verdana" w:eastAsia="Arial Nova Light" w:hAnsi="Verdana" w:cs="Arial Nova Light"/>
          <w:sz w:val="22"/>
          <w:szCs w:val="22"/>
        </w:rPr>
        <w:t xml:space="preserve"> se estima que lo pertinente es establecer una sanción consisten en:</w:t>
      </w:r>
      <w:r w:rsidRPr="008C5F5A">
        <w:rPr>
          <w:rFonts w:ascii="Verdana" w:eastAsia="Arial Nova Light" w:hAnsi="Verdana" w:cs="Arial Nova Light"/>
          <w:sz w:val="22"/>
          <w:szCs w:val="22"/>
          <w:vertAlign w:val="superscript"/>
        </w:rPr>
        <w:footnoteReference w:id="35"/>
      </w:r>
    </w:p>
    <w:p w14:paraId="684025E3" w14:textId="77777777" w:rsidR="00650942" w:rsidRPr="008C5F5A" w:rsidRDefault="00650942" w:rsidP="002A74C4">
      <w:pPr>
        <w:pStyle w:val="Prrafodelista"/>
        <w:numPr>
          <w:ilvl w:val="0"/>
          <w:numId w:val="8"/>
        </w:numPr>
        <w:spacing w:before="0" w:after="0" w:line="360" w:lineRule="auto"/>
        <w:ind w:right="36"/>
        <w:contextualSpacing/>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A </w:t>
      </w:r>
      <w:r w:rsidRPr="008C5F5A">
        <w:rPr>
          <w:rFonts w:ascii="Verdana" w:eastAsia="Arial Nova Light" w:hAnsi="Verdana" w:cs="Arial Nova Light"/>
          <w:b/>
          <w:sz w:val="22"/>
          <w:szCs w:val="22"/>
        </w:rPr>
        <w:t>Omar Alejandro Valdés Reyes</w:t>
      </w:r>
      <w:r w:rsidRPr="008C5F5A">
        <w:rPr>
          <w:rFonts w:ascii="Verdana" w:eastAsia="Arial Nova Light" w:hAnsi="Verdana" w:cs="Arial Nova Light"/>
          <w:sz w:val="22"/>
          <w:szCs w:val="22"/>
        </w:rPr>
        <w:t xml:space="preserve">; de conformidad con el artículo 246, fracción IV, en relación con el párrafo segundo numeral III, del Código Electoral, se impone una </w:t>
      </w:r>
      <w:r w:rsidRPr="008C5F5A">
        <w:rPr>
          <w:rFonts w:ascii="Verdana" w:eastAsia="Arial Nova Light" w:hAnsi="Verdana" w:cs="Arial Nova Light"/>
          <w:b/>
          <w:sz w:val="22"/>
          <w:szCs w:val="22"/>
        </w:rPr>
        <w:t>sanción consistente en la multa prevista en la ley</w:t>
      </w:r>
      <w:r w:rsidRPr="008C5F5A">
        <w:rPr>
          <w:rFonts w:ascii="Verdana" w:eastAsia="Arial Nova Light" w:hAnsi="Verdana" w:cs="Arial Nova Light"/>
          <w:sz w:val="22"/>
          <w:szCs w:val="22"/>
        </w:rPr>
        <w:t>, de cincuenta veces el valor diario de la unidad de medida y actualización</w:t>
      </w:r>
      <w:r w:rsidRPr="008C5F5A">
        <w:rPr>
          <w:rFonts w:ascii="Verdana" w:hAnsi="Verdana"/>
          <w:sz w:val="22"/>
          <w:szCs w:val="22"/>
          <w:vertAlign w:val="superscript"/>
        </w:rPr>
        <w:footnoteReference w:id="36"/>
      </w:r>
      <w:r w:rsidRPr="008C5F5A">
        <w:rPr>
          <w:rFonts w:ascii="Verdana" w:eastAsia="Arial Nova Light" w:hAnsi="Verdana" w:cs="Arial Nova Light"/>
          <w:sz w:val="22"/>
          <w:szCs w:val="22"/>
        </w:rPr>
        <w:t xml:space="preserve"> (UMA), equivalente a </w:t>
      </w:r>
      <w:r w:rsidRPr="008C5F5A">
        <w:rPr>
          <w:rFonts w:ascii="Verdana" w:eastAsia="Arial Nova Light" w:hAnsi="Verdana" w:cs="Arial Nova Light"/>
          <w:b/>
          <w:sz w:val="22"/>
          <w:szCs w:val="22"/>
        </w:rPr>
        <w:t>$4,811.00 (cuatro mil ochocientos once pesos 00/100 m.n.</w:t>
      </w:r>
      <w:r w:rsidRPr="008C5F5A">
        <w:rPr>
          <w:rFonts w:ascii="Verdana" w:eastAsia="Arial Nova Light" w:hAnsi="Verdana" w:cs="Arial Nova Light"/>
          <w:sz w:val="22"/>
          <w:szCs w:val="22"/>
        </w:rPr>
        <w:t>).</w:t>
      </w:r>
    </w:p>
    <w:p w14:paraId="43143A3D" w14:textId="1AA1C850" w:rsidR="00650942" w:rsidRPr="008C5F5A" w:rsidRDefault="00F04058" w:rsidP="00650942">
      <w:pPr>
        <w:spacing w:after="0" w:line="360" w:lineRule="auto"/>
        <w:ind w:right="36"/>
        <w:jc w:val="both"/>
        <w:rPr>
          <w:rFonts w:ascii="Verdana" w:eastAsia="Arial Nova Light" w:hAnsi="Verdana" w:cs="Arial Nova Light"/>
          <w:b/>
          <w:sz w:val="22"/>
          <w:szCs w:val="22"/>
        </w:rPr>
      </w:pPr>
      <w:r>
        <w:rPr>
          <w:rFonts w:ascii="Verdana" w:eastAsia="Arial Nova Light" w:hAnsi="Verdana" w:cs="Arial Nova Light"/>
          <w:b/>
          <w:sz w:val="22"/>
          <w:szCs w:val="22"/>
        </w:rPr>
        <w:t>7</w:t>
      </w:r>
      <w:r w:rsidR="00650942" w:rsidRPr="008C5F5A">
        <w:rPr>
          <w:rFonts w:ascii="Verdana" w:eastAsia="Arial Nova Light" w:hAnsi="Verdana" w:cs="Arial Nova Light"/>
          <w:b/>
          <w:sz w:val="22"/>
          <w:szCs w:val="22"/>
        </w:rPr>
        <w:t>.2. MEDIDAS DE REPARACIÓN INTEGRAL.</w:t>
      </w:r>
    </w:p>
    <w:p w14:paraId="140771F8"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De conformidad con las razones contenidas en la jurisprudencia emitida por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vertAlign w:val="superscript"/>
        </w:rPr>
        <w:footnoteReference w:id="37"/>
      </w:r>
      <w:r w:rsidRPr="008C5F5A">
        <w:rPr>
          <w:rFonts w:ascii="Verdana" w:eastAsia="Arial Nova Light" w:hAnsi="Verdana" w:cs="Arial Nova Light"/>
          <w:sz w:val="22"/>
          <w:szCs w:val="22"/>
        </w:rPr>
        <w:t>, existe la obligación de las autoridades jurisdiccionales electorales, ante casos de violencia política por razones de género, delinear las acciones para no dejar impunes los hechos y reparar el daño a las víctimas.</w:t>
      </w:r>
    </w:p>
    <w:p w14:paraId="6D55120D" w14:textId="150923C9"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Con base en lo anterior, y teniendo presente que en el caso sí quedó acreditada la existencia de violencia política en razón de género, es que con fundamento en el artículo 1 de la </w:t>
      </w:r>
      <w:r w:rsidR="00960622">
        <w:rPr>
          <w:rFonts w:ascii="Verdana" w:eastAsia="Arial Nova Light" w:hAnsi="Verdana" w:cs="Arial Nova Light"/>
          <w:smallCaps/>
          <w:sz w:val="22"/>
          <w:szCs w:val="22"/>
        </w:rPr>
        <w:t xml:space="preserve">Constitución Federal </w:t>
      </w:r>
      <w:r w:rsidRPr="008C5F5A">
        <w:rPr>
          <w:rFonts w:ascii="Verdana" w:eastAsia="Arial Nova Light" w:hAnsi="Verdana" w:cs="Arial Nova Light"/>
          <w:sz w:val="22"/>
          <w:szCs w:val="22"/>
        </w:rPr>
        <w:t xml:space="preserve">y 124, fracciones I y II, de la </w:t>
      </w:r>
      <w:r w:rsidR="00960622">
        <w:rPr>
          <w:rFonts w:ascii="Verdana" w:hAnsi="Verdana" w:cs="Arial"/>
          <w:smallCaps/>
          <w:sz w:val="22"/>
          <w:szCs w:val="22"/>
        </w:rPr>
        <w:t xml:space="preserve">Ley </w:t>
      </w:r>
      <w:r w:rsidR="00960622">
        <w:rPr>
          <w:rFonts w:ascii="Verdana" w:hAnsi="Verdana" w:cs="Arial"/>
          <w:smallCaps/>
          <w:sz w:val="22"/>
          <w:szCs w:val="22"/>
        </w:rPr>
        <w:lastRenderedPageBreak/>
        <w:t>General a una Vida Libre de Violencia</w:t>
      </w:r>
      <w:r w:rsidRPr="008C5F5A">
        <w:rPr>
          <w:rFonts w:ascii="Verdana" w:eastAsia="Arial Nova Light" w:hAnsi="Verdana" w:cs="Arial Nova Light"/>
          <w:sz w:val="22"/>
          <w:szCs w:val="22"/>
        </w:rPr>
        <w:t xml:space="preserve">, lo procedente es reparar el derecho humano que se vulneró a la </w:t>
      </w:r>
      <w:r w:rsidR="00960622">
        <w:rPr>
          <w:rFonts w:ascii="Verdana" w:hAnsi="Verdana"/>
          <w:smallCaps/>
          <w:sz w:val="22"/>
          <w:szCs w:val="22"/>
        </w:rPr>
        <w:t>Persona Denunciante</w:t>
      </w:r>
      <w:r w:rsidRPr="008C5F5A">
        <w:rPr>
          <w:rFonts w:ascii="Verdana" w:eastAsia="Arial Nova Light" w:hAnsi="Verdana" w:cs="Arial Nova Light"/>
          <w:sz w:val="22"/>
          <w:szCs w:val="22"/>
        </w:rPr>
        <w:t>, mediante una reparación integral.</w:t>
      </w:r>
    </w:p>
    <w:p w14:paraId="370A969C"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49F34B43"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Por su parte, las garantías de no repetición son medidas tendientes a que no vuelvan a ocurrir violaciones a los derechos humanos como las sucedidas en el caso que nos ocupa.</w:t>
      </w:r>
    </w:p>
    <w:p w14:paraId="7B902E28"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Así, las garantías de protección tienen un alcance o repercusión pública y, en muchas ocasiones, resuelven problemas estructurales viéndose beneficiadas no sólo las víctimas del caso, sino también otros miembros y grupos de la sociedad.</w:t>
      </w:r>
    </w:p>
    <w:p w14:paraId="54215CE9" w14:textId="5E6AAF4B"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En relación con lo anterior, en su artículo 26 la </w:t>
      </w:r>
      <w:r w:rsidR="00960622">
        <w:rPr>
          <w:rFonts w:ascii="Verdana" w:hAnsi="Verdana" w:cs="Arial"/>
          <w:smallCaps/>
          <w:sz w:val="22"/>
          <w:szCs w:val="22"/>
        </w:rPr>
        <w:t>Ley General a una Vida Libre de Violencia</w:t>
      </w:r>
      <w:r w:rsidRPr="008C5F5A">
        <w:rPr>
          <w:rFonts w:ascii="Verdana" w:eastAsia="Arial Nova Light" w:hAnsi="Verdana" w:cs="Arial Nova Light"/>
          <w:sz w:val="22"/>
          <w:szCs w:val="22"/>
        </w:rPr>
        <w:t xml:space="preserve">, señala: </w:t>
      </w:r>
    </w:p>
    <w:p w14:paraId="6444A703" w14:textId="3DD3B1A7" w:rsidR="00650942" w:rsidRPr="00960622" w:rsidRDefault="00650942" w:rsidP="00960622">
      <w:pPr>
        <w:spacing w:before="0" w:after="0"/>
        <w:ind w:left="567" w:right="567"/>
        <w:jc w:val="both"/>
        <w:rPr>
          <w:rFonts w:ascii="Verdana" w:eastAsia="Arial Nova Light" w:hAnsi="Verdana" w:cs="Arial Nova Light"/>
          <w:i/>
          <w:sz w:val="22"/>
          <w:szCs w:val="22"/>
        </w:rPr>
      </w:pPr>
      <w:r w:rsidRPr="008C5F5A">
        <w:rPr>
          <w:rFonts w:ascii="Verdana" w:eastAsia="Arial Nova Light" w:hAnsi="Verdana" w:cs="Arial Nova Light"/>
          <w:i/>
          <w:sz w:val="22"/>
          <w:szCs w:val="22"/>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w:t>
      </w:r>
      <w:r w:rsidRPr="008C5F5A">
        <w:rPr>
          <w:rFonts w:ascii="Verdana" w:eastAsia="Arial Nova Light" w:hAnsi="Verdana" w:cs="Arial Nova Light"/>
          <w:b/>
          <w:i/>
          <w:sz w:val="22"/>
          <w:szCs w:val="22"/>
        </w:rPr>
        <w:t>medidas de restitución, rehabilitación, compensación, satisfacción y medidas de no repetición”.</w:t>
      </w:r>
    </w:p>
    <w:p w14:paraId="38C80C03" w14:textId="365C2A9E"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Por lo tanto,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procede a dictar las medidas pertinentes para restituir a la </w:t>
      </w:r>
      <w:r w:rsidR="00960622">
        <w:rPr>
          <w:rFonts w:ascii="Verdana" w:hAnsi="Verdana"/>
          <w:smallCaps/>
          <w:sz w:val="22"/>
          <w:szCs w:val="22"/>
        </w:rPr>
        <w:t xml:space="preserve">Persona Denunciante </w:t>
      </w:r>
      <w:r w:rsidRPr="008C5F5A">
        <w:rPr>
          <w:rFonts w:ascii="Verdana" w:eastAsia="Arial Nova Light" w:hAnsi="Verdana" w:cs="Arial Nova Light"/>
          <w:sz w:val="22"/>
          <w:szCs w:val="22"/>
        </w:rPr>
        <w:t>el ejercicio efectivo de su derecho vulnerado, así como dar cumplimiento cabal a la presente sentencia.</w:t>
      </w:r>
    </w:p>
    <w:p w14:paraId="1F29C771" w14:textId="5297BCED" w:rsidR="00650942" w:rsidRPr="008C5F5A" w:rsidRDefault="00650942" w:rsidP="00650942">
      <w:pPr>
        <w:spacing w:after="0" w:line="360" w:lineRule="auto"/>
        <w:ind w:right="36"/>
        <w:jc w:val="both"/>
        <w:rPr>
          <w:rFonts w:ascii="Verdana" w:eastAsia="Arial Nova Light" w:hAnsi="Verdana" w:cs="Arial Nova Light"/>
          <w:sz w:val="22"/>
          <w:szCs w:val="22"/>
          <w:u w:val="single"/>
        </w:rPr>
      </w:pPr>
      <w:r w:rsidRPr="008C5F5A">
        <w:rPr>
          <w:rFonts w:ascii="Verdana" w:eastAsia="Arial Nova Light" w:hAnsi="Verdana" w:cs="Arial Nova Light"/>
          <w:sz w:val="22"/>
          <w:szCs w:val="22"/>
        </w:rPr>
        <w:t xml:space="preserve">Así, es que de conformidad a lo establecido por el artículo 250, párrafo segundo, inciso k) y n), del </w:t>
      </w:r>
      <w:r w:rsidR="00960622">
        <w:rPr>
          <w:rFonts w:ascii="Verdana" w:hAnsi="Verdana" w:cs="Arial"/>
          <w:bCs/>
          <w:smallCaps/>
          <w:sz w:val="22"/>
          <w:szCs w:val="22"/>
        </w:rPr>
        <w:t>Código Electoral</w:t>
      </w:r>
      <w:r w:rsidRPr="008C5F5A">
        <w:rPr>
          <w:rFonts w:ascii="Verdana" w:eastAsia="Arial Nova Light" w:hAnsi="Verdana" w:cs="Arial Nova Light"/>
          <w:sz w:val="22"/>
          <w:szCs w:val="22"/>
        </w:rPr>
        <w:t>, se ordena como medidas de protección, a Omar Alejandro Valdés Reyes</w:t>
      </w:r>
      <w:r w:rsidRPr="00F04058">
        <w:rPr>
          <w:rFonts w:ascii="Verdana" w:eastAsia="Arial Nova Light" w:hAnsi="Verdana" w:cs="Arial Nova Light"/>
          <w:bCs/>
          <w:sz w:val="22"/>
          <w:szCs w:val="22"/>
        </w:rPr>
        <w:t>,</w:t>
      </w:r>
      <w:r w:rsidRPr="008C5F5A">
        <w:rPr>
          <w:rFonts w:ascii="Verdana" w:eastAsia="Arial Nova Light" w:hAnsi="Verdana" w:cs="Arial Nova Light"/>
          <w:sz w:val="22"/>
          <w:szCs w:val="22"/>
        </w:rPr>
        <w:t xml:space="preserve"> </w:t>
      </w:r>
      <w:r w:rsidRPr="008C5F5A">
        <w:rPr>
          <w:rFonts w:ascii="Verdana" w:eastAsia="Arial Nova Light" w:hAnsi="Verdana" w:cs="Arial Nova Light"/>
          <w:sz w:val="22"/>
          <w:szCs w:val="22"/>
          <w:u w:val="single"/>
        </w:rPr>
        <w:t>abstenerse de realizar acciones que de manera directa o indirecta tengan por objeto o resultado, intimidar, molestar o causar un daño o perjuicio a</w:t>
      </w:r>
      <w:r w:rsidR="001A752B">
        <w:rPr>
          <w:rFonts w:ascii="Verdana" w:eastAsia="Arial Nova Light" w:hAnsi="Verdana" w:cs="Arial Nova Light"/>
          <w:sz w:val="22"/>
          <w:szCs w:val="22"/>
          <w:u w:val="single"/>
        </w:rPr>
        <w:t xml:space="preserve"> la </w:t>
      </w:r>
      <w:r w:rsidR="001A752B">
        <w:rPr>
          <w:rFonts w:ascii="Verdana" w:hAnsi="Verdana"/>
          <w:smallCaps/>
          <w:sz w:val="22"/>
          <w:szCs w:val="22"/>
        </w:rPr>
        <w:t>Persona Denunciante</w:t>
      </w:r>
      <w:r w:rsidRPr="008C5F5A">
        <w:rPr>
          <w:rFonts w:ascii="Verdana" w:eastAsia="Arial Nova Light" w:hAnsi="Verdana" w:cs="Arial Nova Light"/>
          <w:sz w:val="22"/>
          <w:szCs w:val="22"/>
        </w:rPr>
        <w:t xml:space="preserve">. </w:t>
      </w:r>
    </w:p>
    <w:p w14:paraId="20D4F9AB"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p>
    <w:p w14:paraId="257AD0C4" w14:textId="77777777" w:rsidR="00650942" w:rsidRPr="008C5F5A" w:rsidRDefault="00650942" w:rsidP="00650942">
      <w:pPr>
        <w:spacing w:after="0" w:line="360" w:lineRule="auto"/>
        <w:ind w:right="36"/>
        <w:jc w:val="both"/>
        <w:rPr>
          <w:rFonts w:ascii="Verdana" w:eastAsia="Arial Nova Light" w:hAnsi="Verdana" w:cs="Arial Nova Light"/>
          <w:sz w:val="22"/>
          <w:szCs w:val="22"/>
        </w:rPr>
      </w:pPr>
    </w:p>
    <w:p w14:paraId="73A7B928" w14:textId="6925EE29"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lastRenderedPageBreak/>
        <w:t xml:space="preserve">Luego, como medida de no repetición, en un plazo no mayor a diez días contados a partir de la presente sentencia, Omar Alejandro Valdés Reyes deberá solicitar al </w:t>
      </w:r>
      <w:r w:rsidR="00960622">
        <w:rPr>
          <w:rFonts w:ascii="Verdana" w:eastAsia="Arial Nova Light" w:hAnsi="Verdana" w:cs="Arial Nova Light"/>
          <w:smallCaps/>
          <w:color w:val="000000"/>
          <w:sz w:val="22"/>
          <w:szCs w:val="22"/>
        </w:rPr>
        <w:t>Instituto Estatal</w:t>
      </w:r>
      <w:r w:rsidRPr="008C5F5A">
        <w:rPr>
          <w:rFonts w:ascii="Verdana" w:eastAsia="Arial Nova Light" w:hAnsi="Verdana" w:cs="Arial Nova Light"/>
          <w:sz w:val="22"/>
          <w:szCs w:val="22"/>
        </w:rPr>
        <w:t xml:space="preserve">, y/o al Instituto Aguascalentense de la Mujer una </w:t>
      </w:r>
      <w:r w:rsidRPr="008C5F5A">
        <w:rPr>
          <w:rFonts w:ascii="Verdana" w:eastAsia="Arial Nova Light" w:hAnsi="Verdana" w:cs="Arial Nova Light"/>
          <w:sz w:val="22"/>
          <w:szCs w:val="22"/>
          <w:u w:val="single"/>
        </w:rPr>
        <w:t>capacitación en materia de VPG</w:t>
      </w:r>
      <w:r w:rsidRPr="008C5F5A">
        <w:rPr>
          <w:rFonts w:ascii="Verdana" w:eastAsia="Arial Nova Light" w:hAnsi="Verdana" w:cs="Arial Nova Light"/>
          <w:sz w:val="22"/>
          <w:szCs w:val="22"/>
        </w:rPr>
        <w:t xml:space="preserve">; por lo que se vincula a tales instituciones para que habiliten o en su caso, diseñen un curso/taller a efecto de capacitar y sensibilizar; y, una vez culminadas las capacitaciones remita las respectivas constancias a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w:t>
      </w:r>
    </w:p>
    <w:p w14:paraId="67E3D4D6" w14:textId="41B79BDD"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sz w:val="22"/>
          <w:szCs w:val="22"/>
        </w:rPr>
        <w:t xml:space="preserve">Las anteriores consideraciones, son congruentes con la obligación de toda autoridad, conforme al artículo 1º de la </w:t>
      </w:r>
      <w:r w:rsidR="00960622">
        <w:rPr>
          <w:rFonts w:ascii="Verdana" w:eastAsia="Arial Nova Light" w:hAnsi="Verdana" w:cs="Arial Nova Light"/>
          <w:smallCaps/>
          <w:sz w:val="22"/>
          <w:szCs w:val="22"/>
        </w:rPr>
        <w:t>Constitución Federal</w:t>
      </w:r>
      <w:r w:rsidRPr="008C5F5A">
        <w:rPr>
          <w:rFonts w:ascii="Verdana" w:eastAsia="Arial Nova Light" w:hAnsi="Verdana" w:cs="Arial Nova Light"/>
          <w:sz w:val="22"/>
          <w:szCs w:val="22"/>
        </w:rPr>
        <w:t>, de reparar las vulneraciones a los derechos humanos. También es igualmente acorde con los criterios de la Corte Interamericana de Derechos Humanos, en relación con la reparación integral del daño, incluidas medidas de alcance o repercusión pública.</w:t>
      </w:r>
    </w:p>
    <w:p w14:paraId="1C6D573C" w14:textId="77777777" w:rsidR="00650942" w:rsidRPr="008C5F5A" w:rsidRDefault="00650942" w:rsidP="00650942">
      <w:pPr>
        <w:spacing w:after="0" w:line="360" w:lineRule="auto"/>
        <w:ind w:right="36"/>
        <w:jc w:val="both"/>
        <w:rPr>
          <w:rFonts w:ascii="Verdana" w:eastAsia="Arial Nova Light" w:hAnsi="Verdana" w:cs="Arial Nova Light"/>
          <w:sz w:val="22"/>
          <w:szCs w:val="22"/>
          <w:u w:val="single"/>
        </w:rPr>
      </w:pPr>
      <w:r w:rsidRPr="008C5F5A">
        <w:rPr>
          <w:rFonts w:ascii="Verdana" w:eastAsia="Arial Nova Light" w:hAnsi="Verdana" w:cs="Arial Nova Light"/>
          <w:sz w:val="22"/>
          <w:szCs w:val="22"/>
        </w:rPr>
        <w:t xml:space="preserve">En consecuencia, en relación a la publicidad de las Sanciones que se imponen, esta sentencia deberá publicarse en la página de internet, y en el Catálogo de Sujetos Sancionados de este </w:t>
      </w:r>
      <w:r w:rsidRPr="00960622">
        <w:rPr>
          <w:rFonts w:ascii="Verdana" w:eastAsia="Arial Nova Light" w:hAnsi="Verdana" w:cs="Arial Nova Light"/>
          <w:smallCaps/>
          <w:sz w:val="22"/>
          <w:szCs w:val="22"/>
        </w:rPr>
        <w:t>Tribunal</w:t>
      </w:r>
      <w:r w:rsidRPr="008C5F5A">
        <w:rPr>
          <w:rFonts w:ascii="Verdana" w:eastAsia="Arial Nova Light" w:hAnsi="Verdana" w:cs="Arial Nova Light"/>
          <w:sz w:val="22"/>
          <w:szCs w:val="22"/>
        </w:rPr>
        <w:t xml:space="preserve">, así como en el </w:t>
      </w:r>
      <w:r w:rsidRPr="008C5F5A">
        <w:rPr>
          <w:rFonts w:ascii="Verdana" w:eastAsia="Arial Nova Light" w:hAnsi="Verdana" w:cs="Arial Nova Light"/>
          <w:sz w:val="22"/>
          <w:szCs w:val="22"/>
          <w:u w:val="single"/>
        </w:rPr>
        <w:t>Registro Estatal de Personas Sancionadas en Materia de Violencia Política contra las Mujeres en Razón de Género.</w:t>
      </w:r>
    </w:p>
    <w:p w14:paraId="21582851" w14:textId="110D3FFB" w:rsidR="00650942" w:rsidRPr="008C5F5A" w:rsidRDefault="00650942" w:rsidP="00650942">
      <w:pPr>
        <w:spacing w:after="0" w:line="360" w:lineRule="auto"/>
        <w:ind w:right="36"/>
        <w:jc w:val="both"/>
        <w:rPr>
          <w:rFonts w:ascii="Verdana" w:eastAsia="Arial Nova Light" w:hAnsi="Verdana" w:cs="Arial Nova Light"/>
          <w:sz w:val="22"/>
          <w:szCs w:val="22"/>
          <w:u w:val="single"/>
        </w:rPr>
      </w:pPr>
      <w:r w:rsidRPr="00960622">
        <w:rPr>
          <w:rFonts w:ascii="Verdana" w:eastAsia="Arial Nova Light" w:hAnsi="Verdana" w:cs="Arial Nova Light"/>
          <w:sz w:val="22"/>
          <w:szCs w:val="22"/>
        </w:rPr>
        <w:t>Por lo tanto,</w:t>
      </w:r>
      <w:r w:rsidRPr="008C5F5A">
        <w:rPr>
          <w:rFonts w:ascii="Verdana" w:eastAsia="Arial Nova Light" w:hAnsi="Verdana" w:cs="Arial Nova Light"/>
          <w:i/>
          <w:iCs/>
          <w:sz w:val="22"/>
          <w:szCs w:val="22"/>
        </w:rPr>
        <w:t xml:space="preserve"> se instruye al </w:t>
      </w:r>
      <w:r w:rsidR="00F04058">
        <w:rPr>
          <w:rFonts w:ascii="Verdana" w:eastAsia="Arial Nova Light" w:hAnsi="Verdana" w:cs="Arial Nova Light"/>
          <w:smallCaps/>
          <w:color w:val="000000"/>
          <w:sz w:val="22"/>
          <w:szCs w:val="22"/>
        </w:rPr>
        <w:t>Instituto Estatal</w:t>
      </w:r>
      <w:r w:rsidRPr="008C5F5A">
        <w:rPr>
          <w:rFonts w:ascii="Verdana" w:eastAsia="Arial Nova Light" w:hAnsi="Verdana" w:cs="Arial Nova Light"/>
          <w:i/>
          <w:iCs/>
          <w:sz w:val="22"/>
          <w:szCs w:val="22"/>
        </w:rPr>
        <w:t xml:space="preserve">, para que inscriba a Omar Alejandro Valdés Reyes en el </w:t>
      </w:r>
      <w:r w:rsidRPr="008C5F5A">
        <w:rPr>
          <w:rFonts w:ascii="Verdana" w:eastAsia="Arial Nova Light" w:hAnsi="Verdana" w:cs="Arial Nova Light"/>
          <w:sz w:val="22"/>
          <w:szCs w:val="22"/>
          <w:u w:val="single"/>
        </w:rPr>
        <w:t>Registro Estatal de Personas Sancionadas en Materia de Violencia Política contra las Mujeres en Razón de Género.</w:t>
      </w:r>
    </w:p>
    <w:p w14:paraId="3F3FAF83" w14:textId="0F04FF63" w:rsidR="00650942" w:rsidRPr="008C5F5A" w:rsidRDefault="00650942" w:rsidP="00650942">
      <w:pPr>
        <w:spacing w:after="0" w:line="360" w:lineRule="auto"/>
        <w:ind w:right="36"/>
        <w:jc w:val="both"/>
        <w:rPr>
          <w:rFonts w:ascii="Verdana" w:eastAsia="Arial Nova Light" w:hAnsi="Verdana" w:cs="Arial Nova Light"/>
          <w:sz w:val="22"/>
          <w:szCs w:val="22"/>
        </w:rPr>
      </w:pPr>
      <w:r w:rsidRPr="008C5F5A">
        <w:rPr>
          <w:rFonts w:ascii="Verdana" w:hAnsi="Verdana"/>
          <w:sz w:val="22"/>
          <w:szCs w:val="22"/>
        </w:rPr>
        <w:t xml:space="preserve">Este </w:t>
      </w:r>
      <w:r w:rsidRPr="00960622">
        <w:rPr>
          <w:rFonts w:ascii="Verdana" w:hAnsi="Verdana"/>
          <w:smallCaps/>
          <w:sz w:val="22"/>
          <w:szCs w:val="22"/>
        </w:rPr>
        <w:t xml:space="preserve">Tribunal </w:t>
      </w:r>
      <w:r w:rsidRPr="008C5F5A">
        <w:rPr>
          <w:rFonts w:ascii="Verdana" w:hAnsi="Verdana"/>
          <w:sz w:val="22"/>
          <w:szCs w:val="22"/>
        </w:rPr>
        <w:t xml:space="preserve">una vez que tuvo por acreditada la infracción relativa a VPG y conforme a los principios de exhaustividad, congruencia, proporcionalidad, con el fin de brindar certeza y seguridad jurídica a la víctima, a la persona infractora y a la ciudadanía, se procederá </w:t>
      </w:r>
      <w:r w:rsidRPr="008C5F5A">
        <w:rPr>
          <w:rFonts w:ascii="Verdana" w:eastAsia="Arial Nova Light" w:hAnsi="Verdana" w:cs="Arial Nova Light"/>
          <w:sz w:val="22"/>
          <w:szCs w:val="22"/>
        </w:rPr>
        <w:t xml:space="preserve">a determinar la temporalidad en que permanecerá inscrita la parte sancionada en el registro señalado en el párrafo que antecede, conforme al criterio sostenido por la </w:t>
      </w:r>
      <w:r w:rsidRPr="00D8405C">
        <w:rPr>
          <w:rFonts w:ascii="Verdana" w:eastAsia="Arial Nova Light" w:hAnsi="Verdana" w:cs="Arial Nova Light"/>
          <w:smallCaps/>
          <w:sz w:val="22"/>
          <w:szCs w:val="22"/>
        </w:rPr>
        <w:t>Sala Superior</w:t>
      </w:r>
      <w:r w:rsidRPr="008C5F5A">
        <w:rPr>
          <w:rFonts w:ascii="Verdana" w:eastAsia="Arial Nova Light" w:hAnsi="Verdana" w:cs="Arial Nova Light"/>
          <w:sz w:val="22"/>
          <w:szCs w:val="22"/>
        </w:rPr>
        <w:t xml:space="preserve"> en el expediente SUP-REC-440/2022, </w:t>
      </w:r>
      <w:r w:rsidRPr="008C5F5A">
        <w:rPr>
          <w:rFonts w:ascii="Verdana" w:hAnsi="Verdana"/>
          <w:sz w:val="22"/>
          <w:szCs w:val="22"/>
        </w:rPr>
        <w:t xml:space="preserve">de conformidad con </w:t>
      </w:r>
      <w:r w:rsidRPr="008C5F5A">
        <w:rPr>
          <w:rFonts w:ascii="Verdana" w:eastAsia="Arial Nova Light" w:hAnsi="Verdana" w:cs="Arial Nova Light"/>
          <w:sz w:val="22"/>
          <w:szCs w:val="22"/>
        </w:rPr>
        <w:t>los siguientes cinco elementos:</w:t>
      </w:r>
    </w:p>
    <w:p w14:paraId="093D0C1C" w14:textId="77777777" w:rsidR="00650942" w:rsidRPr="008C5F5A" w:rsidRDefault="00650942" w:rsidP="00650942">
      <w:pPr>
        <w:spacing w:after="0" w:line="360" w:lineRule="auto"/>
        <w:ind w:right="36"/>
        <w:jc w:val="both"/>
        <w:rPr>
          <w:rFonts w:ascii="Verdana" w:eastAsia="Arial Nova Light" w:hAnsi="Verdana" w:cs="Arial Nova Light"/>
          <w:b/>
          <w:sz w:val="22"/>
          <w:szCs w:val="22"/>
        </w:rPr>
      </w:pPr>
    </w:p>
    <w:p w14:paraId="060647A5"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eastAsia="Calibri" w:hAnsi="Verdana"/>
          <w:b/>
          <w:bCs/>
          <w:sz w:val="22"/>
          <w:szCs w:val="22"/>
        </w:rPr>
      </w:pPr>
      <w:r w:rsidRPr="008C5F5A">
        <w:rPr>
          <w:rFonts w:ascii="Verdana" w:hAnsi="Verdana"/>
          <w:b/>
          <w:bCs/>
          <w:sz w:val="22"/>
          <w:szCs w:val="22"/>
        </w:rPr>
        <w:t>Considerar la calificación de la conducta, el tipo de sanción impuesta, así como el contexto en que se cometió la conducta que acreditó la VPG.</w:t>
      </w:r>
    </w:p>
    <w:p w14:paraId="39F744A2" w14:textId="77777777" w:rsidR="00650942" w:rsidRPr="008C5F5A" w:rsidRDefault="00650942" w:rsidP="00650942">
      <w:pPr>
        <w:spacing w:after="0" w:line="360" w:lineRule="auto"/>
        <w:ind w:left="425" w:right="36"/>
        <w:jc w:val="both"/>
        <w:rPr>
          <w:rFonts w:ascii="Verdana" w:hAnsi="Verdana"/>
          <w:b/>
          <w:bCs/>
          <w:sz w:val="22"/>
          <w:szCs w:val="22"/>
        </w:rPr>
      </w:pPr>
    </w:p>
    <w:p w14:paraId="5E10BD76" w14:textId="77777777"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lastRenderedPageBreak/>
        <w:t xml:space="preserve">Al respecto, al encontrarnos ante una conducta </w:t>
      </w:r>
      <w:r w:rsidRPr="008C5F5A">
        <w:rPr>
          <w:rFonts w:ascii="Verdana" w:hAnsi="Verdana"/>
          <w:b/>
          <w:bCs/>
          <w:sz w:val="22"/>
          <w:szCs w:val="22"/>
        </w:rPr>
        <w:t>leve,</w:t>
      </w:r>
      <w:r w:rsidRPr="008C5F5A">
        <w:rPr>
          <w:rFonts w:ascii="Verdana" w:hAnsi="Verdana"/>
          <w:sz w:val="22"/>
          <w:szCs w:val="22"/>
        </w:rPr>
        <w:t xml:space="preserve"> sancionada con multa en la cual se valoró el contexto de los actos y hechos en que se suscitó la infracción, siendo que se llevaron a cabo en espacios donde únicamente se encontraba la persona con el carácter de víctima y la victimaría.</w:t>
      </w:r>
    </w:p>
    <w:p w14:paraId="43414410" w14:textId="77777777" w:rsidR="00650942" w:rsidRPr="008C5F5A" w:rsidRDefault="00650942" w:rsidP="00650942">
      <w:pPr>
        <w:pStyle w:val="Prrafodelista"/>
        <w:spacing w:after="0" w:line="360" w:lineRule="auto"/>
        <w:ind w:left="785" w:right="36"/>
        <w:jc w:val="both"/>
        <w:rPr>
          <w:rFonts w:ascii="Verdana" w:hAnsi="Verdana"/>
          <w:sz w:val="22"/>
          <w:szCs w:val="22"/>
        </w:rPr>
      </w:pPr>
    </w:p>
    <w:p w14:paraId="39DCFEBE"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 xml:space="preserve">El tipo o tipos de violencia política de género que se acreditaron y sus alcances en la vulneración del derecho político (simbólico, verbal, patrimonial, económico, físico, sexual o psicológico), así como si existió sistematicidad en los hechos constitutivos de VPG o si se trata de hechos específicos o aislados, además de considerar el grado de afectación en los derechos políticos de la víctima. </w:t>
      </w:r>
    </w:p>
    <w:p w14:paraId="31805DD0" w14:textId="6626CF43"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Se acreditó la VPG en el tipo simbólica, así como la denominada “</w:t>
      </w:r>
      <w:r w:rsidR="00960622">
        <w:rPr>
          <w:rFonts w:ascii="Verdana" w:eastAsia="Arial Nova Light" w:hAnsi="Verdana" w:cs="Arial Nova Light"/>
          <w:b/>
          <w:bCs/>
          <w:i/>
          <w:sz w:val="22"/>
          <w:szCs w:val="22"/>
        </w:rPr>
        <w:t>mansplaining</w:t>
      </w:r>
      <w:r w:rsidRPr="008C5F5A">
        <w:rPr>
          <w:rFonts w:ascii="Verdana" w:hAnsi="Verdana"/>
          <w:sz w:val="22"/>
          <w:szCs w:val="22"/>
        </w:rPr>
        <w:t>”, vulnerando con ello su derecho político electoral en el ejercicio de sus funciones, tratándose de hechos específicos que dado el contexto en que ocurrieron actualizaron los tipos señalados.</w:t>
      </w:r>
    </w:p>
    <w:p w14:paraId="249BD3F3" w14:textId="77777777" w:rsidR="00650942" w:rsidRPr="008C5F5A" w:rsidRDefault="00650942" w:rsidP="00650942">
      <w:pPr>
        <w:spacing w:after="0" w:line="360" w:lineRule="auto"/>
        <w:ind w:right="36"/>
        <w:jc w:val="both"/>
        <w:rPr>
          <w:rFonts w:ascii="Verdana" w:hAnsi="Verdana"/>
          <w:sz w:val="22"/>
          <w:szCs w:val="22"/>
        </w:rPr>
      </w:pPr>
    </w:p>
    <w:p w14:paraId="091ECD86"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Considerar la calidad de la persona que cometió la VPG, así como la de la víctima: si son funcionarias públicas, si están postuladas a una candidatura, si son militantes de un partido político, si ejercen el periodismo, si existe relación jerárquica.</w:t>
      </w:r>
    </w:p>
    <w:p w14:paraId="2D6CEA9E" w14:textId="77777777"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Omar Alejandro Valdés Reyes, en su calidad de ciudadano cometió las infracciones relativas a la VPG contra la víctima en su calidad de integrante del Congreso Local, sin que se acredite una relación jerárquica.</w:t>
      </w:r>
    </w:p>
    <w:p w14:paraId="4671833E" w14:textId="77777777" w:rsidR="00650942" w:rsidRPr="008C5F5A" w:rsidRDefault="00650942" w:rsidP="00960622">
      <w:pPr>
        <w:spacing w:after="0" w:line="360" w:lineRule="auto"/>
        <w:ind w:right="36"/>
        <w:jc w:val="both"/>
        <w:rPr>
          <w:rFonts w:ascii="Verdana" w:hAnsi="Verdana"/>
          <w:sz w:val="22"/>
          <w:szCs w:val="22"/>
        </w:rPr>
      </w:pPr>
    </w:p>
    <w:p w14:paraId="0BC4C52E"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 xml:space="preserve">Si existió una intención con o sin dolo para dañar a la víctima en el ejercicio de sus derechos políticos. </w:t>
      </w:r>
    </w:p>
    <w:p w14:paraId="5B0A8192" w14:textId="5FF38898"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Se acredita la intención de Omar Alejandro Valdés Reyes de actuar con dolo partiendo de que este era consciente de que a pesar de que a </w:t>
      </w:r>
      <w:r w:rsidR="00960622" w:rsidRPr="008C5F5A">
        <w:rPr>
          <w:rFonts w:ascii="Verdana" w:hAnsi="Verdana"/>
          <w:sz w:val="22"/>
          <w:szCs w:val="22"/>
        </w:rPr>
        <w:t>él</w:t>
      </w:r>
      <w:r w:rsidRPr="008C5F5A">
        <w:rPr>
          <w:rFonts w:ascii="Verdana" w:hAnsi="Verdana"/>
          <w:sz w:val="22"/>
          <w:szCs w:val="22"/>
        </w:rPr>
        <w:t xml:space="preserve"> no le correspondía la toma de decisiones inherente</w:t>
      </w:r>
      <w:r w:rsidR="00960622">
        <w:rPr>
          <w:rFonts w:ascii="Verdana" w:hAnsi="Verdana"/>
          <w:sz w:val="22"/>
          <w:szCs w:val="22"/>
        </w:rPr>
        <w:t>s</w:t>
      </w:r>
      <w:r w:rsidRPr="008C5F5A">
        <w:rPr>
          <w:rFonts w:ascii="Verdana" w:hAnsi="Verdana"/>
          <w:sz w:val="22"/>
          <w:szCs w:val="22"/>
        </w:rPr>
        <w:t xml:space="preserve"> al cargo que ostenta la </w:t>
      </w:r>
      <w:r w:rsidR="00960622">
        <w:rPr>
          <w:rFonts w:ascii="Verdana" w:hAnsi="Verdana"/>
          <w:smallCaps/>
          <w:sz w:val="22"/>
          <w:szCs w:val="22"/>
        </w:rPr>
        <w:t>Persona Denunciante</w:t>
      </w:r>
      <w:r w:rsidRPr="008C5F5A">
        <w:rPr>
          <w:rFonts w:ascii="Verdana" w:hAnsi="Verdana"/>
          <w:sz w:val="22"/>
          <w:szCs w:val="22"/>
        </w:rPr>
        <w:t>, a través de la realización de actos constitutivo de VPG se posicionó por encima de la víctima.</w:t>
      </w:r>
    </w:p>
    <w:p w14:paraId="3D1996FB" w14:textId="77777777" w:rsidR="00650942" w:rsidRPr="008C5F5A" w:rsidRDefault="00650942" w:rsidP="00650942">
      <w:pPr>
        <w:spacing w:after="0" w:line="360" w:lineRule="auto"/>
        <w:ind w:left="720" w:right="36" w:hanging="720"/>
        <w:jc w:val="both"/>
        <w:rPr>
          <w:rFonts w:ascii="Verdana" w:hAnsi="Verdana"/>
          <w:sz w:val="22"/>
          <w:szCs w:val="22"/>
        </w:rPr>
      </w:pPr>
    </w:p>
    <w:p w14:paraId="19C1E5F7" w14:textId="77777777" w:rsidR="00650942" w:rsidRPr="008C5F5A" w:rsidRDefault="00650942" w:rsidP="002A74C4">
      <w:pPr>
        <w:pStyle w:val="Prrafodelista"/>
        <w:numPr>
          <w:ilvl w:val="0"/>
          <w:numId w:val="9"/>
        </w:numPr>
        <w:spacing w:before="0" w:after="0" w:line="360" w:lineRule="auto"/>
        <w:ind w:right="36"/>
        <w:contextualSpacing/>
        <w:jc w:val="both"/>
        <w:rPr>
          <w:rFonts w:ascii="Verdana" w:hAnsi="Verdana"/>
          <w:b/>
          <w:bCs/>
          <w:sz w:val="22"/>
          <w:szCs w:val="22"/>
        </w:rPr>
      </w:pPr>
      <w:r w:rsidRPr="008C5F5A">
        <w:rPr>
          <w:rFonts w:ascii="Verdana" w:hAnsi="Verdana"/>
          <w:b/>
          <w:bCs/>
          <w:sz w:val="22"/>
          <w:szCs w:val="22"/>
        </w:rPr>
        <w:t xml:space="preserve">Considerar si existe reincidencia por parte de la persona infractora en cometer VPG. </w:t>
      </w:r>
    </w:p>
    <w:p w14:paraId="3E9FF2D9" w14:textId="77777777" w:rsidR="00650942" w:rsidRPr="008C5F5A" w:rsidRDefault="00650942" w:rsidP="00650942">
      <w:pPr>
        <w:spacing w:after="0" w:line="360" w:lineRule="auto"/>
        <w:ind w:left="425" w:right="36"/>
        <w:jc w:val="both"/>
        <w:rPr>
          <w:rFonts w:ascii="Verdana" w:hAnsi="Verdana"/>
          <w:sz w:val="22"/>
          <w:szCs w:val="22"/>
        </w:rPr>
      </w:pPr>
    </w:p>
    <w:p w14:paraId="036ABBF7" w14:textId="2404FDD5"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De la revisión realizada al Catálogo de Sujetos Sancionados de este </w:t>
      </w:r>
      <w:r w:rsidRPr="00960622">
        <w:rPr>
          <w:rFonts w:ascii="Verdana" w:hAnsi="Verdana"/>
          <w:smallCaps/>
          <w:sz w:val="22"/>
          <w:szCs w:val="22"/>
        </w:rPr>
        <w:t>Tribunal</w:t>
      </w:r>
      <w:r w:rsidRPr="008C5F5A">
        <w:rPr>
          <w:rFonts w:ascii="Verdana" w:hAnsi="Verdana"/>
          <w:sz w:val="22"/>
          <w:szCs w:val="22"/>
        </w:rPr>
        <w:t>, así como el Registro Estatal de Sujetos Sancionados de Aguascalientes, no se advierte que se encuentre inscrito Omar Alejandro Valdés Reyes.</w:t>
      </w:r>
    </w:p>
    <w:p w14:paraId="30B9A96E" w14:textId="77777777"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Esta metodología es una herramienta implementada por la </w:t>
      </w:r>
      <w:r w:rsidRPr="00D8405C">
        <w:rPr>
          <w:rFonts w:ascii="Verdana" w:hAnsi="Verdana"/>
          <w:smallCaps/>
          <w:sz w:val="22"/>
          <w:szCs w:val="22"/>
        </w:rPr>
        <w:t>Sala Superior</w:t>
      </w:r>
      <w:r w:rsidRPr="008C5F5A">
        <w:rPr>
          <w:rFonts w:ascii="Verdana" w:hAnsi="Verdana"/>
          <w:sz w:val="22"/>
          <w:szCs w:val="22"/>
        </w:rPr>
        <w:t xml:space="preserve">, que contiene parámetros mínimos y objetivos que este </w:t>
      </w:r>
      <w:r w:rsidRPr="00516409">
        <w:rPr>
          <w:rFonts w:ascii="Verdana" w:hAnsi="Verdana"/>
          <w:smallCaps/>
          <w:sz w:val="22"/>
          <w:szCs w:val="22"/>
        </w:rPr>
        <w:t xml:space="preserve">Tribunal </w:t>
      </w:r>
      <w:r w:rsidRPr="008C5F5A">
        <w:rPr>
          <w:rFonts w:ascii="Verdana" w:hAnsi="Verdana"/>
          <w:sz w:val="22"/>
          <w:szCs w:val="22"/>
        </w:rPr>
        <w:t>considerará al momento de determinar la temporalidad que deberá permanecer una persona infractora de VPG, en el registro referido acortando la discrecionalidad y subjetividad, obteniendo una congruencia con la calificación de la conducta, la sanción impuesta y las características concretas de cada caso.</w:t>
      </w:r>
    </w:p>
    <w:p w14:paraId="37ABF6C9" w14:textId="20B9AEA5" w:rsidR="00650942" w:rsidRPr="008C5F5A" w:rsidRDefault="00650942" w:rsidP="00650942">
      <w:pPr>
        <w:spacing w:after="0" w:line="360" w:lineRule="auto"/>
        <w:ind w:right="36"/>
        <w:jc w:val="both"/>
        <w:rPr>
          <w:rFonts w:ascii="Verdana" w:hAnsi="Verdana"/>
          <w:sz w:val="22"/>
          <w:szCs w:val="22"/>
        </w:rPr>
      </w:pPr>
      <w:r w:rsidRPr="008C5F5A">
        <w:rPr>
          <w:rFonts w:ascii="Verdana" w:hAnsi="Verdana"/>
          <w:sz w:val="22"/>
          <w:szCs w:val="22"/>
        </w:rPr>
        <w:t xml:space="preserve">Derivado del análisis realizado, este órgano jurisdiccional determina que la temporalidad en que deberá permanecer inscrito en el Registro señalado, será de </w:t>
      </w:r>
      <w:r w:rsidRPr="008C5F5A">
        <w:rPr>
          <w:rFonts w:ascii="Verdana" w:hAnsi="Verdana"/>
          <w:b/>
          <w:bCs/>
          <w:sz w:val="22"/>
          <w:szCs w:val="22"/>
        </w:rPr>
        <w:t xml:space="preserve">treinta días, (siendo esta la temporalidad mínima a registrar), </w:t>
      </w:r>
      <w:r w:rsidRPr="008C5F5A">
        <w:rPr>
          <w:rFonts w:ascii="Verdana" w:hAnsi="Verdana"/>
          <w:sz w:val="22"/>
          <w:szCs w:val="22"/>
        </w:rPr>
        <w:t xml:space="preserve">a partir de que adquiera firmeza la presente sentencia, por lo que esta autoridad dará aviso al </w:t>
      </w:r>
      <w:r w:rsidR="00516409">
        <w:rPr>
          <w:rFonts w:ascii="Verdana" w:eastAsia="Arial Nova Light" w:hAnsi="Verdana" w:cs="Arial Nova Light"/>
          <w:smallCaps/>
          <w:color w:val="000000"/>
          <w:sz w:val="22"/>
          <w:szCs w:val="22"/>
        </w:rPr>
        <w:t>Instituto Estatal</w:t>
      </w:r>
      <w:r w:rsidR="00516409" w:rsidRPr="008C5F5A">
        <w:rPr>
          <w:rFonts w:ascii="Verdana" w:hAnsi="Verdana"/>
          <w:sz w:val="22"/>
          <w:szCs w:val="22"/>
        </w:rPr>
        <w:t xml:space="preserve"> </w:t>
      </w:r>
      <w:r w:rsidRPr="008C5F5A">
        <w:rPr>
          <w:rFonts w:ascii="Verdana" w:hAnsi="Verdana"/>
          <w:sz w:val="22"/>
          <w:szCs w:val="22"/>
        </w:rPr>
        <w:t>cuando esto suceda.</w:t>
      </w:r>
    </w:p>
    <w:p w14:paraId="274699CD" w14:textId="5A871314" w:rsidR="00516409" w:rsidRDefault="00516409" w:rsidP="00516409">
      <w:pPr>
        <w:spacing w:before="280" w:after="0" w:line="360" w:lineRule="auto"/>
        <w:jc w:val="both"/>
        <w:rPr>
          <w:rFonts w:ascii="Verdana" w:eastAsia="Arial Nova Light" w:hAnsi="Verdana" w:cs="Arial Nova Light"/>
          <w:bCs/>
          <w:color w:val="000000"/>
          <w:sz w:val="22"/>
          <w:szCs w:val="22"/>
        </w:rPr>
      </w:pPr>
      <w:r w:rsidRPr="00516409">
        <w:rPr>
          <w:rFonts w:ascii="Verdana" w:eastAsia="Arial Nova Light" w:hAnsi="Verdana" w:cs="Arial Nova Light"/>
          <w:bCs/>
          <w:color w:val="000000"/>
          <w:sz w:val="22"/>
          <w:szCs w:val="22"/>
        </w:rPr>
        <w:t>Por lo expuesto y fundado, se:</w:t>
      </w:r>
    </w:p>
    <w:p w14:paraId="0AF3DCA8" w14:textId="4C125E61" w:rsidR="00516409" w:rsidRPr="00516409" w:rsidRDefault="00516409" w:rsidP="00516409">
      <w:pPr>
        <w:spacing w:before="280" w:after="0" w:line="360" w:lineRule="auto"/>
        <w:jc w:val="center"/>
        <w:rPr>
          <w:rFonts w:ascii="Verdana" w:eastAsia="Arial Nova Light" w:hAnsi="Verdana" w:cs="Arial Nova Light"/>
          <w:b/>
          <w:color w:val="000000"/>
          <w:sz w:val="22"/>
          <w:szCs w:val="22"/>
        </w:rPr>
      </w:pPr>
      <w:r w:rsidRPr="00516409">
        <w:rPr>
          <w:rFonts w:ascii="Verdana" w:eastAsia="Arial Nova Light" w:hAnsi="Verdana" w:cs="Arial Nova Light"/>
          <w:b/>
          <w:color w:val="000000"/>
          <w:sz w:val="22"/>
          <w:szCs w:val="22"/>
        </w:rPr>
        <w:t>RESUELVE</w:t>
      </w:r>
    </w:p>
    <w:p w14:paraId="07049A11" w14:textId="69D18E22" w:rsidR="00650942" w:rsidRPr="008C5F5A" w:rsidRDefault="00650942" w:rsidP="00516409">
      <w:pPr>
        <w:spacing w:before="280" w:after="0" w:line="360" w:lineRule="auto"/>
        <w:jc w:val="both"/>
        <w:rPr>
          <w:rFonts w:ascii="Verdana" w:eastAsia="Arial Nova Light" w:hAnsi="Verdana" w:cs="Arial Nova Light"/>
          <w:b/>
          <w:color w:val="000000"/>
          <w:sz w:val="22"/>
          <w:szCs w:val="22"/>
        </w:rPr>
      </w:pPr>
      <w:r w:rsidRPr="008C5F5A">
        <w:rPr>
          <w:rFonts w:ascii="Verdana" w:eastAsia="Arial Nova Light" w:hAnsi="Verdana" w:cs="Arial Nova Light"/>
          <w:b/>
          <w:color w:val="000000"/>
          <w:sz w:val="22"/>
          <w:szCs w:val="22"/>
        </w:rPr>
        <w:t xml:space="preserve">PRIMERO. </w:t>
      </w:r>
      <w:r w:rsidRPr="008C5F5A">
        <w:rPr>
          <w:rFonts w:ascii="Verdana" w:eastAsia="Arial Nova Light" w:hAnsi="Verdana" w:cs="Arial Nova Light"/>
          <w:sz w:val="22"/>
          <w:szCs w:val="22"/>
        </w:rPr>
        <w:t xml:space="preserve">Se declara la </w:t>
      </w:r>
      <w:r w:rsidRPr="008C5F5A">
        <w:rPr>
          <w:rFonts w:ascii="Verdana" w:eastAsia="Arial Nova Light" w:hAnsi="Verdana" w:cs="Arial Nova Light"/>
          <w:b/>
          <w:sz w:val="22"/>
          <w:szCs w:val="22"/>
        </w:rPr>
        <w:t>existencia</w:t>
      </w:r>
      <w:r w:rsidRPr="008C5F5A">
        <w:rPr>
          <w:rFonts w:ascii="Verdana" w:eastAsia="Arial Nova Light" w:hAnsi="Verdana" w:cs="Arial Nova Light"/>
          <w:sz w:val="22"/>
          <w:szCs w:val="22"/>
        </w:rPr>
        <w:t xml:space="preserve"> de la infracción denunciada atribuida a </w:t>
      </w:r>
      <w:r w:rsidRPr="008C5F5A">
        <w:rPr>
          <w:rFonts w:ascii="Verdana" w:eastAsia="Arial Nova Light" w:hAnsi="Verdana" w:cs="Arial Nova Light"/>
          <w:b/>
          <w:sz w:val="22"/>
          <w:szCs w:val="22"/>
        </w:rPr>
        <w:t>Omar Alejandro Valdés Reyes</w:t>
      </w:r>
      <w:r w:rsidRPr="008C5F5A">
        <w:rPr>
          <w:rFonts w:ascii="Verdana" w:eastAsia="Arial Nova Light" w:hAnsi="Verdana" w:cs="Arial Nova Light"/>
          <w:sz w:val="22"/>
          <w:szCs w:val="22"/>
        </w:rPr>
        <w:t xml:space="preserve"> consistente en la comisión de </w:t>
      </w:r>
      <w:r w:rsidRPr="008C5F5A">
        <w:rPr>
          <w:rFonts w:ascii="Verdana" w:eastAsia="Arial Nova Light" w:hAnsi="Verdana" w:cs="Arial Nova Light"/>
          <w:color w:val="000000"/>
          <w:sz w:val="22"/>
          <w:szCs w:val="22"/>
        </w:rPr>
        <w:t>violencia política contra las mujeres en razón de género.</w:t>
      </w:r>
    </w:p>
    <w:p w14:paraId="56973672" w14:textId="77777777" w:rsidR="00650942" w:rsidRPr="008C5F5A" w:rsidRDefault="00650942" w:rsidP="00650942">
      <w:pPr>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rPr>
        <w:t xml:space="preserve">SEGUNDO. </w:t>
      </w:r>
      <w:r w:rsidRPr="008C5F5A">
        <w:rPr>
          <w:rFonts w:ascii="Verdana" w:eastAsia="Arial Nova Light" w:hAnsi="Verdana" w:cs="Arial Nova Light"/>
          <w:color w:val="000000"/>
          <w:sz w:val="22"/>
          <w:szCs w:val="22"/>
        </w:rPr>
        <w:t xml:space="preserve">Se impone al sujeto responsable una multa consistente en cincuenta veces el valor de la unidad de medida y actualización, equivalente a la cantidad de </w:t>
      </w:r>
      <w:r w:rsidRPr="008C5F5A">
        <w:rPr>
          <w:rFonts w:ascii="Verdana" w:eastAsia="Arial Nova Light" w:hAnsi="Verdana" w:cs="Arial Nova Light"/>
          <w:b/>
          <w:bCs/>
          <w:color w:val="000000"/>
          <w:sz w:val="22"/>
          <w:szCs w:val="22"/>
        </w:rPr>
        <w:t>$4,</w:t>
      </w:r>
      <w:r w:rsidRPr="008C5F5A">
        <w:rPr>
          <w:rFonts w:ascii="Verdana" w:eastAsia="Arial Nova Light" w:hAnsi="Verdana" w:cs="Arial Nova Light"/>
          <w:b/>
          <w:color w:val="000000"/>
          <w:sz w:val="22"/>
          <w:szCs w:val="22"/>
        </w:rPr>
        <w:t>811.00 (cuatro mil ochocientos once pesos 00/100 m.n.),</w:t>
      </w:r>
      <w:r w:rsidRPr="008C5F5A">
        <w:rPr>
          <w:rFonts w:ascii="Verdana" w:eastAsia="Arial Nova Light" w:hAnsi="Verdana" w:cs="Arial Nova Light"/>
          <w:color w:val="000000"/>
          <w:sz w:val="22"/>
          <w:szCs w:val="22"/>
        </w:rPr>
        <w:t xml:space="preserve"> además de las </w:t>
      </w:r>
      <w:r w:rsidRPr="008C5F5A">
        <w:rPr>
          <w:rFonts w:ascii="Verdana" w:eastAsia="Arial Nova Light" w:hAnsi="Verdana" w:cs="Arial Nova Light"/>
          <w:b/>
          <w:color w:val="000000"/>
          <w:sz w:val="22"/>
          <w:szCs w:val="22"/>
        </w:rPr>
        <w:t>medidas de reparación</w:t>
      </w:r>
      <w:r w:rsidRPr="008C5F5A">
        <w:rPr>
          <w:rFonts w:ascii="Verdana" w:eastAsia="Arial Nova Light" w:hAnsi="Verdana" w:cs="Arial Nova Light"/>
          <w:color w:val="000000"/>
          <w:sz w:val="22"/>
          <w:szCs w:val="22"/>
        </w:rPr>
        <w:t xml:space="preserve"> integral previstas.</w:t>
      </w:r>
    </w:p>
    <w:p w14:paraId="39A4B8D8" w14:textId="242AB3EE" w:rsidR="00650942" w:rsidRPr="00516409" w:rsidRDefault="00650942" w:rsidP="00516409">
      <w:pPr>
        <w:spacing w:after="0" w:line="360" w:lineRule="auto"/>
        <w:ind w:right="36"/>
        <w:jc w:val="both"/>
        <w:rPr>
          <w:rFonts w:ascii="Verdana" w:eastAsia="Arial Nova Light" w:hAnsi="Verdana" w:cs="Arial Nova Light"/>
          <w:sz w:val="22"/>
          <w:szCs w:val="22"/>
        </w:rPr>
      </w:pPr>
      <w:r w:rsidRPr="008C5F5A">
        <w:rPr>
          <w:rFonts w:ascii="Verdana" w:eastAsia="Arial Nova Light" w:hAnsi="Verdana" w:cs="Arial Nova Light"/>
          <w:b/>
          <w:color w:val="000000"/>
          <w:sz w:val="22"/>
          <w:szCs w:val="22"/>
        </w:rPr>
        <w:t xml:space="preserve">TERCERO. Se instruye al </w:t>
      </w:r>
      <w:r w:rsidR="00F04058" w:rsidRPr="00F04058">
        <w:rPr>
          <w:rFonts w:ascii="Verdana" w:eastAsia="Arial Nova Light" w:hAnsi="Verdana" w:cs="Arial Nova Light"/>
          <w:b/>
          <w:smallCaps/>
          <w:color w:val="000000"/>
          <w:sz w:val="22"/>
          <w:szCs w:val="22"/>
        </w:rPr>
        <w:t>Instituto Estatal</w:t>
      </w:r>
      <w:r w:rsidRPr="008C5F5A">
        <w:rPr>
          <w:rFonts w:ascii="Verdana" w:eastAsia="Arial Nova Light" w:hAnsi="Verdana" w:cs="Arial Nova Light"/>
          <w:b/>
          <w:color w:val="000000"/>
          <w:sz w:val="22"/>
          <w:szCs w:val="22"/>
        </w:rPr>
        <w:t xml:space="preserve">, realice la inscripción en el </w:t>
      </w:r>
      <w:r w:rsidRPr="008C5F5A">
        <w:rPr>
          <w:rFonts w:ascii="Verdana" w:eastAsia="Arial Nova Light" w:hAnsi="Verdana" w:cs="Arial Nova Light"/>
          <w:sz w:val="22"/>
          <w:szCs w:val="22"/>
        </w:rPr>
        <w:t>Registro Estatal de Personas Sancionadas en Materia de Violencia Política contra las Mujeres en Razón de Género, una vez que adquiera firmeza la presente sentencia por el periodo de treinta días.</w:t>
      </w:r>
    </w:p>
    <w:p w14:paraId="7F53F7A7" w14:textId="77777777" w:rsidR="00650942" w:rsidRPr="008C5F5A" w:rsidRDefault="00650942" w:rsidP="00650942">
      <w:pPr>
        <w:spacing w:after="0"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b/>
          <w:bCs/>
          <w:color w:val="000000"/>
          <w:sz w:val="22"/>
          <w:szCs w:val="22"/>
        </w:rPr>
        <w:t>CUARTO.</w:t>
      </w:r>
      <w:r w:rsidRPr="008C5F5A">
        <w:rPr>
          <w:rFonts w:ascii="Verdana" w:eastAsia="Arial Nova Light" w:hAnsi="Verdana" w:cs="Arial Nova Light"/>
          <w:color w:val="000000"/>
          <w:sz w:val="22"/>
          <w:szCs w:val="22"/>
        </w:rPr>
        <w:t xml:space="preserve"> Publíquese esta sentencia en la página de internet de este Tribunal, y en el Catálogo de Sujetos Sancionados.</w:t>
      </w:r>
    </w:p>
    <w:p w14:paraId="1184D5EC" w14:textId="55A02804" w:rsidR="00516409" w:rsidRPr="005D1D47" w:rsidRDefault="00650942" w:rsidP="00516409">
      <w:pPr>
        <w:pBdr>
          <w:top w:val="nil"/>
          <w:left w:val="nil"/>
          <w:bottom w:val="nil"/>
          <w:right w:val="nil"/>
          <w:between w:val="nil"/>
        </w:pBdr>
        <w:spacing w:line="360" w:lineRule="auto"/>
        <w:jc w:val="both"/>
        <w:rPr>
          <w:rFonts w:ascii="Verdana" w:eastAsia="Arial Nova Light" w:hAnsi="Verdana" w:cs="Arial Nova Light"/>
          <w:color w:val="000000"/>
          <w:sz w:val="22"/>
          <w:szCs w:val="22"/>
        </w:rPr>
      </w:pPr>
      <w:r w:rsidRPr="008C5F5A">
        <w:rPr>
          <w:rFonts w:ascii="Verdana" w:eastAsia="Arial Nova Light" w:hAnsi="Verdana" w:cs="Arial Nova Light"/>
          <w:b/>
          <w:color w:val="000000"/>
          <w:sz w:val="22"/>
          <w:szCs w:val="22"/>
        </w:rPr>
        <w:t>NOTIFÍQUESE</w:t>
      </w:r>
      <w:r w:rsidR="00516409">
        <w:rPr>
          <w:rFonts w:ascii="Verdana" w:eastAsia="Arial Nova Light" w:hAnsi="Verdana" w:cs="Arial Nova Light"/>
          <w:b/>
          <w:color w:val="000000"/>
          <w:sz w:val="22"/>
          <w:szCs w:val="22"/>
        </w:rPr>
        <w:t>,</w:t>
      </w:r>
      <w:r w:rsidRPr="008C5F5A">
        <w:rPr>
          <w:rFonts w:ascii="Verdana" w:eastAsia="Arial Nova Light" w:hAnsi="Verdana" w:cs="Arial Nova Light"/>
          <w:b/>
          <w:color w:val="000000"/>
          <w:sz w:val="22"/>
          <w:szCs w:val="22"/>
        </w:rPr>
        <w:t xml:space="preserve"> </w:t>
      </w:r>
      <w:r w:rsidR="00516409" w:rsidRPr="005D1D47">
        <w:rPr>
          <w:rFonts w:ascii="Verdana" w:eastAsia="Arial Nova Light" w:hAnsi="Verdana" w:cs="Arial Nova Light"/>
          <w:color w:val="000000"/>
          <w:sz w:val="22"/>
          <w:szCs w:val="22"/>
        </w:rPr>
        <w:t>en términos de Ley.</w:t>
      </w:r>
    </w:p>
    <w:p w14:paraId="67AC20C5" w14:textId="300F6A1F" w:rsidR="00650942" w:rsidRPr="008C5F5A" w:rsidRDefault="00650942" w:rsidP="00650942">
      <w:pPr>
        <w:spacing w:after="0"/>
        <w:rPr>
          <w:rFonts w:ascii="Verdana" w:eastAsia="Calibri" w:hAnsi="Verdana"/>
          <w:sz w:val="22"/>
          <w:szCs w:val="22"/>
        </w:rPr>
      </w:pPr>
    </w:p>
    <w:p w14:paraId="508834AE" w14:textId="77777777" w:rsidR="004662DC" w:rsidRPr="00650942" w:rsidRDefault="004662DC" w:rsidP="00060181">
      <w:pPr>
        <w:widowControl w:val="0"/>
        <w:spacing w:before="100" w:beforeAutospacing="1" w:after="100" w:afterAutospacing="1" w:line="360" w:lineRule="auto"/>
        <w:jc w:val="both"/>
        <w:rPr>
          <w:rFonts w:ascii="Verdana" w:eastAsia="Arial Nova Light" w:hAnsi="Verdana" w:cs="Arial Nova Light"/>
          <w:color w:val="000000"/>
          <w:sz w:val="22"/>
          <w:szCs w:val="22"/>
        </w:rPr>
      </w:pPr>
    </w:p>
    <w:p w14:paraId="5F00FDC5" w14:textId="48A1E1C6" w:rsidR="007C5928" w:rsidRPr="00650942" w:rsidRDefault="007C5928" w:rsidP="00060181">
      <w:pPr>
        <w:widowControl w:val="0"/>
        <w:spacing w:before="100" w:beforeAutospacing="1" w:after="100" w:afterAutospacing="1" w:line="360" w:lineRule="auto"/>
        <w:jc w:val="both"/>
        <w:rPr>
          <w:rFonts w:ascii="Verdana" w:eastAsia="Calibri" w:hAnsi="Verdana" w:cs="Arial"/>
          <w:sz w:val="20"/>
          <w:szCs w:val="20"/>
          <w:lang w:eastAsia="en-US"/>
        </w:rPr>
      </w:pPr>
      <w:r w:rsidRPr="00650942">
        <w:rPr>
          <w:rFonts w:ascii="Verdana" w:eastAsia="Arial Nova Light" w:hAnsi="Verdana" w:cs="Arial Nova Light"/>
          <w:color w:val="000000"/>
          <w:sz w:val="22"/>
          <w:szCs w:val="22"/>
        </w:rPr>
        <w:t xml:space="preserve">Así lo </w:t>
      </w:r>
      <w:r w:rsidR="00AF5938">
        <w:rPr>
          <w:rFonts w:ascii="Verdana" w:eastAsia="Arial Nova Light" w:hAnsi="Verdana" w:cs="Arial Nova Light"/>
          <w:color w:val="000000"/>
          <w:sz w:val="22"/>
          <w:szCs w:val="22"/>
        </w:rPr>
        <w:t>resolvieron</w:t>
      </w:r>
      <w:r w:rsidRPr="00650942">
        <w:rPr>
          <w:rFonts w:ascii="Verdana" w:eastAsia="Arial Nova Light" w:hAnsi="Verdana" w:cs="Arial Nova Light"/>
          <w:color w:val="000000"/>
          <w:sz w:val="22"/>
          <w:szCs w:val="22"/>
        </w:rPr>
        <w:t xml:space="preserve"> por </w:t>
      </w:r>
      <w:r w:rsidR="001330DF" w:rsidRPr="001330DF">
        <w:rPr>
          <w:rFonts w:ascii="Verdana" w:eastAsia="Arial Nova Light" w:hAnsi="Verdana" w:cs="Arial Nova Light"/>
          <w:b/>
          <w:bCs/>
          <w:color w:val="000000"/>
          <w:sz w:val="22"/>
          <w:szCs w:val="22"/>
        </w:rPr>
        <w:t>mayoría</w:t>
      </w:r>
      <w:r w:rsidR="00516409">
        <w:rPr>
          <w:rFonts w:ascii="Verdana" w:eastAsia="Arial Nova Light" w:hAnsi="Verdana" w:cs="Arial Nova Light"/>
          <w:color w:val="000000"/>
          <w:sz w:val="22"/>
          <w:szCs w:val="22"/>
        </w:rPr>
        <w:t xml:space="preserve"> </w:t>
      </w:r>
      <w:r w:rsidRPr="00650942">
        <w:rPr>
          <w:rFonts w:ascii="Verdana" w:eastAsia="Arial Nova Light" w:hAnsi="Verdana" w:cs="Arial Nova Light"/>
          <w:color w:val="000000"/>
          <w:sz w:val="22"/>
          <w:szCs w:val="22"/>
        </w:rPr>
        <w:t xml:space="preserve">de votos las Magistraturas </w:t>
      </w:r>
      <w:r w:rsidR="005B2FC0">
        <w:rPr>
          <w:rFonts w:ascii="Verdana" w:eastAsia="Arial Nova Light" w:hAnsi="Verdana" w:cs="Arial Nova Light"/>
          <w:color w:val="000000"/>
          <w:sz w:val="22"/>
          <w:szCs w:val="22"/>
        </w:rPr>
        <w:t xml:space="preserve">Héctor Salvador Hernández Gallegos, Magistrado </w:t>
      </w:r>
      <w:proofErr w:type="gramStart"/>
      <w:r w:rsidR="005B2FC0">
        <w:rPr>
          <w:rFonts w:ascii="Verdana" w:eastAsia="Arial Nova Light" w:hAnsi="Verdana" w:cs="Arial Nova Light"/>
          <w:color w:val="000000"/>
          <w:sz w:val="22"/>
          <w:szCs w:val="22"/>
        </w:rPr>
        <w:t>Presidente</w:t>
      </w:r>
      <w:proofErr w:type="gramEnd"/>
      <w:r w:rsidR="005B2FC0">
        <w:rPr>
          <w:rFonts w:ascii="Verdana" w:eastAsia="Arial Nova Light" w:hAnsi="Verdana" w:cs="Arial Nova Light"/>
          <w:color w:val="000000"/>
          <w:sz w:val="22"/>
          <w:szCs w:val="22"/>
        </w:rPr>
        <w:t xml:space="preserve"> y el Magistrade en funciones, Jesús Ociel Baena Saucedo, con el voto particular de la Magistrada Laura Hortensia Llamas Hernández</w:t>
      </w:r>
      <w:r w:rsidRPr="00650942">
        <w:rPr>
          <w:rFonts w:ascii="Verdana" w:eastAsia="Arial Nova Light" w:hAnsi="Verdana" w:cs="Arial Nova Light"/>
          <w:color w:val="000000"/>
          <w:sz w:val="22"/>
          <w:szCs w:val="22"/>
        </w:rPr>
        <w:t xml:space="preserve">, </w:t>
      </w:r>
      <w:r w:rsidR="005B2FC0">
        <w:rPr>
          <w:rFonts w:ascii="Verdana" w:eastAsia="Arial Nova Light" w:hAnsi="Verdana" w:cs="Arial Nova Light"/>
          <w:color w:val="000000"/>
          <w:sz w:val="22"/>
          <w:szCs w:val="22"/>
        </w:rPr>
        <w:t xml:space="preserve">mismos que actúan </w:t>
      </w:r>
      <w:r w:rsidRPr="00650942">
        <w:rPr>
          <w:rFonts w:ascii="Verdana" w:eastAsia="Arial Nova Light" w:hAnsi="Verdana" w:cs="Arial Nova Light"/>
          <w:color w:val="000000"/>
          <w:sz w:val="22"/>
          <w:szCs w:val="22"/>
        </w:rPr>
        <w:t>ante la Secretaría General de Acuerdos en Funciones, quien autoriza y da fe.</w:t>
      </w:r>
    </w:p>
    <w:tbl>
      <w:tblPr>
        <w:tblW w:w="9073" w:type="dxa"/>
        <w:tblInd w:w="-142" w:type="dxa"/>
        <w:tblLayout w:type="fixed"/>
        <w:tblLook w:val="04A0" w:firstRow="1" w:lastRow="0" w:firstColumn="1" w:lastColumn="0" w:noHBand="0" w:noVBand="1"/>
      </w:tblPr>
      <w:tblGrid>
        <w:gridCol w:w="4406"/>
        <w:gridCol w:w="4667"/>
      </w:tblGrid>
      <w:tr w:rsidR="0087627B" w:rsidRPr="00650942" w14:paraId="23CF3842" w14:textId="77777777" w:rsidTr="0087627B">
        <w:trPr>
          <w:trHeight w:val="920"/>
        </w:trPr>
        <w:tc>
          <w:tcPr>
            <w:tcW w:w="9073" w:type="dxa"/>
            <w:gridSpan w:val="2"/>
            <w:hideMark/>
          </w:tcPr>
          <w:p w14:paraId="68DA8FE5" w14:textId="77777777" w:rsidR="0087627B" w:rsidRPr="00650942" w:rsidRDefault="0087627B" w:rsidP="001330DF">
            <w:pPr>
              <w:pStyle w:val="NormalWeb"/>
              <w:spacing w:line="360" w:lineRule="auto"/>
              <w:rPr>
                <w:rFonts w:ascii="Verdana" w:hAnsi="Verdana" w:cs="Arial"/>
                <w:b/>
                <w:bCs/>
                <w:sz w:val="22"/>
                <w:szCs w:val="22"/>
              </w:rPr>
            </w:pPr>
          </w:p>
        </w:tc>
      </w:tr>
      <w:tr w:rsidR="0087627B" w:rsidRPr="00650942" w14:paraId="0DE6F10B" w14:textId="77777777" w:rsidTr="0087627B">
        <w:tblPrEx>
          <w:tblLook w:val="0000" w:firstRow="0" w:lastRow="0" w:firstColumn="0" w:lastColumn="0" w:noHBand="0" w:noVBand="0"/>
        </w:tblPrEx>
        <w:trPr>
          <w:trHeight w:val="1208"/>
        </w:trPr>
        <w:tc>
          <w:tcPr>
            <w:tcW w:w="4406" w:type="dxa"/>
          </w:tcPr>
          <w:p w14:paraId="6280FC99" w14:textId="77777777" w:rsidR="001330DF" w:rsidRPr="00650942" w:rsidRDefault="001330DF" w:rsidP="001330DF">
            <w:pPr>
              <w:pStyle w:val="NormalWeb"/>
              <w:spacing w:line="360" w:lineRule="auto"/>
              <w:jc w:val="center"/>
              <w:rPr>
                <w:rFonts w:ascii="Verdana" w:hAnsi="Verdana" w:cs="Arial"/>
                <w:b/>
                <w:bCs/>
                <w:sz w:val="22"/>
                <w:szCs w:val="22"/>
              </w:rPr>
            </w:pPr>
            <w:r w:rsidRPr="00650942">
              <w:rPr>
                <w:rFonts w:ascii="Verdana" w:hAnsi="Verdana" w:cs="Arial"/>
                <w:b/>
                <w:bCs/>
                <w:sz w:val="22"/>
                <w:szCs w:val="22"/>
              </w:rPr>
              <w:t>MAGISTRATURA QUE PRESIDE</w:t>
            </w:r>
          </w:p>
          <w:p w14:paraId="09677465" w14:textId="77777777" w:rsidR="001330DF" w:rsidRPr="00650942" w:rsidRDefault="001330DF" w:rsidP="001330DF">
            <w:pPr>
              <w:pStyle w:val="NormalWeb"/>
              <w:spacing w:line="360" w:lineRule="auto"/>
              <w:jc w:val="center"/>
              <w:rPr>
                <w:rFonts w:ascii="Verdana" w:hAnsi="Verdana" w:cs="Arial"/>
                <w:b/>
                <w:bCs/>
                <w:sz w:val="22"/>
                <w:szCs w:val="22"/>
              </w:rPr>
            </w:pPr>
          </w:p>
          <w:p w14:paraId="3B8C15ED" w14:textId="6A14E813" w:rsidR="001330DF" w:rsidRDefault="001330DF"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HÉCTOR SALVADOR</w:t>
            </w:r>
          </w:p>
          <w:p w14:paraId="7B9CB8B9" w14:textId="6325C890" w:rsidR="0087627B" w:rsidRPr="00650942" w:rsidRDefault="001330DF"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HERNÁNDEZ GALLEGOS</w:t>
            </w:r>
          </w:p>
        </w:tc>
        <w:tc>
          <w:tcPr>
            <w:tcW w:w="4667" w:type="dxa"/>
          </w:tcPr>
          <w:p w14:paraId="46677E61" w14:textId="6E2D393B" w:rsidR="0087627B" w:rsidRPr="00650942" w:rsidRDefault="0087627B" w:rsidP="00096FB7">
            <w:pPr>
              <w:pStyle w:val="NormalWeb"/>
              <w:spacing w:line="360" w:lineRule="auto"/>
              <w:jc w:val="center"/>
              <w:rPr>
                <w:rFonts w:ascii="Verdana" w:hAnsi="Verdana" w:cs="Arial"/>
                <w:b/>
                <w:bCs/>
                <w:sz w:val="22"/>
                <w:szCs w:val="22"/>
              </w:rPr>
            </w:pPr>
            <w:r w:rsidRPr="00650942">
              <w:rPr>
                <w:rFonts w:ascii="Verdana" w:hAnsi="Verdana" w:cs="Arial"/>
                <w:b/>
                <w:bCs/>
                <w:sz w:val="22"/>
                <w:szCs w:val="22"/>
              </w:rPr>
              <w:t>MAGISTRATURA EN FUNCIONES</w:t>
            </w:r>
          </w:p>
          <w:p w14:paraId="0B681BBE" w14:textId="711AB0A7" w:rsidR="0087627B" w:rsidRPr="00650942" w:rsidRDefault="0087627B" w:rsidP="00096FB7">
            <w:pPr>
              <w:pStyle w:val="NormalWeb"/>
              <w:spacing w:line="360" w:lineRule="auto"/>
              <w:jc w:val="center"/>
              <w:rPr>
                <w:rFonts w:ascii="Verdana" w:hAnsi="Verdana" w:cs="Arial"/>
                <w:b/>
                <w:bCs/>
                <w:sz w:val="22"/>
                <w:szCs w:val="22"/>
              </w:rPr>
            </w:pPr>
          </w:p>
          <w:p w14:paraId="1A760919" w14:textId="77777777" w:rsidR="001330DF" w:rsidRDefault="0087627B"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 xml:space="preserve">JESÚS OCIEL </w:t>
            </w:r>
          </w:p>
          <w:p w14:paraId="33FD0CF5" w14:textId="3F1818A3" w:rsidR="0087627B" w:rsidRPr="00650942" w:rsidRDefault="0087627B" w:rsidP="001330DF">
            <w:pPr>
              <w:pStyle w:val="NormalWeb"/>
              <w:spacing w:before="0" w:beforeAutospacing="0" w:after="0" w:afterAutospacing="0"/>
              <w:jc w:val="center"/>
              <w:rPr>
                <w:rFonts w:ascii="Verdana" w:hAnsi="Verdana" w:cs="Arial"/>
                <w:b/>
                <w:bCs/>
                <w:sz w:val="22"/>
                <w:szCs w:val="22"/>
              </w:rPr>
            </w:pPr>
            <w:r w:rsidRPr="00650942">
              <w:rPr>
                <w:rFonts w:ascii="Verdana" w:hAnsi="Verdana" w:cs="Arial"/>
                <w:b/>
                <w:bCs/>
                <w:sz w:val="22"/>
                <w:szCs w:val="22"/>
              </w:rPr>
              <w:t>BAENA SAUCEDO</w:t>
            </w:r>
          </w:p>
        </w:tc>
      </w:tr>
      <w:tr w:rsidR="0087627B" w:rsidRPr="00650942" w14:paraId="1D588F94" w14:textId="77777777" w:rsidTr="0087627B">
        <w:tblPrEx>
          <w:tblLook w:val="0000" w:firstRow="0" w:lastRow="0" w:firstColumn="0" w:lastColumn="0" w:noHBand="0" w:noVBand="0"/>
        </w:tblPrEx>
        <w:trPr>
          <w:trHeight w:val="717"/>
        </w:trPr>
        <w:tc>
          <w:tcPr>
            <w:tcW w:w="9073" w:type="dxa"/>
            <w:gridSpan w:val="2"/>
          </w:tcPr>
          <w:p w14:paraId="6FB9E4E5" w14:textId="77777777" w:rsidR="0087627B" w:rsidRPr="00650942" w:rsidRDefault="0087627B" w:rsidP="00096FB7">
            <w:pPr>
              <w:pStyle w:val="NormalWeb"/>
              <w:spacing w:line="360" w:lineRule="auto"/>
              <w:jc w:val="center"/>
              <w:rPr>
                <w:rFonts w:ascii="Verdana" w:hAnsi="Verdana" w:cs="Arial"/>
                <w:b/>
                <w:bCs/>
                <w:sz w:val="22"/>
                <w:szCs w:val="22"/>
              </w:rPr>
            </w:pPr>
          </w:p>
          <w:p w14:paraId="498F2458" w14:textId="5317C65C" w:rsidR="0087627B" w:rsidRPr="00650942" w:rsidRDefault="0087627B" w:rsidP="00096FB7">
            <w:pPr>
              <w:pStyle w:val="NormalWeb"/>
              <w:spacing w:line="360" w:lineRule="auto"/>
              <w:jc w:val="center"/>
              <w:rPr>
                <w:rFonts w:ascii="Verdana" w:hAnsi="Verdana" w:cs="Arial"/>
                <w:b/>
                <w:bCs/>
                <w:sz w:val="22"/>
                <w:szCs w:val="22"/>
              </w:rPr>
            </w:pPr>
            <w:r w:rsidRPr="00650942">
              <w:rPr>
                <w:rFonts w:ascii="Verdana" w:hAnsi="Verdana" w:cs="Arial"/>
                <w:b/>
                <w:bCs/>
                <w:sz w:val="22"/>
                <w:szCs w:val="22"/>
              </w:rPr>
              <w:t>SECRETARÍA GENERAL DE ACUERDOS EN FUNCIONES</w:t>
            </w:r>
          </w:p>
          <w:p w14:paraId="13722740" w14:textId="468D600F" w:rsidR="0087627B" w:rsidRPr="00650942" w:rsidRDefault="0087627B" w:rsidP="00096FB7">
            <w:pPr>
              <w:pStyle w:val="NormalWeb"/>
              <w:spacing w:line="360" w:lineRule="auto"/>
              <w:jc w:val="center"/>
              <w:rPr>
                <w:rFonts w:ascii="Verdana" w:hAnsi="Verdana" w:cs="Arial"/>
                <w:b/>
                <w:bCs/>
                <w:sz w:val="22"/>
                <w:szCs w:val="22"/>
              </w:rPr>
            </w:pPr>
          </w:p>
        </w:tc>
      </w:tr>
      <w:tr w:rsidR="0087627B" w:rsidRPr="00650942" w14:paraId="43DE0231" w14:textId="77777777" w:rsidTr="0087627B">
        <w:tblPrEx>
          <w:tblLook w:val="0000" w:firstRow="0" w:lastRow="0" w:firstColumn="0" w:lastColumn="0" w:noHBand="0" w:noVBand="0"/>
        </w:tblPrEx>
        <w:trPr>
          <w:trHeight w:val="240"/>
        </w:trPr>
        <w:tc>
          <w:tcPr>
            <w:tcW w:w="9073" w:type="dxa"/>
            <w:gridSpan w:val="2"/>
          </w:tcPr>
          <w:p w14:paraId="6988E59F" w14:textId="781A58D6" w:rsidR="0087627B" w:rsidRPr="00650942" w:rsidRDefault="0087627B" w:rsidP="00096FB7">
            <w:pPr>
              <w:pStyle w:val="NormalWeb"/>
              <w:spacing w:line="360" w:lineRule="auto"/>
              <w:rPr>
                <w:rFonts w:ascii="Verdana" w:hAnsi="Verdana" w:cs="Arial"/>
                <w:b/>
                <w:bCs/>
                <w:sz w:val="22"/>
                <w:szCs w:val="22"/>
              </w:rPr>
            </w:pPr>
          </w:p>
        </w:tc>
      </w:tr>
      <w:tr w:rsidR="0087627B" w:rsidRPr="00650942" w14:paraId="1FEC7FDB" w14:textId="77777777" w:rsidTr="0087627B">
        <w:tblPrEx>
          <w:tblLook w:val="0000" w:firstRow="0" w:lastRow="0" w:firstColumn="0" w:lastColumn="0" w:noHBand="0" w:noVBand="0"/>
        </w:tblPrEx>
        <w:trPr>
          <w:trHeight w:val="240"/>
        </w:trPr>
        <w:tc>
          <w:tcPr>
            <w:tcW w:w="9073" w:type="dxa"/>
            <w:gridSpan w:val="2"/>
          </w:tcPr>
          <w:p w14:paraId="3706EE30" w14:textId="2CC89C63" w:rsidR="0087627B" w:rsidRPr="00650942" w:rsidRDefault="0087627B" w:rsidP="00096FB7">
            <w:pPr>
              <w:pStyle w:val="NormalWeb"/>
              <w:spacing w:line="360" w:lineRule="auto"/>
              <w:jc w:val="center"/>
              <w:rPr>
                <w:rFonts w:ascii="Verdana" w:hAnsi="Verdana" w:cs="Arial"/>
                <w:b/>
                <w:bCs/>
                <w:sz w:val="22"/>
                <w:szCs w:val="22"/>
              </w:rPr>
            </w:pPr>
            <w:r w:rsidRPr="00650942">
              <w:rPr>
                <w:rFonts w:ascii="Verdana" w:hAnsi="Verdana" w:cs="Arial"/>
                <w:b/>
                <w:bCs/>
                <w:sz w:val="22"/>
                <w:szCs w:val="22"/>
              </w:rPr>
              <w:t>NESTOR ENRIQUE RIVERA LÓPEZ</w:t>
            </w:r>
          </w:p>
        </w:tc>
      </w:tr>
      <w:tr w:rsidR="00BB25CC" w:rsidRPr="00650942" w14:paraId="04880AA4" w14:textId="77777777" w:rsidTr="0087627B">
        <w:tblPrEx>
          <w:tblLook w:val="0000" w:firstRow="0" w:lastRow="0" w:firstColumn="0" w:lastColumn="0" w:noHBand="0" w:noVBand="0"/>
        </w:tblPrEx>
        <w:trPr>
          <w:trHeight w:val="240"/>
        </w:trPr>
        <w:tc>
          <w:tcPr>
            <w:tcW w:w="9073" w:type="dxa"/>
            <w:gridSpan w:val="2"/>
          </w:tcPr>
          <w:p w14:paraId="3E41FCB2" w14:textId="77777777" w:rsidR="00BB25CC" w:rsidRPr="00650942" w:rsidRDefault="00BB25CC" w:rsidP="00096FB7">
            <w:pPr>
              <w:pStyle w:val="NormalWeb"/>
              <w:spacing w:line="360" w:lineRule="auto"/>
              <w:jc w:val="center"/>
              <w:rPr>
                <w:rFonts w:ascii="Verdana" w:hAnsi="Verdana" w:cs="Arial"/>
                <w:b/>
                <w:bCs/>
                <w:sz w:val="22"/>
                <w:szCs w:val="22"/>
              </w:rPr>
            </w:pPr>
          </w:p>
        </w:tc>
      </w:tr>
    </w:tbl>
    <w:p w14:paraId="72B1E2A3" w14:textId="77777777" w:rsidR="00BB25CC" w:rsidRDefault="00BB25CC" w:rsidP="00BB25CC">
      <w:pPr>
        <w:spacing w:line="360" w:lineRule="auto"/>
        <w:jc w:val="both"/>
        <w:rPr>
          <w:rFonts w:ascii="Arial" w:eastAsia="Arial" w:hAnsi="Arial" w:cs="Arial"/>
          <w:b/>
        </w:rPr>
      </w:pPr>
    </w:p>
    <w:p w14:paraId="0384FB59" w14:textId="77777777" w:rsidR="00BB25CC" w:rsidRDefault="00BB25CC" w:rsidP="00BB25CC">
      <w:pPr>
        <w:spacing w:line="360" w:lineRule="auto"/>
        <w:jc w:val="both"/>
        <w:rPr>
          <w:rFonts w:ascii="Arial" w:eastAsia="Arial" w:hAnsi="Arial" w:cs="Arial"/>
          <w:b/>
        </w:rPr>
      </w:pPr>
    </w:p>
    <w:p w14:paraId="07EE4085" w14:textId="77777777" w:rsidR="00BB25CC" w:rsidRDefault="00BB25CC" w:rsidP="00BB25CC">
      <w:pPr>
        <w:spacing w:line="360" w:lineRule="auto"/>
        <w:jc w:val="both"/>
        <w:rPr>
          <w:rFonts w:ascii="Arial" w:eastAsia="Arial" w:hAnsi="Arial" w:cs="Arial"/>
          <w:b/>
        </w:rPr>
      </w:pPr>
    </w:p>
    <w:p w14:paraId="2D9AD627" w14:textId="77777777" w:rsidR="00BB25CC" w:rsidRDefault="00BB25CC" w:rsidP="00BB25CC">
      <w:pPr>
        <w:spacing w:line="360" w:lineRule="auto"/>
        <w:jc w:val="both"/>
        <w:rPr>
          <w:rFonts w:ascii="Arial" w:eastAsia="Arial" w:hAnsi="Arial" w:cs="Arial"/>
          <w:b/>
        </w:rPr>
      </w:pPr>
    </w:p>
    <w:p w14:paraId="7CA09341" w14:textId="77777777" w:rsidR="00BB25CC" w:rsidRDefault="00BB25CC" w:rsidP="00BB25CC">
      <w:pPr>
        <w:spacing w:line="360" w:lineRule="auto"/>
        <w:jc w:val="both"/>
        <w:rPr>
          <w:rFonts w:ascii="Arial" w:eastAsia="Arial" w:hAnsi="Arial" w:cs="Arial"/>
          <w:b/>
        </w:rPr>
      </w:pPr>
    </w:p>
    <w:p w14:paraId="63CFB1D9" w14:textId="77777777" w:rsidR="00BB25CC" w:rsidRDefault="00BB25CC" w:rsidP="00BB25CC">
      <w:pPr>
        <w:spacing w:line="360" w:lineRule="auto"/>
        <w:jc w:val="both"/>
        <w:rPr>
          <w:rFonts w:ascii="Arial" w:eastAsia="Arial" w:hAnsi="Arial" w:cs="Arial"/>
          <w:b/>
        </w:rPr>
      </w:pPr>
    </w:p>
    <w:p w14:paraId="7DE6A284" w14:textId="77777777" w:rsidR="00BB25CC" w:rsidRDefault="00BB25CC" w:rsidP="00BB25CC">
      <w:pPr>
        <w:spacing w:line="360" w:lineRule="auto"/>
        <w:jc w:val="both"/>
        <w:rPr>
          <w:rFonts w:ascii="Arial" w:eastAsia="Arial" w:hAnsi="Arial" w:cs="Arial"/>
          <w:b/>
        </w:rPr>
      </w:pPr>
    </w:p>
    <w:p w14:paraId="52E4787C" w14:textId="77777777" w:rsidR="00BB25CC" w:rsidRDefault="00BB25CC" w:rsidP="00BB25CC">
      <w:pPr>
        <w:spacing w:line="360" w:lineRule="auto"/>
        <w:jc w:val="both"/>
        <w:rPr>
          <w:rFonts w:ascii="Arial" w:eastAsia="Arial" w:hAnsi="Arial" w:cs="Arial"/>
          <w:b/>
        </w:rPr>
      </w:pPr>
    </w:p>
    <w:p w14:paraId="026B5689" w14:textId="13F5AC6C" w:rsidR="00BB25CC" w:rsidRDefault="00BB25CC" w:rsidP="00BB25CC">
      <w:pPr>
        <w:spacing w:line="360" w:lineRule="auto"/>
        <w:jc w:val="both"/>
        <w:rPr>
          <w:rFonts w:ascii="Arial" w:eastAsia="Arial" w:hAnsi="Arial" w:cs="Arial"/>
          <w:b/>
          <w:lang w:val="es-MX" w:eastAsia="es-MX"/>
        </w:rPr>
      </w:pPr>
      <w:r>
        <w:rPr>
          <w:rFonts w:ascii="Arial" w:eastAsia="Arial" w:hAnsi="Arial" w:cs="Arial"/>
          <w:b/>
        </w:rPr>
        <w:lastRenderedPageBreak/>
        <w:t>VOTO PARTICULAR</w:t>
      </w:r>
      <w:r>
        <w:rPr>
          <w:rFonts w:ascii="Arial" w:eastAsia="Arial" w:hAnsi="Arial" w:cs="Arial"/>
          <w:b/>
          <w:vertAlign w:val="superscript"/>
        </w:rPr>
        <w:footnoteReference w:id="38"/>
      </w:r>
      <w:r>
        <w:rPr>
          <w:rFonts w:ascii="Arial" w:eastAsia="Arial" w:hAnsi="Arial" w:cs="Arial"/>
          <w:b/>
        </w:rPr>
        <w:t xml:space="preserve"> QUE EMITE LA MAGISTRADA LAURA HORTENSIA LLAMAS HERNÁNDEZ EN EL PROCEDIMIENTO ESPECIAL SANCIONADOR TEEA-PES-088/2022.</w:t>
      </w:r>
      <w:r>
        <w:rPr>
          <w:rFonts w:ascii="Arial" w:eastAsia="Arial" w:hAnsi="Arial" w:cs="Arial"/>
          <w:b/>
          <w:vertAlign w:val="superscript"/>
        </w:rPr>
        <w:footnoteReference w:id="39"/>
      </w:r>
      <w:r>
        <w:rPr>
          <w:rFonts w:ascii="Arial" w:eastAsia="Arial" w:hAnsi="Arial" w:cs="Arial"/>
          <w:b/>
        </w:rPr>
        <w:t xml:space="preserve"> </w:t>
      </w:r>
    </w:p>
    <w:p w14:paraId="6AE36935" w14:textId="77777777" w:rsidR="00BB25CC" w:rsidRDefault="00BB25CC" w:rsidP="00BB25CC">
      <w:pPr>
        <w:spacing w:line="360" w:lineRule="auto"/>
        <w:jc w:val="center"/>
        <w:rPr>
          <w:rFonts w:ascii="Arial" w:eastAsia="Arial" w:hAnsi="Arial" w:cs="Arial"/>
          <w:b/>
        </w:rPr>
      </w:pPr>
      <w:r>
        <w:rPr>
          <w:rFonts w:ascii="Arial" w:eastAsia="Arial" w:hAnsi="Arial" w:cs="Arial"/>
          <w:b/>
        </w:rPr>
        <w:t>Esquema</w:t>
      </w:r>
    </w:p>
    <w:p w14:paraId="3148133D"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rPr>
        <w:t xml:space="preserve"> </w:t>
      </w:r>
      <w:r>
        <w:rPr>
          <w:rFonts w:ascii="Arial" w:eastAsia="Arial" w:hAnsi="Arial" w:cs="Arial"/>
          <w:b/>
        </w:rPr>
        <w:t xml:space="preserve">Materia de la controversia ante el Tribunal Local </w:t>
      </w:r>
    </w:p>
    <w:p w14:paraId="3516D4D1" w14:textId="77777777" w:rsidR="00BB25CC" w:rsidRDefault="00BB25CC" w:rsidP="00BB25CC">
      <w:pPr>
        <w:numPr>
          <w:ilvl w:val="0"/>
          <w:numId w:val="12"/>
        </w:numPr>
        <w:spacing w:before="0" w:after="0" w:line="360" w:lineRule="auto"/>
        <w:ind w:left="567"/>
        <w:jc w:val="both"/>
        <w:rPr>
          <w:rFonts w:ascii="Arial" w:eastAsia="Arial" w:hAnsi="Arial" w:cs="Arial"/>
          <w:color w:val="000000"/>
        </w:rPr>
      </w:pPr>
      <w:r>
        <w:rPr>
          <w:rFonts w:ascii="Arial" w:eastAsia="Arial" w:hAnsi="Arial" w:cs="Arial"/>
          <w:color w:val="000000"/>
        </w:rPr>
        <w:t>Contexto, origen y procedimiento sancionador del que deriva la controversia</w:t>
      </w:r>
    </w:p>
    <w:p w14:paraId="47EF1E9B" w14:textId="77777777" w:rsidR="00BB25CC" w:rsidRDefault="00BB25CC" w:rsidP="00BB25CC">
      <w:pPr>
        <w:numPr>
          <w:ilvl w:val="0"/>
          <w:numId w:val="12"/>
        </w:numPr>
        <w:spacing w:before="0" w:after="0" w:line="360" w:lineRule="auto"/>
        <w:ind w:left="567"/>
        <w:jc w:val="both"/>
        <w:rPr>
          <w:rFonts w:ascii="Arial" w:eastAsia="Arial" w:hAnsi="Arial" w:cs="Arial"/>
          <w:color w:val="000000"/>
        </w:rPr>
      </w:pPr>
      <w:r>
        <w:rPr>
          <w:rFonts w:ascii="Arial" w:eastAsia="Arial" w:hAnsi="Arial" w:cs="Arial"/>
          <w:color w:val="000000"/>
        </w:rPr>
        <w:t>Cuestión a resolver</w:t>
      </w:r>
    </w:p>
    <w:p w14:paraId="3B76017E"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rPr>
        <w:t xml:space="preserve"> </w:t>
      </w:r>
      <w:r>
        <w:rPr>
          <w:rFonts w:ascii="Arial" w:eastAsia="Arial" w:hAnsi="Arial" w:cs="Arial"/>
          <w:b/>
        </w:rPr>
        <w:t xml:space="preserve">Decisión del Tribunal Local </w:t>
      </w:r>
    </w:p>
    <w:p w14:paraId="392408CE"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particular </w:t>
      </w:r>
    </w:p>
    <w:p w14:paraId="36728BFF"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Consideraciones del voto particular </w:t>
      </w:r>
    </w:p>
    <w:p w14:paraId="63718236" w14:textId="77777777" w:rsidR="00BB25CC" w:rsidRDefault="00BB25CC" w:rsidP="00BB25CC">
      <w:pPr>
        <w:numPr>
          <w:ilvl w:val="0"/>
          <w:numId w:val="13"/>
        </w:numPr>
        <w:spacing w:before="0" w:after="0" w:line="360" w:lineRule="auto"/>
        <w:ind w:left="567"/>
        <w:jc w:val="both"/>
        <w:rPr>
          <w:rFonts w:ascii="Arial" w:eastAsia="Arial" w:hAnsi="Arial" w:cs="Arial"/>
          <w:color w:val="000000"/>
        </w:rPr>
      </w:pPr>
      <w:r>
        <w:rPr>
          <w:rFonts w:ascii="Arial" w:eastAsia="Arial" w:hAnsi="Arial" w:cs="Arial"/>
          <w:color w:val="000000"/>
        </w:rPr>
        <w:t>Caso concreto</w:t>
      </w:r>
      <w:r>
        <w:rPr>
          <w:rFonts w:ascii="Arial" w:eastAsia="Arial" w:hAnsi="Arial" w:cs="Arial"/>
        </w:rPr>
        <w:t xml:space="preserve"> y v</w:t>
      </w:r>
      <w:r>
        <w:rPr>
          <w:rFonts w:ascii="Arial" w:eastAsia="Arial" w:hAnsi="Arial" w:cs="Arial"/>
          <w:color w:val="000000"/>
        </w:rPr>
        <w:t>aloración</w:t>
      </w:r>
    </w:p>
    <w:p w14:paraId="149D43E3" w14:textId="77777777" w:rsidR="00BB25CC" w:rsidRDefault="00BB25CC" w:rsidP="00BB25CC">
      <w:pPr>
        <w:spacing w:line="360" w:lineRule="auto"/>
        <w:jc w:val="both"/>
        <w:rPr>
          <w:rFonts w:ascii="Arial" w:eastAsia="Arial" w:hAnsi="Arial" w:cs="Arial"/>
          <w:b/>
          <w:u w:val="single"/>
        </w:rPr>
      </w:pPr>
    </w:p>
    <w:p w14:paraId="70420F03"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b/>
        </w:rPr>
        <w:t xml:space="preserve"> Materia de la controversia ante el Tribunal Local </w:t>
      </w:r>
    </w:p>
    <w:p w14:paraId="3146E518" w14:textId="77777777" w:rsidR="00BB25CC" w:rsidRDefault="00BB25CC" w:rsidP="00BB25CC">
      <w:pPr>
        <w:rPr>
          <w:color w:val="000000"/>
          <w:sz w:val="20"/>
          <w:szCs w:val="20"/>
        </w:rPr>
      </w:pPr>
    </w:p>
    <w:p w14:paraId="07CF9F11" w14:textId="77777777" w:rsidR="00BB25CC" w:rsidRDefault="00BB25CC" w:rsidP="00BB25CC">
      <w:pPr>
        <w:numPr>
          <w:ilvl w:val="0"/>
          <w:numId w:val="14"/>
        </w:numPr>
        <w:spacing w:before="0" w:after="0" w:line="360" w:lineRule="auto"/>
        <w:ind w:left="426" w:hanging="426"/>
        <w:jc w:val="both"/>
        <w:rPr>
          <w:rFonts w:ascii="Arial" w:eastAsia="Arial" w:hAnsi="Arial" w:cs="Arial"/>
          <w:b/>
          <w:color w:val="000000"/>
        </w:rPr>
      </w:pPr>
      <w:r>
        <w:rPr>
          <w:rFonts w:ascii="Arial" w:eastAsia="Arial" w:hAnsi="Arial" w:cs="Arial"/>
          <w:b/>
          <w:color w:val="000000"/>
        </w:rPr>
        <w:t>Contexto, origen y procedimiento sancionador del que deriva la controversia</w:t>
      </w:r>
      <w:r>
        <w:rPr>
          <w:rFonts w:ascii="Arial" w:eastAsia="Arial" w:hAnsi="Arial" w:cs="Arial"/>
          <w:b/>
          <w:color w:val="000000"/>
          <w:vertAlign w:val="superscript"/>
        </w:rPr>
        <w:footnoteReference w:id="40"/>
      </w:r>
    </w:p>
    <w:p w14:paraId="4315FE61" w14:textId="77777777" w:rsidR="00BB25CC" w:rsidRDefault="00BB25CC" w:rsidP="00BB25CC">
      <w:pPr>
        <w:rPr>
          <w:color w:val="000000"/>
          <w:sz w:val="20"/>
          <w:szCs w:val="20"/>
        </w:rPr>
      </w:pPr>
    </w:p>
    <w:p w14:paraId="3DCCB9B6" w14:textId="77777777" w:rsidR="00BB25CC" w:rsidRDefault="00BB25CC" w:rsidP="00BB25CC">
      <w:pPr>
        <w:spacing w:line="360" w:lineRule="auto"/>
        <w:jc w:val="both"/>
        <w:rPr>
          <w:rFonts w:ascii="Arial" w:eastAsia="Arial" w:hAnsi="Arial" w:cs="Arial"/>
        </w:rPr>
      </w:pPr>
      <w:r>
        <w:rPr>
          <w:rFonts w:ascii="Arial" w:eastAsia="Arial" w:hAnsi="Arial" w:cs="Arial"/>
          <w:b/>
        </w:rPr>
        <w:t>Primera sentencia local.</w:t>
      </w:r>
      <w:r>
        <w:rPr>
          <w:rFonts w:ascii="Arial" w:eastAsia="Arial" w:hAnsi="Arial" w:cs="Arial"/>
        </w:rPr>
        <w:t xml:space="preserve"> El 12 de octubre de 2022, la quejosa presentó una denuncia en contra del ciudadano Omar Alejandro Valdés Reyes, quien es aspirante a candidato a diputado local de Aguascalientes, y de la ciudadana Mónica Patricia Martínez Salado, ambos militantes del mismo partido político que la denunciante; ello porque a su criterio, existieron una serie de hechos y expresiones que constituyen </w:t>
      </w:r>
      <w:proofErr w:type="spellStart"/>
      <w:r>
        <w:rPr>
          <w:rFonts w:ascii="Arial" w:eastAsia="Arial" w:hAnsi="Arial" w:cs="Arial"/>
          <w:i/>
          <w:iCs/>
        </w:rPr>
        <w:t>vpg</w:t>
      </w:r>
      <w:proofErr w:type="spellEnd"/>
      <w:r>
        <w:rPr>
          <w:rFonts w:ascii="Arial" w:eastAsia="Arial" w:hAnsi="Arial" w:cs="Arial"/>
        </w:rPr>
        <w:t xml:space="preserve"> en su perjuicio. </w:t>
      </w:r>
    </w:p>
    <w:p w14:paraId="71FD5939" w14:textId="77777777" w:rsidR="00BB25CC" w:rsidRDefault="00BB25CC" w:rsidP="00BB25CC">
      <w:pPr>
        <w:pStyle w:val="Sinespaciado"/>
        <w:rPr>
          <w:rFonts w:eastAsia="Arial"/>
        </w:rPr>
      </w:pPr>
    </w:p>
    <w:p w14:paraId="1F54E54E"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El 9 de diciembre siguiente, este órgano jurisdiccional acreditó la infracción de </w:t>
      </w:r>
      <w:proofErr w:type="spellStart"/>
      <w:r>
        <w:rPr>
          <w:rFonts w:ascii="Arial" w:eastAsia="Arial" w:hAnsi="Arial" w:cs="Arial"/>
          <w:i/>
          <w:iCs/>
        </w:rPr>
        <w:t>vpg</w:t>
      </w:r>
      <w:proofErr w:type="spellEnd"/>
      <w:r>
        <w:rPr>
          <w:rFonts w:ascii="Arial" w:eastAsia="Arial" w:hAnsi="Arial" w:cs="Arial"/>
        </w:rPr>
        <w:t xml:space="preserve"> cometida por el denunciado Omar Alejandro Valdés Reyes, en razón de que se </w:t>
      </w:r>
      <w:r>
        <w:rPr>
          <w:rFonts w:ascii="Arial" w:eastAsia="Arial" w:hAnsi="Arial" w:cs="Arial"/>
        </w:rPr>
        <w:lastRenderedPageBreak/>
        <w:t>acreditaron los hechos imputados dado que estos no fueron controvertidos por éste,</w:t>
      </w:r>
      <w:r>
        <w:rPr>
          <w:rFonts w:ascii="Arial" w:eastAsia="Arial" w:hAnsi="Arial" w:cs="Arial"/>
          <w:vertAlign w:val="superscript"/>
        </w:rPr>
        <w:footnoteReference w:id="41"/>
      </w:r>
      <w:r>
        <w:rPr>
          <w:rFonts w:ascii="Arial" w:eastAsia="Arial" w:hAnsi="Arial" w:cs="Arial"/>
        </w:rPr>
        <w:t xml:space="preserve"> y le aplicaba la reversión de la carga probatoria. </w:t>
      </w:r>
    </w:p>
    <w:p w14:paraId="16EDB615" w14:textId="77777777" w:rsidR="00BB25CC" w:rsidRDefault="00BB25CC" w:rsidP="00BB25CC">
      <w:pPr>
        <w:pStyle w:val="Sinespaciado"/>
        <w:rPr>
          <w:rFonts w:eastAsia="Arial"/>
        </w:rPr>
      </w:pPr>
    </w:p>
    <w:p w14:paraId="386F07D0" w14:textId="77777777" w:rsidR="00BB25CC" w:rsidRDefault="00BB25CC" w:rsidP="00BB25CC">
      <w:pPr>
        <w:spacing w:line="360" w:lineRule="auto"/>
        <w:jc w:val="both"/>
        <w:rPr>
          <w:rFonts w:ascii="Arial" w:eastAsia="Arial" w:hAnsi="Arial" w:cs="Arial"/>
        </w:rPr>
      </w:pPr>
      <w:r>
        <w:rPr>
          <w:rFonts w:ascii="Arial" w:eastAsia="Arial" w:hAnsi="Arial" w:cs="Arial"/>
          <w:b/>
        </w:rPr>
        <w:t>Primer juicio federal SM-JDC-2/2023.</w:t>
      </w:r>
      <w:r>
        <w:rPr>
          <w:rFonts w:ascii="Arial" w:eastAsia="Arial" w:hAnsi="Arial" w:cs="Arial"/>
        </w:rPr>
        <w:t xml:space="preserve"> Inconforme con tal determinación, el 2 de enero, el denunciado presentó juicio de la ciudadanía ante Sala Monterrey, y el 26 siguiente, tal autoridad revisora </w:t>
      </w:r>
      <w:r>
        <w:rPr>
          <w:rFonts w:ascii="Arial" w:eastAsia="Arial" w:hAnsi="Arial" w:cs="Arial"/>
          <w:b/>
        </w:rPr>
        <w:t>modificó</w:t>
      </w:r>
      <w:r>
        <w:rPr>
          <w:rFonts w:ascii="Arial" w:eastAsia="Arial" w:hAnsi="Arial" w:cs="Arial"/>
        </w:rPr>
        <w:t xml:space="preserve"> la sentencia controvertida, ello porque estimaron que </w:t>
      </w:r>
      <w:r>
        <w:rPr>
          <w:rFonts w:ascii="Arial" w:eastAsia="Arial" w:hAnsi="Arial" w:cs="Arial"/>
          <w:b/>
        </w:rPr>
        <w:t>los hechos denunciados no pueden tenerse por ciertos únicamente a partir de la omisión de contestar la denuncia</w:t>
      </w:r>
      <w:r>
        <w:rPr>
          <w:rFonts w:ascii="Arial" w:eastAsia="Arial" w:hAnsi="Arial" w:cs="Arial"/>
        </w:rPr>
        <w:t xml:space="preserve">, y en consecuencia, se ordenó emitir una nueva resolución en la que se estudiara sobre la acreditación de los hechos denunciados a partir de los elementos que obran en el expediente y las pruebas admitidas. </w:t>
      </w:r>
    </w:p>
    <w:p w14:paraId="168B9BA5" w14:textId="77777777" w:rsidR="00BB25CC" w:rsidRDefault="00BB25CC" w:rsidP="00BB25CC">
      <w:pPr>
        <w:spacing w:line="360" w:lineRule="auto"/>
        <w:jc w:val="both"/>
        <w:rPr>
          <w:rFonts w:ascii="Arial" w:eastAsia="Arial" w:hAnsi="Arial" w:cs="Arial"/>
        </w:rPr>
      </w:pPr>
    </w:p>
    <w:p w14:paraId="04DEBDB2" w14:textId="77777777" w:rsidR="00BB25CC" w:rsidRDefault="00BB25CC" w:rsidP="00BB25CC">
      <w:pPr>
        <w:spacing w:line="360" w:lineRule="auto"/>
        <w:jc w:val="both"/>
        <w:rPr>
          <w:rFonts w:ascii="Arial" w:eastAsia="Arial" w:hAnsi="Arial" w:cs="Arial"/>
        </w:rPr>
      </w:pPr>
      <w:r>
        <w:rPr>
          <w:rFonts w:ascii="Arial" w:eastAsia="Arial" w:hAnsi="Arial" w:cs="Arial"/>
          <w:b/>
        </w:rPr>
        <w:t>Segunda sentencia local.</w:t>
      </w:r>
      <w:r>
        <w:rPr>
          <w:rFonts w:ascii="Arial" w:eastAsia="Arial" w:hAnsi="Arial" w:cs="Arial"/>
        </w:rPr>
        <w:t xml:space="preserve"> El 7 de febrero, este Tribunal emitió la sentencia en cumplimiento, en la que nuevamente </w:t>
      </w:r>
      <w:r>
        <w:rPr>
          <w:rFonts w:ascii="Arial" w:eastAsia="Arial" w:hAnsi="Arial" w:cs="Arial"/>
          <w:b/>
        </w:rPr>
        <w:t>acreditó la comisión de</w:t>
      </w:r>
      <w:r>
        <w:rPr>
          <w:rFonts w:ascii="Arial" w:eastAsia="Arial" w:hAnsi="Arial" w:cs="Arial"/>
          <w:b/>
          <w:i/>
        </w:rPr>
        <w:t xml:space="preserve"> </w:t>
      </w:r>
      <w:proofErr w:type="spellStart"/>
      <w:r>
        <w:rPr>
          <w:rFonts w:ascii="Arial" w:eastAsia="Arial" w:hAnsi="Arial" w:cs="Arial"/>
          <w:b/>
          <w:i/>
        </w:rPr>
        <w:t>vpg</w:t>
      </w:r>
      <w:proofErr w:type="spellEnd"/>
      <w:r>
        <w:rPr>
          <w:rFonts w:ascii="Arial" w:eastAsia="Arial" w:hAnsi="Arial" w:cs="Arial"/>
          <w:i/>
        </w:rPr>
        <w:t xml:space="preserve"> </w:t>
      </w:r>
      <w:r>
        <w:rPr>
          <w:rFonts w:ascii="Arial" w:eastAsia="Arial" w:hAnsi="Arial" w:cs="Arial"/>
        </w:rPr>
        <w:t>por el denunciado, ello porque las manifestaciones estudiadas, tuvieron como fin, invisibilizar, desvalorizar y denigrar a la denunciante como mujer en el ejercicio de sus funciones políticas con base en estereotipos de género, lo que tuvo como consecuencia menoscabar y anular sus derechos de ejercicio al cargo.</w:t>
      </w:r>
    </w:p>
    <w:p w14:paraId="70200457" w14:textId="77777777" w:rsidR="00BB25CC" w:rsidRDefault="00BB25CC" w:rsidP="00BB25CC">
      <w:pPr>
        <w:spacing w:line="360" w:lineRule="auto"/>
        <w:jc w:val="both"/>
        <w:rPr>
          <w:rFonts w:ascii="Arial" w:eastAsia="Arial" w:hAnsi="Arial" w:cs="Arial"/>
        </w:rPr>
      </w:pPr>
    </w:p>
    <w:p w14:paraId="17538408" w14:textId="77777777" w:rsidR="00BB25CC" w:rsidRDefault="00BB25CC" w:rsidP="00BB25CC">
      <w:pPr>
        <w:spacing w:line="360" w:lineRule="auto"/>
        <w:jc w:val="both"/>
        <w:rPr>
          <w:rFonts w:ascii="Arial" w:eastAsia="Arial" w:hAnsi="Arial" w:cs="Arial"/>
        </w:rPr>
      </w:pPr>
      <w:r>
        <w:rPr>
          <w:rFonts w:ascii="Arial" w:eastAsia="Arial" w:hAnsi="Arial" w:cs="Arial"/>
          <w:b/>
        </w:rPr>
        <w:t>Segundo juicio federal SM-JDC-24/2023</w:t>
      </w:r>
      <w:r>
        <w:rPr>
          <w:rFonts w:ascii="Arial" w:eastAsia="Arial" w:hAnsi="Arial" w:cs="Arial"/>
        </w:rPr>
        <w:t xml:space="preserve">. El denunciado, impugnó la resolución de este órgano jurisdiccional ante la Sala Regional Monterrey, y el 8 de marzo, </w:t>
      </w:r>
      <w:r>
        <w:rPr>
          <w:rFonts w:ascii="Arial" w:eastAsia="Arial" w:hAnsi="Arial" w:cs="Arial"/>
          <w:b/>
        </w:rPr>
        <w:t xml:space="preserve">tal autoridad revocó la resolución </w:t>
      </w:r>
      <w:r>
        <w:rPr>
          <w:rFonts w:ascii="Arial" w:eastAsia="Arial" w:hAnsi="Arial" w:cs="Arial"/>
        </w:rPr>
        <w:t xml:space="preserve">controvertida, al considerar que contrario a lo ordenado en la sentencia SM-JDC-2/2023, este Tribunal Electoral tuvo por acreditados los hechos denunciados a partir de pruebas que ya habían sido declaradas improcedentes. Por tanto, </w:t>
      </w:r>
      <w:r>
        <w:rPr>
          <w:rFonts w:ascii="Arial" w:eastAsia="Arial" w:hAnsi="Arial" w:cs="Arial"/>
          <w:b/>
        </w:rPr>
        <w:t xml:space="preserve">estimaron que se dejó de observar lo ordenado en cuanto a estudiar la existencia de los hechos </w:t>
      </w:r>
      <w:r>
        <w:rPr>
          <w:rFonts w:ascii="Arial" w:eastAsia="Arial" w:hAnsi="Arial" w:cs="Arial"/>
        </w:rPr>
        <w:t xml:space="preserve">con base en los elementos que obran en el expediente y las </w:t>
      </w:r>
      <w:r>
        <w:rPr>
          <w:rFonts w:ascii="Arial" w:eastAsia="Arial" w:hAnsi="Arial" w:cs="Arial"/>
          <w:b/>
        </w:rPr>
        <w:t>pruebas admitidas</w:t>
      </w:r>
      <w:r>
        <w:rPr>
          <w:rFonts w:ascii="Arial" w:eastAsia="Arial" w:hAnsi="Arial" w:cs="Arial"/>
        </w:rPr>
        <w:t xml:space="preserve">. </w:t>
      </w:r>
    </w:p>
    <w:p w14:paraId="79FCD549" w14:textId="77777777" w:rsidR="00BB25CC" w:rsidRDefault="00BB25CC" w:rsidP="00BB25CC">
      <w:pPr>
        <w:pStyle w:val="Sinespaciado"/>
        <w:rPr>
          <w:rFonts w:eastAsia="Arial"/>
        </w:rPr>
      </w:pPr>
    </w:p>
    <w:p w14:paraId="738F3C11" w14:textId="77777777" w:rsidR="00BB25CC" w:rsidRDefault="00BB25CC" w:rsidP="00BB25CC">
      <w:pPr>
        <w:spacing w:line="360" w:lineRule="auto"/>
        <w:jc w:val="both"/>
        <w:rPr>
          <w:rFonts w:ascii="Arial" w:eastAsia="Arial" w:hAnsi="Arial" w:cs="Arial"/>
        </w:rPr>
      </w:pPr>
      <w:r>
        <w:rPr>
          <w:rFonts w:ascii="Arial" w:eastAsia="Arial" w:hAnsi="Arial" w:cs="Arial"/>
          <w:b/>
        </w:rPr>
        <w:t xml:space="preserve">2. Cuestión a resolver. </w:t>
      </w:r>
      <w:r>
        <w:rPr>
          <w:rFonts w:ascii="Arial" w:eastAsia="Arial" w:hAnsi="Arial" w:cs="Arial"/>
        </w:rPr>
        <w:t>En atención a lo expuesto,</w:t>
      </w:r>
      <w:r>
        <w:rPr>
          <w:rFonts w:ascii="Arial" w:eastAsia="Arial" w:hAnsi="Arial" w:cs="Arial"/>
          <w:b/>
        </w:rPr>
        <w:t xml:space="preserve"> </w:t>
      </w:r>
      <w:r>
        <w:rPr>
          <w:rFonts w:ascii="Arial" w:eastAsia="Arial" w:hAnsi="Arial" w:cs="Arial"/>
        </w:rPr>
        <w:t xml:space="preserve">considero que la materia de la presente controversia consiste en definir: </w:t>
      </w:r>
    </w:p>
    <w:p w14:paraId="59003D67" w14:textId="77777777" w:rsidR="00BB25CC" w:rsidRDefault="00BB25CC" w:rsidP="00BB25CC">
      <w:pPr>
        <w:numPr>
          <w:ilvl w:val="0"/>
          <w:numId w:val="15"/>
        </w:numPr>
        <w:spacing w:before="0" w:after="0" w:line="360" w:lineRule="auto"/>
        <w:ind w:left="0" w:hanging="15"/>
        <w:jc w:val="both"/>
        <w:rPr>
          <w:rFonts w:ascii="Arial" w:eastAsia="Arial" w:hAnsi="Arial" w:cs="Arial"/>
        </w:rPr>
      </w:pPr>
      <w:r>
        <w:rPr>
          <w:rFonts w:ascii="Arial" w:eastAsia="Arial" w:hAnsi="Arial" w:cs="Arial"/>
        </w:rPr>
        <w:lastRenderedPageBreak/>
        <w:t>¿Si a partir de los parámetros otorgados por la Sala Monterrey en el asunto (SM-JDC-2/2023), fue correcto el análisis de los hechos denunciados que se realizó en el proyecto propuesto?</w:t>
      </w:r>
    </w:p>
    <w:p w14:paraId="7940818A" w14:textId="77777777" w:rsidR="00BB25CC" w:rsidRDefault="00BB25CC" w:rsidP="00BB25CC">
      <w:pPr>
        <w:pStyle w:val="Sinespaciado"/>
      </w:pPr>
    </w:p>
    <w:p w14:paraId="3AB68544" w14:textId="77777777" w:rsidR="00BB25CC" w:rsidRDefault="00BB25CC" w:rsidP="00BB25CC"/>
    <w:p w14:paraId="07235E8B"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b/>
        </w:rPr>
        <w:t xml:space="preserve"> Decisión del Tribunal Local </w:t>
      </w:r>
    </w:p>
    <w:p w14:paraId="72EEAFFE" w14:textId="77777777" w:rsidR="00BB25CC" w:rsidRDefault="00BB25CC" w:rsidP="00BB25CC">
      <w:pPr>
        <w:rPr>
          <w:color w:val="000000"/>
          <w:sz w:val="20"/>
          <w:szCs w:val="20"/>
        </w:rPr>
      </w:pPr>
    </w:p>
    <w:p w14:paraId="49E297A3" w14:textId="77777777" w:rsidR="00BB25CC" w:rsidRDefault="00BB25CC" w:rsidP="00BB25CC">
      <w:pPr>
        <w:spacing w:line="360" w:lineRule="auto"/>
        <w:jc w:val="both"/>
        <w:rPr>
          <w:rFonts w:ascii="Arial" w:eastAsia="Arial" w:hAnsi="Arial" w:cs="Arial"/>
          <w:i/>
        </w:rPr>
      </w:pPr>
      <w:r>
        <w:rPr>
          <w:rFonts w:ascii="Arial" w:eastAsia="Arial" w:hAnsi="Arial" w:cs="Arial"/>
        </w:rPr>
        <w:t xml:space="preserve">La mayoría de las magistraturas sostienen que, en el presente asunto, </w:t>
      </w:r>
      <w:r>
        <w:rPr>
          <w:rFonts w:ascii="Arial" w:eastAsia="Arial" w:hAnsi="Arial" w:cs="Arial"/>
          <w:b/>
        </w:rPr>
        <w:t xml:space="preserve">debe declararse la existencia de la infracción de </w:t>
      </w:r>
      <w:proofErr w:type="spellStart"/>
      <w:r>
        <w:rPr>
          <w:rFonts w:ascii="Arial" w:eastAsia="Arial" w:hAnsi="Arial" w:cs="Arial"/>
          <w:b/>
          <w:i/>
        </w:rPr>
        <w:t>vpg</w:t>
      </w:r>
      <w:proofErr w:type="spellEnd"/>
      <w:r>
        <w:rPr>
          <w:rFonts w:ascii="Arial" w:eastAsia="Arial" w:hAnsi="Arial" w:cs="Arial"/>
          <w:i/>
        </w:rPr>
        <w:t xml:space="preserve"> </w:t>
      </w:r>
      <w:r>
        <w:rPr>
          <w:rFonts w:ascii="Arial" w:eastAsia="Arial" w:hAnsi="Arial" w:cs="Arial"/>
        </w:rPr>
        <w:t xml:space="preserve">atribuida al ciudadano Omar Alejandro Valdés Reyes, en virtud de que </w:t>
      </w:r>
      <w:r>
        <w:rPr>
          <w:rFonts w:ascii="Arial" w:eastAsia="Arial" w:hAnsi="Arial" w:cs="Arial"/>
          <w:b/>
        </w:rPr>
        <w:t>se lograron acreditar los hechos denunciados</w:t>
      </w:r>
      <w:r>
        <w:rPr>
          <w:rFonts w:ascii="Arial" w:eastAsia="Arial" w:hAnsi="Arial" w:cs="Arial"/>
        </w:rPr>
        <w:t xml:space="preserve"> por la quejosa; ello, en parte debido a que no se desvirtúa de manera fehaciente la inexistencia de los hechos que constituyen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atribuidos al denunciado</w:t>
      </w:r>
      <w:r>
        <w:rPr>
          <w:rFonts w:ascii="Arial" w:eastAsia="Arial" w:hAnsi="Arial" w:cs="Arial"/>
          <w:i/>
        </w:rPr>
        <w:t xml:space="preserve">. </w:t>
      </w:r>
    </w:p>
    <w:p w14:paraId="14E02581" w14:textId="77777777" w:rsidR="00BB25CC" w:rsidRDefault="00BB25CC" w:rsidP="00BB25CC">
      <w:pPr>
        <w:pStyle w:val="Sinespaciado"/>
        <w:rPr>
          <w:rFonts w:eastAsia="Arial"/>
        </w:rPr>
      </w:pPr>
    </w:p>
    <w:p w14:paraId="760B7ECE"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Lo anterior lo consideraron así, al estimar, esencialmente, lo siguiente: </w:t>
      </w:r>
      <w:r>
        <w:rPr>
          <w:rFonts w:ascii="Arial" w:eastAsia="Arial" w:hAnsi="Arial" w:cs="Arial"/>
          <w:b/>
          <w:i/>
        </w:rPr>
        <w:t xml:space="preserve">i) </w:t>
      </w:r>
      <w:r>
        <w:rPr>
          <w:rFonts w:ascii="Arial" w:eastAsia="Arial" w:hAnsi="Arial" w:cs="Arial"/>
        </w:rPr>
        <w:t xml:space="preserve">en los asuntos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opera el principio de reversión de la carga de la prueba y, por tanto, le correspondía a la parte denunciada ofrecer pruebas para desvirtuar los hechos denunciados, cuestión que, en el presente caso no ocurrió, ya que el denunciado no acudió a la audiencia de pruebas y alegatos; </w:t>
      </w:r>
      <w:proofErr w:type="spellStart"/>
      <w:r>
        <w:rPr>
          <w:rFonts w:ascii="Arial" w:eastAsia="Arial" w:hAnsi="Arial" w:cs="Arial"/>
          <w:b/>
          <w:i/>
        </w:rPr>
        <w:t>ii</w:t>
      </w:r>
      <w:proofErr w:type="spellEnd"/>
      <w:r>
        <w:rPr>
          <w:rFonts w:ascii="Arial" w:eastAsia="Arial" w:hAnsi="Arial" w:cs="Arial"/>
          <w:b/>
          <w:i/>
        </w:rPr>
        <w:t xml:space="preserve">) </w:t>
      </w:r>
      <w:r>
        <w:rPr>
          <w:rFonts w:ascii="Arial" w:eastAsia="Arial" w:hAnsi="Arial" w:cs="Arial"/>
        </w:rPr>
        <w:t xml:space="preserve">del análisis de las conductas denunciadas a la luz de la jurisprudencia 21/2018, en relación con el dicho de la quejosa, las pruebas aportadas -fe notarial- y el contexto de la denuncia, determinaron que las frases denunciadas sí actualizan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y, por tanto,</w:t>
      </w:r>
      <w:r>
        <w:rPr>
          <w:rFonts w:ascii="Arial" w:eastAsia="Arial" w:hAnsi="Arial" w:cs="Arial"/>
          <w:i/>
        </w:rPr>
        <w:t xml:space="preserve"> </w:t>
      </w:r>
      <w:proofErr w:type="spellStart"/>
      <w:r>
        <w:rPr>
          <w:rFonts w:ascii="Arial" w:eastAsia="Arial" w:hAnsi="Arial" w:cs="Arial"/>
          <w:b/>
          <w:i/>
        </w:rPr>
        <w:t>iii</w:t>
      </w:r>
      <w:proofErr w:type="spellEnd"/>
      <w:r>
        <w:rPr>
          <w:rFonts w:ascii="Arial" w:eastAsia="Arial" w:hAnsi="Arial" w:cs="Arial"/>
          <w:b/>
          <w:i/>
        </w:rPr>
        <w:t xml:space="preserve">) </w:t>
      </w:r>
      <w:r>
        <w:rPr>
          <w:rFonts w:ascii="Arial" w:eastAsia="Arial" w:hAnsi="Arial" w:cs="Arial"/>
        </w:rPr>
        <w:t>concluyeron que, los hechos narrados en el escrito de denuncia, en conjunto con la fe notarial que la quejosa ofertó como prueba,</w:t>
      </w:r>
      <w:r>
        <w:rPr>
          <w:rFonts w:ascii="Arial" w:eastAsia="Arial" w:hAnsi="Arial" w:cs="Arial"/>
          <w:b/>
        </w:rPr>
        <w:t xml:space="preserve"> hacen prueba plena circunstanciada</w:t>
      </w:r>
      <w:r>
        <w:rPr>
          <w:rFonts w:ascii="Arial" w:eastAsia="Arial" w:hAnsi="Arial" w:cs="Arial"/>
        </w:rPr>
        <w:t xml:space="preserve"> para determinar la existencia de violencia simbólica.</w:t>
      </w:r>
    </w:p>
    <w:p w14:paraId="320CA6D6" w14:textId="77777777" w:rsidR="00BB25CC" w:rsidRDefault="00BB25CC" w:rsidP="00BB25CC">
      <w:pPr>
        <w:pStyle w:val="Sinespaciado"/>
        <w:rPr>
          <w:rFonts w:eastAsia="Arial"/>
        </w:rPr>
      </w:pPr>
    </w:p>
    <w:p w14:paraId="2A693F47"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Finalmente, consideraron que, al haberse acreditado la existencia de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lo procedente era imponer una multa equivalente a 50 UMAS, ordenar diversas medidas de reparación integral y, a su vez, instruir tanto al Tribunal Electoral como al Instituto Local, que se inscriba al denunciado en el Registro Estatal de Personas Sancionadas en Materia de Violencia Política contra las Mujeres en Razón de Género por un lapso de 30 días.</w:t>
      </w:r>
    </w:p>
    <w:p w14:paraId="22AD50F9" w14:textId="77777777" w:rsidR="00BB25CC" w:rsidRDefault="00BB25CC" w:rsidP="00BB25CC">
      <w:pPr>
        <w:rPr>
          <w:color w:val="000000"/>
          <w:sz w:val="20"/>
          <w:szCs w:val="20"/>
        </w:rPr>
      </w:pPr>
    </w:p>
    <w:p w14:paraId="6E08338D"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particular </w:t>
      </w:r>
    </w:p>
    <w:p w14:paraId="4BAE92EC" w14:textId="77777777" w:rsidR="00BB25CC" w:rsidRDefault="00BB25CC" w:rsidP="00BB25CC">
      <w:pPr>
        <w:rPr>
          <w:sz w:val="20"/>
          <w:szCs w:val="20"/>
        </w:rPr>
      </w:pPr>
    </w:p>
    <w:p w14:paraId="03473464" w14:textId="77777777" w:rsidR="00BB25CC" w:rsidRDefault="00BB25CC" w:rsidP="00BB25CC">
      <w:pPr>
        <w:spacing w:line="360" w:lineRule="auto"/>
        <w:jc w:val="both"/>
        <w:rPr>
          <w:rFonts w:ascii="Arial" w:eastAsia="Arial" w:hAnsi="Arial" w:cs="Arial"/>
        </w:rPr>
      </w:pPr>
      <w:r>
        <w:rPr>
          <w:rFonts w:ascii="Arial" w:eastAsia="Arial" w:hAnsi="Arial" w:cs="Arial"/>
        </w:rPr>
        <w:lastRenderedPageBreak/>
        <w:t xml:space="preserve">Con total respeto para las magistraturas pares con quienes integro el Tribunal Electoral, me aparto de la decisión de determinar la existencia de la infracción de violencia política de género -atribuida al ciudadano Omar Alejandro Valdés Reyes- con base en las determinaciones que se sostienen en el proyecto propuesto. </w:t>
      </w:r>
    </w:p>
    <w:p w14:paraId="5DB18CD6" w14:textId="77777777" w:rsidR="00BB25CC" w:rsidRDefault="00BB25CC" w:rsidP="00BB25CC">
      <w:pPr>
        <w:rPr>
          <w:color w:val="000000"/>
          <w:sz w:val="20"/>
          <w:szCs w:val="20"/>
          <w:highlight w:val="yellow"/>
        </w:rPr>
      </w:pPr>
    </w:p>
    <w:p w14:paraId="7F74C389" w14:textId="77777777" w:rsidR="00BB25CC" w:rsidRDefault="00BB25CC" w:rsidP="00BB25CC">
      <w:pPr>
        <w:spacing w:line="360" w:lineRule="auto"/>
        <w:jc w:val="both"/>
        <w:rPr>
          <w:rFonts w:ascii="Arial" w:eastAsia="Arial" w:hAnsi="Arial" w:cs="Arial"/>
          <w:highlight w:val="yellow"/>
        </w:rPr>
      </w:pPr>
      <w:r>
        <w:rPr>
          <w:rFonts w:ascii="Arial" w:eastAsia="Arial" w:hAnsi="Arial" w:cs="Arial"/>
        </w:rPr>
        <w:t xml:space="preserve">Esto lo sostengo así, ya que, a diferencia de la mayoría, considero que la sentencia que se emite en cumplimiento debió, en un primer momento, </w:t>
      </w:r>
      <w:r>
        <w:rPr>
          <w:rFonts w:ascii="Arial" w:eastAsia="Arial" w:hAnsi="Arial" w:cs="Arial"/>
          <w:b/>
        </w:rPr>
        <w:t>analizar si las pruebas admitidas eran suficientes para determinar la existencia de los hechos denunciados</w:t>
      </w:r>
      <w:r>
        <w:rPr>
          <w:rFonts w:ascii="Arial" w:eastAsia="Arial" w:hAnsi="Arial" w:cs="Arial"/>
        </w:rPr>
        <w:t xml:space="preserve"> y, en una segunda fase, determinar si tales hechos acreditan o no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 De ahí que, en mi opinión, del estudio de la controversia bajo tal metodología, lo pertinente era </w:t>
      </w:r>
      <w:r>
        <w:rPr>
          <w:rFonts w:ascii="Arial" w:eastAsia="Arial" w:hAnsi="Arial" w:cs="Arial"/>
          <w:b/>
        </w:rPr>
        <w:t>declarar la inexistencia de los hechos</w:t>
      </w:r>
      <w:r>
        <w:rPr>
          <w:rFonts w:ascii="Arial" w:eastAsia="Arial" w:hAnsi="Arial" w:cs="Arial"/>
        </w:rPr>
        <w:t xml:space="preserve"> al considerar que no concurrieron mayores pruebas e indicios que generaran convicción sobre ello. </w:t>
      </w:r>
    </w:p>
    <w:p w14:paraId="3D7E4ECA" w14:textId="77777777" w:rsidR="00BB25CC" w:rsidRDefault="00BB25CC" w:rsidP="00BB25CC">
      <w:pPr>
        <w:rPr>
          <w:color w:val="000000"/>
          <w:sz w:val="20"/>
          <w:szCs w:val="20"/>
        </w:rPr>
      </w:pPr>
    </w:p>
    <w:p w14:paraId="31A16424" w14:textId="77777777" w:rsidR="00BB25CC" w:rsidRDefault="00BB25CC" w:rsidP="00BB25CC">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Consideraciones del voto particular </w:t>
      </w:r>
    </w:p>
    <w:p w14:paraId="178B7ADE" w14:textId="77777777" w:rsidR="00BB25CC" w:rsidRDefault="00BB25CC" w:rsidP="00BB25CC">
      <w:pPr>
        <w:rPr>
          <w:color w:val="000000"/>
          <w:sz w:val="20"/>
          <w:szCs w:val="20"/>
        </w:rPr>
      </w:pPr>
    </w:p>
    <w:p w14:paraId="5CF55C8E" w14:textId="77777777" w:rsidR="00BB25CC" w:rsidRDefault="00BB25CC" w:rsidP="00BB25CC">
      <w:pPr>
        <w:numPr>
          <w:ilvl w:val="0"/>
          <w:numId w:val="16"/>
        </w:numPr>
        <w:spacing w:before="0" w:after="160" w:line="360" w:lineRule="auto"/>
        <w:ind w:left="426" w:hanging="426"/>
        <w:jc w:val="both"/>
        <w:rPr>
          <w:rFonts w:ascii="Arial" w:eastAsia="Arial" w:hAnsi="Arial" w:cs="Arial"/>
          <w:b/>
          <w:color w:val="000000"/>
        </w:rPr>
      </w:pPr>
      <w:r>
        <w:rPr>
          <w:rFonts w:ascii="Arial" w:eastAsia="Arial" w:hAnsi="Arial" w:cs="Arial"/>
          <w:b/>
          <w:color w:val="000000"/>
        </w:rPr>
        <w:t>Caso concreto</w:t>
      </w:r>
      <w:r>
        <w:rPr>
          <w:rFonts w:ascii="Arial" w:eastAsia="Arial" w:hAnsi="Arial" w:cs="Arial"/>
          <w:b/>
        </w:rPr>
        <w:t xml:space="preserve"> y valoración</w:t>
      </w:r>
    </w:p>
    <w:p w14:paraId="4BEC9F7B" w14:textId="77777777" w:rsidR="00BB25CC" w:rsidRDefault="00BB25CC" w:rsidP="00BB25CC">
      <w:pPr>
        <w:spacing w:line="360" w:lineRule="auto"/>
        <w:jc w:val="both"/>
        <w:rPr>
          <w:rFonts w:ascii="Arial" w:eastAsia="Arial" w:hAnsi="Arial" w:cs="Arial"/>
        </w:rPr>
      </w:pPr>
      <w:r>
        <w:rPr>
          <w:rFonts w:ascii="Arial" w:eastAsia="Arial" w:hAnsi="Arial" w:cs="Arial"/>
        </w:rPr>
        <w:t xml:space="preserve">En el caso, la parte denunciada en el presente procedimiento, impugnó la sentencia (TEEA-PES-088/2022) emitida por este Tribunal Electoral, en la que se determinó la existencia de la infracción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y, por tanto, se le impuso una sanción económica, se le ordenaron diversas medidas de reparación integral y se ordenó su inscripción en el registro estatal de personas sancionadas.</w:t>
      </w:r>
    </w:p>
    <w:p w14:paraId="4FAF211A" w14:textId="77777777" w:rsidR="00BB25CC" w:rsidRDefault="00BB25CC" w:rsidP="00BB25CC">
      <w:pPr>
        <w:pStyle w:val="Sinespaciado"/>
        <w:rPr>
          <w:rFonts w:eastAsia="Arial"/>
        </w:rPr>
      </w:pPr>
    </w:p>
    <w:p w14:paraId="0C95C01C" w14:textId="77777777" w:rsidR="00BB25CC" w:rsidRDefault="00BB25CC" w:rsidP="00BB25CC">
      <w:pPr>
        <w:spacing w:after="160" w:line="360" w:lineRule="auto"/>
        <w:jc w:val="both"/>
        <w:rPr>
          <w:rFonts w:ascii="Arial" w:eastAsia="Arial" w:hAnsi="Arial" w:cs="Arial"/>
        </w:rPr>
      </w:pPr>
      <w:r>
        <w:rPr>
          <w:rFonts w:ascii="Arial" w:eastAsia="Arial" w:hAnsi="Arial" w:cs="Arial"/>
        </w:rPr>
        <w:t xml:space="preserve">Al respecto, Sala Monterrey revocó tal determinación y ordenó al Tribunal Electoral, en esencia, que se emita una nueva resolución -en términos de las sentencias (SM-JDC-2/2023) y (SM-JDC-24/2023)-, en la que determine, con base en los elementos que obran en el expediente, </w:t>
      </w:r>
      <w:r>
        <w:rPr>
          <w:rFonts w:ascii="Arial" w:eastAsia="Arial" w:hAnsi="Arial" w:cs="Arial"/>
          <w:b/>
          <w:u w:val="single"/>
        </w:rPr>
        <w:t>las pruebas admitidas</w:t>
      </w:r>
      <w:r>
        <w:rPr>
          <w:rFonts w:ascii="Arial" w:eastAsia="Arial" w:hAnsi="Arial" w:cs="Arial"/>
        </w:rPr>
        <w:t xml:space="preserve"> y conforme a lo determinado en dicha ejecutoria sobre la reversión de la carga de la prueba, si se acreditan o no los hechos denunciados que se atribuyen sólo al actor, en su caso, la existencia o inexistencia de </w:t>
      </w:r>
      <w:proofErr w:type="spellStart"/>
      <w:r>
        <w:rPr>
          <w:rFonts w:ascii="Arial" w:eastAsia="Arial" w:hAnsi="Arial" w:cs="Arial"/>
          <w:i/>
        </w:rPr>
        <w:t>vpg</w:t>
      </w:r>
      <w:proofErr w:type="spellEnd"/>
      <w:r>
        <w:rPr>
          <w:rFonts w:ascii="Arial" w:eastAsia="Arial" w:hAnsi="Arial" w:cs="Arial"/>
        </w:rPr>
        <w:t xml:space="preserve"> atribuida al promovente y, de considerarlo procedente, imponga las sanciones y/o dicte las medidas que estime conforme a Derecho, con excepción de los hechos ya analizados en la primer resolución en tanto que quedaron firmes, esto en un plazo breve.</w:t>
      </w:r>
    </w:p>
    <w:p w14:paraId="67F7A798"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Con total respeto me aparto de la decisión de la mayoría, ya que, desde mi perspectiva, considero que la propuesta que se somete a nuestra consideración -</w:t>
      </w:r>
      <w:r>
        <w:rPr>
          <w:rFonts w:ascii="Arial" w:eastAsia="Arial" w:hAnsi="Arial" w:cs="Arial"/>
        </w:rPr>
        <w:lastRenderedPageBreak/>
        <w:t xml:space="preserve">de nueva cuenta- no se apegó a los parámetros ordenados por la Sala Monterrey, en los cuales, se sostuvo básicamente, que los hechos denunciados por la quejosa relativos a la posible comisión de </w:t>
      </w:r>
      <w:proofErr w:type="spellStart"/>
      <w:r>
        <w:rPr>
          <w:rFonts w:ascii="Arial" w:eastAsia="Arial" w:hAnsi="Arial" w:cs="Arial"/>
          <w:i/>
        </w:rPr>
        <w:t>vpg</w:t>
      </w:r>
      <w:proofErr w:type="spellEnd"/>
      <w:r>
        <w:rPr>
          <w:rFonts w:ascii="Arial" w:eastAsia="Arial" w:hAnsi="Arial" w:cs="Arial"/>
        </w:rPr>
        <w:t>, específicamente, las expresiones atribuidas al actor, no podían tenerse por ciertos.</w:t>
      </w:r>
    </w:p>
    <w:p w14:paraId="22E55F9E"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Lo anterior, </w:t>
      </w:r>
      <w:r>
        <w:rPr>
          <w:rFonts w:ascii="Arial" w:eastAsia="Arial" w:hAnsi="Arial" w:cs="Arial"/>
          <w:b/>
        </w:rPr>
        <w:t>únicamente, por el hecho de la omisión de la parte denunciada de contestar la denuncia</w:t>
      </w:r>
      <w:r>
        <w:rPr>
          <w:rFonts w:ascii="Arial" w:eastAsia="Arial" w:hAnsi="Arial" w:cs="Arial"/>
        </w:rPr>
        <w:t xml:space="preserve"> o de no comparecer a la audiencia de pruebas y alegatos, ya que, a criterio de la Sala Monterrey, la figura jurídica relativa a la reversión de la carga de la prueba, no conlleva el alcance que le brindó este Tribunal Local en un primer y segundo momento.</w:t>
      </w:r>
    </w:p>
    <w:p w14:paraId="5491EB5E" w14:textId="77777777" w:rsidR="00BB25CC" w:rsidRDefault="00BB25CC" w:rsidP="00BB25CC">
      <w:pPr>
        <w:spacing w:before="240" w:after="240" w:line="360" w:lineRule="auto"/>
        <w:jc w:val="both"/>
        <w:rPr>
          <w:rFonts w:ascii="Arial" w:eastAsia="Arial" w:hAnsi="Arial" w:cs="Arial"/>
          <w:b/>
        </w:rPr>
      </w:pPr>
      <w:r>
        <w:rPr>
          <w:rFonts w:ascii="Arial" w:eastAsia="Arial" w:hAnsi="Arial" w:cs="Arial"/>
        </w:rPr>
        <w:t xml:space="preserve">Por ello, en mi opinión, en la última resolución en el cual se ordenó la emisión de una nueva sentencia, en la que se determinó que, conforme a las constancias que existen en el expediente, el material probatorio que fue admitido y de acuerdo a lo determinado en la anterior sentencia (SM-JDC-2/2023) en cuanto al aspecto de los parámetros sobre la reversión de la carga de la prueba, </w:t>
      </w:r>
      <w:r>
        <w:rPr>
          <w:rFonts w:ascii="Arial" w:eastAsia="Arial" w:hAnsi="Arial" w:cs="Arial"/>
          <w:b/>
        </w:rPr>
        <w:t>solamente debía valorarse la posible existencia de una conducta.</w:t>
      </w:r>
    </w:p>
    <w:p w14:paraId="7CFF4D1C"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Es decir, que se pidió exclusivamente que se determinara </w:t>
      </w:r>
      <w:r>
        <w:rPr>
          <w:rFonts w:ascii="Arial" w:eastAsia="Arial" w:hAnsi="Arial" w:cs="Arial"/>
          <w:b/>
          <w:u w:val="single"/>
        </w:rPr>
        <w:t>si se acreditaban o no los hechos denunciados</w:t>
      </w:r>
      <w:r>
        <w:rPr>
          <w:rFonts w:ascii="Arial" w:eastAsia="Arial" w:hAnsi="Arial" w:cs="Arial"/>
          <w:b/>
        </w:rPr>
        <w:t xml:space="preserve"> </w:t>
      </w:r>
      <w:r>
        <w:rPr>
          <w:rFonts w:ascii="Arial" w:eastAsia="Arial" w:hAnsi="Arial" w:cs="Arial"/>
        </w:rPr>
        <w:t xml:space="preserve">que se le imputaron al promovente y, de ser el caso, en una segunda fase, valorar la posible existencia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atribuida a la parte denunciada, sin embargo, se estableció que no se deberían tomar en cuenta los hechos que ya fueron analizados en la primera resolución, ya que se especificó a través de sentencias anteriores que estos habían quedado firmes.</w:t>
      </w:r>
    </w:p>
    <w:p w14:paraId="693E34D0"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Por lo comentado es que, a mi criterio, la sentencia que se emitió en cumplimiento debió analizar que, de acuerdo a la línea judicial en materia de reversión de carga probatoria en casos de </w:t>
      </w:r>
      <w:proofErr w:type="spellStart"/>
      <w:r>
        <w:rPr>
          <w:rFonts w:ascii="Arial" w:eastAsia="Arial" w:hAnsi="Arial" w:cs="Arial"/>
          <w:i/>
        </w:rPr>
        <w:t>vpg</w:t>
      </w:r>
      <w:proofErr w:type="spellEnd"/>
      <w:r>
        <w:rPr>
          <w:rFonts w:ascii="Arial" w:eastAsia="Arial" w:hAnsi="Arial" w:cs="Arial"/>
        </w:rPr>
        <w:t xml:space="preserve">, </w:t>
      </w:r>
      <w:r>
        <w:rPr>
          <w:rFonts w:ascii="Arial" w:eastAsia="Arial" w:hAnsi="Arial" w:cs="Arial"/>
          <w:b/>
        </w:rPr>
        <w:t>los dichos de la denunciante -por sí solos- son insuficientes</w:t>
      </w:r>
      <w:r>
        <w:rPr>
          <w:rFonts w:ascii="Arial" w:eastAsia="Arial" w:hAnsi="Arial" w:cs="Arial"/>
        </w:rPr>
        <w:t xml:space="preserve"> para acreditar la existencia de la conducta de la parte denunciada, en particular, de los dichos cuestionados, pues de acuerdo a lo sostenido con anterioridad, el total de las pruebas ya habían sido desestimadas tanto de manera individual como en su conjunto, por lo cual, lo único que debió analizarse es si las expresiones acreditaban la existencia de la conducta, situación que, conforme a esta extensa cadena impugnativa, de ninguna manera ocurriría.</w:t>
      </w:r>
    </w:p>
    <w:p w14:paraId="127D0354"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Lo anterior se debe a que, como se precisó, los dichos de la denunciante en caso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son insuficientes para acreditar siquiera, la existencia de una conducta, ya que </w:t>
      </w:r>
      <w:r>
        <w:rPr>
          <w:rFonts w:ascii="Arial" w:eastAsia="Arial" w:hAnsi="Arial" w:cs="Arial"/>
          <w:b/>
        </w:rPr>
        <w:t xml:space="preserve">es necesario que existan mayores pruebas e indicios </w:t>
      </w:r>
      <w:r>
        <w:rPr>
          <w:rFonts w:ascii="Arial" w:eastAsia="Arial" w:hAnsi="Arial" w:cs="Arial"/>
        </w:rPr>
        <w:t xml:space="preserve">que generen </w:t>
      </w:r>
      <w:r>
        <w:rPr>
          <w:rFonts w:ascii="Arial" w:eastAsia="Arial" w:hAnsi="Arial" w:cs="Arial"/>
        </w:rPr>
        <w:lastRenderedPageBreak/>
        <w:t xml:space="preserve">convicción sobre la emisión de tales expresiones, por lo cual, si a través de sentencias pasadas, ya se había desestimado el total de pruebas, a mi criterio, es claro que las frases cuestionadas no se apoyaron de mayores pruebas, sino que tales dichos se trataron de frases individuales y aisladas que, como ya se comentó, por sí solas, son insuficientes para acreditar la existencia de </w:t>
      </w:r>
      <w:proofErr w:type="spellStart"/>
      <w:r>
        <w:rPr>
          <w:rFonts w:ascii="Arial" w:eastAsia="Arial" w:hAnsi="Arial" w:cs="Arial"/>
        </w:rPr>
        <w:t>lo</w:t>
      </w:r>
      <w:proofErr w:type="spellEnd"/>
      <w:r>
        <w:rPr>
          <w:rFonts w:ascii="Arial" w:eastAsia="Arial" w:hAnsi="Arial" w:cs="Arial"/>
        </w:rPr>
        <w:t xml:space="preserve"> hechos y, por tanto, con mayor razón, la acreditación de la infracción de </w:t>
      </w:r>
      <w:proofErr w:type="spellStart"/>
      <w:r>
        <w:rPr>
          <w:rFonts w:ascii="Arial" w:eastAsia="Arial" w:hAnsi="Arial" w:cs="Arial"/>
          <w:i/>
        </w:rPr>
        <w:t>vpg</w:t>
      </w:r>
      <w:proofErr w:type="spellEnd"/>
      <w:r>
        <w:rPr>
          <w:rFonts w:ascii="Arial" w:eastAsia="Arial" w:hAnsi="Arial" w:cs="Arial"/>
        </w:rPr>
        <w:t>.</w:t>
      </w:r>
    </w:p>
    <w:p w14:paraId="60F57957"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 xml:space="preserve">En consecuencia, a mi parecer, el proyecto aprobado, </w:t>
      </w:r>
      <w:r>
        <w:rPr>
          <w:rFonts w:ascii="Arial" w:eastAsia="Arial" w:hAnsi="Arial" w:cs="Arial"/>
          <w:u w:val="single"/>
        </w:rPr>
        <w:t>de nueva cuenta desacata de manera evidente lo ordenado por la Sala Monterrey</w:t>
      </w:r>
      <w:r>
        <w:rPr>
          <w:rFonts w:ascii="Arial" w:eastAsia="Arial" w:hAnsi="Arial" w:cs="Arial"/>
        </w:rPr>
        <w:t xml:space="preserve">, lo cual, estimo que al tratarse de un caso en materia de </w:t>
      </w:r>
      <w:proofErr w:type="spellStart"/>
      <w:r>
        <w:rPr>
          <w:rFonts w:ascii="Arial" w:eastAsia="Arial" w:hAnsi="Arial" w:cs="Arial"/>
          <w:i/>
        </w:rPr>
        <w:t>vpg</w:t>
      </w:r>
      <w:proofErr w:type="spellEnd"/>
      <w:r>
        <w:rPr>
          <w:rFonts w:ascii="Arial" w:eastAsia="Arial" w:hAnsi="Arial" w:cs="Arial"/>
        </w:rPr>
        <w:t xml:space="preserve"> a través de un procedimiento sancionador, </w:t>
      </w:r>
      <w:r>
        <w:rPr>
          <w:rFonts w:ascii="Arial" w:eastAsia="Arial" w:hAnsi="Arial" w:cs="Arial"/>
          <w:b/>
        </w:rPr>
        <w:t>implica una afectación grave al derecho de acceso a la justicia de las partes involucradas</w:t>
      </w:r>
      <w:r>
        <w:rPr>
          <w:rFonts w:ascii="Arial" w:eastAsia="Arial" w:hAnsi="Arial" w:cs="Arial"/>
        </w:rPr>
        <w:t>, pues la primera sentencia fue emitida el treinta de noviembre del año dos mil veintidós, y después de casi cuatro meses las partes aún no han tenido una determinación que resuelva y esclarezca la problemática denunciada desde el doce de octubre de dos mil veintidós.</w:t>
      </w:r>
    </w:p>
    <w:p w14:paraId="443CF7EA" w14:textId="77777777" w:rsidR="00BB25CC" w:rsidRDefault="00BB25CC" w:rsidP="00BB25CC">
      <w:pPr>
        <w:spacing w:before="240" w:after="240" w:line="360" w:lineRule="auto"/>
        <w:jc w:val="both"/>
        <w:rPr>
          <w:rFonts w:ascii="Arial" w:eastAsia="Arial" w:hAnsi="Arial" w:cs="Arial"/>
        </w:rPr>
      </w:pPr>
      <w:r>
        <w:rPr>
          <w:rFonts w:ascii="Arial" w:eastAsia="Arial" w:hAnsi="Arial" w:cs="Arial"/>
        </w:rPr>
        <w:t>Ante ello, como lo adelanté, considero que la sentencia que se emitió en cumplimiento debió determinar que la conducta denunciada era inexistente al considerar que no concurrieron mayores pruebas e indicios que generaran convicción sobre tal acto, por lo cual, en mi opinión, no había necesidad de pasar a la fase de valorar si tal conducta acreditó o no tal infracción (</w:t>
      </w:r>
      <w:proofErr w:type="spellStart"/>
      <w:r>
        <w:rPr>
          <w:rFonts w:ascii="Arial" w:eastAsia="Arial" w:hAnsi="Arial" w:cs="Arial"/>
          <w:i/>
        </w:rPr>
        <w:t>vpg</w:t>
      </w:r>
      <w:proofErr w:type="spellEnd"/>
      <w:r>
        <w:rPr>
          <w:rFonts w:ascii="Arial" w:eastAsia="Arial" w:hAnsi="Arial" w:cs="Arial"/>
        </w:rPr>
        <w:t xml:space="preserve">). </w:t>
      </w:r>
    </w:p>
    <w:p w14:paraId="71FFA8C4" w14:textId="77777777" w:rsidR="00BB25CC" w:rsidRDefault="00BB25CC" w:rsidP="00BB25CC">
      <w:pPr>
        <w:spacing w:line="360" w:lineRule="auto"/>
        <w:jc w:val="both"/>
        <w:rPr>
          <w:rFonts w:ascii="Arial" w:eastAsia="Arial" w:hAnsi="Arial" w:cs="Arial"/>
          <w:b/>
        </w:rPr>
      </w:pPr>
    </w:p>
    <w:p w14:paraId="77FA6275" w14:textId="77777777" w:rsidR="00BB25CC" w:rsidRDefault="00BB25CC" w:rsidP="00BB25CC">
      <w:pPr>
        <w:spacing w:line="360" w:lineRule="auto"/>
        <w:jc w:val="center"/>
        <w:rPr>
          <w:rFonts w:ascii="Arial" w:eastAsia="Arial" w:hAnsi="Arial" w:cs="Arial"/>
          <w:b/>
        </w:rPr>
      </w:pPr>
      <w:r>
        <w:rPr>
          <w:rFonts w:ascii="Arial" w:eastAsia="Arial" w:hAnsi="Arial" w:cs="Arial"/>
          <w:b/>
        </w:rPr>
        <w:t>MAGISTRADA</w:t>
      </w:r>
    </w:p>
    <w:p w14:paraId="5BA01B10" w14:textId="77777777" w:rsidR="00BB25CC" w:rsidRDefault="00BB25CC" w:rsidP="00BB25CC">
      <w:pPr>
        <w:spacing w:line="360" w:lineRule="auto"/>
        <w:rPr>
          <w:rFonts w:ascii="Arial" w:eastAsia="Arial" w:hAnsi="Arial" w:cs="Arial"/>
          <w:color w:val="000000"/>
        </w:rPr>
      </w:pPr>
    </w:p>
    <w:p w14:paraId="283B18B2" w14:textId="77777777" w:rsidR="00BB25CC" w:rsidRDefault="00BB25CC" w:rsidP="00BB25CC">
      <w:pPr>
        <w:spacing w:line="360" w:lineRule="auto"/>
        <w:jc w:val="center"/>
        <w:rPr>
          <w:rFonts w:ascii="Arial" w:eastAsia="Arial" w:hAnsi="Arial" w:cs="Arial"/>
          <w:b/>
        </w:rPr>
      </w:pPr>
      <w:r>
        <w:rPr>
          <w:rFonts w:ascii="Arial" w:eastAsia="Arial" w:hAnsi="Arial" w:cs="Arial"/>
          <w:b/>
        </w:rPr>
        <w:t xml:space="preserve">LAURA HORTENSIA </w:t>
      </w:r>
    </w:p>
    <w:p w14:paraId="7E2F1D02" w14:textId="77777777" w:rsidR="00BB25CC" w:rsidRDefault="00BB25CC" w:rsidP="00BB25CC">
      <w:pPr>
        <w:spacing w:line="360" w:lineRule="auto"/>
        <w:jc w:val="center"/>
        <w:rPr>
          <w:rFonts w:ascii="Arial" w:eastAsia="Arial" w:hAnsi="Arial" w:cs="Arial"/>
          <w:b/>
        </w:rPr>
      </w:pPr>
      <w:r>
        <w:rPr>
          <w:rFonts w:ascii="Arial" w:eastAsia="Arial" w:hAnsi="Arial" w:cs="Arial"/>
          <w:b/>
        </w:rPr>
        <w:t>LLAMAS HERNÁNDEZ</w:t>
      </w:r>
    </w:p>
    <w:p w14:paraId="7078C657" w14:textId="77777777" w:rsidR="00BB25CC" w:rsidRDefault="00BB25CC" w:rsidP="00BB25CC">
      <w:pPr>
        <w:rPr>
          <w:sz w:val="20"/>
          <w:szCs w:val="20"/>
        </w:rPr>
      </w:pPr>
    </w:p>
    <w:p w14:paraId="212A844B" w14:textId="77777777" w:rsidR="00D42224" w:rsidRPr="00650942" w:rsidRDefault="00D42224" w:rsidP="00060181">
      <w:pPr>
        <w:spacing w:before="100" w:beforeAutospacing="1" w:after="100" w:afterAutospacing="1"/>
        <w:rPr>
          <w:rFonts w:ascii="Verdana" w:hAnsi="Verdana"/>
        </w:rPr>
      </w:pPr>
    </w:p>
    <w:sectPr w:rsidR="00D42224" w:rsidRPr="00650942" w:rsidSect="00D050B8">
      <w:headerReference w:type="even" r:id="rId10"/>
      <w:headerReference w:type="default" r:id="rId11"/>
      <w:footerReference w:type="even" r:id="rId12"/>
      <w:footerReference w:type="default" r:id="rId13"/>
      <w:headerReference w:type="first" r:id="rId14"/>
      <w:footerReference w:type="first" r:id="rId15"/>
      <w:pgSz w:w="12242" w:h="18722" w:code="125"/>
      <w:pgMar w:top="2693" w:right="1185" w:bottom="709" w:left="1134" w:header="709" w:footer="306" w:gutter="113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EF2D2" w14:textId="77777777" w:rsidR="0089252C" w:rsidRDefault="0089252C" w:rsidP="009C1068">
      <w:pPr>
        <w:spacing w:before="0" w:after="0"/>
      </w:pPr>
      <w:r>
        <w:separator/>
      </w:r>
    </w:p>
  </w:endnote>
  <w:endnote w:type="continuationSeparator" w:id="0">
    <w:p w14:paraId="3F6D2816" w14:textId="77777777" w:rsidR="0089252C" w:rsidRDefault="0089252C"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Helvetica Neue">
    <w:altName w:val="Arial"/>
    <w:charset w:val="00"/>
    <w:family w:val="auto"/>
    <w:pitch w:val="default"/>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000000"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000000" w:rsidRPr="00AF10AF" w:rsidRDefault="00000000"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FCAC" w14:textId="77777777" w:rsidR="0012088D" w:rsidRDefault="001208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CE74B" w14:textId="77777777" w:rsidR="0089252C" w:rsidRDefault="0089252C" w:rsidP="009C1068">
      <w:pPr>
        <w:spacing w:before="0" w:after="0"/>
      </w:pPr>
      <w:r>
        <w:separator/>
      </w:r>
    </w:p>
  </w:footnote>
  <w:footnote w:type="continuationSeparator" w:id="0">
    <w:p w14:paraId="16AF054D" w14:textId="77777777" w:rsidR="0089252C" w:rsidRDefault="0089252C" w:rsidP="009C1068">
      <w:pPr>
        <w:spacing w:before="0" w:after="0"/>
      </w:pPr>
      <w:r>
        <w:continuationSeparator/>
      </w:r>
    </w:p>
  </w:footnote>
  <w:footnote w:id="1">
    <w:p w14:paraId="3C25EC3F" w14:textId="77777777" w:rsidR="007C5928" w:rsidRPr="009A2591" w:rsidRDefault="007C5928" w:rsidP="009A2591">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Testado por contener datos personales que hacen a personas físicas identificables, por lo que se apreciará la leyenda: </w:t>
      </w:r>
      <w:r w:rsidRPr="009A2591">
        <w:rPr>
          <w:rFonts w:ascii="Arial" w:eastAsia="Arial Nova Light" w:hAnsi="Arial" w:cs="Arial"/>
          <w:b/>
          <w:sz w:val="16"/>
          <w:szCs w:val="16"/>
        </w:rPr>
        <w:t>ELIMINADO: DATO PERSONAL CONFIDENCIAL</w:t>
      </w:r>
      <w:r w:rsidRPr="009A2591">
        <w:rPr>
          <w:rFonts w:ascii="Arial" w:eastAsia="Arial Nova Light" w:hAnsi="Arial" w:cs="Arial"/>
          <w:sz w:val="16"/>
          <w:szCs w:val="16"/>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
    <w:p w14:paraId="15E510D8" w14:textId="77777777" w:rsidR="007C5928" w:rsidRPr="009A2591" w:rsidRDefault="007C5928" w:rsidP="009A2591">
      <w:pPr>
        <w:pBdr>
          <w:top w:val="nil"/>
          <w:left w:val="nil"/>
          <w:bottom w:val="nil"/>
          <w:right w:val="nil"/>
          <w:between w:val="nil"/>
        </w:pBd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Todas las fechas corresponden al 2023, salvo precisión en contrario. </w:t>
      </w:r>
    </w:p>
  </w:footnote>
  <w:footnote w:id="3">
    <w:p w14:paraId="0FC3EDC9" w14:textId="77777777" w:rsidR="007C5928" w:rsidRPr="009A2591" w:rsidRDefault="007C5928" w:rsidP="009A2591">
      <w:pPr>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Artículos 116, fracción IV, inciso </w:t>
      </w:r>
      <w:r w:rsidRPr="009A2591">
        <w:rPr>
          <w:rFonts w:ascii="Arial" w:hAnsi="Arial" w:cs="Arial"/>
          <w:i/>
          <w:sz w:val="16"/>
          <w:szCs w:val="16"/>
        </w:rPr>
        <w:t>c</w:t>
      </w:r>
      <w:r w:rsidRPr="009A2591">
        <w:rPr>
          <w:rFonts w:ascii="Arial" w:hAnsi="Arial" w:cs="Arial"/>
          <w:sz w:val="16"/>
          <w:szCs w:val="16"/>
        </w:rPr>
        <w:t>, párrafo quinto, e inciso l, de la Constitución Política de los Estados Unidos.</w:t>
      </w:r>
    </w:p>
  </w:footnote>
  <w:footnote w:id="4">
    <w:p w14:paraId="6BC75FAD"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Artículo 16, en su párrafo decimosegundo señala: “Las comunicaciones privadas son inviolables. La ley sancionará penalmente cualquier acto que atente contra la libertad y privacía de las mismas, excepto cuando sean aportadas de forma voluntaria por alguno de los particulares que participen en ellas. El juez valorará el alcance de éstas, siempre y cuando contengan información relacionada con la comisión de un delito. En ningún caso se admitirán comunicaciones que violen el deber de confidencialidad que establezca la ley.</w:t>
      </w:r>
    </w:p>
  </w:footnote>
  <w:footnote w:id="5">
    <w:p w14:paraId="5AAE6FC0" w14:textId="77777777" w:rsidR="00834731" w:rsidRPr="009A2591" w:rsidRDefault="00834731" w:rsidP="009A2591">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Artículo 256, párrafo tercero del Código Electoral del Estado de Aguascalientes.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6">
    <w:p w14:paraId="7101F4FC"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Del análisis de lo dispuesto en diversos preceptos de la Constitución Política de los Estados Unidos Mexicanos, se advierte que la misma contiene mandatos cuyos destinatarios no son las autoridades, sino que establece deberes a cargo de las personas gobernadas, como sucede, entre otros casos, de lo dispuesto en sus artículos 2o., 4o. y 27, en los que la prohibición de la esclavitud, el deber de las personas progenitoras de preservar el derecho de sus menores a la satisfacción de sus necesidades y a la salud física y mental, así como los límites a la propiedad privada, constituyen actos u omisiones que deben observar aquéllas, con independencia de que el mandato constitucional constituya una garantía exigible a las autoridades y que, por ende, dentro de su marco competencial éstas se encuentren vinculadas a su acatamiento. En tal virtud, al establecer el Poder Revisor de la Constitución, en el párrafo noveno del artículo 16 de la Constitución General de la República, que las "comunicaciones privadas son inviolables", resulta inconcuso que con ello estableció como derecho fundamental el que ni la autoridad ni las personas gobernadas pueden intervenir una comunicación, salvo en los casos y con las condiciones que respecto a las autoridades establece el propio numeral y, por tanto, la infracción de éstas, a tal deber conlleva la comisión de un ilícito constitucional, con independencia de los efectos que provoque o del medio de defensa que se prevea para su resarcimiento, en términos de la legislación ordinaria correspondiente.</w:t>
      </w:r>
    </w:p>
  </w:footnote>
  <w:footnote w:id="7">
    <w:p w14:paraId="73205863"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De los artículos 16, párrafos decimotercero y decimoquinto y 41, base VI, de la Constitución Política de los Estados Unidos Mexicanos, se advierte que se reconoce el derecho fundamental a la inviolabilidad de las comunicaciones privadas; que los resultados de cualquier intervención que no cumpla con los requisitos legales aplicables carecerán de todo valor probatorio y que en materia electoral la autoridad judicial no puede autorizar la intervención de esas comunicaciones; en esas condiciones, como las autoridades electorales deben observar los principios de constitucionalidad y legalidad en sus actuaciones, es de concluirse que cualquier grabación o medio de prueba derivado de la intervención de una comunicación privada, constituye una prueba ilícita que carece de todo valor probatorio en materia electoral. </w:t>
      </w:r>
    </w:p>
  </w:footnote>
  <w:footnote w:id="8">
    <w:p w14:paraId="3AEBBD16"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Tradicionalmente, las comunicaciones privadas protegidas en sede constitucional han sido identificadas con la correspondencia de carácter escrito, que es la forma más antigua de comunicarse a distancia entre las personas. De ahí que en el penúltimo párrafo del artículo 16 de la Constitución Política de los Estados Unidos Mexicanos, se señale que "la correspondencia que bajo cubierta circule por las estafetas estará libre de todo registro". Sin embargo, la expresa referencia a las comunicaciones postales no debe interpretarse como una relación cerrada. En primer término, es necesario señalar que nuestra Constitución no limita los medios a través de los cuales se puede producir la comunicación objeto de protección del derecho fundamental en estudio. Esto resulta acorde con la finalidad de la norma, que no es otra que la libertad de las comunicaciones, siendo que ésta puede ser conculcada por cualquier medio o artificio técnico desarrollado a la luz de las nuevas tecnologías. Del tradicional correo o telégrafo, pasando por el teléfono alámbrico y el teléfono móvil, hemos llegado a las comunicaciones que se producen mediante sistemas de correo electrónico, mensajería sincrónica o instantánea asincrónica, intercambio de archivos en línea y redes sociales. Las posibilidades de intercambio de datos, informaciones y mensajes se han multiplicado por tantos programas y sistemas como la tecnología es capaz de ofrecer y, por lo tanto, también las maneras en que dichos contenidos pueden ser interceptados y conocidos por aquellos a quienes no se ha autorizado expresamente para ello. En definitiva, todas las formas existentes de comunicación y aquellas que sean fruto de la evolución tecnológica, deben quedar protegidas por el derecho fundamental a la inviolabilidad de las comunicaciones privadas.</w:t>
      </w:r>
    </w:p>
  </w:footnote>
  <w:footnote w:id="9">
    <w:p w14:paraId="00C1B6DC" w14:textId="77777777" w:rsidR="00834731" w:rsidRPr="009A2591" w:rsidRDefault="00834731" w:rsidP="009A2591">
      <w:pPr>
        <w:spacing w:before="0" w:after="0"/>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Jurisprudencia 10/2012</w:t>
      </w:r>
    </w:p>
  </w:footnote>
  <w:footnote w:id="10">
    <w:p w14:paraId="2290BC70" w14:textId="77777777" w:rsidR="00834731" w:rsidRPr="009A2591" w:rsidRDefault="00834731"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Las comunicaciones privadas son inviolables. La ley sancionará penalmente cualquier acto que atente contra la libertad y privacía de las mismas, excepto cuando sean aportadas de forma voluntaria por alguna de las partes que participen en ellas. La persona juzgadora valorará el alcance de éstas, siempre y cuando contengan información relacionada con la comisión de un delito. En ningún caso se admitirán comunicaciones que violen el deber de confidencialidad que establezca la ley.</w:t>
      </w:r>
    </w:p>
  </w:footnote>
  <w:footnote w:id="11">
    <w:p w14:paraId="61AE236E" w14:textId="77777777" w:rsidR="00EC3B5B" w:rsidRPr="009A2591" w:rsidRDefault="00EC3B5B" w:rsidP="009A2591">
      <w:pPr>
        <w:pStyle w:val="Textonotapie"/>
        <w:spacing w:before="0" w:after="0"/>
        <w:jc w:val="both"/>
        <w:rPr>
          <w:rFonts w:ascii="Arial" w:hAnsi="Arial" w:cs="Arial"/>
          <w:b/>
          <w:bCs/>
          <w:i/>
          <w:iCs/>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w:t>
      </w:r>
      <w:r w:rsidRPr="009A2591">
        <w:rPr>
          <w:rFonts w:ascii="Arial" w:hAnsi="Arial" w:cs="Arial"/>
          <w:b/>
          <w:bCs/>
          <w:sz w:val="16"/>
          <w:szCs w:val="16"/>
        </w:rPr>
        <w:t>Jurisprudencia 19/2008</w:t>
      </w:r>
      <w:r w:rsidRPr="009A2591">
        <w:rPr>
          <w:rFonts w:ascii="Arial" w:hAnsi="Arial" w:cs="Arial"/>
          <w:sz w:val="16"/>
          <w:szCs w:val="16"/>
        </w:rPr>
        <w:t xml:space="preserve"> de rubro: </w:t>
      </w:r>
      <w:r w:rsidRPr="009A2591">
        <w:rPr>
          <w:rFonts w:ascii="Arial" w:hAnsi="Arial" w:cs="Arial"/>
          <w:b/>
          <w:bCs/>
          <w:i/>
          <w:iCs/>
          <w:sz w:val="16"/>
          <w:szCs w:val="16"/>
        </w:rPr>
        <w:t>“ADQUISICIÓN PROCESAL EN MATERIA ELECTORAL”.</w:t>
      </w:r>
    </w:p>
  </w:footnote>
  <w:footnote w:id="12">
    <w:p w14:paraId="709214E4" w14:textId="77777777" w:rsidR="00EC3B5B" w:rsidRPr="009A2591" w:rsidRDefault="00EC3B5B" w:rsidP="009A2591">
      <w:pPr>
        <w:pStyle w:val="Textonotapie"/>
        <w:spacing w:before="0" w:after="0"/>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SUP-REC-91/2020 y acumulado; y SUP-REC-133/2020 y acumulado.</w:t>
      </w:r>
    </w:p>
  </w:footnote>
  <w:footnote w:id="13">
    <w:p w14:paraId="25604BB6"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Jurisprudencia 48/2016, de rubro:</w:t>
      </w:r>
      <w:r w:rsidRPr="009A2591">
        <w:rPr>
          <w:rFonts w:ascii="Arial" w:eastAsia="Arial Nova Light" w:hAnsi="Arial" w:cs="Arial"/>
          <w:i/>
          <w:sz w:val="16"/>
          <w:szCs w:val="16"/>
        </w:rPr>
        <w:t xml:space="preserve"> “VIOLENCIA POLÍTICA POR RAZONES DE GÉNERO. LAS AUTORIDADES ELECTORALES ESTÁN OBLIGADAS A EVITAR LA AFECTACIÓN DE DERECHOS POLÍTICOS ELECTORALES”</w:t>
      </w:r>
      <w:r w:rsidRPr="009A2591">
        <w:rPr>
          <w:rFonts w:ascii="Arial" w:eastAsia="Arial Nova Light" w:hAnsi="Arial" w:cs="Arial"/>
          <w:sz w:val="16"/>
          <w:szCs w:val="16"/>
        </w:rPr>
        <w:t>, visible en la Gaceta de Jurisprudencia y Tesis en materia electoral del Tribunal Electoral del Poder Judicial de la Federación, Año 9, Número 19, 2016, páginas 47, 48 y 49.</w:t>
      </w:r>
    </w:p>
    <w:p w14:paraId="7A45457A" w14:textId="77777777" w:rsidR="00B52147" w:rsidRPr="009A2591" w:rsidRDefault="00B52147" w:rsidP="00B52147">
      <w:pPr>
        <w:spacing w:before="0" w:after="0"/>
        <w:jc w:val="both"/>
        <w:rPr>
          <w:rFonts w:ascii="Arial" w:eastAsia="Arial" w:hAnsi="Arial" w:cs="Arial"/>
          <w:b/>
          <w:sz w:val="16"/>
          <w:szCs w:val="16"/>
        </w:rPr>
      </w:pPr>
    </w:p>
    <w:p w14:paraId="4E875AA5" w14:textId="77777777" w:rsidR="00B52147" w:rsidRPr="009A2591" w:rsidRDefault="00B52147" w:rsidP="00B52147">
      <w:pPr>
        <w:spacing w:before="0" w:after="0"/>
        <w:jc w:val="both"/>
        <w:rPr>
          <w:rFonts w:ascii="Arial" w:eastAsia="Arial" w:hAnsi="Arial" w:cs="Arial"/>
          <w:sz w:val="16"/>
          <w:szCs w:val="16"/>
        </w:rPr>
      </w:pPr>
    </w:p>
  </w:footnote>
  <w:footnote w:id="14">
    <w:p w14:paraId="39AD5990"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ARTÍCULO 20 Ter. - La violencia política contra las mujeres puede expresarse, entre otras, a través de las siguientes conductas:</w:t>
      </w:r>
    </w:p>
    <w:p w14:paraId="4A51B930"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eastAsia="Arial Nova Light" w:hAnsi="Arial" w:cs="Arial"/>
          <w:color w:val="000000"/>
          <w:sz w:val="16"/>
          <w:szCs w:val="16"/>
        </w:rPr>
        <w:t>[...]</w:t>
      </w:r>
    </w:p>
    <w:p w14:paraId="3C3A320A"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eastAsia="Arial Nova Light" w:hAnsi="Arial" w:cs="Arial"/>
          <w:color w:val="000000"/>
          <w:sz w:val="16"/>
          <w:szCs w:val="16"/>
        </w:rPr>
        <w:t xml:space="preserve">IX.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1F9E8E0A"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eastAsia="Arial Nova Light" w:hAnsi="Arial" w:cs="Arial"/>
          <w:color w:val="000000"/>
          <w:sz w:val="16"/>
          <w:szCs w:val="16"/>
        </w:rPr>
        <w:t>[...]</w:t>
      </w:r>
    </w:p>
  </w:footnote>
  <w:footnote w:id="15">
    <w:p w14:paraId="20BBD865" w14:textId="77777777" w:rsidR="00B52147" w:rsidRPr="009A2591" w:rsidRDefault="00B52147" w:rsidP="00B52147">
      <w:pPr>
        <w:spacing w:before="0" w:after="0"/>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Artículo 2°. - Para efectos de este Código se entiende por: [...]</w:t>
      </w:r>
    </w:p>
    <w:p w14:paraId="61696E76"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eastAsia="Arial Nova Light" w:hAnsi="Arial" w:cs="Arial"/>
          <w:sz w:val="16"/>
          <w:szCs w:val="16"/>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4BF818E"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eastAsia="Arial Nova Light" w:hAnsi="Arial" w:cs="Arial"/>
          <w:sz w:val="16"/>
          <w:szCs w:val="16"/>
        </w:rPr>
        <w:t>[...]</w:t>
      </w:r>
    </w:p>
  </w:footnote>
  <w:footnote w:id="16">
    <w:p w14:paraId="61D9F282" w14:textId="77777777" w:rsidR="00B52147" w:rsidRPr="009A2591" w:rsidRDefault="00B52147" w:rsidP="00B52147">
      <w:pPr>
        <w:spacing w:before="0" w:after="0"/>
        <w:jc w:val="both"/>
        <w:rPr>
          <w:rFonts w:ascii="Arial" w:eastAsia="Arial Nova Light" w:hAnsi="Arial" w:cs="Arial"/>
          <w:sz w:val="16"/>
          <w:szCs w:val="16"/>
        </w:rPr>
      </w:pPr>
      <w:r w:rsidRPr="009A2591">
        <w:rPr>
          <w:rFonts w:ascii="Arial" w:hAnsi="Arial" w:cs="Arial"/>
          <w:sz w:val="16"/>
          <w:szCs w:val="16"/>
          <w:vertAlign w:val="superscript"/>
        </w:rPr>
        <w:footnoteRef/>
      </w:r>
      <w:r w:rsidRPr="009A2591">
        <w:rPr>
          <w:rFonts w:ascii="Arial" w:eastAsia="Arial Nova Light" w:hAnsi="Arial" w:cs="Arial"/>
          <w:sz w:val="16"/>
          <w:szCs w:val="16"/>
        </w:rPr>
        <w:t xml:space="preserve"> Jurisprudencia 21/2018, de rubro: </w:t>
      </w:r>
      <w:r w:rsidRPr="009A2591">
        <w:rPr>
          <w:rFonts w:ascii="Arial" w:eastAsia="Arial Nova Light" w:hAnsi="Arial" w:cs="Arial"/>
          <w:i/>
          <w:sz w:val="16"/>
          <w:szCs w:val="16"/>
        </w:rPr>
        <w:t>“VIOLENCIA POLÍTICA DE GÉNERO. ELEMENTOS QUE LA ACTUALIZAN EN EL DEBATE PÚBLICO</w:t>
      </w:r>
      <w:r w:rsidRPr="009A2591">
        <w:rPr>
          <w:rFonts w:ascii="Arial" w:eastAsia="Arial Nova Light" w:hAnsi="Arial" w:cs="Arial"/>
          <w:sz w:val="16"/>
          <w:szCs w:val="16"/>
        </w:rPr>
        <w:t xml:space="preserve">”, visible en la </w:t>
      </w:r>
      <w:r w:rsidRPr="009A2591">
        <w:rPr>
          <w:rFonts w:ascii="Arial" w:eastAsia="Arial Nova Light" w:hAnsi="Arial" w:cs="Arial"/>
          <w:sz w:val="16"/>
          <w:szCs w:val="16"/>
          <w:highlight w:val="white"/>
        </w:rPr>
        <w:t>Gaceta de Jurisprudencia y Tesis en materia electoral del Tribunal Electoral del Poder Judicial de la Federación, Año 11, Número 22, 2018, páginas 21 y 22.</w:t>
      </w:r>
    </w:p>
  </w:footnote>
  <w:footnote w:id="17">
    <w:p w14:paraId="013961D6" w14:textId="77777777" w:rsidR="00B52147" w:rsidRPr="009A2591" w:rsidRDefault="00B52147" w:rsidP="00B52147">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Bonino, Luis. Los Micromachismos. Perseo. Programa Universitario de Derechos Humanos.</w:t>
      </w:r>
    </w:p>
    <w:p w14:paraId="116B04D8" w14:textId="77777777" w:rsidR="00B52147" w:rsidRPr="009A2591" w:rsidRDefault="00B52147" w:rsidP="00B52147">
      <w:pPr>
        <w:spacing w:before="0" w:after="0"/>
        <w:rPr>
          <w:rFonts w:ascii="Arial" w:eastAsia="Calibri" w:hAnsi="Arial" w:cs="Arial"/>
          <w:color w:val="000000"/>
          <w:sz w:val="16"/>
          <w:szCs w:val="16"/>
        </w:rPr>
      </w:pPr>
      <w:r w:rsidRPr="009A2591">
        <w:rPr>
          <w:rFonts w:ascii="Arial" w:eastAsia="Arial Nova Light" w:hAnsi="Arial" w:cs="Arial"/>
          <w:color w:val="000000"/>
          <w:sz w:val="16"/>
          <w:szCs w:val="16"/>
        </w:rPr>
        <w:t>Universidad Nacional Autónoma de México. Número 86,</w:t>
      </w:r>
      <w:r w:rsidRPr="009A2591">
        <w:rPr>
          <w:rFonts w:ascii="Arial" w:hAnsi="Arial" w:cs="Arial"/>
          <w:color w:val="000000"/>
          <w:sz w:val="16"/>
          <w:szCs w:val="16"/>
        </w:rPr>
        <w:t xml:space="preserve"> </w:t>
      </w:r>
      <w:r w:rsidRPr="009A2591">
        <w:rPr>
          <w:rFonts w:ascii="Arial" w:eastAsia="Arial Nova Light" w:hAnsi="Arial" w:cs="Arial"/>
          <w:color w:val="000000"/>
          <w:sz w:val="16"/>
          <w:szCs w:val="16"/>
        </w:rPr>
        <w:t xml:space="preserve">abril 2020. Consultable en </w:t>
      </w:r>
      <w:hyperlink r:id="rId1" w:history="1">
        <w:r w:rsidRPr="009A2591">
          <w:rPr>
            <w:rStyle w:val="Hipervnculo"/>
            <w:rFonts w:eastAsia="Arial Nova Light"/>
            <w:color w:val="0563C1"/>
            <w:sz w:val="16"/>
            <w:szCs w:val="16"/>
          </w:rPr>
          <w:t>http://www.pudh.unam.mx/perseo/los-micromachismos</w:t>
        </w:r>
      </w:hyperlink>
      <w:r w:rsidRPr="009A2591">
        <w:rPr>
          <w:rFonts w:ascii="Arial" w:eastAsia="Arial Nova Light" w:hAnsi="Arial" w:cs="Arial"/>
          <w:color w:val="000000"/>
          <w:sz w:val="16"/>
          <w:szCs w:val="16"/>
        </w:rPr>
        <w:t xml:space="preserve"> </w:t>
      </w:r>
    </w:p>
  </w:footnote>
  <w:footnote w:id="18">
    <w:p w14:paraId="0F115149" w14:textId="77777777" w:rsidR="007C5928" w:rsidRPr="009A2591" w:rsidRDefault="007C5928" w:rsidP="009A2591">
      <w:pPr>
        <w:pStyle w:val="Textonotapie"/>
        <w:spacing w:before="0" w:after="0"/>
        <w:jc w:val="both"/>
        <w:rPr>
          <w:rFonts w:ascii="Arial" w:hAnsi="Arial" w:cs="Arial"/>
          <w:b/>
          <w:bCs/>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Véanse el SUP-JDC-383/2016 y el </w:t>
      </w:r>
      <w:r w:rsidRPr="009A2591">
        <w:rPr>
          <w:rStyle w:val="detallearticulo1"/>
          <w:rFonts w:ascii="Arial" w:hAnsi="Arial" w:cs="Arial"/>
          <w:bCs/>
          <w:sz w:val="16"/>
          <w:szCs w:val="16"/>
        </w:rPr>
        <w:t>SUP-JDC-18/2017.</w:t>
      </w:r>
    </w:p>
  </w:footnote>
  <w:footnote w:id="19">
    <w:p w14:paraId="26681E1D" w14:textId="77777777" w:rsidR="007C5928" w:rsidRPr="009A2591" w:rsidRDefault="007C5928" w:rsidP="009A2591">
      <w:pPr>
        <w:pStyle w:val="Textonotapie"/>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Jurisprudencia con número de registro digital 2011430, sustentada por la </w:t>
      </w:r>
      <w:r w:rsidRPr="009A2591">
        <w:rPr>
          <w:rFonts w:ascii="Arial" w:hAnsi="Arial" w:cs="Arial"/>
          <w:smallCaps/>
          <w:sz w:val="16"/>
          <w:szCs w:val="16"/>
        </w:rPr>
        <w:t>Suprema Corte</w:t>
      </w:r>
      <w:r w:rsidRPr="009A2591">
        <w:rPr>
          <w:rFonts w:ascii="Arial" w:hAnsi="Arial" w:cs="Arial"/>
          <w:sz w:val="16"/>
          <w:szCs w:val="16"/>
        </w:rPr>
        <w:t xml:space="preserve"> de rubro </w:t>
      </w:r>
      <w:r w:rsidRPr="009A2591">
        <w:rPr>
          <w:rFonts w:ascii="Arial" w:hAnsi="Arial" w:cs="Arial"/>
          <w:b/>
          <w:bCs/>
          <w:i/>
          <w:iCs/>
          <w:sz w:val="16"/>
          <w:szCs w:val="16"/>
        </w:rPr>
        <w:t>“ACCESO A LA JUSTICIA EN CONDICIONES DE IGUALDAD. ELEMENTOS PARA JUZGAR CON PERSPECTIVA DE GÉNERO”.</w:t>
      </w:r>
      <w:r w:rsidRPr="009A2591">
        <w:rPr>
          <w:rFonts w:ascii="Arial" w:hAnsi="Arial" w:cs="Arial"/>
          <w:sz w:val="16"/>
          <w:szCs w:val="16"/>
        </w:rPr>
        <w:t xml:space="preserve"> </w:t>
      </w:r>
    </w:p>
  </w:footnote>
  <w:footnote w:id="20">
    <w:p w14:paraId="0357F8AF" w14:textId="77777777" w:rsidR="007C5928" w:rsidRPr="009A2591" w:rsidRDefault="007C5928" w:rsidP="009A2591">
      <w:pPr>
        <w:spacing w:before="0" w:after="0"/>
        <w:jc w:val="both"/>
        <w:rPr>
          <w:rStyle w:val="Textoennegrita"/>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Véase </w:t>
      </w:r>
      <w:r w:rsidRPr="009A2591">
        <w:rPr>
          <w:rStyle w:val="Textoennegrita"/>
          <w:rFonts w:ascii="Arial" w:hAnsi="Arial" w:cs="Arial"/>
          <w:sz w:val="16"/>
          <w:szCs w:val="16"/>
        </w:rPr>
        <w:t xml:space="preserve">Tesis con número de </w:t>
      </w:r>
      <w:r w:rsidRPr="009A2591">
        <w:rPr>
          <w:rFonts w:ascii="Arial" w:hAnsi="Arial" w:cs="Arial"/>
          <w:sz w:val="16"/>
          <w:szCs w:val="16"/>
        </w:rPr>
        <w:t xml:space="preserve">registro digital 2009998, sustentada por la </w:t>
      </w:r>
      <w:r w:rsidRPr="009A2591">
        <w:rPr>
          <w:rFonts w:ascii="Arial" w:hAnsi="Arial" w:cs="Arial"/>
          <w:smallCaps/>
          <w:sz w:val="16"/>
          <w:szCs w:val="16"/>
        </w:rPr>
        <w:t>Suprema Corte</w:t>
      </w:r>
      <w:r w:rsidRPr="009A2591">
        <w:rPr>
          <w:rFonts w:ascii="Arial" w:hAnsi="Arial" w:cs="Arial"/>
          <w:sz w:val="16"/>
          <w:szCs w:val="16"/>
        </w:rPr>
        <w:t xml:space="preserve"> de rubro </w:t>
      </w:r>
      <w:r w:rsidRPr="009A2591">
        <w:rPr>
          <w:rFonts w:ascii="Arial" w:hAnsi="Arial" w:cs="Arial"/>
          <w:b/>
          <w:bCs/>
          <w:i/>
          <w:iCs/>
          <w:sz w:val="16"/>
          <w:szCs w:val="16"/>
        </w:rPr>
        <w:t>“</w:t>
      </w:r>
      <w:r w:rsidRPr="009A2591">
        <w:rPr>
          <w:rStyle w:val="detallearticulo1"/>
          <w:rFonts w:ascii="Arial" w:hAnsi="Arial" w:cs="Arial"/>
          <w:b/>
          <w:bCs/>
          <w:i/>
          <w:iCs/>
          <w:sz w:val="16"/>
          <w:szCs w:val="16"/>
        </w:rPr>
        <w:t>IMPARTICIÓN DE JUSTICIA CON PERSPECTIVA DE GÉNERO. OBLIGACIONES QUE DEBE CUMPLIR EL ESTADO MEXICANO EN LA MATERIA”.</w:t>
      </w:r>
      <w:r w:rsidRPr="009A2591">
        <w:rPr>
          <w:rStyle w:val="detallearticulo1"/>
          <w:rFonts w:ascii="Arial" w:hAnsi="Arial" w:cs="Arial"/>
          <w:bCs/>
          <w:sz w:val="16"/>
          <w:szCs w:val="16"/>
        </w:rPr>
        <w:t xml:space="preserve"> </w:t>
      </w:r>
    </w:p>
  </w:footnote>
  <w:footnote w:id="21">
    <w:p w14:paraId="60EC0340" w14:textId="77777777" w:rsidR="007C5928" w:rsidRPr="009A2591" w:rsidRDefault="007C5928" w:rsidP="009A2591">
      <w:pPr>
        <w:pStyle w:val="Textonotapie"/>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Ver sentencia SM-JE-56/2021.</w:t>
      </w:r>
    </w:p>
  </w:footnote>
  <w:footnote w:id="22">
    <w:p w14:paraId="5945987F" w14:textId="77777777" w:rsidR="007C5928" w:rsidRPr="009A2591" w:rsidRDefault="007C5928" w:rsidP="009A2591">
      <w:pPr>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Ver </w:t>
      </w:r>
      <w:r w:rsidRPr="009A2591">
        <w:rPr>
          <w:rFonts w:ascii="Arial" w:hAnsi="Arial" w:cs="Arial"/>
          <w:bCs/>
          <w:sz w:val="16"/>
          <w:szCs w:val="16"/>
        </w:rPr>
        <w:t xml:space="preserve">Tesis: P. XX/2015 (10a.), 1a./J. 22/2016 (10a.) y 1a. XXVII/2017 (10a.), de rubros: </w:t>
      </w:r>
      <w:r w:rsidRPr="009A2591">
        <w:rPr>
          <w:rFonts w:ascii="Arial" w:hAnsi="Arial" w:cs="Arial"/>
          <w:b/>
          <w:i/>
          <w:iCs/>
          <w:sz w:val="16"/>
          <w:szCs w:val="16"/>
        </w:rPr>
        <w:t xml:space="preserve">“IMPARTICIÓN DE JUSTICIA CON PERSPECTIVA DE GÉNERO. OBLIGACIONES QUE DEBE CUMPLIR EL ESTADO MEXICANO EN LA MATERIA”. “ACCESO A LA JUSTICIA EN CONDICIONES DE IGUALDAD. ELEMENTOS PARA JUZGAR CON PERSPECTIVA DE GÉNERO”. “JUZGAR CON PERSPECTIVA DE GÉNERO. CONCEPTO, APLICABILIDAD Y METODOLOGÍA PARA CUMPLIR DICHA OBLIGACIÓN”. </w:t>
      </w:r>
    </w:p>
  </w:footnote>
  <w:footnote w:id="23">
    <w:p w14:paraId="5DF82FB4" w14:textId="77777777" w:rsidR="007C5928" w:rsidRPr="009A2591" w:rsidRDefault="007C5928" w:rsidP="009A2591">
      <w:pPr>
        <w:pStyle w:val="Textonotapie"/>
        <w:spacing w:before="0" w:after="0"/>
        <w:jc w:val="both"/>
        <w:rPr>
          <w:rFonts w:ascii="Arial" w:hAnsi="Arial" w:cs="Arial"/>
          <w:sz w:val="16"/>
          <w:szCs w:val="16"/>
        </w:rPr>
      </w:pPr>
      <w:r w:rsidRPr="009A2591">
        <w:rPr>
          <w:rStyle w:val="Refdenotaalpie"/>
          <w:rFonts w:ascii="Arial" w:eastAsiaTheme="majorEastAsia" w:hAnsi="Arial" w:cs="Arial"/>
          <w:sz w:val="16"/>
          <w:szCs w:val="16"/>
        </w:rPr>
        <w:footnoteRef/>
      </w:r>
      <w:r w:rsidRPr="009A2591">
        <w:rPr>
          <w:rFonts w:ascii="Arial" w:hAnsi="Arial" w:cs="Arial"/>
          <w:sz w:val="16"/>
          <w:szCs w:val="16"/>
        </w:rPr>
        <w:t xml:space="preserve"> Ver sentencia SM-JE-56/2021.</w:t>
      </w:r>
    </w:p>
  </w:footnote>
  <w:footnote w:id="24">
    <w:p w14:paraId="51721AFA" w14:textId="77777777" w:rsidR="00650942" w:rsidRPr="009A2591" w:rsidRDefault="00650942" w:rsidP="009A2591">
      <w:pPr>
        <w:pStyle w:val="Textonotapie"/>
        <w:spacing w:before="0" w:after="0"/>
        <w:jc w:val="both"/>
        <w:rPr>
          <w:rFonts w:ascii="Arial" w:hAnsi="Arial" w:cs="Arial"/>
          <w:sz w:val="16"/>
          <w:szCs w:val="16"/>
        </w:rPr>
      </w:pPr>
      <w:r w:rsidRPr="009A2591">
        <w:rPr>
          <w:rStyle w:val="Refdenotaalpie"/>
          <w:rFonts w:ascii="Arial" w:hAnsi="Arial" w:cs="Arial"/>
          <w:sz w:val="16"/>
          <w:szCs w:val="16"/>
        </w:rPr>
        <w:footnoteRef/>
      </w:r>
      <w:r w:rsidRPr="009A2591">
        <w:rPr>
          <w:rFonts w:ascii="Arial" w:hAnsi="Arial" w:cs="Arial"/>
          <w:sz w:val="16"/>
          <w:szCs w:val="16"/>
        </w:rPr>
        <w:t xml:space="preserve"> Caso </w:t>
      </w:r>
      <w:proofErr w:type="spellStart"/>
      <w:r w:rsidRPr="009A2591">
        <w:rPr>
          <w:rFonts w:ascii="Arial" w:hAnsi="Arial" w:cs="Arial"/>
          <w:sz w:val="16"/>
          <w:szCs w:val="16"/>
        </w:rPr>
        <w:t>Nadege</w:t>
      </w:r>
      <w:proofErr w:type="spellEnd"/>
      <w:r w:rsidRPr="009A2591">
        <w:rPr>
          <w:rFonts w:ascii="Arial" w:hAnsi="Arial" w:cs="Arial"/>
          <w:sz w:val="16"/>
          <w:szCs w:val="16"/>
        </w:rPr>
        <w:t xml:space="preserve"> </w:t>
      </w:r>
      <w:proofErr w:type="spellStart"/>
      <w:r w:rsidRPr="009A2591">
        <w:rPr>
          <w:rFonts w:ascii="Arial" w:hAnsi="Arial" w:cs="Arial"/>
          <w:sz w:val="16"/>
          <w:szCs w:val="16"/>
        </w:rPr>
        <w:t>Dorzema</w:t>
      </w:r>
      <w:proofErr w:type="spellEnd"/>
      <w:r w:rsidRPr="009A2591">
        <w:rPr>
          <w:rFonts w:ascii="Arial" w:hAnsi="Arial" w:cs="Arial"/>
          <w:sz w:val="16"/>
          <w:szCs w:val="16"/>
        </w:rPr>
        <w:t xml:space="preserve"> y otros v. República Dominicana” sentencia de octubre de 2012, párr. 40, 228, 228-238. refiriéndose al “impacto desproporcionado de normas, acciones, políticas o en otras medidas que, aun cuando sean o parezcan ser neutrales en su formulación, o tengan un alcance general y no diferenciado, produzcan efectos negativos para ciertos grupos vulnerables”. Por otra parte, en el “Caso Átala Riffo y Niñas v. Chile”, </w:t>
      </w:r>
      <w:proofErr w:type="spellStart"/>
      <w:r w:rsidRPr="009A2591">
        <w:rPr>
          <w:rFonts w:ascii="Arial" w:hAnsi="Arial" w:cs="Arial"/>
          <w:sz w:val="16"/>
          <w:szCs w:val="16"/>
        </w:rPr>
        <w:t>pps</w:t>
      </w:r>
      <w:proofErr w:type="spellEnd"/>
      <w:r w:rsidRPr="009A2591">
        <w:rPr>
          <w:rFonts w:ascii="Arial" w:hAnsi="Arial" w:cs="Arial"/>
          <w:sz w:val="16"/>
          <w:szCs w:val="16"/>
        </w:rPr>
        <w:t>. 221 y 222, establece que “Es posible que quien haya establecido la norma o práctica no sea consciente de esas consecuencias prácticas y, en tal caso, la intención de discriminar no es lo esencial y procede una inversión de la carga de la prueba</w:t>
      </w:r>
    </w:p>
  </w:footnote>
  <w:footnote w:id="25">
    <w:p w14:paraId="2181DADD" w14:textId="77777777" w:rsidR="00650942" w:rsidRPr="009A2591" w:rsidRDefault="00650942" w:rsidP="009A2591">
      <w:pPr>
        <w:pStyle w:val="Textonotapie"/>
        <w:spacing w:before="0" w:after="0"/>
        <w:jc w:val="both"/>
        <w:rPr>
          <w:rFonts w:ascii="Arial" w:hAnsi="Arial" w:cs="Arial"/>
          <w:sz w:val="16"/>
          <w:szCs w:val="16"/>
        </w:rPr>
      </w:pPr>
      <w:r w:rsidRPr="009A2591">
        <w:rPr>
          <w:rStyle w:val="Refdenotaalpie"/>
          <w:rFonts w:ascii="Arial" w:hAnsi="Arial" w:cs="Arial"/>
          <w:sz w:val="16"/>
          <w:szCs w:val="16"/>
        </w:rPr>
        <w:footnoteRef/>
      </w:r>
      <w:r w:rsidRPr="009A2591">
        <w:rPr>
          <w:rFonts w:ascii="Arial" w:hAnsi="Arial" w:cs="Arial"/>
          <w:sz w:val="16"/>
          <w:szCs w:val="16"/>
        </w:rPr>
        <w:t xml:space="preserve"> Criterio sostenido por la Sala Superior del TEPJF en el expediente SUP-REC-91/2020 Y ACUMULADO</w:t>
      </w:r>
    </w:p>
  </w:footnote>
  <w:footnote w:id="26">
    <w:p w14:paraId="0DB6154C" w14:textId="77777777" w:rsidR="00650942" w:rsidRPr="009A2591" w:rsidRDefault="00650942" w:rsidP="009A2591">
      <w:pPr>
        <w:pStyle w:val="Textonotapie"/>
        <w:spacing w:before="0" w:after="0"/>
        <w:jc w:val="both"/>
        <w:rPr>
          <w:rFonts w:ascii="Arial" w:hAnsi="Arial" w:cs="Arial"/>
          <w:sz w:val="16"/>
          <w:szCs w:val="16"/>
        </w:rPr>
      </w:pPr>
      <w:r w:rsidRPr="009A2591">
        <w:rPr>
          <w:rStyle w:val="Refdenotaalpie"/>
          <w:rFonts w:ascii="Arial" w:hAnsi="Arial" w:cs="Arial"/>
          <w:sz w:val="16"/>
          <w:szCs w:val="16"/>
        </w:rPr>
        <w:footnoteRef/>
      </w:r>
      <w:r w:rsidRPr="009A2591">
        <w:rPr>
          <w:rFonts w:ascii="Arial" w:hAnsi="Arial" w:cs="Arial"/>
          <w:sz w:val="16"/>
          <w:szCs w:val="16"/>
        </w:rPr>
        <w:t xml:space="preserve"> </w:t>
      </w:r>
      <w:proofErr w:type="spellStart"/>
      <w:r w:rsidRPr="009A2591">
        <w:rPr>
          <w:rFonts w:ascii="Arial" w:hAnsi="Arial" w:cs="Arial"/>
          <w:sz w:val="16"/>
          <w:szCs w:val="16"/>
        </w:rPr>
        <w:t>Onus</w:t>
      </w:r>
      <w:proofErr w:type="spellEnd"/>
      <w:r w:rsidRPr="009A2591">
        <w:rPr>
          <w:rFonts w:ascii="Arial" w:hAnsi="Arial" w:cs="Arial"/>
          <w:sz w:val="16"/>
          <w:szCs w:val="16"/>
        </w:rPr>
        <w:t xml:space="preserve"> probandi, la inversión de la carga de la prueba que la justicia debe considerar cuando una persona víctima de violencia lo denuncia, esto es que la persona demandada o victimaria es la que tendrá que desvirtuar de manera fehaciente la inexistencia de los hechos en que se base la infracción.  </w:t>
      </w:r>
    </w:p>
  </w:footnote>
  <w:footnote w:id="27">
    <w:p w14:paraId="6166E9C4" w14:textId="77777777" w:rsidR="00FB0150" w:rsidRPr="009A2591" w:rsidRDefault="00FB0150" w:rsidP="00FB0150">
      <w:pPr>
        <w:pStyle w:val="Textonotapie"/>
        <w:spacing w:before="0" w:after="0"/>
        <w:rPr>
          <w:rFonts w:ascii="Arial" w:hAnsi="Arial" w:cs="Arial"/>
          <w:sz w:val="16"/>
          <w:szCs w:val="16"/>
          <w:lang w:val="es-MX"/>
        </w:rPr>
      </w:pPr>
      <w:r w:rsidRPr="009A2591">
        <w:rPr>
          <w:rStyle w:val="Refdenotaalpie"/>
          <w:rFonts w:ascii="Arial" w:hAnsi="Arial" w:cs="Arial"/>
          <w:sz w:val="16"/>
          <w:szCs w:val="16"/>
        </w:rPr>
        <w:footnoteRef/>
      </w:r>
      <w:r w:rsidRPr="009A2591">
        <w:rPr>
          <w:rFonts w:ascii="Arial" w:hAnsi="Arial" w:cs="Arial"/>
          <w:sz w:val="16"/>
          <w:szCs w:val="16"/>
        </w:rPr>
        <w:t xml:space="preserve"> </w:t>
      </w:r>
      <w:r w:rsidRPr="009A2591">
        <w:rPr>
          <w:rFonts w:ascii="Arial" w:hAnsi="Arial" w:cs="Arial"/>
          <w:sz w:val="16"/>
          <w:szCs w:val="16"/>
          <w:lang w:val="es-MX"/>
        </w:rPr>
        <w:t>Ver SM-JDC-2/2023</w:t>
      </w:r>
    </w:p>
  </w:footnote>
  <w:footnote w:id="28">
    <w:p w14:paraId="7FB45166" w14:textId="77777777" w:rsidR="00650942" w:rsidRPr="009A2591" w:rsidRDefault="00650942" w:rsidP="009A2591">
      <w:pPr>
        <w:spacing w:before="0" w:after="0"/>
        <w:jc w:val="both"/>
        <w:rPr>
          <w:rFonts w:ascii="Arial"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Artículo 256, párrafo tercero del Código Electoral del Estado de Aguascalientes.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29">
    <w:p w14:paraId="43A3C23F" w14:textId="77777777" w:rsidR="00650942" w:rsidRPr="009A2591" w:rsidRDefault="00650942" w:rsidP="009A2591">
      <w:pPr>
        <w:spacing w:before="0" w:after="0"/>
        <w:jc w:val="both"/>
        <w:rPr>
          <w:rFonts w:ascii="Arial" w:eastAsia="Arial Nova Light" w:hAnsi="Arial" w:cs="Arial"/>
          <w:color w:val="000000"/>
          <w:sz w:val="16"/>
          <w:szCs w:val="16"/>
        </w:rPr>
      </w:pPr>
      <w:r w:rsidRPr="009A2591">
        <w:rPr>
          <w:rFonts w:ascii="Arial" w:hAnsi="Arial" w:cs="Arial"/>
          <w:sz w:val="16"/>
          <w:szCs w:val="16"/>
          <w:vertAlign w:val="superscript"/>
        </w:rPr>
        <w:footnoteRef/>
      </w:r>
      <w:r w:rsidRPr="009A2591">
        <w:rPr>
          <w:rFonts w:ascii="Arial" w:eastAsia="Arial Nova Light" w:hAnsi="Arial" w:cs="Arial"/>
          <w:color w:val="000000"/>
          <w:sz w:val="16"/>
          <w:szCs w:val="16"/>
        </w:rPr>
        <w:t xml:space="preserve"> Criterio sostenido en el SUP-JDC-1773/2016: …Es importante precisar que los actos de violencia basada en el género, tales como la emisión verbal de cierto tipo de amenazas, tienen lugar en espacios privados donde ocasionalmente sólo se encuentran la víctima y su agresor y, por ende, no pueden someterse a un estándar imposible de prueba, por lo que su comprobación debe tener como base principal el dicho de la víctima leído en el contexto del resto de los hechos que se manifiestan en el caso concreto.</w:t>
      </w:r>
    </w:p>
  </w:footnote>
  <w:footnote w:id="30">
    <w:p w14:paraId="7C5FBF07" w14:textId="77777777" w:rsidR="00650942" w:rsidRPr="009A2591" w:rsidRDefault="00650942" w:rsidP="009A2591">
      <w:pPr>
        <w:spacing w:before="0" w:after="0"/>
        <w:rPr>
          <w:rFonts w:ascii="Arial" w:eastAsia="Calibri" w:hAnsi="Arial" w:cs="Arial"/>
          <w:color w:val="000000"/>
          <w:sz w:val="16"/>
          <w:szCs w:val="16"/>
        </w:rPr>
      </w:pPr>
      <w:r w:rsidRPr="009A2591">
        <w:rPr>
          <w:rFonts w:ascii="Arial" w:hAnsi="Arial" w:cs="Arial"/>
          <w:sz w:val="16"/>
          <w:szCs w:val="16"/>
          <w:vertAlign w:val="superscript"/>
        </w:rPr>
        <w:footnoteRef/>
      </w:r>
      <w:r w:rsidRPr="009A2591">
        <w:rPr>
          <w:rFonts w:ascii="Arial" w:hAnsi="Arial" w:cs="Arial"/>
          <w:color w:val="000000"/>
          <w:sz w:val="16"/>
          <w:szCs w:val="16"/>
        </w:rPr>
        <w:t xml:space="preserve"> </w:t>
      </w:r>
      <w:r w:rsidRPr="009A2591">
        <w:rPr>
          <w:rFonts w:ascii="Arial" w:eastAsia="Arial Nova Light" w:hAnsi="Arial" w:cs="Arial"/>
          <w:color w:val="000000"/>
          <w:sz w:val="16"/>
          <w:szCs w:val="16"/>
        </w:rPr>
        <w:t>Referente al Juicio Electoral SM-JE-47/2020.</w:t>
      </w:r>
    </w:p>
  </w:footnote>
  <w:footnote w:id="31">
    <w:p w14:paraId="06658803" w14:textId="77777777" w:rsidR="0083665A" w:rsidRPr="00457F1E" w:rsidRDefault="0083665A" w:rsidP="009A2591">
      <w:pPr>
        <w:pStyle w:val="Textonotapie"/>
        <w:spacing w:before="0" w:after="0"/>
        <w:rPr>
          <w:rFonts w:ascii="Arial" w:hAnsi="Arial" w:cs="Arial"/>
          <w:sz w:val="16"/>
          <w:szCs w:val="16"/>
          <w:lang w:val="pt-PT"/>
        </w:rPr>
      </w:pPr>
      <w:r w:rsidRPr="009A2591">
        <w:rPr>
          <w:rStyle w:val="Refdenotaalpie"/>
          <w:rFonts w:ascii="Arial" w:hAnsi="Arial" w:cs="Arial"/>
          <w:sz w:val="16"/>
          <w:szCs w:val="16"/>
        </w:rPr>
        <w:footnoteRef/>
      </w:r>
      <w:r w:rsidRPr="00457F1E">
        <w:rPr>
          <w:rFonts w:ascii="Arial" w:hAnsi="Arial" w:cs="Arial"/>
          <w:sz w:val="16"/>
          <w:szCs w:val="16"/>
          <w:lang w:val="pt-PT"/>
        </w:rPr>
        <w:t xml:space="preserve"> SUP-JDC-566/2022</w:t>
      </w:r>
    </w:p>
  </w:footnote>
  <w:footnote w:id="32">
    <w:p w14:paraId="39128AE6" w14:textId="3C7D4587" w:rsidR="00B4221C" w:rsidRPr="00457F1E" w:rsidRDefault="00B4221C" w:rsidP="009A2591">
      <w:pPr>
        <w:pStyle w:val="Textonotapie"/>
        <w:spacing w:before="0" w:after="0"/>
        <w:rPr>
          <w:rFonts w:ascii="Arial" w:hAnsi="Arial" w:cs="Arial"/>
          <w:sz w:val="16"/>
          <w:szCs w:val="16"/>
          <w:lang w:val="pt-PT"/>
        </w:rPr>
      </w:pPr>
      <w:r w:rsidRPr="009A2591">
        <w:rPr>
          <w:rStyle w:val="Refdenotaalpie"/>
          <w:rFonts w:ascii="Arial" w:hAnsi="Arial" w:cs="Arial"/>
          <w:sz w:val="16"/>
          <w:szCs w:val="16"/>
        </w:rPr>
        <w:footnoteRef/>
      </w:r>
      <w:r w:rsidRPr="00457F1E">
        <w:rPr>
          <w:rFonts w:ascii="Arial" w:hAnsi="Arial" w:cs="Arial"/>
          <w:sz w:val="16"/>
          <w:szCs w:val="16"/>
          <w:lang w:val="pt-PT"/>
        </w:rPr>
        <w:t xml:space="preserve"> Ver SM-</w:t>
      </w:r>
      <w:r w:rsidR="00C137C6" w:rsidRPr="00457F1E">
        <w:rPr>
          <w:rFonts w:ascii="Arial" w:hAnsi="Arial" w:cs="Arial"/>
          <w:sz w:val="16"/>
          <w:szCs w:val="16"/>
          <w:lang w:val="pt-PT"/>
        </w:rPr>
        <w:t>JDC-2/2023</w:t>
      </w:r>
    </w:p>
  </w:footnote>
  <w:footnote w:id="33">
    <w:p w14:paraId="512A140D" w14:textId="0756239D" w:rsidR="00D23593" w:rsidRPr="00457F1E" w:rsidRDefault="00D23593" w:rsidP="009A2591">
      <w:pPr>
        <w:pStyle w:val="Textonotapie"/>
        <w:spacing w:before="0" w:after="0"/>
        <w:rPr>
          <w:rFonts w:ascii="Arial" w:hAnsi="Arial" w:cs="Arial"/>
          <w:sz w:val="16"/>
          <w:szCs w:val="16"/>
          <w:lang w:val="en-US"/>
        </w:rPr>
      </w:pPr>
      <w:r w:rsidRPr="009A2591">
        <w:rPr>
          <w:rStyle w:val="Refdenotaalpie"/>
          <w:rFonts w:ascii="Arial" w:hAnsi="Arial" w:cs="Arial"/>
          <w:sz w:val="16"/>
          <w:szCs w:val="16"/>
        </w:rPr>
        <w:footnoteRef/>
      </w:r>
      <w:r w:rsidRPr="00457F1E">
        <w:rPr>
          <w:rFonts w:ascii="Arial" w:hAnsi="Arial" w:cs="Arial"/>
          <w:sz w:val="16"/>
          <w:szCs w:val="16"/>
          <w:lang w:val="en-US"/>
        </w:rPr>
        <w:t xml:space="preserve"> Ver SUP-JDC-473/2022</w:t>
      </w:r>
    </w:p>
  </w:footnote>
  <w:footnote w:id="34">
    <w:p w14:paraId="00306F13" w14:textId="77777777" w:rsidR="00650942" w:rsidRPr="00457F1E" w:rsidRDefault="00650942" w:rsidP="009A2591">
      <w:pPr>
        <w:spacing w:before="0" w:after="0"/>
        <w:jc w:val="both"/>
        <w:rPr>
          <w:rFonts w:ascii="Arial" w:eastAsia="Arial" w:hAnsi="Arial" w:cs="Arial"/>
          <w:color w:val="000000"/>
          <w:sz w:val="16"/>
          <w:szCs w:val="16"/>
          <w:lang w:val="en-US"/>
        </w:rPr>
      </w:pPr>
      <w:r w:rsidRPr="009A2591">
        <w:rPr>
          <w:rFonts w:ascii="Arial" w:hAnsi="Arial" w:cs="Arial"/>
          <w:sz w:val="16"/>
          <w:szCs w:val="16"/>
          <w:vertAlign w:val="superscript"/>
        </w:rPr>
        <w:footnoteRef/>
      </w:r>
      <w:r w:rsidRPr="00457F1E">
        <w:rPr>
          <w:rFonts w:ascii="Arial" w:eastAsia="Arial" w:hAnsi="Arial" w:cs="Arial"/>
          <w:color w:val="000000"/>
          <w:sz w:val="16"/>
          <w:szCs w:val="16"/>
          <w:lang w:val="en-US"/>
        </w:rPr>
        <w:t xml:space="preserve"> </w:t>
      </w:r>
      <w:r w:rsidRPr="00457F1E">
        <w:rPr>
          <w:rFonts w:ascii="Arial" w:eastAsia="Arial Nova Light" w:hAnsi="Arial" w:cs="Arial"/>
          <w:color w:val="000000"/>
          <w:sz w:val="16"/>
          <w:szCs w:val="16"/>
          <w:lang w:val="en-US"/>
        </w:rPr>
        <w:t>SUP-REP-221/2015.</w:t>
      </w:r>
    </w:p>
  </w:footnote>
  <w:footnote w:id="35">
    <w:p w14:paraId="5D21E55F" w14:textId="77777777" w:rsidR="00650942" w:rsidRPr="009A2591" w:rsidRDefault="00650942" w:rsidP="009A2591">
      <w:pPr>
        <w:spacing w:before="0" w:after="0"/>
        <w:jc w:val="both"/>
        <w:rPr>
          <w:rFonts w:ascii="Arial" w:eastAsia="Arial Nova" w:hAnsi="Arial" w:cs="Arial"/>
          <w:color w:val="000000"/>
          <w:sz w:val="16"/>
          <w:szCs w:val="16"/>
        </w:rPr>
      </w:pPr>
      <w:r w:rsidRPr="009A2591">
        <w:rPr>
          <w:rFonts w:ascii="Arial" w:hAnsi="Arial" w:cs="Arial"/>
          <w:sz w:val="16"/>
          <w:szCs w:val="16"/>
          <w:vertAlign w:val="superscript"/>
        </w:rPr>
        <w:footnoteRef/>
      </w:r>
      <w:r w:rsidRPr="009A2591">
        <w:rPr>
          <w:rFonts w:ascii="Arial" w:eastAsia="Arial Nova" w:hAnsi="Arial" w:cs="Arial"/>
          <w:color w:val="000000"/>
          <w:sz w:val="16"/>
          <w:szCs w:val="16"/>
        </w:rPr>
        <w:t xml:space="preserve"> El caso, en razón que las sanciones que se imponen consisten en multas mínimas previstas por la ley, resulta innecesario el análisis de las condiciones socioeconómicas de los infractores.</w:t>
      </w:r>
    </w:p>
  </w:footnote>
  <w:footnote w:id="36">
    <w:p w14:paraId="78695390" w14:textId="497E9A04" w:rsidR="00650942" w:rsidRPr="009A2591" w:rsidRDefault="00650942" w:rsidP="00662E85">
      <w:pPr>
        <w:spacing w:before="0" w:after="0"/>
        <w:jc w:val="both"/>
        <w:rPr>
          <w:rFonts w:ascii="Arial" w:eastAsia="Arial Nova" w:hAnsi="Arial" w:cs="Arial"/>
          <w:color w:val="000000"/>
          <w:sz w:val="16"/>
          <w:szCs w:val="16"/>
        </w:rPr>
      </w:pPr>
      <w:r w:rsidRPr="009A2591">
        <w:rPr>
          <w:rFonts w:ascii="Arial" w:hAnsi="Arial" w:cs="Arial"/>
          <w:sz w:val="16"/>
          <w:szCs w:val="16"/>
          <w:vertAlign w:val="superscript"/>
        </w:rPr>
        <w:footnoteRef/>
      </w:r>
      <w:r w:rsidRPr="009A2591">
        <w:rPr>
          <w:rFonts w:ascii="Arial" w:eastAsia="Arial Nova" w:hAnsi="Arial" w:cs="Arial"/>
          <w:color w:val="000000"/>
          <w:sz w:val="16"/>
          <w:szCs w:val="16"/>
        </w:rPr>
        <w:t xml:space="preserve"> Valor UMA $96.22</w:t>
      </w:r>
      <w:r w:rsidR="00662E85">
        <w:rPr>
          <w:rFonts w:ascii="Arial" w:eastAsia="Arial Nova" w:hAnsi="Arial" w:cs="Arial"/>
          <w:color w:val="000000"/>
          <w:sz w:val="16"/>
          <w:szCs w:val="16"/>
        </w:rPr>
        <w:t xml:space="preserve">, </w:t>
      </w:r>
      <w:r w:rsidRPr="009A2591">
        <w:rPr>
          <w:rFonts w:ascii="Arial" w:eastAsia="Arial Nova" w:hAnsi="Arial" w:cs="Arial"/>
          <w:color w:val="000000"/>
          <w:sz w:val="16"/>
          <w:szCs w:val="16"/>
        </w:rPr>
        <w:t>pesos, fuente INEGI</w:t>
      </w:r>
      <w:r w:rsidR="00662E85">
        <w:rPr>
          <w:rFonts w:ascii="Arial" w:eastAsia="Arial Nova" w:hAnsi="Arial" w:cs="Arial"/>
          <w:color w:val="000000"/>
          <w:sz w:val="16"/>
          <w:szCs w:val="16"/>
        </w:rPr>
        <w:t>.</w:t>
      </w:r>
      <w:r w:rsidRPr="009A2591">
        <w:rPr>
          <w:rFonts w:ascii="Arial" w:eastAsia="Arial Nova" w:hAnsi="Arial" w:cs="Arial"/>
          <w:color w:val="000000"/>
          <w:sz w:val="16"/>
          <w:szCs w:val="16"/>
        </w:rPr>
        <w:t xml:space="preserve"> </w:t>
      </w:r>
      <w:r w:rsidR="00662E85" w:rsidRPr="009A2591">
        <w:rPr>
          <w:rFonts w:ascii="Arial" w:eastAsia="Arial Nova" w:hAnsi="Arial" w:cs="Arial"/>
          <w:color w:val="000000"/>
          <w:sz w:val="16"/>
          <w:szCs w:val="16"/>
        </w:rPr>
        <w:t>actualizado</w:t>
      </w:r>
      <w:r w:rsidR="00662E85">
        <w:rPr>
          <w:rFonts w:ascii="Arial" w:eastAsia="Arial Nova" w:hAnsi="Arial" w:cs="Arial"/>
          <w:color w:val="000000"/>
          <w:sz w:val="16"/>
          <w:szCs w:val="16"/>
        </w:rPr>
        <w:t xml:space="preserve"> al momento que sucedieron los hechos</w:t>
      </w:r>
      <w:r w:rsidR="00662E85" w:rsidRPr="009A2591">
        <w:rPr>
          <w:rFonts w:ascii="Arial" w:eastAsia="Arial Nova" w:hAnsi="Arial" w:cs="Arial"/>
          <w:color w:val="000000"/>
          <w:sz w:val="16"/>
          <w:szCs w:val="16"/>
        </w:rPr>
        <w:t xml:space="preserve"> </w:t>
      </w:r>
      <w:r w:rsidR="00662E85">
        <w:rPr>
          <w:rFonts w:ascii="Arial" w:eastAsia="Arial Nova" w:hAnsi="Arial" w:cs="Arial"/>
          <w:color w:val="000000"/>
          <w:sz w:val="16"/>
          <w:szCs w:val="16"/>
        </w:rPr>
        <w:t>correspondientes al año</w:t>
      </w:r>
      <w:r w:rsidR="00662E85" w:rsidRPr="009A2591">
        <w:rPr>
          <w:rFonts w:ascii="Arial" w:eastAsia="Arial Nova" w:hAnsi="Arial" w:cs="Arial"/>
          <w:color w:val="000000"/>
          <w:sz w:val="16"/>
          <w:szCs w:val="16"/>
        </w:rPr>
        <w:t xml:space="preserve"> 2022</w:t>
      </w:r>
      <w:r w:rsidR="00662E85">
        <w:rPr>
          <w:rFonts w:ascii="Arial" w:eastAsia="Arial Nova" w:hAnsi="Arial" w:cs="Arial"/>
          <w:color w:val="000000"/>
          <w:sz w:val="16"/>
          <w:szCs w:val="16"/>
        </w:rPr>
        <w:t>.</w:t>
      </w:r>
    </w:p>
  </w:footnote>
  <w:footnote w:id="37">
    <w:p w14:paraId="7BB7B2AC" w14:textId="77777777" w:rsidR="00650942" w:rsidRPr="009A2591" w:rsidRDefault="00650942" w:rsidP="009A2591">
      <w:pPr>
        <w:spacing w:before="0" w:after="0"/>
        <w:jc w:val="both"/>
        <w:rPr>
          <w:rFonts w:ascii="Arial" w:eastAsia="Arial Nova" w:hAnsi="Arial" w:cs="Arial"/>
          <w:color w:val="000000"/>
          <w:sz w:val="16"/>
          <w:szCs w:val="16"/>
        </w:rPr>
      </w:pPr>
      <w:r w:rsidRPr="009A2591">
        <w:rPr>
          <w:rFonts w:ascii="Arial" w:hAnsi="Arial" w:cs="Arial"/>
          <w:sz w:val="16"/>
          <w:szCs w:val="16"/>
          <w:vertAlign w:val="superscript"/>
        </w:rPr>
        <w:footnoteRef/>
      </w:r>
      <w:r w:rsidRPr="009A2591">
        <w:rPr>
          <w:rFonts w:ascii="Arial" w:eastAsia="Arial Nova" w:hAnsi="Arial" w:cs="Arial"/>
          <w:color w:val="000000"/>
          <w:sz w:val="16"/>
          <w:szCs w:val="16"/>
        </w:rPr>
        <w:t xml:space="preserve"> </w:t>
      </w:r>
      <w:r w:rsidRPr="009A2591">
        <w:rPr>
          <w:rFonts w:ascii="Arial" w:eastAsia="Arial Nova" w:hAnsi="Arial" w:cs="Arial"/>
          <w:color w:val="000000"/>
          <w:sz w:val="16"/>
          <w:szCs w:val="16"/>
          <w:highlight w:val="white"/>
        </w:rPr>
        <w:t>Jurisprudencia </w:t>
      </w:r>
      <w:r w:rsidRPr="009A2591">
        <w:rPr>
          <w:rFonts w:ascii="Arial" w:eastAsia="Arial Nova" w:hAnsi="Arial" w:cs="Arial"/>
          <w:b/>
          <w:color w:val="000000"/>
          <w:sz w:val="16"/>
          <w:szCs w:val="16"/>
          <w:highlight w:val="white"/>
        </w:rPr>
        <w:t>48/2016</w:t>
      </w:r>
      <w:r w:rsidRPr="009A2591">
        <w:rPr>
          <w:rFonts w:ascii="Arial" w:eastAsia="Arial Nova" w:hAnsi="Arial" w:cs="Arial"/>
          <w:color w:val="000000"/>
          <w:sz w:val="16"/>
          <w:szCs w:val="16"/>
          <w:highlight w:val="white"/>
        </w:rPr>
        <w:t>, de rubro: “</w:t>
      </w:r>
      <w:r w:rsidRPr="009A2591">
        <w:rPr>
          <w:rFonts w:ascii="Arial" w:eastAsia="Arial Nova" w:hAnsi="Arial" w:cs="Arial"/>
          <w:b/>
          <w:color w:val="000000"/>
          <w:sz w:val="16"/>
          <w:szCs w:val="16"/>
          <w:highlight w:val="white"/>
        </w:rPr>
        <w:t>VIOLENCIA POLÍTICA POR RAZONES DE GÉNERO. LAS AUTORIDADES ELECTORALES ESTÁN OBLIGADAS A EVITAR LA AFECTACIÓN DE DERECHOS POLÍTICOS ELECTORALES</w:t>
      </w:r>
      <w:r w:rsidRPr="009A2591">
        <w:rPr>
          <w:rFonts w:ascii="Arial" w:eastAsia="Arial Nova" w:hAnsi="Arial" w:cs="Arial"/>
          <w:color w:val="000000"/>
          <w:sz w:val="16"/>
          <w:szCs w:val="16"/>
          <w:highlight w:val="white"/>
        </w:rPr>
        <w:t>”.</w:t>
      </w:r>
    </w:p>
    <w:p w14:paraId="514E57F6" w14:textId="77777777" w:rsidR="00650942" w:rsidRPr="009A2591" w:rsidRDefault="00650942" w:rsidP="009A2591">
      <w:pPr>
        <w:spacing w:before="0" w:after="0"/>
        <w:rPr>
          <w:rFonts w:ascii="Arial" w:eastAsia="Calibri" w:hAnsi="Arial" w:cs="Arial"/>
          <w:color w:val="000000"/>
          <w:sz w:val="16"/>
          <w:szCs w:val="16"/>
        </w:rPr>
      </w:pPr>
    </w:p>
  </w:footnote>
  <w:footnote w:id="38">
    <w:p w14:paraId="645DF81B" w14:textId="77777777" w:rsidR="00BB25CC" w:rsidRDefault="00BB25CC" w:rsidP="00BB25CC">
      <w:pP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39">
    <w:p w14:paraId="0404116F" w14:textId="77777777" w:rsidR="00BB25CC" w:rsidRPr="00457F1E" w:rsidRDefault="00BB25CC" w:rsidP="00BB25CC">
      <w:pPr>
        <w:rPr>
          <w:rFonts w:ascii="Arial" w:eastAsia="Arial" w:hAnsi="Arial" w:cs="Arial"/>
          <w:color w:val="000000"/>
          <w:lang w:val="pt-PT"/>
        </w:rPr>
      </w:pPr>
      <w:r>
        <w:rPr>
          <w:vertAlign w:val="superscript"/>
        </w:rPr>
        <w:footnoteRef/>
      </w:r>
      <w:r w:rsidRPr="00457F1E">
        <w:rPr>
          <w:rFonts w:ascii="Arial" w:eastAsia="Arial" w:hAnsi="Arial" w:cs="Arial"/>
          <w:color w:val="000000"/>
          <w:lang w:val="pt-PT"/>
        </w:rPr>
        <w:t xml:space="preserve"> Colaboradores: Edgar Alejandro López Dávila, Guadalupe Jocelyn Martínez Tavarez e Ivonne Azucena Zavala Soto.</w:t>
      </w:r>
    </w:p>
  </w:footnote>
  <w:footnote w:id="40">
    <w:p w14:paraId="2B1D78D6" w14:textId="77777777" w:rsidR="00BB25CC" w:rsidRDefault="00BB25CC" w:rsidP="00BB25CC">
      <w:pPr>
        <w:rPr>
          <w:rFonts w:ascii="Arial" w:eastAsia="Arial" w:hAnsi="Arial" w:cs="Arial"/>
        </w:rPr>
      </w:pPr>
      <w:r>
        <w:rPr>
          <w:vertAlign w:val="superscript"/>
        </w:rPr>
        <w:footnoteRef/>
      </w:r>
      <w:r>
        <w:rPr>
          <w:rFonts w:ascii="Arial" w:eastAsia="Arial" w:hAnsi="Arial" w:cs="Arial"/>
        </w:rPr>
        <w:t xml:space="preserve"> Todas las fechas corresponden al año 2023, salvo precisión en contrario. </w:t>
      </w:r>
    </w:p>
  </w:footnote>
  <w:footnote w:id="41">
    <w:p w14:paraId="24B17559" w14:textId="77777777" w:rsidR="00BB25CC" w:rsidRDefault="00BB25CC" w:rsidP="00BB25CC">
      <w:pPr>
        <w:jc w:val="both"/>
        <w:rPr>
          <w:rFonts w:ascii="Arial" w:eastAsia="Arial" w:hAnsi="Arial" w:cs="Arial"/>
        </w:rPr>
      </w:pPr>
      <w:r>
        <w:rPr>
          <w:vertAlign w:val="superscript"/>
        </w:rPr>
        <w:footnoteRef/>
      </w:r>
      <w:r>
        <w:t xml:space="preserve"> </w:t>
      </w:r>
      <w:r>
        <w:rPr>
          <w:rFonts w:ascii="Arial" w:eastAsia="Arial" w:hAnsi="Arial" w:cs="Arial"/>
        </w:rPr>
        <w:t xml:space="preserve">Ello porque el ciudadano denunciado, no hizo valer su derecho de defensa, esto es, no realizó debidamente su contestación y no compareció a la audiencia de pruebas y alegatos.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28F1C099" w:rsidR="00000000" w:rsidRDefault="00457F1E" w:rsidP="00033173">
    <w:pPr>
      <w:pStyle w:val="Encabezado"/>
      <w:tabs>
        <w:tab w:val="clear" w:pos="4252"/>
        <w:tab w:val="left" w:pos="5954"/>
      </w:tabs>
      <w:ind w:right="-6"/>
      <w:jc w:val="right"/>
      <w:rPr>
        <w:rFonts w:ascii="Univers" w:hAnsi="Univers" w:cs="Courier New"/>
        <w:b/>
        <w:sz w:val="28"/>
        <w:szCs w:val="28"/>
      </w:rPr>
    </w:pPr>
    <w:r>
      <w:rPr>
        <w:noProof/>
      </w:rPr>
      <w:pict w14:anchorId="30398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326282" o:spid="_x0000_s1026" type="#_x0000_t136" style="position:absolute;left:0;text-align:left;margin-left:0;margin-top:0;width:536.9pt;height:82.6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000000" w:rsidRDefault="00000000"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Content>
                                <w:sdt>
                                  <w:sdtPr>
                                    <w:rPr>
                                      <w:rFonts w:asciiTheme="majorHAnsi" w:eastAsiaTheme="majorEastAsia" w:hAnsiTheme="majorHAnsi" w:cstheme="majorBidi"/>
                                      <w:sz w:val="48"/>
                                      <w:szCs w:val="48"/>
                                    </w:rPr>
                                    <w:id w:val="242612202"/>
                                    <w:docPartObj>
                                      <w:docPartGallery w:val="Page Numbers (Margins)"/>
                                      <w:docPartUnique/>
                                    </w:docPartObj>
                                  </w:sdtPr>
                                  <w:sdtContent>
                                    <w:p w14:paraId="642DE7A0" w14:textId="77777777" w:rsidR="00000000"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Content>
                          <w:sdt>
                            <w:sdtPr>
                              <w:rPr>
                                <w:rFonts w:asciiTheme="majorHAnsi" w:eastAsiaTheme="majorEastAsia" w:hAnsiTheme="majorHAnsi" w:cstheme="majorBidi"/>
                                <w:sz w:val="48"/>
                                <w:szCs w:val="48"/>
                              </w:rPr>
                              <w:id w:val="242612202"/>
                              <w:docPartObj>
                                <w:docPartGallery w:val="Page Numbers (Margins)"/>
                                <w:docPartUnique/>
                              </w:docPartObj>
                            </w:sdtPr>
                            <w:sdtContent>
                              <w:p w14:paraId="642DE7A0" w14:textId="77777777" w:rsidR="00000000"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000000"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67399CA4" w:rsidR="00000000" w:rsidRDefault="00457F1E"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1D0F1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326283" o:spid="_x0000_s1027" type="#_x0000_t136" style="position:absolute;margin-left:0;margin-top:0;width:536.9pt;height:82.6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000000" w:rsidRDefault="009C1068" w:rsidP="00AF10AF">
    <w:pPr>
      <w:pStyle w:val="Encabezado"/>
      <w:tabs>
        <w:tab w:val="clear" w:pos="4252"/>
        <w:tab w:val="left" w:pos="5954"/>
      </w:tabs>
      <w:ind w:right="-6"/>
      <w:jc w:val="right"/>
      <w:rPr>
        <w:rFonts w:ascii="Univers" w:hAnsi="Univers" w:cs="Arial"/>
        <w:b/>
        <w:sz w:val="28"/>
        <w:szCs w:val="28"/>
        <w:lang w:val="es-MX"/>
      </w:rPr>
    </w:pPr>
    <w:r>
      <w:rPr>
        <w:noProof/>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Content>
                                <w:p w14:paraId="547F6FA2" w14:textId="77777777" w:rsidR="00000000"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Content>
                          <w:p w14:paraId="547F6FA2" w14:textId="77777777" w:rsidR="00000000"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2712243F" w:rsidR="00000000"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060181">
      <w:rPr>
        <w:rFonts w:ascii="Verdana" w:hAnsi="Verdana" w:cs="Courier New"/>
        <w:b/>
        <w:sz w:val="22"/>
        <w:szCs w:val="22"/>
      </w:rPr>
      <w:t>PES</w:t>
    </w:r>
    <w:r w:rsidRPr="003571CD">
      <w:rPr>
        <w:rFonts w:ascii="Verdana" w:hAnsi="Verdana" w:cs="Courier New"/>
        <w:b/>
        <w:sz w:val="22"/>
        <w:szCs w:val="22"/>
      </w:rPr>
      <w:t>-0</w:t>
    </w:r>
    <w:r w:rsidR="00060181">
      <w:rPr>
        <w:rFonts w:ascii="Verdana" w:hAnsi="Verdana" w:cs="Courier New"/>
        <w:b/>
        <w:sz w:val="22"/>
        <w:szCs w:val="22"/>
      </w:rPr>
      <w:t>88</w:t>
    </w:r>
    <w:r w:rsidRPr="003571CD">
      <w:rPr>
        <w:rFonts w:ascii="Verdana" w:hAnsi="Verdana" w:cs="Courier New"/>
        <w:b/>
        <w:sz w:val="22"/>
        <w:szCs w:val="22"/>
      </w:rPr>
      <w:t>/202</w:t>
    </w:r>
    <w:r w:rsidR="00060181">
      <w:rPr>
        <w:rFonts w:ascii="Verdana" w:hAnsi="Verdana" w:cs="Courier New"/>
        <w:b/>
        <w:sz w:val="22"/>
        <w:szCs w:val="22"/>
      </w:rPr>
      <w:t>2</w:t>
    </w:r>
  </w:p>
  <w:p w14:paraId="7131B6B4" w14:textId="77777777" w:rsidR="00000000" w:rsidRDefault="00000000" w:rsidP="005625D3">
    <w:pPr>
      <w:pStyle w:val="Encabezado"/>
      <w:tabs>
        <w:tab w:val="clear" w:pos="4252"/>
        <w:tab w:val="left" w:pos="5954"/>
      </w:tabs>
      <w:ind w:right="-6"/>
      <w:jc w:val="right"/>
      <w:rPr>
        <w:rFonts w:ascii="Verdana" w:hAnsi="Verdana" w:cs="Courier New"/>
        <w:b/>
        <w:sz w:val="22"/>
        <w:szCs w:val="22"/>
      </w:rPr>
    </w:pPr>
  </w:p>
  <w:p w14:paraId="1B3AF9ED" w14:textId="77777777" w:rsidR="00000000" w:rsidRPr="00BE3C4D" w:rsidRDefault="00000000"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296C3EEB" w:rsidR="00000000" w:rsidRDefault="00457F1E" w:rsidP="00E708AB">
    <w:pPr>
      <w:pStyle w:val="Encabezado"/>
      <w:jc w:val="center"/>
      <w:rPr>
        <w:rFonts w:ascii="Verdana" w:hAnsi="Verdana"/>
        <w:b/>
        <w:lang w:val="es-MX"/>
      </w:rPr>
    </w:pPr>
    <w:r>
      <w:rPr>
        <w:noProof/>
      </w:rPr>
      <w:pict w14:anchorId="57CE8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8326281" o:spid="_x0000_s1025" type="#_x0000_t136" style="position:absolute;left:0;text-align:left;margin-left:0;margin-top:0;width:536.9pt;height:82.6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noProof/>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000000" w:rsidRDefault="00000000"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689"/>
    <w:multiLevelType w:val="multilevel"/>
    <w:tmpl w:val="E85236F2"/>
    <w:styleLink w:val="List1"/>
    <w:lvl w:ilvl="0">
      <w:start w:val="5"/>
      <w:numFmt w:val="decimal"/>
      <w:lvlText w:val="%1."/>
      <w:lvlJc w:val="left"/>
      <w:pPr>
        <w:tabs>
          <w:tab w:val="num" w:pos="720"/>
        </w:tabs>
        <w:ind w:left="720" w:hanging="360"/>
      </w:pPr>
      <w:rPr>
        <w:rFonts w:ascii="Verdana" w:eastAsia="Verdana" w:hAnsi="Verdana" w:cs="Verdana"/>
        <w:b/>
        <w:bCs/>
        <w:position w:val="0"/>
        <w:sz w:val="22"/>
        <w:szCs w:val="22"/>
      </w:rPr>
    </w:lvl>
    <w:lvl w:ilvl="1">
      <w:start w:val="1"/>
      <w:numFmt w:val="lowerLetter"/>
      <w:lvlText w:val="%2."/>
      <w:lvlJc w:val="left"/>
      <w:pPr>
        <w:tabs>
          <w:tab w:val="num" w:pos="1410"/>
        </w:tabs>
        <w:ind w:left="1410" w:hanging="330"/>
      </w:pPr>
      <w:rPr>
        <w:rFonts w:ascii="Verdana" w:eastAsia="Verdana" w:hAnsi="Verdana" w:cs="Verdana"/>
        <w:b/>
        <w:bCs/>
        <w:position w:val="0"/>
        <w:sz w:val="22"/>
        <w:szCs w:val="22"/>
      </w:rPr>
    </w:lvl>
    <w:lvl w:ilvl="2">
      <w:start w:val="1"/>
      <w:numFmt w:val="lowerRoman"/>
      <w:lvlText w:val="%3."/>
      <w:lvlJc w:val="left"/>
      <w:pPr>
        <w:tabs>
          <w:tab w:val="num" w:pos="2135"/>
        </w:tabs>
        <w:ind w:left="2135" w:hanging="271"/>
      </w:pPr>
      <w:rPr>
        <w:rFonts w:ascii="Verdana" w:eastAsia="Verdana" w:hAnsi="Verdana" w:cs="Verdana"/>
        <w:b/>
        <w:bCs/>
        <w:position w:val="0"/>
        <w:sz w:val="22"/>
        <w:szCs w:val="22"/>
      </w:rPr>
    </w:lvl>
    <w:lvl w:ilvl="3">
      <w:start w:val="1"/>
      <w:numFmt w:val="decimal"/>
      <w:lvlText w:val="%4."/>
      <w:lvlJc w:val="left"/>
      <w:pPr>
        <w:tabs>
          <w:tab w:val="num" w:pos="2850"/>
        </w:tabs>
        <w:ind w:left="2850" w:hanging="330"/>
      </w:pPr>
      <w:rPr>
        <w:rFonts w:ascii="Verdana" w:eastAsia="Verdana" w:hAnsi="Verdana" w:cs="Verdana"/>
        <w:b/>
        <w:bCs/>
        <w:position w:val="0"/>
        <w:sz w:val="22"/>
        <w:szCs w:val="22"/>
      </w:rPr>
    </w:lvl>
    <w:lvl w:ilvl="4">
      <w:start w:val="1"/>
      <w:numFmt w:val="lowerLetter"/>
      <w:lvlText w:val="%5."/>
      <w:lvlJc w:val="left"/>
      <w:pPr>
        <w:tabs>
          <w:tab w:val="num" w:pos="3570"/>
        </w:tabs>
        <w:ind w:left="3570" w:hanging="330"/>
      </w:pPr>
      <w:rPr>
        <w:rFonts w:ascii="Verdana" w:eastAsia="Verdana" w:hAnsi="Verdana" w:cs="Verdana"/>
        <w:b/>
        <w:bCs/>
        <w:position w:val="0"/>
        <w:sz w:val="22"/>
        <w:szCs w:val="22"/>
      </w:rPr>
    </w:lvl>
    <w:lvl w:ilvl="5">
      <w:start w:val="1"/>
      <w:numFmt w:val="lowerRoman"/>
      <w:lvlText w:val="%6."/>
      <w:lvlJc w:val="left"/>
      <w:pPr>
        <w:tabs>
          <w:tab w:val="num" w:pos="4295"/>
        </w:tabs>
        <w:ind w:left="4295" w:hanging="271"/>
      </w:pPr>
      <w:rPr>
        <w:rFonts w:ascii="Verdana" w:eastAsia="Verdana" w:hAnsi="Verdana" w:cs="Verdana"/>
        <w:b/>
        <w:bCs/>
        <w:position w:val="0"/>
        <w:sz w:val="22"/>
        <w:szCs w:val="22"/>
      </w:rPr>
    </w:lvl>
    <w:lvl w:ilvl="6">
      <w:start w:val="1"/>
      <w:numFmt w:val="decimal"/>
      <w:lvlText w:val="%7."/>
      <w:lvlJc w:val="left"/>
      <w:pPr>
        <w:tabs>
          <w:tab w:val="num" w:pos="5010"/>
        </w:tabs>
        <w:ind w:left="5010" w:hanging="330"/>
      </w:pPr>
      <w:rPr>
        <w:rFonts w:ascii="Verdana" w:eastAsia="Verdana" w:hAnsi="Verdana" w:cs="Verdana"/>
        <w:b/>
        <w:bCs/>
        <w:position w:val="0"/>
        <w:sz w:val="22"/>
        <w:szCs w:val="22"/>
      </w:rPr>
    </w:lvl>
    <w:lvl w:ilvl="7">
      <w:start w:val="1"/>
      <w:numFmt w:val="lowerLetter"/>
      <w:lvlText w:val="%8."/>
      <w:lvlJc w:val="left"/>
      <w:pPr>
        <w:tabs>
          <w:tab w:val="num" w:pos="5730"/>
        </w:tabs>
        <w:ind w:left="5730" w:hanging="330"/>
      </w:pPr>
      <w:rPr>
        <w:rFonts w:ascii="Verdana" w:eastAsia="Verdana" w:hAnsi="Verdana" w:cs="Verdana"/>
        <w:b/>
        <w:bCs/>
        <w:position w:val="0"/>
        <w:sz w:val="22"/>
        <w:szCs w:val="22"/>
      </w:rPr>
    </w:lvl>
    <w:lvl w:ilvl="8">
      <w:start w:val="1"/>
      <w:numFmt w:val="lowerRoman"/>
      <w:lvlText w:val="%9."/>
      <w:lvlJc w:val="left"/>
      <w:pPr>
        <w:tabs>
          <w:tab w:val="num" w:pos="6455"/>
        </w:tabs>
        <w:ind w:left="6455" w:hanging="271"/>
      </w:pPr>
      <w:rPr>
        <w:rFonts w:ascii="Verdana" w:eastAsia="Verdana" w:hAnsi="Verdana" w:cs="Verdana"/>
        <w:b/>
        <w:bCs/>
        <w:position w:val="0"/>
        <w:sz w:val="22"/>
        <w:szCs w:val="22"/>
      </w:rPr>
    </w:lvl>
  </w:abstractNum>
  <w:abstractNum w:abstractNumId="1" w15:restartNumberingAfterBreak="0">
    <w:nsid w:val="054F5516"/>
    <w:multiLevelType w:val="hybridMultilevel"/>
    <w:tmpl w:val="D7B4C1C2"/>
    <w:lvl w:ilvl="0" w:tplc="080A000F">
      <w:start w:val="1"/>
      <w:numFmt w:val="decimal"/>
      <w:lvlText w:val="%1."/>
      <w:lvlJc w:val="left"/>
      <w:pPr>
        <w:ind w:left="785" w:hanging="360"/>
      </w:pPr>
    </w:lvl>
    <w:lvl w:ilvl="1" w:tplc="080A0019">
      <w:start w:val="1"/>
      <w:numFmt w:val="lowerLetter"/>
      <w:lvlText w:val="%2."/>
      <w:lvlJc w:val="left"/>
      <w:pPr>
        <w:ind w:left="1505" w:hanging="360"/>
      </w:pPr>
    </w:lvl>
    <w:lvl w:ilvl="2" w:tplc="080A001B">
      <w:start w:val="1"/>
      <w:numFmt w:val="lowerRoman"/>
      <w:lvlText w:val="%3."/>
      <w:lvlJc w:val="right"/>
      <w:pPr>
        <w:ind w:left="2225" w:hanging="180"/>
      </w:pPr>
    </w:lvl>
    <w:lvl w:ilvl="3" w:tplc="080A000F">
      <w:start w:val="1"/>
      <w:numFmt w:val="decimal"/>
      <w:lvlText w:val="%4."/>
      <w:lvlJc w:val="left"/>
      <w:pPr>
        <w:ind w:left="2945" w:hanging="360"/>
      </w:pPr>
    </w:lvl>
    <w:lvl w:ilvl="4" w:tplc="080A0019">
      <w:start w:val="1"/>
      <w:numFmt w:val="lowerLetter"/>
      <w:lvlText w:val="%5."/>
      <w:lvlJc w:val="left"/>
      <w:pPr>
        <w:ind w:left="3665" w:hanging="360"/>
      </w:pPr>
    </w:lvl>
    <w:lvl w:ilvl="5" w:tplc="080A001B">
      <w:start w:val="1"/>
      <w:numFmt w:val="lowerRoman"/>
      <w:lvlText w:val="%6."/>
      <w:lvlJc w:val="right"/>
      <w:pPr>
        <w:ind w:left="4385" w:hanging="180"/>
      </w:pPr>
    </w:lvl>
    <w:lvl w:ilvl="6" w:tplc="080A000F">
      <w:start w:val="1"/>
      <w:numFmt w:val="decimal"/>
      <w:lvlText w:val="%7."/>
      <w:lvlJc w:val="left"/>
      <w:pPr>
        <w:ind w:left="5105" w:hanging="360"/>
      </w:pPr>
    </w:lvl>
    <w:lvl w:ilvl="7" w:tplc="080A0019">
      <w:start w:val="1"/>
      <w:numFmt w:val="lowerLetter"/>
      <w:lvlText w:val="%8."/>
      <w:lvlJc w:val="left"/>
      <w:pPr>
        <w:ind w:left="5825" w:hanging="360"/>
      </w:pPr>
    </w:lvl>
    <w:lvl w:ilvl="8" w:tplc="080A001B">
      <w:start w:val="1"/>
      <w:numFmt w:val="lowerRoman"/>
      <w:lvlText w:val="%9."/>
      <w:lvlJc w:val="right"/>
      <w:pPr>
        <w:ind w:left="6545" w:hanging="180"/>
      </w:pPr>
    </w:lvl>
  </w:abstractNum>
  <w:abstractNum w:abstractNumId="2" w15:restartNumberingAfterBreak="0">
    <w:nsid w:val="1AF86303"/>
    <w:multiLevelType w:val="hybridMultilevel"/>
    <w:tmpl w:val="14FA2016"/>
    <w:lvl w:ilvl="0" w:tplc="44083AFA">
      <w:start w:val="4"/>
      <w:numFmt w:val="lowerLetter"/>
      <w:lvlText w:val="%1)"/>
      <w:lvlJc w:val="left"/>
      <w:pPr>
        <w:ind w:left="1440" w:hanging="360"/>
      </w:pPr>
      <w:rPr>
        <w:rFonts w:hint="default"/>
        <w:b/>
        <w:bCs/>
        <w:i w:val="0"/>
        <w:iCs w:val="0"/>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D52161E"/>
    <w:multiLevelType w:val="hybridMultilevel"/>
    <w:tmpl w:val="677EB06E"/>
    <w:lvl w:ilvl="0" w:tplc="A3DCB8A0">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316D97"/>
    <w:multiLevelType w:val="multilevel"/>
    <w:tmpl w:val="FD5C6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0A6C8B"/>
    <w:multiLevelType w:val="multilevel"/>
    <w:tmpl w:val="EC225DB4"/>
    <w:lvl w:ilvl="0">
      <w:start w:val="1"/>
      <w:numFmt w:val="decimal"/>
      <w:lvlText w:val="%1."/>
      <w:lvlJc w:val="left"/>
      <w:pPr>
        <w:ind w:left="1440" w:hanging="360"/>
      </w:pPr>
      <w:rPr>
        <w:b/>
        <w:bCs/>
      </w:rPr>
    </w:lvl>
    <w:lvl w:ilvl="1">
      <w:start w:val="3"/>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6" w15:restartNumberingAfterBreak="0">
    <w:nsid w:val="34B00C97"/>
    <w:multiLevelType w:val="multilevel"/>
    <w:tmpl w:val="4BA20FC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6437C6"/>
    <w:multiLevelType w:val="multilevel"/>
    <w:tmpl w:val="D758F6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3B30675D"/>
    <w:multiLevelType w:val="multilevel"/>
    <w:tmpl w:val="6382EE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5132EF"/>
    <w:multiLevelType w:val="multilevel"/>
    <w:tmpl w:val="7F50BD20"/>
    <w:styleLink w:val="List0"/>
    <w:lvl w:ilvl="0">
      <w:start w:val="1"/>
      <w:numFmt w:val="decimal"/>
      <w:lvlText w:val="%1."/>
      <w:lvlJc w:val="left"/>
      <w:pPr>
        <w:tabs>
          <w:tab w:val="num" w:pos="714"/>
        </w:tabs>
        <w:ind w:left="714" w:hanging="357"/>
      </w:pPr>
      <w:rPr>
        <w:rFonts w:ascii="Verdana" w:eastAsia="Verdana" w:hAnsi="Verdana" w:cs="Verdana"/>
        <w:b/>
        <w:bCs/>
        <w:position w:val="0"/>
        <w:sz w:val="22"/>
        <w:szCs w:val="22"/>
      </w:rPr>
    </w:lvl>
    <w:lvl w:ilvl="1">
      <w:start w:val="1"/>
      <w:numFmt w:val="lowerLetter"/>
      <w:lvlText w:val="%2."/>
      <w:lvlJc w:val="left"/>
      <w:pPr>
        <w:tabs>
          <w:tab w:val="num" w:pos="1410"/>
        </w:tabs>
        <w:ind w:left="1410" w:hanging="330"/>
      </w:pPr>
      <w:rPr>
        <w:rFonts w:ascii="Verdana" w:eastAsia="Verdana" w:hAnsi="Verdana" w:cs="Verdana"/>
        <w:b/>
        <w:bCs/>
        <w:position w:val="0"/>
        <w:sz w:val="22"/>
        <w:szCs w:val="22"/>
      </w:rPr>
    </w:lvl>
    <w:lvl w:ilvl="2">
      <w:start w:val="1"/>
      <w:numFmt w:val="lowerRoman"/>
      <w:lvlText w:val="%3."/>
      <w:lvlJc w:val="left"/>
      <w:pPr>
        <w:tabs>
          <w:tab w:val="num" w:pos="2135"/>
        </w:tabs>
        <w:ind w:left="2135" w:hanging="271"/>
      </w:pPr>
      <w:rPr>
        <w:rFonts w:ascii="Verdana" w:eastAsia="Verdana" w:hAnsi="Verdana" w:cs="Verdana"/>
        <w:b/>
        <w:bCs/>
        <w:position w:val="0"/>
        <w:sz w:val="22"/>
        <w:szCs w:val="22"/>
      </w:rPr>
    </w:lvl>
    <w:lvl w:ilvl="3">
      <w:start w:val="1"/>
      <w:numFmt w:val="decimal"/>
      <w:lvlText w:val="%4."/>
      <w:lvlJc w:val="left"/>
      <w:pPr>
        <w:tabs>
          <w:tab w:val="num" w:pos="2850"/>
        </w:tabs>
        <w:ind w:left="2850" w:hanging="330"/>
      </w:pPr>
      <w:rPr>
        <w:rFonts w:ascii="Verdana" w:eastAsia="Verdana" w:hAnsi="Verdana" w:cs="Verdana"/>
        <w:b/>
        <w:bCs/>
        <w:position w:val="0"/>
        <w:sz w:val="22"/>
        <w:szCs w:val="22"/>
      </w:rPr>
    </w:lvl>
    <w:lvl w:ilvl="4">
      <w:start w:val="1"/>
      <w:numFmt w:val="lowerLetter"/>
      <w:lvlText w:val="%5."/>
      <w:lvlJc w:val="left"/>
      <w:pPr>
        <w:tabs>
          <w:tab w:val="num" w:pos="3570"/>
        </w:tabs>
        <w:ind w:left="3570" w:hanging="330"/>
      </w:pPr>
      <w:rPr>
        <w:rFonts w:ascii="Verdana" w:eastAsia="Verdana" w:hAnsi="Verdana" w:cs="Verdana"/>
        <w:b/>
        <w:bCs/>
        <w:position w:val="0"/>
        <w:sz w:val="22"/>
        <w:szCs w:val="22"/>
      </w:rPr>
    </w:lvl>
    <w:lvl w:ilvl="5">
      <w:start w:val="1"/>
      <w:numFmt w:val="lowerRoman"/>
      <w:lvlText w:val="%6."/>
      <w:lvlJc w:val="left"/>
      <w:pPr>
        <w:tabs>
          <w:tab w:val="num" w:pos="4295"/>
        </w:tabs>
        <w:ind w:left="4295" w:hanging="271"/>
      </w:pPr>
      <w:rPr>
        <w:rFonts w:ascii="Verdana" w:eastAsia="Verdana" w:hAnsi="Verdana" w:cs="Verdana"/>
        <w:b/>
        <w:bCs/>
        <w:position w:val="0"/>
        <w:sz w:val="22"/>
        <w:szCs w:val="22"/>
      </w:rPr>
    </w:lvl>
    <w:lvl w:ilvl="6">
      <w:start w:val="1"/>
      <w:numFmt w:val="decimal"/>
      <w:lvlText w:val="%7."/>
      <w:lvlJc w:val="left"/>
      <w:pPr>
        <w:tabs>
          <w:tab w:val="num" w:pos="5010"/>
        </w:tabs>
        <w:ind w:left="5010" w:hanging="330"/>
      </w:pPr>
      <w:rPr>
        <w:rFonts w:ascii="Verdana" w:eastAsia="Verdana" w:hAnsi="Verdana" w:cs="Verdana"/>
        <w:b/>
        <w:bCs/>
        <w:position w:val="0"/>
        <w:sz w:val="22"/>
        <w:szCs w:val="22"/>
      </w:rPr>
    </w:lvl>
    <w:lvl w:ilvl="7">
      <w:start w:val="1"/>
      <w:numFmt w:val="lowerLetter"/>
      <w:lvlText w:val="%8."/>
      <w:lvlJc w:val="left"/>
      <w:pPr>
        <w:tabs>
          <w:tab w:val="num" w:pos="5730"/>
        </w:tabs>
        <w:ind w:left="5730" w:hanging="330"/>
      </w:pPr>
      <w:rPr>
        <w:rFonts w:ascii="Verdana" w:eastAsia="Verdana" w:hAnsi="Verdana" w:cs="Verdana"/>
        <w:b/>
        <w:bCs/>
        <w:position w:val="0"/>
        <w:sz w:val="22"/>
        <w:szCs w:val="22"/>
      </w:rPr>
    </w:lvl>
    <w:lvl w:ilvl="8">
      <w:start w:val="1"/>
      <w:numFmt w:val="lowerRoman"/>
      <w:lvlText w:val="%9."/>
      <w:lvlJc w:val="left"/>
      <w:pPr>
        <w:tabs>
          <w:tab w:val="num" w:pos="6455"/>
        </w:tabs>
        <w:ind w:left="6455" w:hanging="271"/>
      </w:pPr>
      <w:rPr>
        <w:rFonts w:ascii="Verdana" w:eastAsia="Verdana" w:hAnsi="Verdana" w:cs="Verdana"/>
        <w:b/>
        <w:bCs/>
        <w:position w:val="0"/>
        <w:sz w:val="22"/>
        <w:szCs w:val="22"/>
      </w:rPr>
    </w:lvl>
  </w:abstractNum>
  <w:abstractNum w:abstractNumId="10" w15:restartNumberingAfterBreak="0">
    <w:nsid w:val="4AE91845"/>
    <w:multiLevelType w:val="multilevel"/>
    <w:tmpl w:val="76A4DE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8618F7"/>
    <w:multiLevelType w:val="multilevel"/>
    <w:tmpl w:val="D954F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F742DDD"/>
    <w:multiLevelType w:val="hybridMultilevel"/>
    <w:tmpl w:val="D7CC5F86"/>
    <w:lvl w:ilvl="0" w:tplc="2D3EF0DC">
      <w:start w:val="1"/>
      <w:numFmt w:val="bullet"/>
      <w:lvlText w:val=""/>
      <w:lvlJc w:val="left"/>
      <w:pPr>
        <w:ind w:left="720" w:hanging="360"/>
      </w:pPr>
      <w:rPr>
        <w:rFonts w:ascii="Symbol" w:hAnsi="Symbol" w:hint="default"/>
        <w:b/>
        <w:bCs/>
        <w:i w:val="0"/>
        <w:i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66033FF8"/>
    <w:multiLevelType w:val="multilevel"/>
    <w:tmpl w:val="9654B0E4"/>
    <w:lvl w:ilvl="0">
      <w:start w:val="7"/>
      <w:numFmt w:val="decimal"/>
      <w:lvlText w:val="%1."/>
      <w:lvlJc w:val="left"/>
      <w:pPr>
        <w:ind w:left="390" w:hanging="390"/>
      </w:pPr>
      <w:rPr>
        <w:b/>
      </w:rPr>
    </w:lvl>
    <w:lvl w:ilvl="1">
      <w:start w:val="2"/>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4" w15:restartNumberingAfterBreak="0">
    <w:nsid w:val="7AD87EE0"/>
    <w:multiLevelType w:val="hybridMultilevel"/>
    <w:tmpl w:val="B1B049E8"/>
    <w:lvl w:ilvl="0" w:tplc="C3761446">
      <w:start w:val="1"/>
      <w:numFmt w:val="lowerLetter"/>
      <w:lvlText w:val="%1)"/>
      <w:lvlJc w:val="left"/>
      <w:pPr>
        <w:ind w:left="720" w:hanging="360"/>
      </w:pPr>
      <w:rPr>
        <w:rFonts w:hint="default"/>
        <w:b/>
        <w:bCs/>
        <w:i/>
        <w:iCs/>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493234">
    <w:abstractNumId w:val="9"/>
  </w:num>
  <w:num w:numId="2" w16cid:durableId="1451122999">
    <w:abstractNumId w:val="0"/>
  </w:num>
  <w:num w:numId="3" w16cid:durableId="1326085129">
    <w:abstractNumId w:val="14"/>
  </w:num>
  <w:num w:numId="4" w16cid:durableId="1720124139">
    <w:abstractNumId w:val="5"/>
  </w:num>
  <w:num w:numId="5" w16cid:durableId="764035159">
    <w:abstractNumId w:val="2"/>
  </w:num>
  <w:num w:numId="6" w16cid:durableId="4396912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2076427">
    <w:abstractNumId w:val="10"/>
  </w:num>
  <w:num w:numId="8" w16cid:durableId="651180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736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9425356">
    <w:abstractNumId w:val="1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620585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0388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60081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08592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4766202">
    <w:abstractNumId w:val="7"/>
  </w:num>
  <w:num w:numId="16" w16cid:durableId="18668641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68"/>
    <w:rsid w:val="00003894"/>
    <w:rsid w:val="00003C55"/>
    <w:rsid w:val="00005547"/>
    <w:rsid w:val="00011A49"/>
    <w:rsid w:val="00011F66"/>
    <w:rsid w:val="00013472"/>
    <w:rsid w:val="000243A5"/>
    <w:rsid w:val="00031607"/>
    <w:rsid w:val="000317BA"/>
    <w:rsid w:val="00031C3A"/>
    <w:rsid w:val="00032449"/>
    <w:rsid w:val="0003604E"/>
    <w:rsid w:val="00036942"/>
    <w:rsid w:val="00043604"/>
    <w:rsid w:val="000546C4"/>
    <w:rsid w:val="000568F9"/>
    <w:rsid w:val="00060181"/>
    <w:rsid w:val="000677BE"/>
    <w:rsid w:val="00071B03"/>
    <w:rsid w:val="00075E00"/>
    <w:rsid w:val="00080548"/>
    <w:rsid w:val="00080FE4"/>
    <w:rsid w:val="00081028"/>
    <w:rsid w:val="00086D27"/>
    <w:rsid w:val="000900D4"/>
    <w:rsid w:val="000A293C"/>
    <w:rsid w:val="000A4136"/>
    <w:rsid w:val="000A50A7"/>
    <w:rsid w:val="000B1967"/>
    <w:rsid w:val="000B430E"/>
    <w:rsid w:val="000B797E"/>
    <w:rsid w:val="000C2DF8"/>
    <w:rsid w:val="000C541F"/>
    <w:rsid w:val="000C659A"/>
    <w:rsid w:val="000C7D3A"/>
    <w:rsid w:val="000D0971"/>
    <w:rsid w:val="000D11C8"/>
    <w:rsid w:val="000D3257"/>
    <w:rsid w:val="000D61ED"/>
    <w:rsid w:val="000D7093"/>
    <w:rsid w:val="000D79E8"/>
    <w:rsid w:val="000E37AF"/>
    <w:rsid w:val="000E5291"/>
    <w:rsid w:val="000E6483"/>
    <w:rsid w:val="000E7383"/>
    <w:rsid w:val="000E751E"/>
    <w:rsid w:val="000F1DD7"/>
    <w:rsid w:val="000F3AE5"/>
    <w:rsid w:val="000F4239"/>
    <w:rsid w:val="000F4545"/>
    <w:rsid w:val="00107D77"/>
    <w:rsid w:val="0011083E"/>
    <w:rsid w:val="0011214F"/>
    <w:rsid w:val="0011338F"/>
    <w:rsid w:val="001143B8"/>
    <w:rsid w:val="0012088D"/>
    <w:rsid w:val="001209E7"/>
    <w:rsid w:val="00121E34"/>
    <w:rsid w:val="001277F3"/>
    <w:rsid w:val="00131C1C"/>
    <w:rsid w:val="001330DF"/>
    <w:rsid w:val="00135749"/>
    <w:rsid w:val="00141059"/>
    <w:rsid w:val="00142047"/>
    <w:rsid w:val="0014304A"/>
    <w:rsid w:val="0014413F"/>
    <w:rsid w:val="00147DDA"/>
    <w:rsid w:val="00151554"/>
    <w:rsid w:val="0015368F"/>
    <w:rsid w:val="001547B1"/>
    <w:rsid w:val="001548A0"/>
    <w:rsid w:val="00163FE8"/>
    <w:rsid w:val="00164882"/>
    <w:rsid w:val="00164E57"/>
    <w:rsid w:val="001676AF"/>
    <w:rsid w:val="001701D5"/>
    <w:rsid w:val="00172464"/>
    <w:rsid w:val="001875D5"/>
    <w:rsid w:val="00193BAD"/>
    <w:rsid w:val="00194A40"/>
    <w:rsid w:val="00197402"/>
    <w:rsid w:val="001A752B"/>
    <w:rsid w:val="001B019E"/>
    <w:rsid w:val="001C11F1"/>
    <w:rsid w:val="001C3734"/>
    <w:rsid w:val="001C47C5"/>
    <w:rsid w:val="001C537B"/>
    <w:rsid w:val="001C5D00"/>
    <w:rsid w:val="001C7E55"/>
    <w:rsid w:val="001D32CA"/>
    <w:rsid w:val="001E5A95"/>
    <w:rsid w:val="001E6D05"/>
    <w:rsid w:val="001F38C5"/>
    <w:rsid w:val="001F6C97"/>
    <w:rsid w:val="001F6D94"/>
    <w:rsid w:val="001F77C3"/>
    <w:rsid w:val="0020400C"/>
    <w:rsid w:val="00212365"/>
    <w:rsid w:val="00213185"/>
    <w:rsid w:val="00213337"/>
    <w:rsid w:val="00222126"/>
    <w:rsid w:val="002263DC"/>
    <w:rsid w:val="00230B34"/>
    <w:rsid w:val="00232861"/>
    <w:rsid w:val="002343B6"/>
    <w:rsid w:val="0023707D"/>
    <w:rsid w:val="00241D83"/>
    <w:rsid w:val="00243F48"/>
    <w:rsid w:val="0024548D"/>
    <w:rsid w:val="00251996"/>
    <w:rsid w:val="00260801"/>
    <w:rsid w:val="00262831"/>
    <w:rsid w:val="00263682"/>
    <w:rsid w:val="002705D5"/>
    <w:rsid w:val="00272C49"/>
    <w:rsid w:val="002752A4"/>
    <w:rsid w:val="00275AA3"/>
    <w:rsid w:val="0028381F"/>
    <w:rsid w:val="00283EA5"/>
    <w:rsid w:val="00284CEE"/>
    <w:rsid w:val="002853B0"/>
    <w:rsid w:val="00292CEC"/>
    <w:rsid w:val="002952EE"/>
    <w:rsid w:val="00296E5D"/>
    <w:rsid w:val="002A3FF7"/>
    <w:rsid w:val="002A6BF2"/>
    <w:rsid w:val="002A74C4"/>
    <w:rsid w:val="002B5BE3"/>
    <w:rsid w:val="002C68B6"/>
    <w:rsid w:val="002D1A0C"/>
    <w:rsid w:val="002D2280"/>
    <w:rsid w:val="002D44A7"/>
    <w:rsid w:val="002D4D1E"/>
    <w:rsid w:val="002E0D55"/>
    <w:rsid w:val="002E27D3"/>
    <w:rsid w:val="002E744B"/>
    <w:rsid w:val="002F03DC"/>
    <w:rsid w:val="002F0FE0"/>
    <w:rsid w:val="002F1D46"/>
    <w:rsid w:val="003002F5"/>
    <w:rsid w:val="00302DD2"/>
    <w:rsid w:val="00310657"/>
    <w:rsid w:val="00311675"/>
    <w:rsid w:val="003120AA"/>
    <w:rsid w:val="003235DF"/>
    <w:rsid w:val="003361F2"/>
    <w:rsid w:val="0033733E"/>
    <w:rsid w:val="0033794D"/>
    <w:rsid w:val="00343B51"/>
    <w:rsid w:val="00345A58"/>
    <w:rsid w:val="00346BCE"/>
    <w:rsid w:val="003519D3"/>
    <w:rsid w:val="00353663"/>
    <w:rsid w:val="00354229"/>
    <w:rsid w:val="00355CE7"/>
    <w:rsid w:val="003614B2"/>
    <w:rsid w:val="00361A1A"/>
    <w:rsid w:val="00362715"/>
    <w:rsid w:val="003671E8"/>
    <w:rsid w:val="00374B3D"/>
    <w:rsid w:val="00383231"/>
    <w:rsid w:val="00383A20"/>
    <w:rsid w:val="00383C9B"/>
    <w:rsid w:val="00384341"/>
    <w:rsid w:val="00384549"/>
    <w:rsid w:val="003908F8"/>
    <w:rsid w:val="003916CA"/>
    <w:rsid w:val="003930F2"/>
    <w:rsid w:val="00394C0D"/>
    <w:rsid w:val="003A7BD5"/>
    <w:rsid w:val="003A7CEF"/>
    <w:rsid w:val="003A7E69"/>
    <w:rsid w:val="003B068E"/>
    <w:rsid w:val="003B1E95"/>
    <w:rsid w:val="003B2638"/>
    <w:rsid w:val="003C4A77"/>
    <w:rsid w:val="003D19FA"/>
    <w:rsid w:val="003D334F"/>
    <w:rsid w:val="003D72FE"/>
    <w:rsid w:val="003E4CA3"/>
    <w:rsid w:val="003E6718"/>
    <w:rsid w:val="003E6767"/>
    <w:rsid w:val="003E6A7C"/>
    <w:rsid w:val="003F0108"/>
    <w:rsid w:val="0040134A"/>
    <w:rsid w:val="004023CD"/>
    <w:rsid w:val="00402D54"/>
    <w:rsid w:val="00407B36"/>
    <w:rsid w:val="00410157"/>
    <w:rsid w:val="00414CC8"/>
    <w:rsid w:val="004164A3"/>
    <w:rsid w:val="0042234F"/>
    <w:rsid w:val="00426D04"/>
    <w:rsid w:val="00432934"/>
    <w:rsid w:val="00436A4B"/>
    <w:rsid w:val="004379E2"/>
    <w:rsid w:val="00441FEB"/>
    <w:rsid w:val="00446AC7"/>
    <w:rsid w:val="00447928"/>
    <w:rsid w:val="0045018B"/>
    <w:rsid w:val="00454CC0"/>
    <w:rsid w:val="00455BFF"/>
    <w:rsid w:val="004563CA"/>
    <w:rsid w:val="00456D63"/>
    <w:rsid w:val="00456EBB"/>
    <w:rsid w:val="00457F1E"/>
    <w:rsid w:val="00464C53"/>
    <w:rsid w:val="004662DC"/>
    <w:rsid w:val="00466D88"/>
    <w:rsid w:val="0046714E"/>
    <w:rsid w:val="004705D9"/>
    <w:rsid w:val="00471BBF"/>
    <w:rsid w:val="00474F58"/>
    <w:rsid w:val="00475B05"/>
    <w:rsid w:val="004868B5"/>
    <w:rsid w:val="00486E91"/>
    <w:rsid w:val="00490456"/>
    <w:rsid w:val="00493A22"/>
    <w:rsid w:val="00496898"/>
    <w:rsid w:val="004A2C57"/>
    <w:rsid w:val="004A32BA"/>
    <w:rsid w:val="004B1428"/>
    <w:rsid w:val="004B2C0F"/>
    <w:rsid w:val="004B3C19"/>
    <w:rsid w:val="004B3C79"/>
    <w:rsid w:val="004B7137"/>
    <w:rsid w:val="004B7DD3"/>
    <w:rsid w:val="004B7EDE"/>
    <w:rsid w:val="004C0633"/>
    <w:rsid w:val="004C2C52"/>
    <w:rsid w:val="004C5427"/>
    <w:rsid w:val="004D173B"/>
    <w:rsid w:val="004F0BAB"/>
    <w:rsid w:val="004F1FBB"/>
    <w:rsid w:val="004F23E4"/>
    <w:rsid w:val="004F25CF"/>
    <w:rsid w:val="004F69D6"/>
    <w:rsid w:val="00502596"/>
    <w:rsid w:val="005052A4"/>
    <w:rsid w:val="00505D84"/>
    <w:rsid w:val="0050707D"/>
    <w:rsid w:val="00511A3B"/>
    <w:rsid w:val="00512037"/>
    <w:rsid w:val="00516409"/>
    <w:rsid w:val="0052390B"/>
    <w:rsid w:val="00525075"/>
    <w:rsid w:val="005251AD"/>
    <w:rsid w:val="00530D21"/>
    <w:rsid w:val="00537180"/>
    <w:rsid w:val="0053776D"/>
    <w:rsid w:val="00537DB5"/>
    <w:rsid w:val="0054252A"/>
    <w:rsid w:val="00543696"/>
    <w:rsid w:val="00553BD8"/>
    <w:rsid w:val="00553DA1"/>
    <w:rsid w:val="0055460C"/>
    <w:rsid w:val="00555C82"/>
    <w:rsid w:val="00560770"/>
    <w:rsid w:val="00560C59"/>
    <w:rsid w:val="005612E3"/>
    <w:rsid w:val="0057011C"/>
    <w:rsid w:val="00574CBA"/>
    <w:rsid w:val="00581EED"/>
    <w:rsid w:val="005837F0"/>
    <w:rsid w:val="00586B50"/>
    <w:rsid w:val="00590850"/>
    <w:rsid w:val="00594A1F"/>
    <w:rsid w:val="005A32B1"/>
    <w:rsid w:val="005B2FC0"/>
    <w:rsid w:val="005B3081"/>
    <w:rsid w:val="005B53F9"/>
    <w:rsid w:val="005B59D9"/>
    <w:rsid w:val="005C4A59"/>
    <w:rsid w:val="005D14AE"/>
    <w:rsid w:val="005D1C3A"/>
    <w:rsid w:val="005D5D89"/>
    <w:rsid w:val="005E1C94"/>
    <w:rsid w:val="005E4BB6"/>
    <w:rsid w:val="005F0E9E"/>
    <w:rsid w:val="005F190D"/>
    <w:rsid w:val="005F3A67"/>
    <w:rsid w:val="005F7352"/>
    <w:rsid w:val="005F7BA8"/>
    <w:rsid w:val="005F7F64"/>
    <w:rsid w:val="00601C96"/>
    <w:rsid w:val="006060DC"/>
    <w:rsid w:val="006254CC"/>
    <w:rsid w:val="00633938"/>
    <w:rsid w:val="00636925"/>
    <w:rsid w:val="006412A4"/>
    <w:rsid w:val="00641533"/>
    <w:rsid w:val="006415D4"/>
    <w:rsid w:val="006418DB"/>
    <w:rsid w:val="006453D2"/>
    <w:rsid w:val="00650942"/>
    <w:rsid w:val="00654269"/>
    <w:rsid w:val="00660C60"/>
    <w:rsid w:val="006621E9"/>
    <w:rsid w:val="00662E85"/>
    <w:rsid w:val="00670696"/>
    <w:rsid w:val="006828B2"/>
    <w:rsid w:val="006845CF"/>
    <w:rsid w:val="00685620"/>
    <w:rsid w:val="00686549"/>
    <w:rsid w:val="006938DD"/>
    <w:rsid w:val="00696DB5"/>
    <w:rsid w:val="00697291"/>
    <w:rsid w:val="006A3BBB"/>
    <w:rsid w:val="006A4C83"/>
    <w:rsid w:val="006A5456"/>
    <w:rsid w:val="006B1A6F"/>
    <w:rsid w:val="006B64D2"/>
    <w:rsid w:val="006C255B"/>
    <w:rsid w:val="006C44D3"/>
    <w:rsid w:val="006C4DED"/>
    <w:rsid w:val="006C7CF5"/>
    <w:rsid w:val="006D0F34"/>
    <w:rsid w:val="006D1080"/>
    <w:rsid w:val="006D1FC7"/>
    <w:rsid w:val="006D2BF0"/>
    <w:rsid w:val="006D35E8"/>
    <w:rsid w:val="006D56FB"/>
    <w:rsid w:val="006E03AA"/>
    <w:rsid w:val="006E158C"/>
    <w:rsid w:val="006E45D7"/>
    <w:rsid w:val="006E6AD6"/>
    <w:rsid w:val="006E7290"/>
    <w:rsid w:val="006F1B9B"/>
    <w:rsid w:val="006F1F43"/>
    <w:rsid w:val="006F2576"/>
    <w:rsid w:val="006F39D8"/>
    <w:rsid w:val="006F46BF"/>
    <w:rsid w:val="006F46FA"/>
    <w:rsid w:val="006F486F"/>
    <w:rsid w:val="006F5602"/>
    <w:rsid w:val="007001FE"/>
    <w:rsid w:val="00701199"/>
    <w:rsid w:val="007100E9"/>
    <w:rsid w:val="00712930"/>
    <w:rsid w:val="007169EF"/>
    <w:rsid w:val="00725CA7"/>
    <w:rsid w:val="0072657E"/>
    <w:rsid w:val="007272F0"/>
    <w:rsid w:val="0073126F"/>
    <w:rsid w:val="00737A9D"/>
    <w:rsid w:val="0074443D"/>
    <w:rsid w:val="0074500D"/>
    <w:rsid w:val="0074695D"/>
    <w:rsid w:val="00747998"/>
    <w:rsid w:val="00760A2D"/>
    <w:rsid w:val="00762D3E"/>
    <w:rsid w:val="00763891"/>
    <w:rsid w:val="007643D9"/>
    <w:rsid w:val="00765B65"/>
    <w:rsid w:val="0076629F"/>
    <w:rsid w:val="00766A55"/>
    <w:rsid w:val="00767902"/>
    <w:rsid w:val="00772668"/>
    <w:rsid w:val="007775FC"/>
    <w:rsid w:val="007917E9"/>
    <w:rsid w:val="007920A4"/>
    <w:rsid w:val="007935CD"/>
    <w:rsid w:val="00796296"/>
    <w:rsid w:val="00797BD4"/>
    <w:rsid w:val="007A5084"/>
    <w:rsid w:val="007A684A"/>
    <w:rsid w:val="007A7365"/>
    <w:rsid w:val="007B4FD6"/>
    <w:rsid w:val="007C3997"/>
    <w:rsid w:val="007C5928"/>
    <w:rsid w:val="007C6209"/>
    <w:rsid w:val="007C6995"/>
    <w:rsid w:val="007D33D8"/>
    <w:rsid w:val="007D60DF"/>
    <w:rsid w:val="007D6AFF"/>
    <w:rsid w:val="007D6DCD"/>
    <w:rsid w:val="007D7B7D"/>
    <w:rsid w:val="007E293F"/>
    <w:rsid w:val="007E3128"/>
    <w:rsid w:val="007F4EB5"/>
    <w:rsid w:val="007F7E14"/>
    <w:rsid w:val="00801ADA"/>
    <w:rsid w:val="00801EA9"/>
    <w:rsid w:val="00812599"/>
    <w:rsid w:val="0081473F"/>
    <w:rsid w:val="00815AE5"/>
    <w:rsid w:val="00816392"/>
    <w:rsid w:val="0082106E"/>
    <w:rsid w:val="00822319"/>
    <w:rsid w:val="008266A0"/>
    <w:rsid w:val="008268DB"/>
    <w:rsid w:val="00831181"/>
    <w:rsid w:val="00831804"/>
    <w:rsid w:val="00834731"/>
    <w:rsid w:val="00834D92"/>
    <w:rsid w:val="0083665A"/>
    <w:rsid w:val="00837458"/>
    <w:rsid w:val="00837E46"/>
    <w:rsid w:val="0084199B"/>
    <w:rsid w:val="00844151"/>
    <w:rsid w:val="008558EA"/>
    <w:rsid w:val="0086134A"/>
    <w:rsid w:val="0086186C"/>
    <w:rsid w:val="00865526"/>
    <w:rsid w:val="00865C80"/>
    <w:rsid w:val="00870A1F"/>
    <w:rsid w:val="0087627B"/>
    <w:rsid w:val="00876ACB"/>
    <w:rsid w:val="008800B9"/>
    <w:rsid w:val="00880E99"/>
    <w:rsid w:val="00882AB4"/>
    <w:rsid w:val="00887E59"/>
    <w:rsid w:val="008911B9"/>
    <w:rsid w:val="0089252C"/>
    <w:rsid w:val="008969FE"/>
    <w:rsid w:val="008A4AC3"/>
    <w:rsid w:val="008A5350"/>
    <w:rsid w:val="008B7DF4"/>
    <w:rsid w:val="008C0D91"/>
    <w:rsid w:val="008C11A4"/>
    <w:rsid w:val="008C1B8C"/>
    <w:rsid w:val="008C28E2"/>
    <w:rsid w:val="008C5F5A"/>
    <w:rsid w:val="008D3311"/>
    <w:rsid w:val="008E1A64"/>
    <w:rsid w:val="008E31FA"/>
    <w:rsid w:val="008F478B"/>
    <w:rsid w:val="008F4FA7"/>
    <w:rsid w:val="008F7548"/>
    <w:rsid w:val="009016C8"/>
    <w:rsid w:val="00901FD3"/>
    <w:rsid w:val="00903CD1"/>
    <w:rsid w:val="00903F1A"/>
    <w:rsid w:val="009054BE"/>
    <w:rsid w:val="00906C1B"/>
    <w:rsid w:val="0091523C"/>
    <w:rsid w:val="00915B80"/>
    <w:rsid w:val="0092523A"/>
    <w:rsid w:val="00927563"/>
    <w:rsid w:val="009311B4"/>
    <w:rsid w:val="009401D9"/>
    <w:rsid w:val="00945A01"/>
    <w:rsid w:val="009466A1"/>
    <w:rsid w:val="0094713C"/>
    <w:rsid w:val="00947424"/>
    <w:rsid w:val="009543DB"/>
    <w:rsid w:val="009570B2"/>
    <w:rsid w:val="00960622"/>
    <w:rsid w:val="00960F7F"/>
    <w:rsid w:val="00962AC7"/>
    <w:rsid w:val="00966ACB"/>
    <w:rsid w:val="00971EC9"/>
    <w:rsid w:val="00984911"/>
    <w:rsid w:val="009922E8"/>
    <w:rsid w:val="0099314D"/>
    <w:rsid w:val="00996DC1"/>
    <w:rsid w:val="009A209D"/>
    <w:rsid w:val="009A2591"/>
    <w:rsid w:val="009A3902"/>
    <w:rsid w:val="009A48FE"/>
    <w:rsid w:val="009A4AFF"/>
    <w:rsid w:val="009A524F"/>
    <w:rsid w:val="009B468A"/>
    <w:rsid w:val="009C1068"/>
    <w:rsid w:val="009C60FE"/>
    <w:rsid w:val="009D6C25"/>
    <w:rsid w:val="009D7D83"/>
    <w:rsid w:val="009E1E95"/>
    <w:rsid w:val="009E4BCE"/>
    <w:rsid w:val="009E6DD5"/>
    <w:rsid w:val="009E7842"/>
    <w:rsid w:val="009F18E3"/>
    <w:rsid w:val="009F4CF3"/>
    <w:rsid w:val="00A000EB"/>
    <w:rsid w:val="00A02444"/>
    <w:rsid w:val="00A06F33"/>
    <w:rsid w:val="00A07205"/>
    <w:rsid w:val="00A10E1E"/>
    <w:rsid w:val="00A33D98"/>
    <w:rsid w:val="00A41725"/>
    <w:rsid w:val="00A44CA2"/>
    <w:rsid w:val="00A450C8"/>
    <w:rsid w:val="00A5037F"/>
    <w:rsid w:val="00A51166"/>
    <w:rsid w:val="00A53DF4"/>
    <w:rsid w:val="00A5721B"/>
    <w:rsid w:val="00A60D01"/>
    <w:rsid w:val="00A62095"/>
    <w:rsid w:val="00A63EA5"/>
    <w:rsid w:val="00A64D83"/>
    <w:rsid w:val="00A64E3E"/>
    <w:rsid w:val="00A65A33"/>
    <w:rsid w:val="00A66DC0"/>
    <w:rsid w:val="00A7106C"/>
    <w:rsid w:val="00A754FB"/>
    <w:rsid w:val="00A7691D"/>
    <w:rsid w:val="00A8122B"/>
    <w:rsid w:val="00A964D7"/>
    <w:rsid w:val="00AB1256"/>
    <w:rsid w:val="00AB2153"/>
    <w:rsid w:val="00AB5457"/>
    <w:rsid w:val="00AB5D56"/>
    <w:rsid w:val="00AB686A"/>
    <w:rsid w:val="00AB77AA"/>
    <w:rsid w:val="00AC30F2"/>
    <w:rsid w:val="00AC3298"/>
    <w:rsid w:val="00AC749C"/>
    <w:rsid w:val="00AD2EE0"/>
    <w:rsid w:val="00AD79D4"/>
    <w:rsid w:val="00AD7D8F"/>
    <w:rsid w:val="00AE1CA6"/>
    <w:rsid w:val="00AE242C"/>
    <w:rsid w:val="00AE2655"/>
    <w:rsid w:val="00AE5BFE"/>
    <w:rsid w:val="00AF1098"/>
    <w:rsid w:val="00AF5938"/>
    <w:rsid w:val="00B00997"/>
    <w:rsid w:val="00B0282E"/>
    <w:rsid w:val="00B02C37"/>
    <w:rsid w:val="00B0644B"/>
    <w:rsid w:val="00B064E5"/>
    <w:rsid w:val="00B07803"/>
    <w:rsid w:val="00B07FCC"/>
    <w:rsid w:val="00B11444"/>
    <w:rsid w:val="00B11BA6"/>
    <w:rsid w:val="00B120D8"/>
    <w:rsid w:val="00B131E8"/>
    <w:rsid w:val="00B14131"/>
    <w:rsid w:val="00B16DFB"/>
    <w:rsid w:val="00B20F04"/>
    <w:rsid w:val="00B219C0"/>
    <w:rsid w:val="00B23C21"/>
    <w:rsid w:val="00B4221C"/>
    <w:rsid w:val="00B42CF7"/>
    <w:rsid w:val="00B4524C"/>
    <w:rsid w:val="00B4560B"/>
    <w:rsid w:val="00B47947"/>
    <w:rsid w:val="00B52147"/>
    <w:rsid w:val="00B56F47"/>
    <w:rsid w:val="00B62D0F"/>
    <w:rsid w:val="00B66462"/>
    <w:rsid w:val="00B67731"/>
    <w:rsid w:val="00B72263"/>
    <w:rsid w:val="00B8370C"/>
    <w:rsid w:val="00B84AB9"/>
    <w:rsid w:val="00B864BD"/>
    <w:rsid w:val="00B86A97"/>
    <w:rsid w:val="00B86BC8"/>
    <w:rsid w:val="00B93A04"/>
    <w:rsid w:val="00B947C0"/>
    <w:rsid w:val="00B966C1"/>
    <w:rsid w:val="00B96E89"/>
    <w:rsid w:val="00BA71B5"/>
    <w:rsid w:val="00BB0FF5"/>
    <w:rsid w:val="00BB25CC"/>
    <w:rsid w:val="00BB5034"/>
    <w:rsid w:val="00BB5581"/>
    <w:rsid w:val="00BC3869"/>
    <w:rsid w:val="00BC4A32"/>
    <w:rsid w:val="00BD2A32"/>
    <w:rsid w:val="00BD2B12"/>
    <w:rsid w:val="00BD4B60"/>
    <w:rsid w:val="00BD511C"/>
    <w:rsid w:val="00BE19AA"/>
    <w:rsid w:val="00BE2770"/>
    <w:rsid w:val="00BE766C"/>
    <w:rsid w:val="00BF4960"/>
    <w:rsid w:val="00BF59C5"/>
    <w:rsid w:val="00BF7D71"/>
    <w:rsid w:val="00C0309E"/>
    <w:rsid w:val="00C05823"/>
    <w:rsid w:val="00C11038"/>
    <w:rsid w:val="00C137C6"/>
    <w:rsid w:val="00C16CDA"/>
    <w:rsid w:val="00C1709B"/>
    <w:rsid w:val="00C2132A"/>
    <w:rsid w:val="00C23366"/>
    <w:rsid w:val="00C258A9"/>
    <w:rsid w:val="00C260EB"/>
    <w:rsid w:val="00C31154"/>
    <w:rsid w:val="00C316FD"/>
    <w:rsid w:val="00C32895"/>
    <w:rsid w:val="00C40E15"/>
    <w:rsid w:val="00C4471D"/>
    <w:rsid w:val="00C5022D"/>
    <w:rsid w:val="00C51D75"/>
    <w:rsid w:val="00C55D14"/>
    <w:rsid w:val="00C64B64"/>
    <w:rsid w:val="00C708E9"/>
    <w:rsid w:val="00C7247F"/>
    <w:rsid w:val="00C766CB"/>
    <w:rsid w:val="00C77BA4"/>
    <w:rsid w:val="00C801F1"/>
    <w:rsid w:val="00C830D1"/>
    <w:rsid w:val="00C86BFE"/>
    <w:rsid w:val="00C86C11"/>
    <w:rsid w:val="00C93234"/>
    <w:rsid w:val="00C942B6"/>
    <w:rsid w:val="00CA302F"/>
    <w:rsid w:val="00CA54D4"/>
    <w:rsid w:val="00CA682A"/>
    <w:rsid w:val="00CB0785"/>
    <w:rsid w:val="00CB3C2C"/>
    <w:rsid w:val="00CB4E54"/>
    <w:rsid w:val="00CB597F"/>
    <w:rsid w:val="00CB5A44"/>
    <w:rsid w:val="00CC3336"/>
    <w:rsid w:val="00CD1205"/>
    <w:rsid w:val="00CD1EBB"/>
    <w:rsid w:val="00CE09E5"/>
    <w:rsid w:val="00CE2071"/>
    <w:rsid w:val="00CE28E0"/>
    <w:rsid w:val="00CE4CF1"/>
    <w:rsid w:val="00CF3BF1"/>
    <w:rsid w:val="00D005F9"/>
    <w:rsid w:val="00D012D4"/>
    <w:rsid w:val="00D017E2"/>
    <w:rsid w:val="00D0378C"/>
    <w:rsid w:val="00D050B8"/>
    <w:rsid w:val="00D1050D"/>
    <w:rsid w:val="00D1400C"/>
    <w:rsid w:val="00D14E1D"/>
    <w:rsid w:val="00D215B1"/>
    <w:rsid w:val="00D23593"/>
    <w:rsid w:val="00D25411"/>
    <w:rsid w:val="00D26C1D"/>
    <w:rsid w:val="00D27A29"/>
    <w:rsid w:val="00D30013"/>
    <w:rsid w:val="00D3383A"/>
    <w:rsid w:val="00D37352"/>
    <w:rsid w:val="00D376E5"/>
    <w:rsid w:val="00D3794D"/>
    <w:rsid w:val="00D42224"/>
    <w:rsid w:val="00D47C42"/>
    <w:rsid w:val="00D543BF"/>
    <w:rsid w:val="00D55AAC"/>
    <w:rsid w:val="00D55CEC"/>
    <w:rsid w:val="00D56815"/>
    <w:rsid w:val="00D6056B"/>
    <w:rsid w:val="00D61555"/>
    <w:rsid w:val="00D62EA8"/>
    <w:rsid w:val="00D6464A"/>
    <w:rsid w:val="00D677E9"/>
    <w:rsid w:val="00D67C5F"/>
    <w:rsid w:val="00D67FFD"/>
    <w:rsid w:val="00D72C26"/>
    <w:rsid w:val="00D82AC8"/>
    <w:rsid w:val="00D82C0A"/>
    <w:rsid w:val="00D8405C"/>
    <w:rsid w:val="00D900D4"/>
    <w:rsid w:val="00D941D8"/>
    <w:rsid w:val="00DA2E4D"/>
    <w:rsid w:val="00DB335A"/>
    <w:rsid w:val="00DC07E5"/>
    <w:rsid w:val="00DC5B1C"/>
    <w:rsid w:val="00DD1D2B"/>
    <w:rsid w:val="00DD3229"/>
    <w:rsid w:val="00DD501A"/>
    <w:rsid w:val="00DE09B2"/>
    <w:rsid w:val="00DE2B94"/>
    <w:rsid w:val="00DE3205"/>
    <w:rsid w:val="00DE52B7"/>
    <w:rsid w:val="00DE7CA5"/>
    <w:rsid w:val="00DF3447"/>
    <w:rsid w:val="00E057D5"/>
    <w:rsid w:val="00E05BBC"/>
    <w:rsid w:val="00E06779"/>
    <w:rsid w:val="00E10D91"/>
    <w:rsid w:val="00E117F6"/>
    <w:rsid w:val="00E15399"/>
    <w:rsid w:val="00E305AC"/>
    <w:rsid w:val="00E30E65"/>
    <w:rsid w:val="00E316CD"/>
    <w:rsid w:val="00E31A69"/>
    <w:rsid w:val="00E33ACF"/>
    <w:rsid w:val="00E404BA"/>
    <w:rsid w:val="00E41852"/>
    <w:rsid w:val="00E43E9F"/>
    <w:rsid w:val="00E45428"/>
    <w:rsid w:val="00E47615"/>
    <w:rsid w:val="00E50785"/>
    <w:rsid w:val="00E62196"/>
    <w:rsid w:val="00E636C0"/>
    <w:rsid w:val="00E65C0E"/>
    <w:rsid w:val="00E66C50"/>
    <w:rsid w:val="00E6795F"/>
    <w:rsid w:val="00E71CE0"/>
    <w:rsid w:val="00E72CB0"/>
    <w:rsid w:val="00E74B9F"/>
    <w:rsid w:val="00E75A7D"/>
    <w:rsid w:val="00E94F0F"/>
    <w:rsid w:val="00E968D7"/>
    <w:rsid w:val="00EA145F"/>
    <w:rsid w:val="00EA222B"/>
    <w:rsid w:val="00EA6D22"/>
    <w:rsid w:val="00EB26E8"/>
    <w:rsid w:val="00EB6468"/>
    <w:rsid w:val="00EB7961"/>
    <w:rsid w:val="00EC3B5B"/>
    <w:rsid w:val="00EC5220"/>
    <w:rsid w:val="00EC7CDD"/>
    <w:rsid w:val="00ED4D48"/>
    <w:rsid w:val="00ED55BE"/>
    <w:rsid w:val="00ED7CCF"/>
    <w:rsid w:val="00EF567E"/>
    <w:rsid w:val="00EF6F19"/>
    <w:rsid w:val="00F02022"/>
    <w:rsid w:val="00F04058"/>
    <w:rsid w:val="00F1788F"/>
    <w:rsid w:val="00F21708"/>
    <w:rsid w:val="00F220CA"/>
    <w:rsid w:val="00F229C3"/>
    <w:rsid w:val="00F22A3B"/>
    <w:rsid w:val="00F2333F"/>
    <w:rsid w:val="00F3563C"/>
    <w:rsid w:val="00F35D6E"/>
    <w:rsid w:val="00F407A3"/>
    <w:rsid w:val="00F4154B"/>
    <w:rsid w:val="00F45418"/>
    <w:rsid w:val="00F45DBF"/>
    <w:rsid w:val="00F462CC"/>
    <w:rsid w:val="00F46DD3"/>
    <w:rsid w:val="00F60F22"/>
    <w:rsid w:val="00F6126C"/>
    <w:rsid w:val="00F64493"/>
    <w:rsid w:val="00F6543D"/>
    <w:rsid w:val="00F71C96"/>
    <w:rsid w:val="00F72FA7"/>
    <w:rsid w:val="00F744D3"/>
    <w:rsid w:val="00F76B1C"/>
    <w:rsid w:val="00F8262C"/>
    <w:rsid w:val="00F83B80"/>
    <w:rsid w:val="00F873DD"/>
    <w:rsid w:val="00F90F89"/>
    <w:rsid w:val="00F91EC4"/>
    <w:rsid w:val="00F94AA4"/>
    <w:rsid w:val="00FA437A"/>
    <w:rsid w:val="00FA5685"/>
    <w:rsid w:val="00FB0150"/>
    <w:rsid w:val="00FB3FFC"/>
    <w:rsid w:val="00FB4438"/>
    <w:rsid w:val="00FC27CC"/>
    <w:rsid w:val="00FC3CF4"/>
    <w:rsid w:val="00FC4634"/>
    <w:rsid w:val="00FC4AEC"/>
    <w:rsid w:val="00FC4CF4"/>
    <w:rsid w:val="00FD51B5"/>
    <w:rsid w:val="00FD5D9E"/>
    <w:rsid w:val="00FE1014"/>
    <w:rsid w:val="00FE32A7"/>
    <w:rsid w:val="00FE4039"/>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7C5928"/>
    <w:pPr>
      <w:keepNext/>
      <w:spacing w:before="240" w:after="60"/>
      <w:outlineLvl w:val="0"/>
    </w:pPr>
    <w:rPr>
      <w:rFonts w:ascii="Cambria" w:hAnsi="Cambria"/>
      <w:b/>
      <w:bCs/>
      <w:kern w:val="32"/>
      <w:sz w:val="32"/>
      <w:szCs w:val="32"/>
      <w:lang w:val="es-MX"/>
    </w:rPr>
  </w:style>
  <w:style w:type="paragraph" w:styleId="Ttulo3">
    <w:name w:val="heading 3"/>
    <w:basedOn w:val="Normal"/>
    <w:next w:val="Normal"/>
    <w:link w:val="Ttulo3Car"/>
    <w:uiPriority w:val="9"/>
    <w:unhideWhenUsed/>
    <w:qFormat/>
    <w:rsid w:val="007C5928"/>
    <w:pPr>
      <w:keepNext/>
      <w:keepLines/>
      <w:spacing w:before="40" w:line="259" w:lineRule="auto"/>
      <w:outlineLvl w:val="2"/>
    </w:pPr>
    <w:rPr>
      <w:rFonts w:asciiTheme="majorHAnsi" w:eastAsiaTheme="majorEastAsia" w:hAnsiTheme="majorHAnsi" w:cstheme="majorBidi"/>
      <w:color w:val="1F3763" w:themeColor="accent1" w:themeShade="7F"/>
      <w:lang w:val="es-MX" w:eastAsia="en-US"/>
    </w:rPr>
  </w:style>
  <w:style w:type="paragraph" w:styleId="Ttulo4">
    <w:name w:val="heading 4"/>
    <w:basedOn w:val="Normal"/>
    <w:next w:val="Normal"/>
    <w:link w:val="Ttulo4Car"/>
    <w:qFormat/>
    <w:rsid w:val="007C5928"/>
    <w:pPr>
      <w:keepNext/>
      <w:spacing w:before="240" w:after="60"/>
      <w:outlineLvl w:val="3"/>
    </w:pPr>
    <w:rPr>
      <w:b/>
      <w:bCs/>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uiPriority w:val="99"/>
    <w:rsid w:val="009C1068"/>
    <w:pPr>
      <w:tabs>
        <w:tab w:val="center" w:pos="4252"/>
        <w:tab w:val="right" w:pos="8504"/>
      </w:tabs>
    </w:pPr>
  </w:style>
  <w:style w:type="character" w:customStyle="1" w:styleId="EncabezadoCar">
    <w:name w:val="Encabezado Car"/>
    <w:basedOn w:val="Fuentedeprrafopredeter"/>
    <w:link w:val="Encabezado"/>
    <w:uiPriority w:val="99"/>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Listas,Footnote,List Paragraph2,List Paragraph1,Dot pt"/>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Listas Car,Dot pt Car"/>
    <w:link w:val="Prrafodelista"/>
    <w:uiPriority w:val="34"/>
    <w:qFormat/>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77BA4"/>
    <w:rPr>
      <w:color w:val="605E5C"/>
      <w:shd w:val="clear" w:color="auto" w:fill="E1DFDD"/>
    </w:rPr>
  </w:style>
  <w:style w:type="character" w:customStyle="1" w:styleId="Ttulo1Car">
    <w:name w:val="Título 1 Car"/>
    <w:basedOn w:val="Fuentedeprrafopredeter"/>
    <w:link w:val="Ttulo1"/>
    <w:uiPriority w:val="9"/>
    <w:rsid w:val="007C5928"/>
    <w:rPr>
      <w:rFonts w:ascii="Cambria" w:eastAsia="Times New Roman" w:hAnsi="Cambria" w:cs="Times New Roman"/>
      <w:b/>
      <w:bCs/>
      <w:kern w:val="32"/>
      <w:sz w:val="32"/>
      <w:szCs w:val="32"/>
      <w:lang w:eastAsia="es-ES"/>
    </w:rPr>
  </w:style>
  <w:style w:type="character" w:customStyle="1" w:styleId="Ttulo3Car">
    <w:name w:val="Título 3 Car"/>
    <w:basedOn w:val="Fuentedeprrafopredeter"/>
    <w:link w:val="Ttulo3"/>
    <w:uiPriority w:val="9"/>
    <w:rsid w:val="007C5928"/>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7C5928"/>
    <w:rPr>
      <w:rFonts w:ascii="Times New Roman" w:eastAsia="Times New Roman" w:hAnsi="Times New Roman" w:cs="Times New Roman"/>
      <w:b/>
      <w:bCs/>
      <w:sz w:val="28"/>
      <w:szCs w:val="28"/>
      <w:lang w:eastAsia="es-ES"/>
    </w:rPr>
  </w:style>
  <w:style w:type="paragraph" w:customStyle="1" w:styleId="rubro">
    <w:name w:val="rubro"/>
    <w:basedOn w:val="Normal"/>
    <w:rsid w:val="007C5928"/>
    <w:pPr>
      <w:ind w:left="3119"/>
      <w:jc w:val="both"/>
    </w:pPr>
    <w:rPr>
      <w:b/>
      <w:caps/>
      <w:sz w:val="28"/>
      <w:lang w:val="es-MX"/>
    </w:rPr>
  </w:style>
  <w:style w:type="character" w:styleId="Nmerodepgina">
    <w:name w:val="page number"/>
    <w:basedOn w:val="Fuentedeprrafopredeter"/>
    <w:uiPriority w:val="99"/>
    <w:rsid w:val="007C5928"/>
  </w:style>
  <w:style w:type="character" w:customStyle="1" w:styleId="apple-style-span">
    <w:name w:val="apple-style-span"/>
    <w:rsid w:val="007C5928"/>
  </w:style>
  <w:style w:type="paragraph" w:customStyle="1" w:styleId="Style4">
    <w:name w:val="Style4"/>
    <w:basedOn w:val="Normal"/>
    <w:rsid w:val="007C5928"/>
    <w:pPr>
      <w:widowControl w:val="0"/>
      <w:autoSpaceDE w:val="0"/>
      <w:autoSpaceDN w:val="0"/>
      <w:adjustRightInd w:val="0"/>
      <w:spacing w:line="252" w:lineRule="exact"/>
      <w:jc w:val="both"/>
    </w:pPr>
    <w:rPr>
      <w:rFonts w:ascii="Arial" w:hAnsi="Arial" w:cs="Arial"/>
      <w:lang w:val="es-MX" w:eastAsia="es-MX"/>
    </w:rPr>
  </w:style>
  <w:style w:type="paragraph" w:customStyle="1" w:styleId="Default">
    <w:name w:val="Default"/>
    <w:rsid w:val="007C5928"/>
    <w:pPr>
      <w:autoSpaceDE w:val="0"/>
      <w:autoSpaceDN w:val="0"/>
      <w:adjustRightInd w:val="0"/>
      <w:spacing w:before="120" w:after="120" w:line="240" w:lineRule="auto"/>
    </w:pPr>
    <w:rPr>
      <w:rFonts w:ascii="Arial" w:eastAsia="Times New Roman" w:hAnsi="Arial" w:cs="Arial"/>
      <w:color w:val="000000"/>
      <w:sz w:val="24"/>
      <w:szCs w:val="24"/>
      <w:lang w:eastAsia="es-MX"/>
    </w:rPr>
  </w:style>
  <w:style w:type="paragraph" w:customStyle="1" w:styleId="Style6">
    <w:name w:val="Style6"/>
    <w:basedOn w:val="Normal"/>
    <w:uiPriority w:val="99"/>
    <w:rsid w:val="007C5928"/>
    <w:pPr>
      <w:widowControl w:val="0"/>
      <w:autoSpaceDE w:val="0"/>
      <w:autoSpaceDN w:val="0"/>
      <w:adjustRightInd w:val="0"/>
      <w:jc w:val="center"/>
    </w:pPr>
    <w:rPr>
      <w:rFonts w:ascii="Arial" w:hAnsi="Arial" w:cs="Arial"/>
      <w:lang w:val="es-MX" w:eastAsia="es-MX"/>
    </w:rPr>
  </w:style>
  <w:style w:type="paragraph" w:customStyle="1" w:styleId="Style9">
    <w:name w:val="Style9"/>
    <w:basedOn w:val="Normal"/>
    <w:uiPriority w:val="99"/>
    <w:rsid w:val="007C5928"/>
    <w:pPr>
      <w:widowControl w:val="0"/>
      <w:autoSpaceDE w:val="0"/>
      <w:autoSpaceDN w:val="0"/>
      <w:adjustRightInd w:val="0"/>
      <w:spacing w:line="251" w:lineRule="exact"/>
      <w:jc w:val="both"/>
    </w:pPr>
    <w:rPr>
      <w:rFonts w:ascii="Arial" w:hAnsi="Arial" w:cs="Arial"/>
      <w:lang w:val="es-MX" w:eastAsia="es-MX"/>
    </w:rPr>
  </w:style>
  <w:style w:type="paragraph" w:customStyle="1" w:styleId="Style12">
    <w:name w:val="Style12"/>
    <w:basedOn w:val="Normal"/>
    <w:uiPriority w:val="99"/>
    <w:rsid w:val="007C5928"/>
    <w:pPr>
      <w:widowControl w:val="0"/>
      <w:autoSpaceDE w:val="0"/>
      <w:autoSpaceDN w:val="0"/>
      <w:adjustRightInd w:val="0"/>
      <w:spacing w:line="259" w:lineRule="exact"/>
      <w:jc w:val="right"/>
    </w:pPr>
    <w:rPr>
      <w:rFonts w:ascii="Arial" w:hAnsi="Arial" w:cs="Arial"/>
      <w:lang w:val="es-MX" w:eastAsia="es-MX"/>
    </w:rPr>
  </w:style>
  <w:style w:type="paragraph" w:customStyle="1" w:styleId="Style47">
    <w:name w:val="Style47"/>
    <w:basedOn w:val="Normal"/>
    <w:uiPriority w:val="99"/>
    <w:rsid w:val="007C5928"/>
    <w:pPr>
      <w:widowControl w:val="0"/>
      <w:autoSpaceDE w:val="0"/>
      <w:autoSpaceDN w:val="0"/>
      <w:adjustRightInd w:val="0"/>
      <w:spacing w:line="194" w:lineRule="exact"/>
      <w:jc w:val="center"/>
    </w:pPr>
    <w:rPr>
      <w:rFonts w:ascii="Arial" w:hAnsi="Arial" w:cs="Arial"/>
      <w:lang w:val="es-MX" w:eastAsia="es-MX"/>
    </w:rPr>
  </w:style>
  <w:style w:type="character" w:customStyle="1" w:styleId="FontStyle58">
    <w:name w:val="Font Style58"/>
    <w:uiPriority w:val="99"/>
    <w:rsid w:val="007C5928"/>
    <w:rPr>
      <w:rFonts w:ascii="Arial" w:hAnsi="Arial" w:cs="Arial"/>
      <w:b/>
      <w:bCs/>
      <w:color w:val="000000"/>
      <w:sz w:val="22"/>
      <w:szCs w:val="22"/>
    </w:rPr>
  </w:style>
  <w:style w:type="character" w:customStyle="1" w:styleId="FontStyle26">
    <w:name w:val="Font Style26"/>
    <w:uiPriority w:val="99"/>
    <w:rsid w:val="007C5928"/>
    <w:rPr>
      <w:rFonts w:ascii="Arial" w:hAnsi="Arial" w:cs="Arial"/>
      <w:color w:val="000000"/>
      <w:sz w:val="22"/>
      <w:szCs w:val="22"/>
    </w:rPr>
  </w:style>
  <w:style w:type="character" w:customStyle="1" w:styleId="FontStyle31">
    <w:name w:val="Font Style31"/>
    <w:uiPriority w:val="99"/>
    <w:rsid w:val="007C5928"/>
    <w:rPr>
      <w:rFonts w:ascii="Arial" w:hAnsi="Arial" w:cs="Arial"/>
      <w:b/>
      <w:bCs/>
      <w:color w:val="000000"/>
      <w:sz w:val="22"/>
      <w:szCs w:val="22"/>
    </w:rPr>
  </w:style>
  <w:style w:type="character" w:customStyle="1" w:styleId="FontStyle36">
    <w:name w:val="Font Style36"/>
    <w:uiPriority w:val="99"/>
    <w:rsid w:val="007C5928"/>
    <w:rPr>
      <w:rFonts w:ascii="Arial" w:hAnsi="Arial" w:cs="Arial"/>
      <w:b/>
      <w:bCs/>
      <w:color w:val="000000"/>
      <w:sz w:val="24"/>
      <w:szCs w:val="24"/>
    </w:rPr>
  </w:style>
  <w:style w:type="character" w:customStyle="1" w:styleId="FontStyle41">
    <w:name w:val="Font Style41"/>
    <w:uiPriority w:val="99"/>
    <w:rsid w:val="007C5928"/>
    <w:rPr>
      <w:rFonts w:ascii="Arial" w:hAnsi="Arial" w:cs="Arial"/>
      <w:i/>
      <w:iCs/>
      <w:color w:val="000000"/>
      <w:sz w:val="22"/>
      <w:szCs w:val="22"/>
    </w:rPr>
  </w:style>
  <w:style w:type="character" w:customStyle="1" w:styleId="FontStyle37">
    <w:name w:val="Font Style37"/>
    <w:uiPriority w:val="99"/>
    <w:rsid w:val="007C5928"/>
    <w:rPr>
      <w:rFonts w:ascii="Arial" w:hAnsi="Arial" w:cs="Arial"/>
      <w:i/>
      <w:iCs/>
      <w:color w:val="000000"/>
      <w:sz w:val="22"/>
      <w:szCs w:val="22"/>
    </w:rPr>
  </w:style>
  <w:style w:type="character" w:customStyle="1" w:styleId="FontStyle38">
    <w:name w:val="Font Style38"/>
    <w:uiPriority w:val="99"/>
    <w:rsid w:val="007C5928"/>
    <w:rPr>
      <w:rFonts w:ascii="Arial" w:hAnsi="Arial" w:cs="Arial"/>
      <w:b/>
      <w:bCs/>
      <w:i/>
      <w:iCs/>
      <w:color w:val="000000"/>
      <w:sz w:val="22"/>
      <w:szCs w:val="22"/>
    </w:rPr>
  </w:style>
  <w:style w:type="paragraph" w:styleId="Textodeglobo">
    <w:name w:val="Balloon Text"/>
    <w:basedOn w:val="Normal"/>
    <w:link w:val="TextodegloboCar"/>
    <w:uiPriority w:val="99"/>
    <w:semiHidden/>
    <w:unhideWhenUsed/>
    <w:rsid w:val="007C5928"/>
    <w:rPr>
      <w:rFonts w:ascii="Tahoma" w:hAnsi="Tahoma"/>
      <w:sz w:val="16"/>
      <w:szCs w:val="16"/>
      <w:lang w:val="es-MX"/>
    </w:rPr>
  </w:style>
  <w:style w:type="character" w:customStyle="1" w:styleId="TextodegloboCar">
    <w:name w:val="Texto de globo Car"/>
    <w:basedOn w:val="Fuentedeprrafopredeter"/>
    <w:link w:val="Textodeglobo"/>
    <w:uiPriority w:val="99"/>
    <w:semiHidden/>
    <w:rsid w:val="007C5928"/>
    <w:rPr>
      <w:rFonts w:ascii="Tahoma" w:eastAsia="Times New Roman" w:hAnsi="Tahoma" w:cs="Times New Roman"/>
      <w:sz w:val="16"/>
      <w:szCs w:val="16"/>
      <w:lang w:eastAsia="es-ES"/>
    </w:rPr>
  </w:style>
  <w:style w:type="paragraph" w:customStyle="1" w:styleId="corte4fondo">
    <w:name w:val="corte4 fondo"/>
    <w:basedOn w:val="Normal"/>
    <w:link w:val="corte4fondoCar1"/>
    <w:qFormat/>
    <w:rsid w:val="007C5928"/>
    <w:pPr>
      <w:spacing w:line="360" w:lineRule="auto"/>
      <w:ind w:firstLine="709"/>
      <w:jc w:val="both"/>
    </w:pPr>
    <w:rPr>
      <w:rFonts w:ascii="Arial" w:hAnsi="Arial"/>
      <w:sz w:val="30"/>
      <w:szCs w:val="20"/>
      <w:lang w:val="es-ES_tradnl"/>
    </w:rPr>
  </w:style>
  <w:style w:type="character" w:customStyle="1" w:styleId="corte4fondoCar1">
    <w:name w:val="corte4 fondo Car1"/>
    <w:link w:val="corte4fondo"/>
    <w:locked/>
    <w:rsid w:val="007C5928"/>
    <w:rPr>
      <w:rFonts w:ascii="Arial" w:eastAsia="Times New Roman" w:hAnsi="Arial" w:cs="Times New Roman"/>
      <w:sz w:val="30"/>
      <w:szCs w:val="20"/>
      <w:lang w:val="es-ES_tradnl" w:eastAsia="es-ES"/>
    </w:rPr>
  </w:style>
  <w:style w:type="character" w:customStyle="1" w:styleId="A0">
    <w:name w:val="A0"/>
    <w:rsid w:val="007C5928"/>
    <w:rPr>
      <w:color w:val="000000"/>
      <w:sz w:val="10"/>
    </w:rPr>
  </w:style>
  <w:style w:type="paragraph" w:customStyle="1" w:styleId="Prrafodelista1">
    <w:name w:val="Párrafo de lista1"/>
    <w:basedOn w:val="Normal"/>
    <w:rsid w:val="007C5928"/>
    <w:pPr>
      <w:spacing w:after="200" w:line="276" w:lineRule="auto"/>
      <w:ind w:left="720"/>
      <w:contextualSpacing/>
    </w:pPr>
    <w:rPr>
      <w:rFonts w:ascii="Calibri" w:hAnsi="Calibri"/>
      <w:sz w:val="22"/>
      <w:szCs w:val="22"/>
      <w:lang w:val="es-MX" w:eastAsia="en-US"/>
    </w:rPr>
  </w:style>
  <w:style w:type="paragraph" w:customStyle="1" w:styleId="Normalsentencia">
    <w:name w:val="Normal sentencia"/>
    <w:basedOn w:val="Normal"/>
    <w:link w:val="NormalsentenciaCar"/>
    <w:qFormat/>
    <w:rsid w:val="007C5928"/>
    <w:pPr>
      <w:spacing w:before="240" w:line="360" w:lineRule="auto"/>
      <w:ind w:firstLine="709"/>
      <w:jc w:val="both"/>
    </w:pPr>
    <w:rPr>
      <w:rFonts w:ascii="Arial" w:eastAsia="Calibri" w:hAnsi="Arial"/>
      <w:sz w:val="28"/>
      <w:szCs w:val="22"/>
      <w:lang w:val="es-MX"/>
    </w:rPr>
  </w:style>
  <w:style w:type="character" w:customStyle="1" w:styleId="NormalsentenciaCar">
    <w:name w:val="Normal sentencia Car"/>
    <w:link w:val="Normalsentencia"/>
    <w:locked/>
    <w:rsid w:val="007C5928"/>
    <w:rPr>
      <w:rFonts w:ascii="Arial" w:eastAsia="Calibri" w:hAnsi="Arial" w:cs="Times New Roman"/>
      <w:sz w:val="28"/>
      <w:lang w:eastAsia="es-ES"/>
    </w:rPr>
  </w:style>
  <w:style w:type="paragraph" w:customStyle="1" w:styleId="Style1">
    <w:name w:val="Style 1"/>
    <w:uiPriority w:val="99"/>
    <w:rsid w:val="007C5928"/>
    <w:pPr>
      <w:widowControl w:val="0"/>
      <w:autoSpaceDE w:val="0"/>
      <w:autoSpaceDN w:val="0"/>
      <w:spacing w:before="36" w:after="120" w:line="276" w:lineRule="auto"/>
      <w:ind w:left="3096"/>
      <w:jc w:val="both"/>
    </w:pPr>
    <w:rPr>
      <w:rFonts w:ascii="Garamond" w:eastAsia="Times New Roman" w:hAnsi="Garamond" w:cs="Garamond"/>
      <w:lang w:val="en-US" w:eastAsia="es-ES"/>
    </w:rPr>
  </w:style>
  <w:style w:type="character" w:customStyle="1" w:styleId="FontStyle44">
    <w:name w:val="Font Style44"/>
    <w:rsid w:val="007C5928"/>
    <w:rPr>
      <w:rFonts w:ascii="Arial" w:hAnsi="Arial" w:cs="Arial"/>
      <w:color w:val="000000"/>
      <w:sz w:val="22"/>
      <w:szCs w:val="22"/>
    </w:rPr>
  </w:style>
  <w:style w:type="paragraph" w:customStyle="1" w:styleId="style2">
    <w:name w:val="style2"/>
    <w:basedOn w:val="Normal"/>
    <w:rsid w:val="007C5928"/>
    <w:pPr>
      <w:autoSpaceDE w:val="0"/>
      <w:autoSpaceDN w:val="0"/>
    </w:pPr>
    <w:rPr>
      <w:sz w:val="20"/>
      <w:szCs w:val="20"/>
      <w:lang w:val="es-MX" w:eastAsia="es-MX"/>
    </w:rPr>
  </w:style>
  <w:style w:type="paragraph" w:styleId="Lista">
    <w:name w:val="List"/>
    <w:basedOn w:val="Normal"/>
    <w:rsid w:val="007C5928"/>
    <w:pPr>
      <w:ind w:left="283" w:hanging="283"/>
    </w:pPr>
    <w:rPr>
      <w:lang w:val="es-MX"/>
    </w:rPr>
  </w:style>
  <w:style w:type="paragraph" w:styleId="Lista2">
    <w:name w:val="List 2"/>
    <w:basedOn w:val="Normal"/>
    <w:rsid w:val="007C5928"/>
    <w:pPr>
      <w:ind w:left="566" w:hanging="283"/>
    </w:pPr>
    <w:rPr>
      <w:lang w:val="es-MX"/>
    </w:rPr>
  </w:style>
  <w:style w:type="paragraph" w:styleId="Continuarlista2">
    <w:name w:val="List Continue 2"/>
    <w:basedOn w:val="Normal"/>
    <w:rsid w:val="007C5928"/>
    <w:pPr>
      <w:ind w:left="566"/>
    </w:pPr>
    <w:rPr>
      <w:lang w:val="es-MX"/>
    </w:rPr>
  </w:style>
  <w:style w:type="paragraph" w:styleId="Textoindependiente">
    <w:name w:val="Body Text"/>
    <w:basedOn w:val="Normal"/>
    <w:link w:val="TextoindependienteCar"/>
    <w:rsid w:val="007C5928"/>
    <w:rPr>
      <w:lang w:val="es-MX"/>
    </w:rPr>
  </w:style>
  <w:style w:type="character" w:customStyle="1" w:styleId="TextoindependienteCar">
    <w:name w:val="Texto independiente Car"/>
    <w:basedOn w:val="Fuentedeprrafopredeter"/>
    <w:link w:val="Textoindependiente"/>
    <w:rsid w:val="007C5928"/>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7C5928"/>
    <w:pPr>
      <w:ind w:left="283"/>
    </w:pPr>
    <w:rPr>
      <w:lang w:val="es-MX"/>
    </w:rPr>
  </w:style>
  <w:style w:type="character" w:customStyle="1" w:styleId="SangradetextonormalCar">
    <w:name w:val="Sangría de texto normal Car"/>
    <w:basedOn w:val="Fuentedeprrafopredeter"/>
    <w:link w:val="Sangradetextonormal"/>
    <w:rsid w:val="007C5928"/>
    <w:rPr>
      <w:rFonts w:ascii="Times New Roman" w:eastAsia="Times New Roman" w:hAnsi="Times New Roman" w:cs="Times New Roman"/>
      <w:sz w:val="24"/>
      <w:szCs w:val="24"/>
      <w:lang w:eastAsia="es-ES"/>
    </w:rPr>
  </w:style>
  <w:style w:type="paragraph" w:styleId="Textoindependienteprimerasangra2">
    <w:name w:val="Body Text First Indent 2"/>
    <w:basedOn w:val="Sangradetextonormal"/>
    <w:link w:val="Textoindependienteprimerasangra2Car"/>
    <w:rsid w:val="007C5928"/>
    <w:pPr>
      <w:ind w:firstLine="210"/>
    </w:pPr>
  </w:style>
  <w:style w:type="character" w:customStyle="1" w:styleId="Textoindependienteprimerasangra2Car">
    <w:name w:val="Texto independiente primera sangría 2 Car"/>
    <w:basedOn w:val="SangradetextonormalCar"/>
    <w:link w:val="Textoindependienteprimerasangra2"/>
    <w:rsid w:val="007C5928"/>
    <w:rPr>
      <w:rFonts w:ascii="Times New Roman" w:eastAsia="Times New Roman" w:hAnsi="Times New Roman" w:cs="Times New Roman"/>
      <w:sz w:val="24"/>
      <w:szCs w:val="24"/>
      <w:lang w:eastAsia="es-ES"/>
    </w:rPr>
  </w:style>
  <w:style w:type="table" w:customStyle="1" w:styleId="Estilo1">
    <w:name w:val="Estilo1"/>
    <w:basedOn w:val="Tablaweb1"/>
    <w:uiPriority w:val="99"/>
    <w:qFormat/>
    <w:rsid w:val="007C5928"/>
    <w:tblPr/>
    <w:tcPr>
      <w:shd w:val="clear" w:color="auto" w:fill="auto"/>
    </w:tcPr>
    <w:tblStylePr w:type="firstRow">
      <w:rPr>
        <w:color w:val="auto"/>
      </w:rPr>
      <w:tblPr/>
      <w:tcPr>
        <w:tcBorders>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rsid w:val="007C5928"/>
    <w:rPr>
      <w:sz w:val="20"/>
      <w:szCs w:val="20"/>
      <w:lang w:val="es-MX"/>
    </w:rPr>
  </w:style>
  <w:style w:type="character" w:customStyle="1" w:styleId="TextonotaalfinalCar">
    <w:name w:val="Texto nota al final Car"/>
    <w:basedOn w:val="Fuentedeprrafopredeter"/>
    <w:link w:val="Textonotaalfinal"/>
    <w:uiPriority w:val="99"/>
    <w:semiHidden/>
    <w:rsid w:val="007C5928"/>
    <w:rPr>
      <w:rFonts w:ascii="Times New Roman" w:eastAsia="Times New Roman" w:hAnsi="Times New Roman" w:cs="Times New Roman"/>
      <w:sz w:val="20"/>
      <w:szCs w:val="20"/>
      <w:lang w:eastAsia="es-ES"/>
    </w:rPr>
  </w:style>
  <w:style w:type="table" w:styleId="Tablaweb1">
    <w:name w:val="Table Web 1"/>
    <w:basedOn w:val="Tablanormal"/>
    <w:uiPriority w:val="99"/>
    <w:semiHidden/>
    <w:unhideWhenUsed/>
    <w:rsid w:val="007C5928"/>
    <w:pPr>
      <w:spacing w:before="120" w:after="120" w:line="240" w:lineRule="auto"/>
    </w:pPr>
    <w:rPr>
      <w:rFonts w:ascii="Calibri" w:eastAsia="Calibri" w:hAnsi="Calibri"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final">
    <w:name w:val="endnote reference"/>
    <w:uiPriority w:val="99"/>
    <w:semiHidden/>
    <w:unhideWhenUsed/>
    <w:rsid w:val="007C5928"/>
    <w:rPr>
      <w:vertAlign w:val="superscript"/>
    </w:rPr>
  </w:style>
  <w:style w:type="paragraph" w:customStyle="1" w:styleId="Body1">
    <w:name w:val="Body 1"/>
    <w:autoRedefine/>
    <w:rsid w:val="007C5928"/>
    <w:pPr>
      <w:spacing w:before="100" w:beforeAutospacing="1" w:after="100" w:afterAutospacing="1" w:line="360" w:lineRule="auto"/>
      <w:jc w:val="both"/>
      <w:outlineLvl w:val="0"/>
    </w:pPr>
    <w:rPr>
      <w:rFonts w:ascii="Arial" w:eastAsia="Times New Roman" w:hAnsi="Arial" w:cs="Arial"/>
      <w:color w:val="000000"/>
      <w:sz w:val="28"/>
      <w:szCs w:val="28"/>
      <w:lang w:eastAsia="es-MX"/>
    </w:rPr>
  </w:style>
  <w:style w:type="character" w:customStyle="1" w:styleId="GeneralCar">
    <w:name w:val="General Car"/>
    <w:link w:val="General"/>
    <w:locked/>
    <w:rsid w:val="007C5928"/>
    <w:rPr>
      <w:sz w:val="28"/>
      <w:lang w:val="es-ES" w:eastAsia="es-ES"/>
    </w:rPr>
  </w:style>
  <w:style w:type="paragraph" w:customStyle="1" w:styleId="General">
    <w:name w:val="General"/>
    <w:basedOn w:val="Normal"/>
    <w:link w:val="GeneralCar"/>
    <w:qFormat/>
    <w:rsid w:val="007C5928"/>
    <w:pPr>
      <w:spacing w:line="360" w:lineRule="auto"/>
      <w:ind w:firstLine="709"/>
      <w:jc w:val="both"/>
    </w:pPr>
    <w:rPr>
      <w:rFonts w:asciiTheme="minorHAnsi" w:eastAsiaTheme="minorHAnsi" w:hAnsiTheme="minorHAnsi" w:cstheme="minorBidi"/>
      <w:sz w:val="28"/>
      <w:szCs w:val="22"/>
    </w:rPr>
  </w:style>
  <w:style w:type="character" w:customStyle="1" w:styleId="corte4fondoCar">
    <w:name w:val="corte4 fondo Car"/>
    <w:locked/>
    <w:rsid w:val="007C5928"/>
    <w:rPr>
      <w:rFonts w:ascii="Arial" w:hAnsi="Arial" w:cs="Arial"/>
      <w:sz w:val="30"/>
      <w:lang w:val="es-ES_tradnl"/>
    </w:rPr>
  </w:style>
  <w:style w:type="character" w:styleId="Hipervnculovisitado">
    <w:name w:val="FollowedHyperlink"/>
    <w:uiPriority w:val="99"/>
    <w:semiHidden/>
    <w:unhideWhenUsed/>
    <w:rsid w:val="007C5928"/>
    <w:rPr>
      <w:color w:val="800080"/>
      <w:u w:val="single"/>
    </w:rPr>
  </w:style>
  <w:style w:type="paragraph" w:customStyle="1" w:styleId="Style26">
    <w:name w:val="Style 26"/>
    <w:uiPriority w:val="99"/>
    <w:rsid w:val="007C5928"/>
    <w:pPr>
      <w:widowControl w:val="0"/>
      <w:autoSpaceDE w:val="0"/>
      <w:autoSpaceDN w:val="0"/>
      <w:spacing w:before="288" w:after="288" w:line="360" w:lineRule="auto"/>
      <w:ind w:left="72" w:right="72" w:firstLine="720"/>
      <w:jc w:val="both"/>
    </w:pPr>
    <w:rPr>
      <w:rFonts w:ascii="Arial" w:eastAsia="Times New Roman" w:hAnsi="Arial" w:cs="Arial"/>
      <w:sz w:val="28"/>
      <w:szCs w:val="28"/>
      <w:lang w:val="en-US" w:eastAsia="es-MX"/>
    </w:rPr>
  </w:style>
  <w:style w:type="character" w:customStyle="1" w:styleId="CharacterStyle1">
    <w:name w:val="Character Style 1"/>
    <w:uiPriority w:val="99"/>
    <w:rsid w:val="007C5928"/>
    <w:rPr>
      <w:rFonts w:ascii="Arial" w:hAnsi="Arial" w:cs="Arial"/>
      <w:sz w:val="28"/>
      <w:szCs w:val="28"/>
    </w:rPr>
  </w:style>
  <w:style w:type="paragraph" w:customStyle="1" w:styleId="Style20">
    <w:name w:val="Style 2"/>
    <w:uiPriority w:val="99"/>
    <w:rsid w:val="007C5928"/>
    <w:pPr>
      <w:widowControl w:val="0"/>
      <w:autoSpaceDE w:val="0"/>
      <w:autoSpaceDN w:val="0"/>
      <w:spacing w:before="120" w:after="120" w:line="240" w:lineRule="auto"/>
      <w:jc w:val="center"/>
    </w:pPr>
    <w:rPr>
      <w:rFonts w:ascii="Arial" w:eastAsia="Times New Roman" w:hAnsi="Arial" w:cs="Arial"/>
      <w:b/>
      <w:bCs/>
      <w:color w:val="000000"/>
      <w:sz w:val="20"/>
      <w:szCs w:val="20"/>
      <w:shd w:val="clear" w:color="auto" w:fill="D9D9D9"/>
      <w:lang w:val="en-US" w:eastAsia="es-MX"/>
    </w:rPr>
  </w:style>
  <w:style w:type="paragraph" w:customStyle="1" w:styleId="Style3">
    <w:name w:val="Style 3"/>
    <w:uiPriority w:val="99"/>
    <w:rsid w:val="007C5928"/>
    <w:pPr>
      <w:widowControl w:val="0"/>
      <w:autoSpaceDE w:val="0"/>
      <w:autoSpaceDN w:val="0"/>
      <w:adjustRightInd w:val="0"/>
      <w:spacing w:before="120" w:after="120" w:line="240" w:lineRule="auto"/>
    </w:pPr>
    <w:rPr>
      <w:rFonts w:ascii="Calibri" w:eastAsia="Times New Roman" w:hAnsi="Calibri" w:cs="Calibri"/>
      <w:sz w:val="26"/>
      <w:szCs w:val="26"/>
      <w:lang w:val="en-US" w:eastAsia="es-MX"/>
    </w:rPr>
  </w:style>
  <w:style w:type="paragraph" w:customStyle="1" w:styleId="Style40">
    <w:name w:val="Style 4"/>
    <w:uiPriority w:val="99"/>
    <w:rsid w:val="007C5928"/>
    <w:pPr>
      <w:widowControl w:val="0"/>
      <w:autoSpaceDE w:val="0"/>
      <w:autoSpaceDN w:val="0"/>
      <w:spacing w:before="120" w:after="120" w:line="240" w:lineRule="auto"/>
      <w:ind w:left="72"/>
    </w:pPr>
    <w:rPr>
      <w:rFonts w:ascii="Calibri" w:eastAsia="Times New Roman" w:hAnsi="Calibri" w:cs="Calibri"/>
      <w:sz w:val="24"/>
      <w:szCs w:val="24"/>
      <w:lang w:val="en-US" w:eastAsia="es-MX"/>
    </w:rPr>
  </w:style>
  <w:style w:type="paragraph" w:customStyle="1" w:styleId="Style10">
    <w:name w:val="Style 10"/>
    <w:uiPriority w:val="99"/>
    <w:rsid w:val="007C5928"/>
    <w:pPr>
      <w:widowControl w:val="0"/>
      <w:autoSpaceDE w:val="0"/>
      <w:autoSpaceDN w:val="0"/>
      <w:spacing w:before="216" w:after="120" w:line="240" w:lineRule="auto"/>
      <w:ind w:left="792" w:right="504"/>
      <w:jc w:val="both"/>
    </w:pPr>
    <w:rPr>
      <w:rFonts w:ascii="Calibri" w:eastAsia="Times New Roman" w:hAnsi="Calibri" w:cs="Calibri"/>
      <w:i/>
      <w:iCs/>
      <w:sz w:val="28"/>
      <w:szCs w:val="28"/>
      <w:lang w:val="en-US" w:eastAsia="es-MX"/>
    </w:rPr>
  </w:style>
  <w:style w:type="paragraph" w:customStyle="1" w:styleId="Style5">
    <w:name w:val="Style 5"/>
    <w:uiPriority w:val="99"/>
    <w:rsid w:val="007C5928"/>
    <w:pPr>
      <w:widowControl w:val="0"/>
      <w:autoSpaceDE w:val="0"/>
      <w:autoSpaceDN w:val="0"/>
      <w:spacing w:before="108" w:after="120" w:line="271" w:lineRule="auto"/>
      <w:jc w:val="both"/>
    </w:pPr>
    <w:rPr>
      <w:rFonts w:ascii="Calibri" w:eastAsia="Times New Roman" w:hAnsi="Calibri" w:cs="Calibri"/>
      <w:i/>
      <w:iCs/>
      <w:sz w:val="28"/>
      <w:szCs w:val="28"/>
      <w:lang w:val="en-US" w:eastAsia="es-MX"/>
    </w:rPr>
  </w:style>
  <w:style w:type="paragraph" w:customStyle="1" w:styleId="Style60">
    <w:name w:val="Style 6"/>
    <w:uiPriority w:val="99"/>
    <w:rsid w:val="007C5928"/>
    <w:pPr>
      <w:widowControl w:val="0"/>
      <w:autoSpaceDE w:val="0"/>
      <w:autoSpaceDN w:val="0"/>
      <w:spacing w:before="120" w:after="120" w:line="240" w:lineRule="auto"/>
      <w:jc w:val="center"/>
    </w:pPr>
    <w:rPr>
      <w:rFonts w:ascii="Calibri" w:eastAsia="Times New Roman" w:hAnsi="Calibri" w:cs="Calibri"/>
      <w:b/>
      <w:bCs/>
      <w:sz w:val="26"/>
      <w:szCs w:val="26"/>
      <w:lang w:val="en-US" w:eastAsia="es-MX"/>
    </w:rPr>
  </w:style>
  <w:style w:type="paragraph" w:customStyle="1" w:styleId="Style11">
    <w:name w:val="Style 11"/>
    <w:link w:val="Style11Car"/>
    <w:uiPriority w:val="99"/>
    <w:rsid w:val="007C5928"/>
    <w:pPr>
      <w:widowControl w:val="0"/>
      <w:autoSpaceDE w:val="0"/>
      <w:autoSpaceDN w:val="0"/>
      <w:spacing w:before="180" w:after="120" w:line="240" w:lineRule="auto"/>
      <w:ind w:left="792" w:right="360"/>
      <w:jc w:val="both"/>
    </w:pPr>
    <w:rPr>
      <w:rFonts w:ascii="Calibri" w:eastAsia="Times New Roman" w:hAnsi="Calibri" w:cs="Calibri"/>
      <w:sz w:val="26"/>
      <w:szCs w:val="26"/>
      <w:lang w:val="en-US" w:eastAsia="es-MX"/>
    </w:rPr>
  </w:style>
  <w:style w:type="paragraph" w:customStyle="1" w:styleId="Style7">
    <w:name w:val="Style 7"/>
    <w:uiPriority w:val="99"/>
    <w:rsid w:val="007C5928"/>
    <w:pPr>
      <w:widowControl w:val="0"/>
      <w:autoSpaceDE w:val="0"/>
      <w:autoSpaceDN w:val="0"/>
      <w:spacing w:before="36" w:after="120" w:line="292" w:lineRule="auto"/>
      <w:ind w:left="72"/>
    </w:pPr>
    <w:rPr>
      <w:rFonts w:ascii="Calibri" w:eastAsia="Times New Roman" w:hAnsi="Calibri" w:cs="Calibri"/>
      <w:sz w:val="26"/>
      <w:szCs w:val="26"/>
      <w:lang w:val="en-US" w:eastAsia="es-MX"/>
    </w:rPr>
  </w:style>
  <w:style w:type="paragraph" w:customStyle="1" w:styleId="Style8">
    <w:name w:val="Style 8"/>
    <w:uiPriority w:val="99"/>
    <w:rsid w:val="007C5928"/>
    <w:pPr>
      <w:widowControl w:val="0"/>
      <w:autoSpaceDE w:val="0"/>
      <w:autoSpaceDN w:val="0"/>
      <w:spacing w:before="108" w:after="120" w:line="271" w:lineRule="auto"/>
      <w:ind w:left="144"/>
      <w:jc w:val="both"/>
    </w:pPr>
    <w:rPr>
      <w:rFonts w:ascii="Calibri" w:eastAsia="Times New Roman" w:hAnsi="Calibri" w:cs="Calibri"/>
      <w:sz w:val="26"/>
      <w:szCs w:val="26"/>
      <w:lang w:val="en-US" w:eastAsia="es-MX"/>
    </w:rPr>
  </w:style>
  <w:style w:type="character" w:customStyle="1" w:styleId="CharacterStyle4">
    <w:name w:val="Character Style 4"/>
    <w:uiPriority w:val="99"/>
    <w:rsid w:val="007C5928"/>
    <w:rPr>
      <w:rFonts w:ascii="Calibri" w:hAnsi="Calibri" w:cs="Calibri"/>
      <w:b/>
      <w:bCs/>
      <w:sz w:val="26"/>
      <w:szCs w:val="26"/>
    </w:rPr>
  </w:style>
  <w:style w:type="character" w:customStyle="1" w:styleId="CharacterStyle3">
    <w:name w:val="Character Style 3"/>
    <w:uiPriority w:val="99"/>
    <w:rsid w:val="007C5928"/>
    <w:rPr>
      <w:rFonts w:ascii="Calibri" w:hAnsi="Calibri" w:cs="Calibri"/>
      <w:sz w:val="24"/>
      <w:szCs w:val="24"/>
    </w:rPr>
  </w:style>
  <w:style w:type="character" w:customStyle="1" w:styleId="CharacterStyle5">
    <w:name w:val="Character Style 5"/>
    <w:uiPriority w:val="99"/>
    <w:rsid w:val="007C5928"/>
    <w:rPr>
      <w:rFonts w:ascii="Arial" w:hAnsi="Arial" w:cs="Arial"/>
      <w:b/>
      <w:bCs/>
      <w:color w:val="000000"/>
      <w:sz w:val="20"/>
      <w:szCs w:val="20"/>
      <w:shd w:val="clear" w:color="auto" w:fill="D9D9D9"/>
    </w:rPr>
  </w:style>
  <w:style w:type="character" w:customStyle="1" w:styleId="CharacterStyle2">
    <w:name w:val="Character Style 2"/>
    <w:uiPriority w:val="99"/>
    <w:rsid w:val="007C5928"/>
    <w:rPr>
      <w:rFonts w:ascii="Calibri" w:hAnsi="Calibri" w:cs="Calibri"/>
      <w:i/>
      <w:iCs/>
      <w:sz w:val="28"/>
      <w:szCs w:val="28"/>
    </w:rPr>
  </w:style>
  <w:style w:type="paragraph" w:customStyle="1" w:styleId="TABLA">
    <w:name w:val="TABLA"/>
    <w:basedOn w:val="Normal"/>
    <w:link w:val="TABLACar"/>
    <w:qFormat/>
    <w:rsid w:val="007C5928"/>
    <w:pPr>
      <w:jc w:val="center"/>
    </w:pPr>
    <w:rPr>
      <w:rFonts w:ascii="Univers" w:hAnsi="Univers"/>
      <w:b/>
      <w:lang w:val="es-MX"/>
    </w:rPr>
  </w:style>
  <w:style w:type="character" w:customStyle="1" w:styleId="TABLACar">
    <w:name w:val="TABLA Car"/>
    <w:link w:val="TABLA"/>
    <w:rsid w:val="007C5928"/>
    <w:rPr>
      <w:rFonts w:ascii="Univers" w:eastAsia="Times New Roman" w:hAnsi="Univers" w:cs="Times New Roman"/>
      <w:b/>
      <w:sz w:val="24"/>
      <w:szCs w:val="24"/>
      <w:lang w:eastAsia="es-ES"/>
    </w:rPr>
  </w:style>
  <w:style w:type="paragraph" w:customStyle="1" w:styleId="Estilo2">
    <w:name w:val="Estilo2"/>
    <w:basedOn w:val="Style11"/>
    <w:link w:val="Estilo2Car"/>
    <w:qFormat/>
    <w:rsid w:val="007C5928"/>
    <w:pPr>
      <w:spacing w:before="0" w:line="240" w:lineRule="atLeast"/>
      <w:ind w:left="567" w:right="567" w:firstLine="851"/>
    </w:pPr>
    <w:rPr>
      <w:rFonts w:ascii="Univers" w:hAnsi="Univers"/>
      <w:b/>
      <w:bCs/>
      <w:iCs/>
      <w:spacing w:val="31"/>
      <w:sz w:val="24"/>
      <w:szCs w:val="24"/>
      <w:lang w:val="es-ES_tradnl"/>
    </w:rPr>
  </w:style>
  <w:style w:type="paragraph" w:customStyle="1" w:styleId="Estilo3">
    <w:name w:val="Estilo3"/>
    <w:basedOn w:val="Estilo2"/>
    <w:link w:val="Estilo3Car"/>
    <w:qFormat/>
    <w:rsid w:val="007C5928"/>
    <w:rPr>
      <w:b w:val="0"/>
      <w:bCs w:val="0"/>
      <w:iCs w:val="0"/>
    </w:rPr>
  </w:style>
  <w:style w:type="character" w:customStyle="1" w:styleId="Style11Car">
    <w:name w:val="Style 11 Car"/>
    <w:link w:val="Style11"/>
    <w:uiPriority w:val="99"/>
    <w:rsid w:val="007C5928"/>
    <w:rPr>
      <w:rFonts w:ascii="Calibri" w:eastAsia="Times New Roman" w:hAnsi="Calibri" w:cs="Calibri"/>
      <w:sz w:val="26"/>
      <w:szCs w:val="26"/>
      <w:lang w:val="en-US" w:eastAsia="es-MX"/>
    </w:rPr>
  </w:style>
  <w:style w:type="character" w:customStyle="1" w:styleId="Estilo2Car">
    <w:name w:val="Estilo2 Car"/>
    <w:link w:val="Estilo2"/>
    <w:rsid w:val="007C5928"/>
    <w:rPr>
      <w:rFonts w:ascii="Univers" w:eastAsia="Times New Roman" w:hAnsi="Univers" w:cs="Calibri"/>
      <w:b/>
      <w:bCs/>
      <w:iCs/>
      <w:spacing w:val="31"/>
      <w:sz w:val="24"/>
      <w:szCs w:val="24"/>
      <w:lang w:val="es-ES_tradnl" w:eastAsia="es-MX"/>
    </w:rPr>
  </w:style>
  <w:style w:type="table" w:styleId="Sombreadoclaro-nfasis4">
    <w:name w:val="Light Shading Accent 4"/>
    <w:basedOn w:val="Tablanormal"/>
    <w:uiPriority w:val="60"/>
    <w:rsid w:val="007C5928"/>
    <w:pPr>
      <w:spacing w:before="120" w:after="120" w:line="240" w:lineRule="auto"/>
    </w:pPr>
    <w:rPr>
      <w:rFonts w:ascii="Calibri" w:eastAsia="Calibri" w:hAnsi="Calibri" w:cs="Times New Roman"/>
      <w:color w:val="5F497A"/>
      <w:sz w:val="20"/>
      <w:szCs w:val="20"/>
      <w:lang w:eastAsia="es-MX"/>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Estilo3Car">
    <w:name w:val="Estilo3 Car"/>
    <w:basedOn w:val="Estilo2Car"/>
    <w:link w:val="Estilo3"/>
    <w:rsid w:val="007C5928"/>
    <w:rPr>
      <w:rFonts w:ascii="Univers" w:eastAsia="Times New Roman" w:hAnsi="Univers" w:cs="Calibri"/>
      <w:b w:val="0"/>
      <w:bCs w:val="0"/>
      <w:iCs w:val="0"/>
      <w:spacing w:val="31"/>
      <w:sz w:val="24"/>
      <w:szCs w:val="24"/>
      <w:lang w:val="es-ES_tradnl" w:eastAsia="es-MX"/>
    </w:rPr>
  </w:style>
  <w:style w:type="character" w:customStyle="1" w:styleId="apple-converted-space">
    <w:name w:val="apple-converted-space"/>
    <w:rsid w:val="007C5928"/>
  </w:style>
  <w:style w:type="paragraph" w:customStyle="1" w:styleId="TEXTOLIBRE">
    <w:name w:val="TEXTO LIBRE"/>
    <w:basedOn w:val="Normal"/>
    <w:rsid w:val="007C5928"/>
    <w:pPr>
      <w:spacing w:line="360" w:lineRule="auto"/>
      <w:ind w:firstLine="709"/>
      <w:jc w:val="both"/>
    </w:pPr>
    <w:rPr>
      <w:sz w:val="28"/>
      <w:lang w:val="es-MX"/>
    </w:rPr>
  </w:style>
  <w:style w:type="character" w:customStyle="1" w:styleId="red">
    <w:name w:val="red"/>
    <w:basedOn w:val="Fuentedeprrafopredeter"/>
    <w:rsid w:val="007C5928"/>
  </w:style>
  <w:style w:type="table" w:customStyle="1" w:styleId="Tablaconcuadrcula1">
    <w:name w:val="Tabla con cuadrícula1"/>
    <w:basedOn w:val="Tablanormal"/>
    <w:next w:val="Tablaconcuadrcula"/>
    <w:uiPriority w:val="59"/>
    <w:rsid w:val="007C5928"/>
    <w:pPr>
      <w:spacing w:before="120" w:after="12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rte4fondoCar2">
    <w:name w:val="corte4 fondo Car2"/>
    <w:basedOn w:val="Fuentedeprrafopredeter"/>
    <w:rsid w:val="007C5928"/>
    <w:rPr>
      <w:rFonts w:ascii="Arial" w:eastAsia="Times New Roman" w:hAnsi="Arial" w:cs="Times New Roman"/>
      <w:sz w:val="30"/>
      <w:szCs w:val="20"/>
      <w:lang w:val="es-ES_tradnl" w:eastAsia="es-ES"/>
    </w:rPr>
  </w:style>
  <w:style w:type="table" w:customStyle="1" w:styleId="TableNormal">
    <w:name w:val="Table Normal"/>
    <w:rsid w:val="007C5928"/>
    <w:pPr>
      <w:pBdr>
        <w:top w:val="nil"/>
        <w:left w:val="nil"/>
        <w:bottom w:val="nil"/>
        <w:right w:val="nil"/>
        <w:between w:val="nil"/>
        <w:bar w:val="nil"/>
      </w:pBdr>
      <w:spacing w:before="120" w:after="12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7C5928"/>
    <w:pPr>
      <w:numPr>
        <w:numId w:val="1"/>
      </w:numPr>
    </w:pPr>
  </w:style>
  <w:style w:type="character" w:customStyle="1" w:styleId="Hyperlink0">
    <w:name w:val="Hyperlink.0"/>
    <w:basedOn w:val="Nmerodepgina"/>
    <w:rsid w:val="007C5928"/>
    <w:rPr>
      <w:rFonts w:ascii="Arial" w:eastAsia="Arial" w:hAnsi="Arial" w:cs="Arial"/>
      <w:strike w:val="0"/>
      <w:dstrike w:val="0"/>
      <w:color w:val="000000"/>
      <w:sz w:val="19"/>
      <w:szCs w:val="19"/>
      <w:u w:val="none" w:color="000000"/>
    </w:rPr>
  </w:style>
  <w:style w:type="paragraph" w:customStyle="1" w:styleId="TableStyle2">
    <w:name w:val="Table Style 2"/>
    <w:rsid w:val="007C5928"/>
    <w:pPr>
      <w:pBdr>
        <w:top w:val="nil"/>
        <w:left w:val="nil"/>
        <w:bottom w:val="nil"/>
        <w:right w:val="nil"/>
        <w:between w:val="nil"/>
        <w:bar w:val="nil"/>
      </w:pBdr>
      <w:spacing w:before="120" w:after="120" w:line="240" w:lineRule="auto"/>
    </w:pPr>
    <w:rPr>
      <w:rFonts w:ascii="Helvetica" w:eastAsia="Helvetica" w:hAnsi="Helvetica" w:cs="Helvetica"/>
      <w:color w:val="000000"/>
      <w:sz w:val="20"/>
      <w:szCs w:val="20"/>
      <w:bdr w:val="nil"/>
      <w:lang w:eastAsia="es-MX"/>
    </w:rPr>
  </w:style>
  <w:style w:type="numbering" w:customStyle="1" w:styleId="List1">
    <w:name w:val="List 1"/>
    <w:basedOn w:val="Sinlista"/>
    <w:rsid w:val="007C5928"/>
    <w:pPr>
      <w:numPr>
        <w:numId w:val="2"/>
      </w:numPr>
    </w:pPr>
  </w:style>
  <w:style w:type="character" w:customStyle="1" w:styleId="Mencinsinresolver1">
    <w:name w:val="Mención sin resolver1"/>
    <w:basedOn w:val="Fuentedeprrafopredeter"/>
    <w:uiPriority w:val="99"/>
    <w:semiHidden/>
    <w:unhideWhenUsed/>
    <w:rsid w:val="007C5928"/>
    <w:rPr>
      <w:color w:val="808080"/>
      <w:shd w:val="clear" w:color="auto" w:fill="E6E6E6"/>
    </w:rPr>
  </w:style>
  <w:style w:type="character" w:styleId="Textodelmarcadordeposicin">
    <w:name w:val="Placeholder Text"/>
    <w:basedOn w:val="Fuentedeprrafopredeter"/>
    <w:uiPriority w:val="99"/>
    <w:semiHidden/>
    <w:rsid w:val="007C5928"/>
    <w:rPr>
      <w:color w:val="808080"/>
    </w:rPr>
  </w:style>
  <w:style w:type="character" w:customStyle="1" w:styleId="Mencinsinresolver2">
    <w:name w:val="Mención sin resolver2"/>
    <w:basedOn w:val="Fuentedeprrafopredeter"/>
    <w:uiPriority w:val="99"/>
    <w:semiHidden/>
    <w:unhideWhenUsed/>
    <w:rsid w:val="007C5928"/>
    <w:rPr>
      <w:color w:val="808080"/>
      <w:shd w:val="clear" w:color="auto" w:fill="E6E6E6"/>
    </w:rPr>
  </w:style>
  <w:style w:type="character" w:customStyle="1" w:styleId="articulo-texto">
    <w:name w:val="articulo-texto"/>
    <w:basedOn w:val="Fuentedeprrafopredeter"/>
    <w:rsid w:val="007C5928"/>
  </w:style>
  <w:style w:type="character" w:customStyle="1" w:styleId="m-7739011379548895842msofootnotereference">
    <w:name w:val="m_-7739011379548895842msofootnotereference"/>
    <w:basedOn w:val="Fuentedeprrafopredeter"/>
    <w:rsid w:val="007C5928"/>
  </w:style>
  <w:style w:type="character" w:customStyle="1" w:styleId="Mencinsinresolver3">
    <w:name w:val="Mención sin resolver3"/>
    <w:basedOn w:val="Fuentedeprrafopredeter"/>
    <w:uiPriority w:val="99"/>
    <w:semiHidden/>
    <w:unhideWhenUsed/>
    <w:rsid w:val="007C5928"/>
    <w:rPr>
      <w:color w:val="605E5C"/>
      <w:shd w:val="clear" w:color="auto" w:fill="E1DFDD"/>
    </w:rPr>
  </w:style>
  <w:style w:type="character" w:customStyle="1" w:styleId="Mencinsinresolver4">
    <w:name w:val="Mención sin resolver4"/>
    <w:basedOn w:val="Fuentedeprrafopredeter"/>
    <w:uiPriority w:val="99"/>
    <w:semiHidden/>
    <w:unhideWhenUsed/>
    <w:rsid w:val="007C5928"/>
    <w:rPr>
      <w:color w:val="605E5C"/>
      <w:shd w:val="clear" w:color="auto" w:fill="E1DFDD"/>
    </w:rPr>
  </w:style>
  <w:style w:type="character" w:customStyle="1" w:styleId="Mencinsinresolver5">
    <w:name w:val="Mención sin resolver5"/>
    <w:basedOn w:val="Fuentedeprrafopredeter"/>
    <w:uiPriority w:val="99"/>
    <w:semiHidden/>
    <w:unhideWhenUsed/>
    <w:rsid w:val="007C5928"/>
    <w:rPr>
      <w:color w:val="605E5C"/>
      <w:shd w:val="clear" w:color="auto" w:fill="E1DFDD"/>
    </w:rPr>
  </w:style>
  <w:style w:type="character" w:customStyle="1" w:styleId="Mencinsinresolver6">
    <w:name w:val="Mención sin resolver6"/>
    <w:basedOn w:val="Fuentedeprrafopredeter"/>
    <w:uiPriority w:val="99"/>
    <w:semiHidden/>
    <w:unhideWhenUsed/>
    <w:rsid w:val="007C5928"/>
    <w:rPr>
      <w:color w:val="605E5C"/>
      <w:shd w:val="clear" w:color="auto" w:fill="E1DFDD"/>
    </w:rPr>
  </w:style>
  <w:style w:type="paragraph" w:customStyle="1" w:styleId="Texto">
    <w:name w:val="Texto"/>
    <w:aliases w:val="independiente,independiente Car Car Car"/>
    <w:basedOn w:val="Normal"/>
    <w:link w:val="TextoCar"/>
    <w:qFormat/>
    <w:rsid w:val="007C5928"/>
    <w:pPr>
      <w:spacing w:before="0" w:after="101" w:line="216" w:lineRule="exact"/>
      <w:ind w:firstLine="288"/>
      <w:jc w:val="both"/>
    </w:pPr>
    <w:rPr>
      <w:rFonts w:ascii="Arial" w:hAnsi="Arial" w:cs="Arial"/>
      <w:sz w:val="18"/>
      <w:szCs w:val="18"/>
      <w:lang w:val="es-MX"/>
    </w:rPr>
  </w:style>
  <w:style w:type="character" w:customStyle="1" w:styleId="TextoCar">
    <w:name w:val="Texto Car"/>
    <w:link w:val="Texto"/>
    <w:locked/>
    <w:rsid w:val="007C5928"/>
    <w:rPr>
      <w:rFonts w:ascii="Arial" w:eastAsia="Times New Roman" w:hAnsi="Arial" w:cs="Arial"/>
      <w:sz w:val="18"/>
      <w:szCs w:val="18"/>
      <w:lang w:eastAsia="es-ES"/>
    </w:rPr>
  </w:style>
  <w:style w:type="character" w:customStyle="1" w:styleId="detallearticulo1">
    <w:name w:val="detallearticulo1"/>
    <w:basedOn w:val="Fuentedeprrafopredeter"/>
    <w:rsid w:val="007C5928"/>
    <w:rPr>
      <w:rFonts w:ascii="Calibri" w:hAnsi="Calibri" w:hint="default"/>
    </w:rPr>
  </w:style>
  <w:style w:type="table" w:customStyle="1" w:styleId="Tablaconcuadrcula5">
    <w:name w:val="Tabla con cuadrícula5"/>
    <w:basedOn w:val="Tablanormal"/>
    <w:next w:val="Tablaconcuadrcula"/>
    <w:uiPriority w:val="39"/>
    <w:rsid w:val="007C5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EQSENTENCIASCar">
    <w:name w:val="TEEQ SENTENCIAS Car"/>
    <w:basedOn w:val="Fuentedeprrafopredeter"/>
    <w:link w:val="TEEQSENTENCIAS"/>
    <w:locked/>
    <w:rsid w:val="007C5928"/>
    <w:rPr>
      <w:rFonts w:ascii="Verdana" w:eastAsia="Times New Roman" w:hAnsi="Verdana" w:cs="Arial"/>
      <w:bCs/>
      <w:lang w:val="es-ES" w:eastAsia="es-ES"/>
    </w:rPr>
  </w:style>
  <w:style w:type="paragraph" w:customStyle="1" w:styleId="TEEQSENTENCIAS">
    <w:name w:val="TEEQ SENTENCIAS"/>
    <w:basedOn w:val="Normal"/>
    <w:link w:val="TEEQSENTENCIASCar"/>
    <w:qFormat/>
    <w:rsid w:val="007C5928"/>
    <w:pPr>
      <w:widowControl w:val="0"/>
      <w:spacing w:before="240" w:after="240" w:line="360" w:lineRule="auto"/>
      <w:jc w:val="both"/>
    </w:pPr>
    <w:rPr>
      <w:rFonts w:ascii="Verdana" w:hAnsi="Verdana" w:cs="Arial"/>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823">
      <w:bodyDiv w:val="1"/>
      <w:marLeft w:val="0"/>
      <w:marRight w:val="0"/>
      <w:marTop w:val="0"/>
      <w:marBottom w:val="0"/>
      <w:divBdr>
        <w:top w:val="none" w:sz="0" w:space="0" w:color="auto"/>
        <w:left w:val="none" w:sz="0" w:space="0" w:color="auto"/>
        <w:bottom w:val="none" w:sz="0" w:space="0" w:color="auto"/>
        <w:right w:val="none" w:sz="0" w:space="0" w:color="auto"/>
      </w:divBdr>
    </w:div>
    <w:div w:id="86125066">
      <w:bodyDiv w:val="1"/>
      <w:marLeft w:val="0"/>
      <w:marRight w:val="0"/>
      <w:marTop w:val="0"/>
      <w:marBottom w:val="0"/>
      <w:divBdr>
        <w:top w:val="none" w:sz="0" w:space="0" w:color="auto"/>
        <w:left w:val="none" w:sz="0" w:space="0" w:color="auto"/>
        <w:bottom w:val="none" w:sz="0" w:space="0" w:color="auto"/>
        <w:right w:val="none" w:sz="0" w:space="0" w:color="auto"/>
      </w:divBdr>
    </w:div>
    <w:div w:id="130177588">
      <w:bodyDiv w:val="1"/>
      <w:marLeft w:val="0"/>
      <w:marRight w:val="0"/>
      <w:marTop w:val="0"/>
      <w:marBottom w:val="0"/>
      <w:divBdr>
        <w:top w:val="none" w:sz="0" w:space="0" w:color="auto"/>
        <w:left w:val="none" w:sz="0" w:space="0" w:color="auto"/>
        <w:bottom w:val="none" w:sz="0" w:space="0" w:color="auto"/>
        <w:right w:val="none" w:sz="0" w:space="0" w:color="auto"/>
      </w:divBdr>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262038325">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89198699">
      <w:bodyDiv w:val="1"/>
      <w:marLeft w:val="0"/>
      <w:marRight w:val="0"/>
      <w:marTop w:val="0"/>
      <w:marBottom w:val="0"/>
      <w:divBdr>
        <w:top w:val="none" w:sz="0" w:space="0" w:color="auto"/>
        <w:left w:val="none" w:sz="0" w:space="0" w:color="auto"/>
        <w:bottom w:val="none" w:sz="0" w:space="0" w:color="auto"/>
        <w:right w:val="none" w:sz="0" w:space="0" w:color="auto"/>
      </w:divBdr>
    </w:div>
    <w:div w:id="605769963">
      <w:bodyDiv w:val="1"/>
      <w:marLeft w:val="0"/>
      <w:marRight w:val="0"/>
      <w:marTop w:val="0"/>
      <w:marBottom w:val="0"/>
      <w:divBdr>
        <w:top w:val="none" w:sz="0" w:space="0" w:color="auto"/>
        <w:left w:val="none" w:sz="0" w:space="0" w:color="auto"/>
        <w:bottom w:val="none" w:sz="0" w:space="0" w:color="auto"/>
        <w:right w:val="none" w:sz="0" w:space="0" w:color="auto"/>
      </w:divBdr>
    </w:div>
    <w:div w:id="623535244">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684939706">
      <w:bodyDiv w:val="1"/>
      <w:marLeft w:val="0"/>
      <w:marRight w:val="0"/>
      <w:marTop w:val="0"/>
      <w:marBottom w:val="0"/>
      <w:divBdr>
        <w:top w:val="none" w:sz="0" w:space="0" w:color="auto"/>
        <w:left w:val="none" w:sz="0" w:space="0" w:color="auto"/>
        <w:bottom w:val="none" w:sz="0" w:space="0" w:color="auto"/>
        <w:right w:val="none" w:sz="0" w:space="0" w:color="auto"/>
      </w:divBdr>
    </w:div>
    <w:div w:id="762190550">
      <w:bodyDiv w:val="1"/>
      <w:marLeft w:val="0"/>
      <w:marRight w:val="0"/>
      <w:marTop w:val="0"/>
      <w:marBottom w:val="0"/>
      <w:divBdr>
        <w:top w:val="none" w:sz="0" w:space="0" w:color="auto"/>
        <w:left w:val="none" w:sz="0" w:space="0" w:color="auto"/>
        <w:bottom w:val="none" w:sz="0" w:space="0" w:color="auto"/>
        <w:right w:val="none" w:sz="0" w:space="0" w:color="auto"/>
      </w:divBdr>
    </w:div>
    <w:div w:id="840386601">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23239870">
      <w:bodyDiv w:val="1"/>
      <w:marLeft w:val="0"/>
      <w:marRight w:val="0"/>
      <w:marTop w:val="0"/>
      <w:marBottom w:val="0"/>
      <w:divBdr>
        <w:top w:val="none" w:sz="0" w:space="0" w:color="auto"/>
        <w:left w:val="none" w:sz="0" w:space="0" w:color="auto"/>
        <w:bottom w:val="none" w:sz="0" w:space="0" w:color="auto"/>
        <w:right w:val="none" w:sz="0" w:space="0" w:color="auto"/>
      </w:divBdr>
    </w:div>
    <w:div w:id="1113356754">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279142049">
      <w:bodyDiv w:val="1"/>
      <w:marLeft w:val="0"/>
      <w:marRight w:val="0"/>
      <w:marTop w:val="0"/>
      <w:marBottom w:val="0"/>
      <w:divBdr>
        <w:top w:val="none" w:sz="0" w:space="0" w:color="auto"/>
        <w:left w:val="none" w:sz="0" w:space="0" w:color="auto"/>
        <w:bottom w:val="none" w:sz="0" w:space="0" w:color="auto"/>
        <w:right w:val="none" w:sz="0" w:space="0" w:color="auto"/>
      </w:divBdr>
    </w:div>
    <w:div w:id="1311013815">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400903927">
      <w:bodyDiv w:val="1"/>
      <w:marLeft w:val="0"/>
      <w:marRight w:val="0"/>
      <w:marTop w:val="0"/>
      <w:marBottom w:val="0"/>
      <w:divBdr>
        <w:top w:val="none" w:sz="0" w:space="0" w:color="auto"/>
        <w:left w:val="none" w:sz="0" w:space="0" w:color="auto"/>
        <w:bottom w:val="none" w:sz="0" w:space="0" w:color="auto"/>
        <w:right w:val="none" w:sz="0" w:space="0" w:color="auto"/>
      </w:divBdr>
    </w:div>
    <w:div w:id="1501191957">
      <w:bodyDiv w:val="1"/>
      <w:marLeft w:val="0"/>
      <w:marRight w:val="0"/>
      <w:marTop w:val="0"/>
      <w:marBottom w:val="0"/>
      <w:divBdr>
        <w:top w:val="none" w:sz="0" w:space="0" w:color="auto"/>
        <w:left w:val="none" w:sz="0" w:space="0" w:color="auto"/>
        <w:bottom w:val="none" w:sz="0" w:space="0" w:color="auto"/>
        <w:right w:val="none" w:sz="0" w:space="0" w:color="auto"/>
      </w:divBdr>
    </w:div>
    <w:div w:id="1611279498">
      <w:bodyDiv w:val="1"/>
      <w:marLeft w:val="0"/>
      <w:marRight w:val="0"/>
      <w:marTop w:val="0"/>
      <w:marBottom w:val="0"/>
      <w:divBdr>
        <w:top w:val="none" w:sz="0" w:space="0" w:color="auto"/>
        <w:left w:val="none" w:sz="0" w:space="0" w:color="auto"/>
        <w:bottom w:val="none" w:sz="0" w:space="0" w:color="auto"/>
        <w:right w:val="none" w:sz="0" w:space="0" w:color="auto"/>
      </w:divBdr>
    </w:div>
    <w:div w:id="1743217907">
      <w:bodyDiv w:val="1"/>
      <w:marLeft w:val="0"/>
      <w:marRight w:val="0"/>
      <w:marTop w:val="0"/>
      <w:marBottom w:val="0"/>
      <w:divBdr>
        <w:top w:val="none" w:sz="0" w:space="0" w:color="auto"/>
        <w:left w:val="none" w:sz="0" w:space="0" w:color="auto"/>
        <w:bottom w:val="none" w:sz="0" w:space="0" w:color="auto"/>
        <w:right w:val="none" w:sz="0" w:space="0" w:color="auto"/>
      </w:divBdr>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 w:id="2059039336">
      <w:bodyDiv w:val="1"/>
      <w:marLeft w:val="0"/>
      <w:marRight w:val="0"/>
      <w:marTop w:val="0"/>
      <w:marBottom w:val="0"/>
      <w:divBdr>
        <w:top w:val="none" w:sz="0" w:space="0" w:color="auto"/>
        <w:left w:val="none" w:sz="0" w:space="0" w:color="auto"/>
        <w:bottom w:val="none" w:sz="0" w:space="0" w:color="auto"/>
        <w:right w:val="none" w:sz="0" w:space="0" w:color="auto"/>
      </w:divBdr>
    </w:div>
    <w:div w:id="212090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yraTorresAg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MayraTorresAg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pudh.unam.mx/perseo/los-micromachismo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7A0-14BA-4CCE-AAF7-800867F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15680</Words>
  <Characters>86241</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Nestor Rivera</cp:lastModifiedBy>
  <cp:revision>2</cp:revision>
  <cp:lastPrinted>2023-03-24T20:51:00Z</cp:lastPrinted>
  <dcterms:created xsi:type="dcterms:W3CDTF">2023-08-16T16:16:00Z</dcterms:created>
  <dcterms:modified xsi:type="dcterms:W3CDTF">2023-08-16T16:16:00Z</dcterms:modified>
</cp:coreProperties>
</file>