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5667" w14:textId="77777777" w:rsidR="00561412" w:rsidRPr="00C43F37" w:rsidRDefault="00561412" w:rsidP="00561412">
      <w:pPr>
        <w:tabs>
          <w:tab w:val="right" w:leader="hyphen" w:pos="8789"/>
        </w:tabs>
        <w:spacing w:after="0" w:line="360" w:lineRule="auto"/>
        <w:ind w:right="49"/>
        <w:jc w:val="both"/>
        <w:rPr>
          <w:rFonts w:ascii="Arial" w:eastAsia="Times New Roman" w:hAnsi="Arial" w:cs="Arial"/>
          <w:b/>
          <w:lang w:eastAsia="es-ES"/>
        </w:rPr>
      </w:pPr>
      <w:r w:rsidRPr="00C43F37">
        <w:rPr>
          <w:rFonts w:ascii="Arial" w:hAnsi="Arial" w:cs="Arial"/>
          <w:noProof/>
          <w:lang w:eastAsia="es-MX"/>
        </w:rPr>
        <mc:AlternateContent>
          <mc:Choice Requires="wps">
            <w:drawing>
              <wp:anchor distT="45720" distB="45720" distL="114300" distR="114300" simplePos="0" relativeHeight="251659264" behindDoc="0" locked="0" layoutInCell="1" allowOverlap="1" wp14:anchorId="023C14C0" wp14:editId="0F766857">
                <wp:simplePos x="0" y="0"/>
                <wp:positionH relativeFrom="margin">
                  <wp:posOffset>2358390</wp:posOffset>
                </wp:positionH>
                <wp:positionV relativeFrom="paragraph">
                  <wp:posOffset>8890</wp:posOffset>
                </wp:positionV>
                <wp:extent cx="3415030" cy="1781175"/>
                <wp:effectExtent l="0" t="0" r="0"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781175"/>
                        </a:xfrm>
                        <a:prstGeom prst="rect">
                          <a:avLst/>
                        </a:prstGeom>
                        <a:solidFill>
                          <a:srgbClr val="FFFFFF"/>
                        </a:solidFill>
                        <a:ln w="9525">
                          <a:noFill/>
                          <a:miter lim="800000"/>
                          <a:headEnd/>
                          <a:tailEnd/>
                        </a:ln>
                      </wps:spPr>
                      <wps:txbx>
                        <w:txbxContent>
                          <w:p w14:paraId="28DCB44E" w14:textId="77777777" w:rsidR="00561412" w:rsidRPr="0048562C" w:rsidRDefault="00561412" w:rsidP="00561412">
                            <w:pPr>
                              <w:ind w:right="329"/>
                              <w:jc w:val="both"/>
                              <w:rPr>
                                <w:rFonts w:ascii="Arial" w:hAnsi="Arial" w:cs="Arial"/>
                                <w:b/>
                              </w:rPr>
                            </w:pPr>
                            <w:r w:rsidRPr="0048562C">
                              <w:rPr>
                                <w:rFonts w:ascii="Arial" w:hAnsi="Arial" w:cs="Arial"/>
                                <w:b/>
                              </w:rPr>
                              <w:t>Procedimiento Especial Sancionador</w:t>
                            </w:r>
                          </w:p>
                          <w:p w14:paraId="35FDEDF3" w14:textId="38D4BCBE" w:rsidR="00561412" w:rsidRPr="0048562C" w:rsidRDefault="00561412" w:rsidP="00561412">
                            <w:pPr>
                              <w:ind w:right="329"/>
                              <w:jc w:val="both"/>
                              <w:rPr>
                                <w:rFonts w:ascii="Arial" w:hAnsi="Arial" w:cs="Arial"/>
                              </w:rPr>
                            </w:pPr>
                            <w:r w:rsidRPr="0048562C">
                              <w:rPr>
                                <w:rFonts w:ascii="Arial" w:hAnsi="Arial" w:cs="Arial"/>
                                <w:b/>
                              </w:rPr>
                              <w:t>Expediente:</w:t>
                            </w:r>
                            <w:r w:rsidRPr="0048562C">
                              <w:rPr>
                                <w:rFonts w:ascii="Arial" w:hAnsi="Arial" w:cs="Arial"/>
                              </w:rPr>
                              <w:t xml:space="preserve"> TEEA-PES-0</w:t>
                            </w:r>
                            <w:r w:rsidR="008606FA">
                              <w:rPr>
                                <w:rFonts w:ascii="Arial" w:hAnsi="Arial" w:cs="Arial"/>
                              </w:rPr>
                              <w:t>7</w:t>
                            </w:r>
                            <w:r w:rsidR="0063496E">
                              <w:rPr>
                                <w:rFonts w:ascii="Arial" w:hAnsi="Arial" w:cs="Arial"/>
                              </w:rPr>
                              <w:t>7</w:t>
                            </w:r>
                            <w:r>
                              <w:rPr>
                                <w:rFonts w:ascii="Arial" w:hAnsi="Arial" w:cs="Arial"/>
                              </w:rPr>
                              <w:t>/</w:t>
                            </w:r>
                            <w:r w:rsidRPr="0048562C">
                              <w:rPr>
                                <w:rFonts w:ascii="Arial" w:hAnsi="Arial" w:cs="Arial"/>
                              </w:rPr>
                              <w:t>202</w:t>
                            </w:r>
                            <w:r>
                              <w:rPr>
                                <w:rFonts w:ascii="Arial" w:hAnsi="Arial" w:cs="Arial"/>
                              </w:rPr>
                              <w:t>2.</w:t>
                            </w:r>
                          </w:p>
                          <w:p w14:paraId="699E6668" w14:textId="2C80895F" w:rsidR="00561412" w:rsidRDefault="00561412" w:rsidP="00561412">
                            <w:pPr>
                              <w:ind w:right="329"/>
                              <w:jc w:val="both"/>
                              <w:rPr>
                                <w:rFonts w:ascii="Arial" w:hAnsi="Arial" w:cs="Arial"/>
                              </w:rPr>
                            </w:pPr>
                            <w:r w:rsidRPr="0048562C">
                              <w:rPr>
                                <w:rFonts w:ascii="Arial" w:hAnsi="Arial" w:cs="Arial"/>
                                <w:b/>
                              </w:rPr>
                              <w:t>Denunciante:</w:t>
                            </w:r>
                            <w:r w:rsidRPr="0048562C">
                              <w:rPr>
                                <w:rFonts w:ascii="Arial" w:hAnsi="Arial" w:cs="Arial"/>
                              </w:rPr>
                              <w:t xml:space="preserve"> </w:t>
                            </w:r>
                            <w:r w:rsidRPr="0048562C">
                              <w:rPr>
                                <w:rFonts w:ascii="Arial" w:hAnsi="Arial" w:cs="Arial"/>
                              </w:rPr>
                              <w:tab/>
                            </w:r>
                            <w:r w:rsidR="0063496E">
                              <w:rPr>
                                <w:rFonts w:ascii="Arial" w:hAnsi="Arial" w:cs="Arial"/>
                              </w:rPr>
                              <w:t>C. Martha Cecilia Márquez Alvarado</w:t>
                            </w:r>
                            <w:r>
                              <w:rPr>
                                <w:rFonts w:ascii="Arial" w:hAnsi="Arial" w:cs="Arial"/>
                              </w:rPr>
                              <w:t>.</w:t>
                            </w:r>
                          </w:p>
                          <w:p w14:paraId="7CCB8988" w14:textId="31F84C40" w:rsidR="00561412" w:rsidRPr="004846C4" w:rsidRDefault="00561412" w:rsidP="00561412">
                            <w:pPr>
                              <w:ind w:right="329"/>
                              <w:jc w:val="both"/>
                              <w:rPr>
                                <w:rFonts w:ascii="Arial" w:hAnsi="Arial" w:cs="Arial"/>
                                <w:bCs/>
                              </w:rPr>
                            </w:pPr>
                            <w:r w:rsidRPr="0048562C">
                              <w:rPr>
                                <w:rFonts w:ascii="Arial" w:hAnsi="Arial" w:cs="Arial"/>
                                <w:b/>
                              </w:rPr>
                              <w:t>Denunciad</w:t>
                            </w:r>
                            <w:r>
                              <w:rPr>
                                <w:rFonts w:ascii="Arial" w:hAnsi="Arial" w:cs="Arial"/>
                                <w:b/>
                              </w:rPr>
                              <w:t>os</w:t>
                            </w:r>
                            <w:r w:rsidRPr="0048562C">
                              <w:rPr>
                                <w:rFonts w:ascii="Arial" w:hAnsi="Arial" w:cs="Arial"/>
                                <w:b/>
                              </w:rPr>
                              <w:t>:</w:t>
                            </w:r>
                            <w:r>
                              <w:rPr>
                                <w:rFonts w:ascii="Arial" w:hAnsi="Arial" w:cs="Arial"/>
                                <w:b/>
                              </w:rPr>
                              <w:t xml:space="preserve"> </w:t>
                            </w:r>
                            <w:r w:rsidR="0063496E">
                              <w:rPr>
                                <w:rFonts w:ascii="Arial" w:hAnsi="Arial" w:cs="Arial"/>
                                <w:bCs/>
                              </w:rPr>
                              <w:t>Héctor Salvador Hernández Gallegos, en su calidad de Magistrado del Tribunal Electoral del Estado de Aguascalientes.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3C14C0" id="_x0000_t202" coordsize="21600,21600" o:spt="202" path="m,l,21600r21600,l21600,xe">
                <v:stroke joinstyle="miter"/>
                <v:path gradientshapeok="t" o:connecttype="rect"/>
              </v:shapetype>
              <v:shape id="Cuadro de texto 1" o:spid="_x0000_s1026" type="#_x0000_t202" style="position:absolute;left:0;text-align:left;margin-left:185.7pt;margin-top:.7pt;width:268.9pt;height:14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" stroked="f">
                <v:textbox>
                  <w:txbxContent>
                    <w:p w14:paraId="28DCB44E" w14:textId="77777777" w:rsidR="00561412" w:rsidRPr="0048562C" w:rsidRDefault="00561412" w:rsidP="00561412">
                      <w:pPr>
                        <w:ind w:right="329"/>
                        <w:jc w:val="both"/>
                        <w:rPr>
                          <w:rFonts w:ascii="Arial" w:hAnsi="Arial" w:cs="Arial"/>
                          <w:b/>
                        </w:rPr>
                      </w:pPr>
                      <w:r w:rsidRPr="0048562C">
                        <w:rPr>
                          <w:rFonts w:ascii="Arial" w:hAnsi="Arial" w:cs="Arial"/>
                          <w:b/>
                        </w:rPr>
                        <w:t>Procedimiento Especial Sancionador</w:t>
                      </w:r>
                    </w:p>
                    <w:p w14:paraId="35FDEDF3" w14:textId="38D4BCBE" w:rsidR="00561412" w:rsidRPr="0048562C" w:rsidRDefault="00561412" w:rsidP="00561412">
                      <w:pPr>
                        <w:ind w:right="329"/>
                        <w:jc w:val="both"/>
                        <w:rPr>
                          <w:rFonts w:ascii="Arial" w:hAnsi="Arial" w:cs="Arial"/>
                        </w:rPr>
                      </w:pPr>
                      <w:r w:rsidRPr="0048562C">
                        <w:rPr>
                          <w:rFonts w:ascii="Arial" w:hAnsi="Arial" w:cs="Arial"/>
                          <w:b/>
                        </w:rPr>
                        <w:t>Expediente:</w:t>
                      </w:r>
                      <w:r w:rsidRPr="0048562C">
                        <w:rPr>
                          <w:rFonts w:ascii="Arial" w:hAnsi="Arial" w:cs="Arial"/>
                        </w:rPr>
                        <w:t xml:space="preserve"> TEEA-PES-0</w:t>
                      </w:r>
                      <w:r w:rsidR="008606FA">
                        <w:rPr>
                          <w:rFonts w:ascii="Arial" w:hAnsi="Arial" w:cs="Arial"/>
                        </w:rPr>
                        <w:t>7</w:t>
                      </w:r>
                      <w:r w:rsidR="0063496E">
                        <w:rPr>
                          <w:rFonts w:ascii="Arial" w:hAnsi="Arial" w:cs="Arial"/>
                        </w:rPr>
                        <w:t>7</w:t>
                      </w:r>
                      <w:r>
                        <w:rPr>
                          <w:rFonts w:ascii="Arial" w:hAnsi="Arial" w:cs="Arial"/>
                        </w:rPr>
                        <w:t>/</w:t>
                      </w:r>
                      <w:r w:rsidRPr="0048562C">
                        <w:rPr>
                          <w:rFonts w:ascii="Arial" w:hAnsi="Arial" w:cs="Arial"/>
                        </w:rPr>
                        <w:t>202</w:t>
                      </w:r>
                      <w:r>
                        <w:rPr>
                          <w:rFonts w:ascii="Arial" w:hAnsi="Arial" w:cs="Arial"/>
                        </w:rPr>
                        <w:t>2.</w:t>
                      </w:r>
                    </w:p>
                    <w:p w14:paraId="699E6668" w14:textId="2C80895F" w:rsidR="00561412" w:rsidRDefault="00561412" w:rsidP="00561412">
                      <w:pPr>
                        <w:ind w:right="329"/>
                        <w:jc w:val="both"/>
                        <w:rPr>
                          <w:rFonts w:ascii="Arial" w:hAnsi="Arial" w:cs="Arial"/>
                        </w:rPr>
                      </w:pPr>
                      <w:r w:rsidRPr="0048562C">
                        <w:rPr>
                          <w:rFonts w:ascii="Arial" w:hAnsi="Arial" w:cs="Arial"/>
                          <w:b/>
                        </w:rPr>
                        <w:t>Denunciante:</w:t>
                      </w:r>
                      <w:r w:rsidRPr="0048562C">
                        <w:rPr>
                          <w:rFonts w:ascii="Arial" w:hAnsi="Arial" w:cs="Arial"/>
                        </w:rPr>
                        <w:t xml:space="preserve"> </w:t>
                      </w:r>
                      <w:r w:rsidRPr="0048562C">
                        <w:rPr>
                          <w:rFonts w:ascii="Arial" w:hAnsi="Arial" w:cs="Arial"/>
                        </w:rPr>
                        <w:tab/>
                      </w:r>
                      <w:r w:rsidR="0063496E">
                        <w:rPr>
                          <w:rFonts w:ascii="Arial" w:hAnsi="Arial" w:cs="Arial"/>
                        </w:rPr>
                        <w:t>C. Martha Cecilia Márquez Alvarado</w:t>
                      </w:r>
                      <w:r>
                        <w:rPr>
                          <w:rFonts w:ascii="Arial" w:hAnsi="Arial" w:cs="Arial"/>
                        </w:rPr>
                        <w:t>.</w:t>
                      </w:r>
                    </w:p>
                    <w:p w14:paraId="7CCB8988" w14:textId="31F84C40" w:rsidR="00561412" w:rsidRPr="004846C4" w:rsidRDefault="00561412" w:rsidP="00561412">
                      <w:pPr>
                        <w:ind w:right="329"/>
                        <w:jc w:val="both"/>
                        <w:rPr>
                          <w:rFonts w:ascii="Arial" w:hAnsi="Arial" w:cs="Arial"/>
                          <w:bCs/>
                        </w:rPr>
                      </w:pPr>
                      <w:r w:rsidRPr="0048562C">
                        <w:rPr>
                          <w:rFonts w:ascii="Arial" w:hAnsi="Arial" w:cs="Arial"/>
                          <w:b/>
                        </w:rPr>
                        <w:t>Denunciad</w:t>
                      </w:r>
                      <w:r>
                        <w:rPr>
                          <w:rFonts w:ascii="Arial" w:hAnsi="Arial" w:cs="Arial"/>
                          <w:b/>
                        </w:rPr>
                        <w:t>os</w:t>
                      </w:r>
                      <w:r w:rsidRPr="0048562C">
                        <w:rPr>
                          <w:rFonts w:ascii="Arial" w:hAnsi="Arial" w:cs="Arial"/>
                          <w:b/>
                        </w:rPr>
                        <w:t>:</w:t>
                      </w:r>
                      <w:r>
                        <w:rPr>
                          <w:rFonts w:ascii="Arial" w:hAnsi="Arial" w:cs="Arial"/>
                          <w:b/>
                        </w:rPr>
                        <w:t xml:space="preserve"> </w:t>
                      </w:r>
                      <w:r w:rsidR="0063496E">
                        <w:rPr>
                          <w:rFonts w:ascii="Arial" w:hAnsi="Arial" w:cs="Arial"/>
                          <w:bCs/>
                        </w:rPr>
                        <w:t>Héctor Salvador Hernández Gallegos, en su calidad de Magistrado del Tribunal Electoral del Estado de Aguascalientes.</w:t>
                      </w:r>
                    </w:p>
                  </w:txbxContent>
                </v:textbox>
                <w10:wrap type="square" anchorx="margin"/>
              </v:shape>
            </w:pict>
          </mc:Fallback>
        </mc:AlternateContent>
      </w:r>
    </w:p>
    <w:p w14:paraId="4AC097D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p w14:paraId="11E1E389"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p w14:paraId="21E2ACB4"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p w14:paraId="10083622"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p w14:paraId="2611676E" w14:textId="77777777" w:rsidR="00561412" w:rsidRPr="00C43F37" w:rsidRDefault="00561412" w:rsidP="00561412">
      <w:pPr>
        <w:tabs>
          <w:tab w:val="right" w:leader="hyphen" w:pos="8789"/>
        </w:tabs>
        <w:spacing w:after="0" w:line="360" w:lineRule="auto"/>
        <w:ind w:right="49"/>
        <w:rPr>
          <w:rFonts w:ascii="Arial" w:eastAsia="Times New Roman" w:hAnsi="Arial" w:cs="Arial"/>
          <w:bCs/>
          <w:kern w:val="16"/>
          <w:lang w:eastAsia="es-ES"/>
        </w:rPr>
      </w:pPr>
    </w:p>
    <w:p w14:paraId="31ECF019" w14:textId="77777777" w:rsidR="0063496E" w:rsidRDefault="0063496E" w:rsidP="00924339">
      <w:pPr>
        <w:tabs>
          <w:tab w:val="right" w:leader="hyphen" w:pos="8789"/>
        </w:tabs>
        <w:spacing w:line="360" w:lineRule="auto"/>
        <w:ind w:right="49"/>
        <w:jc w:val="both"/>
        <w:rPr>
          <w:rFonts w:ascii="Arial" w:eastAsia="Times New Roman" w:hAnsi="Arial" w:cs="Arial"/>
          <w:bCs/>
          <w:lang w:eastAsia="es-MX"/>
        </w:rPr>
      </w:pPr>
    </w:p>
    <w:p w14:paraId="6500EBD3" w14:textId="42F88C44" w:rsidR="00561412" w:rsidRDefault="00561412" w:rsidP="00561412">
      <w:pPr>
        <w:tabs>
          <w:tab w:val="right" w:leader="hyphen" w:pos="8789"/>
        </w:tabs>
        <w:spacing w:line="360" w:lineRule="auto"/>
        <w:ind w:right="49" w:firstLine="708"/>
        <w:jc w:val="both"/>
        <w:rPr>
          <w:rFonts w:ascii="Arial" w:eastAsia="Times New Roman" w:hAnsi="Arial" w:cs="Arial"/>
          <w:bCs/>
          <w:lang w:eastAsia="es-MX"/>
        </w:rPr>
      </w:pPr>
      <w:r w:rsidRPr="006E735B">
        <w:rPr>
          <w:rFonts w:ascii="Arial" w:eastAsia="Times New Roman" w:hAnsi="Arial" w:cs="Arial"/>
          <w:bCs/>
          <w:lang w:eastAsia="es-MX"/>
        </w:rPr>
        <w:t xml:space="preserve">El Secretario General de Acuerdos, da cuenta a la Magistrada Claudia Díaz de León González, presidenta de este órgano jurisdiccional electoral, </w:t>
      </w:r>
      <w:bookmarkStart w:id="0" w:name="_Hlk503018402"/>
      <w:r w:rsidR="00321B5F">
        <w:rPr>
          <w:rFonts w:ascii="Arial" w:eastAsia="Times New Roman" w:hAnsi="Arial" w:cs="Arial"/>
          <w:bCs/>
          <w:lang w:eastAsia="es-MX"/>
        </w:rPr>
        <w:t>con el</w:t>
      </w:r>
      <w:r w:rsidRPr="006E735B">
        <w:rPr>
          <w:rFonts w:ascii="Arial" w:eastAsia="Times New Roman" w:hAnsi="Arial" w:cs="Arial"/>
          <w:bCs/>
          <w:lang w:eastAsia="es-MX"/>
        </w:rPr>
        <w:t xml:space="preserve"> Oficio </w:t>
      </w:r>
      <w:bookmarkStart w:id="1" w:name="_Hlk515868995"/>
      <w:r w:rsidRPr="006E735B">
        <w:rPr>
          <w:rFonts w:ascii="Arial" w:eastAsia="Times New Roman" w:hAnsi="Arial" w:cs="Arial"/>
          <w:bCs/>
          <w:lang w:val="es-ES" w:eastAsia="es-MX"/>
        </w:rPr>
        <w:t>TEEA-OP-</w:t>
      </w:r>
      <w:r w:rsidRPr="009B5F4E">
        <w:rPr>
          <w:rFonts w:ascii="Arial" w:eastAsia="Times New Roman" w:hAnsi="Arial" w:cs="Arial"/>
          <w:bCs/>
          <w:lang w:val="es-ES" w:eastAsia="es-MX"/>
        </w:rPr>
        <w:t>0</w:t>
      </w:r>
      <w:r w:rsidR="000279E4">
        <w:rPr>
          <w:rFonts w:ascii="Arial" w:eastAsia="Times New Roman" w:hAnsi="Arial" w:cs="Arial"/>
          <w:bCs/>
          <w:lang w:val="es-ES" w:eastAsia="es-MX"/>
        </w:rPr>
        <w:t>4</w:t>
      </w:r>
      <w:r w:rsidR="00321B5F">
        <w:rPr>
          <w:rFonts w:ascii="Arial" w:eastAsia="Times New Roman" w:hAnsi="Arial" w:cs="Arial"/>
          <w:bCs/>
          <w:lang w:val="es-ES" w:eastAsia="es-MX"/>
        </w:rPr>
        <w:t>62</w:t>
      </w:r>
      <w:r w:rsidRPr="009B5F4E">
        <w:rPr>
          <w:rFonts w:ascii="Arial" w:eastAsia="Times New Roman" w:hAnsi="Arial" w:cs="Arial"/>
          <w:bCs/>
          <w:lang w:val="es-ES" w:eastAsia="es-MX"/>
        </w:rPr>
        <w:t>/</w:t>
      </w:r>
      <w:r w:rsidRPr="006E735B">
        <w:rPr>
          <w:rFonts w:ascii="Arial" w:eastAsia="Times New Roman" w:hAnsi="Arial" w:cs="Arial"/>
          <w:bCs/>
          <w:lang w:val="es-ES" w:eastAsia="es-MX"/>
        </w:rPr>
        <w:t>202</w:t>
      </w:r>
      <w:r>
        <w:rPr>
          <w:rFonts w:ascii="Arial" w:eastAsia="Times New Roman" w:hAnsi="Arial" w:cs="Arial"/>
          <w:bCs/>
          <w:lang w:val="es-ES" w:eastAsia="es-MX"/>
        </w:rPr>
        <w:t>2</w:t>
      </w:r>
      <w:r w:rsidRPr="006E735B">
        <w:rPr>
          <w:rFonts w:ascii="Arial" w:eastAsia="Times New Roman" w:hAnsi="Arial" w:cs="Arial"/>
          <w:bCs/>
          <w:lang w:val="es-ES" w:eastAsia="es-MX"/>
        </w:rPr>
        <w:t xml:space="preserve">, </w:t>
      </w:r>
      <w:bookmarkEnd w:id="1"/>
      <w:r w:rsidRPr="006E735B">
        <w:rPr>
          <w:rFonts w:ascii="Arial" w:eastAsia="Times New Roman" w:hAnsi="Arial" w:cs="Arial"/>
          <w:bCs/>
          <w:lang w:val="es-ES" w:eastAsia="es-MX"/>
        </w:rPr>
        <w:t>de fecha</w:t>
      </w:r>
      <w:r>
        <w:rPr>
          <w:rFonts w:ascii="Arial" w:eastAsia="Times New Roman" w:hAnsi="Arial" w:cs="Arial"/>
          <w:bCs/>
          <w:lang w:val="es-ES" w:eastAsia="es-MX"/>
        </w:rPr>
        <w:t xml:space="preserve"> </w:t>
      </w:r>
      <w:r w:rsidR="00556406">
        <w:rPr>
          <w:rFonts w:ascii="Arial" w:eastAsia="Times New Roman" w:hAnsi="Arial" w:cs="Arial"/>
          <w:bCs/>
          <w:lang w:val="es-ES" w:eastAsia="es-MX"/>
        </w:rPr>
        <w:t>veinti</w:t>
      </w:r>
      <w:r w:rsidR="00321B5F">
        <w:rPr>
          <w:rFonts w:ascii="Arial" w:eastAsia="Times New Roman" w:hAnsi="Arial" w:cs="Arial"/>
          <w:bCs/>
          <w:lang w:val="es-ES" w:eastAsia="es-MX"/>
        </w:rPr>
        <w:t>nueve</w:t>
      </w:r>
      <w:r>
        <w:rPr>
          <w:rFonts w:ascii="Arial" w:eastAsia="Times New Roman" w:hAnsi="Arial" w:cs="Arial"/>
          <w:bCs/>
          <w:lang w:val="es-ES" w:eastAsia="es-MX"/>
        </w:rPr>
        <w:t xml:space="preserve"> de </w:t>
      </w:r>
      <w:r w:rsidR="006F1B0C">
        <w:rPr>
          <w:rFonts w:ascii="Arial" w:eastAsia="Times New Roman" w:hAnsi="Arial" w:cs="Arial"/>
          <w:bCs/>
          <w:lang w:val="es-ES" w:eastAsia="es-MX"/>
        </w:rPr>
        <w:t>junio</w:t>
      </w:r>
      <w:r>
        <w:rPr>
          <w:rFonts w:ascii="Arial" w:eastAsia="Times New Roman" w:hAnsi="Arial" w:cs="Arial"/>
          <w:bCs/>
          <w:lang w:val="es-ES" w:eastAsia="es-MX"/>
        </w:rPr>
        <w:t xml:space="preserve"> de dos mil veintidós</w:t>
      </w:r>
      <w:r w:rsidRPr="006E735B">
        <w:rPr>
          <w:rFonts w:ascii="Arial" w:eastAsia="Times New Roman" w:hAnsi="Arial" w:cs="Arial"/>
          <w:bCs/>
          <w:lang w:val="es-ES" w:eastAsia="es-MX"/>
        </w:rPr>
        <w:t xml:space="preserve">, </w:t>
      </w:r>
      <w:bookmarkEnd w:id="0"/>
      <w:r w:rsidRPr="006E735B">
        <w:rPr>
          <w:rFonts w:ascii="Arial" w:eastAsia="Times New Roman" w:hAnsi="Arial" w:cs="Arial"/>
          <w:bCs/>
          <w:lang w:val="es-ES" w:eastAsia="es-MX"/>
        </w:rPr>
        <w:t xml:space="preserve">emitido por la Oficialía de Partes de este Tribunal, </w:t>
      </w:r>
      <w:r w:rsidR="00321B5F">
        <w:rPr>
          <w:rFonts w:ascii="Arial" w:eastAsia="Times New Roman" w:hAnsi="Arial" w:cs="Arial"/>
          <w:bCs/>
          <w:lang w:val="es-ES" w:eastAsia="es-MX"/>
        </w:rPr>
        <w:t xml:space="preserve">por el que se recibe el Acuerdo de la Sala Superior del Tribunal Electoral del Poder Judicial de la Federación, en el que declara la competencia de este Tribunal para conocer y resolver el procedimiento especial sancionador presentado por la C. Martha Cecilia Márquez Alvarado, </w:t>
      </w:r>
      <w:r w:rsidRPr="006E735B">
        <w:rPr>
          <w:rFonts w:ascii="Arial" w:eastAsia="Times New Roman" w:hAnsi="Arial" w:cs="Arial"/>
          <w:bCs/>
          <w:lang w:val="es-ES" w:eastAsia="es-MX"/>
        </w:rPr>
        <w:t>anexado con la documentación que en él se describe</w:t>
      </w:r>
      <w:r w:rsidRPr="006E735B">
        <w:rPr>
          <w:rFonts w:ascii="Arial" w:eastAsia="Times New Roman" w:hAnsi="Arial" w:cs="Arial"/>
          <w:bCs/>
          <w:lang w:eastAsia="es-MX"/>
        </w:rPr>
        <w:t>.</w:t>
      </w:r>
    </w:p>
    <w:p w14:paraId="6F63E640" w14:textId="00306845" w:rsidR="00561412" w:rsidRDefault="00561412" w:rsidP="00561412">
      <w:pPr>
        <w:tabs>
          <w:tab w:val="right" w:leader="hyphen" w:pos="8789"/>
        </w:tabs>
        <w:spacing w:line="360" w:lineRule="auto"/>
        <w:ind w:right="49" w:firstLine="708"/>
        <w:jc w:val="both"/>
        <w:rPr>
          <w:rFonts w:ascii="Arial" w:hAnsi="Arial" w:cs="Arial"/>
          <w:b/>
          <w:bCs/>
        </w:rPr>
      </w:pPr>
      <w:r w:rsidRPr="00B03670">
        <w:rPr>
          <w:rFonts w:ascii="Arial" w:hAnsi="Arial" w:cs="Arial"/>
          <w:b/>
          <w:bCs/>
        </w:rPr>
        <w:t xml:space="preserve">Aguascalientes, Aguascalientes a </w:t>
      </w:r>
      <w:r w:rsidR="00556406">
        <w:rPr>
          <w:rFonts w:ascii="Arial" w:hAnsi="Arial" w:cs="Arial"/>
          <w:b/>
          <w:bCs/>
        </w:rPr>
        <w:t>veinti</w:t>
      </w:r>
      <w:r w:rsidR="00321B5F">
        <w:rPr>
          <w:rFonts w:ascii="Arial" w:hAnsi="Arial" w:cs="Arial"/>
          <w:b/>
          <w:bCs/>
        </w:rPr>
        <w:t>nueve</w:t>
      </w:r>
      <w:r w:rsidR="006F1B0C">
        <w:rPr>
          <w:rFonts w:ascii="Arial" w:hAnsi="Arial" w:cs="Arial"/>
          <w:b/>
          <w:bCs/>
        </w:rPr>
        <w:t xml:space="preserve"> de junio</w:t>
      </w:r>
      <w:r w:rsidRPr="00866C34">
        <w:rPr>
          <w:rFonts w:ascii="Arial" w:hAnsi="Arial" w:cs="Arial"/>
          <w:b/>
          <w:bCs/>
        </w:rPr>
        <w:t xml:space="preserve"> de dos mil veintidós.</w:t>
      </w:r>
    </w:p>
    <w:p w14:paraId="668514F7" w14:textId="77777777" w:rsidR="00561412" w:rsidRPr="006E735B" w:rsidRDefault="00561412" w:rsidP="00561412">
      <w:pPr>
        <w:tabs>
          <w:tab w:val="right" w:leader="hyphen" w:pos="8789"/>
        </w:tabs>
        <w:spacing w:line="360" w:lineRule="auto"/>
        <w:ind w:right="49" w:firstLine="708"/>
        <w:jc w:val="both"/>
        <w:rPr>
          <w:rFonts w:ascii="Arial" w:eastAsia="Times New Roman" w:hAnsi="Arial" w:cs="Arial"/>
          <w:bCs/>
          <w:lang w:eastAsia="es-MX"/>
        </w:rPr>
      </w:pPr>
      <w:r w:rsidRPr="006E735B">
        <w:rPr>
          <w:rFonts w:ascii="Arial" w:hAnsi="Arial" w:cs="Arial"/>
        </w:rPr>
        <w:t>Vista la cuenta</w:t>
      </w:r>
      <w:r w:rsidRPr="006E735B">
        <w:rPr>
          <w:rFonts w:ascii="Arial" w:eastAsia="Times New Roman" w:hAnsi="Arial" w:cs="Arial"/>
          <w:bCs/>
          <w:lang w:eastAsia="es-MX"/>
        </w:rPr>
        <w:t>, con fundamento en los artículos 252 a 257 y 268 a 276 del Código Electoral del Estado de Aguascalientes; 101, fracción II, inciso d), del Reglamento Interior del Tribunal Electoral del Estado de Aguascalientes</w:t>
      </w:r>
      <w:r w:rsidRPr="006E735B">
        <w:rPr>
          <w:rFonts w:ascii="Arial" w:eastAsia="Times New Roman" w:hAnsi="Arial" w:cs="Arial"/>
          <w:b/>
          <w:i/>
          <w:lang w:eastAsia="es-ES"/>
        </w:rPr>
        <w:t xml:space="preserve"> </w:t>
      </w:r>
      <w:r w:rsidRPr="006E735B">
        <w:rPr>
          <w:rFonts w:ascii="Arial" w:eastAsia="Times New Roman" w:hAnsi="Arial" w:cs="Arial"/>
          <w:b/>
          <w:lang w:eastAsia="es-ES"/>
        </w:rPr>
        <w:t>se</w:t>
      </w:r>
      <w:r w:rsidRPr="006E735B">
        <w:rPr>
          <w:rFonts w:ascii="Arial" w:eastAsia="Times New Roman" w:hAnsi="Arial" w:cs="Arial"/>
          <w:b/>
          <w:bCs/>
          <w:lang w:eastAsia="es-MX"/>
        </w:rPr>
        <w:t xml:space="preserve"> acuerda:</w:t>
      </w:r>
    </w:p>
    <w:p w14:paraId="1A824157" w14:textId="7185EAEF" w:rsidR="00561412" w:rsidRPr="006E735B" w:rsidRDefault="00561412" w:rsidP="00561412">
      <w:pPr>
        <w:tabs>
          <w:tab w:val="right" w:leader="hyphen" w:pos="8789"/>
        </w:tabs>
        <w:spacing w:line="360" w:lineRule="auto"/>
        <w:ind w:right="49" w:firstLine="708"/>
        <w:jc w:val="both"/>
        <w:rPr>
          <w:rFonts w:ascii="Arial" w:eastAsia="Times New Roman" w:hAnsi="Arial" w:cs="Arial"/>
          <w:bCs/>
          <w:lang w:eastAsia="es-MX"/>
        </w:rPr>
      </w:pPr>
      <w:r w:rsidRPr="006E735B">
        <w:rPr>
          <w:rFonts w:ascii="Arial" w:eastAsia="Times New Roman" w:hAnsi="Arial" w:cs="Arial"/>
          <w:b/>
          <w:bCs/>
          <w:lang w:eastAsia="es-MX"/>
        </w:rPr>
        <w:t>PRIMERO.</w:t>
      </w:r>
      <w:r w:rsidRPr="006E735B">
        <w:rPr>
          <w:rFonts w:ascii="Arial" w:eastAsia="Times New Roman" w:hAnsi="Arial" w:cs="Arial"/>
          <w:bCs/>
          <w:lang w:eastAsia="es-MX"/>
        </w:rPr>
        <w:t xml:space="preserve"> Con el escrito de cuenta y sus anexos, intégrese el expediente respectivo y regístrese en el Libro de Gobierno con la clave </w:t>
      </w:r>
      <w:r>
        <w:rPr>
          <w:rFonts w:ascii="Arial" w:eastAsia="Times New Roman" w:hAnsi="Arial" w:cs="Arial"/>
          <w:b/>
          <w:bCs/>
          <w:lang w:eastAsia="es-MX"/>
        </w:rPr>
        <w:t>TEEA-PES-</w:t>
      </w:r>
      <w:r w:rsidR="008606FA">
        <w:rPr>
          <w:rFonts w:ascii="Arial" w:eastAsia="Times New Roman" w:hAnsi="Arial" w:cs="Arial"/>
          <w:b/>
          <w:bCs/>
          <w:lang w:eastAsia="es-MX"/>
        </w:rPr>
        <w:t>7</w:t>
      </w:r>
      <w:r w:rsidR="00924339">
        <w:rPr>
          <w:rFonts w:ascii="Arial" w:eastAsia="Times New Roman" w:hAnsi="Arial" w:cs="Arial"/>
          <w:b/>
          <w:bCs/>
          <w:lang w:eastAsia="es-MX"/>
        </w:rPr>
        <w:t>7</w:t>
      </w:r>
      <w:r>
        <w:rPr>
          <w:rFonts w:ascii="Arial" w:eastAsia="Times New Roman" w:hAnsi="Arial" w:cs="Arial"/>
          <w:b/>
          <w:bCs/>
          <w:lang w:eastAsia="es-MX"/>
        </w:rPr>
        <w:t>/2022.</w:t>
      </w:r>
    </w:p>
    <w:p w14:paraId="121178E1" w14:textId="0D0826DB" w:rsidR="00561412" w:rsidRDefault="00561412" w:rsidP="00561412">
      <w:pPr>
        <w:tabs>
          <w:tab w:val="right" w:leader="hyphen" w:pos="8789"/>
        </w:tabs>
        <w:spacing w:line="360" w:lineRule="auto"/>
        <w:ind w:right="49" w:firstLine="708"/>
        <w:jc w:val="both"/>
        <w:rPr>
          <w:rFonts w:ascii="Arial" w:eastAsia="Times New Roman" w:hAnsi="Arial" w:cs="Arial"/>
          <w:b/>
          <w:bCs/>
          <w:lang w:eastAsia="es-MX"/>
        </w:rPr>
      </w:pPr>
      <w:r w:rsidRPr="006E735B">
        <w:rPr>
          <w:rFonts w:ascii="Arial" w:eastAsia="Times New Roman" w:hAnsi="Arial" w:cs="Arial"/>
          <w:b/>
          <w:bCs/>
          <w:lang w:eastAsia="es-MX"/>
        </w:rPr>
        <w:t xml:space="preserve">SEGUNDO. </w:t>
      </w:r>
      <w:r w:rsidRPr="006E735B">
        <w:rPr>
          <w:rFonts w:ascii="Arial" w:eastAsia="Times New Roman" w:hAnsi="Arial" w:cs="Arial"/>
          <w:bCs/>
          <w:lang w:eastAsia="es-MX"/>
        </w:rPr>
        <w:t xml:space="preserve">Para los efectos previstos en los artículos 274, y 357, fracción VIII, inciso e), del Código Electoral de esta entidad, 101, fracción II, inciso d) y 102, del Reglamento Interior de este Tribunal, túrnese los autos a la </w:t>
      </w:r>
      <w:r>
        <w:rPr>
          <w:rFonts w:ascii="Arial" w:eastAsia="Times New Roman" w:hAnsi="Arial" w:cs="Arial"/>
          <w:bCs/>
          <w:lang w:eastAsia="es-MX"/>
        </w:rPr>
        <w:t>p</w:t>
      </w:r>
      <w:r w:rsidRPr="006E735B">
        <w:rPr>
          <w:rFonts w:ascii="Arial" w:eastAsia="Times New Roman" w:hAnsi="Arial" w:cs="Arial"/>
          <w:bCs/>
          <w:lang w:eastAsia="es-MX"/>
        </w:rPr>
        <w:t>onencia de</w:t>
      </w:r>
      <w:r w:rsidR="007015EA">
        <w:rPr>
          <w:rFonts w:ascii="Arial" w:eastAsia="Times New Roman" w:hAnsi="Arial" w:cs="Arial"/>
          <w:bCs/>
          <w:lang w:eastAsia="es-MX"/>
        </w:rPr>
        <w:t xml:space="preserve"> </w:t>
      </w:r>
      <w:r w:rsidR="00556406">
        <w:rPr>
          <w:rFonts w:ascii="Arial" w:eastAsia="Times New Roman" w:hAnsi="Arial" w:cs="Arial"/>
          <w:bCs/>
          <w:lang w:eastAsia="es-MX"/>
        </w:rPr>
        <w:t>l</w:t>
      </w:r>
      <w:r w:rsidR="007015EA">
        <w:rPr>
          <w:rFonts w:ascii="Arial" w:eastAsia="Times New Roman" w:hAnsi="Arial" w:cs="Arial"/>
          <w:bCs/>
          <w:lang w:eastAsia="es-MX"/>
        </w:rPr>
        <w:t>a</w:t>
      </w:r>
      <w:r w:rsidR="00556406">
        <w:rPr>
          <w:rFonts w:ascii="Arial" w:eastAsia="Times New Roman" w:hAnsi="Arial" w:cs="Arial"/>
          <w:bCs/>
          <w:lang w:eastAsia="es-MX"/>
        </w:rPr>
        <w:t xml:space="preserve"> </w:t>
      </w:r>
      <w:r w:rsidRPr="00866C34">
        <w:rPr>
          <w:rFonts w:ascii="Arial" w:eastAsia="Times New Roman" w:hAnsi="Arial" w:cs="Arial"/>
          <w:b/>
          <w:bCs/>
          <w:lang w:eastAsia="es-MX"/>
        </w:rPr>
        <w:t>Magistrad</w:t>
      </w:r>
      <w:r w:rsidR="007015EA">
        <w:rPr>
          <w:rFonts w:ascii="Arial" w:eastAsia="Times New Roman" w:hAnsi="Arial" w:cs="Arial"/>
          <w:b/>
          <w:bCs/>
          <w:lang w:eastAsia="es-MX"/>
        </w:rPr>
        <w:t xml:space="preserve">a </w:t>
      </w:r>
      <w:r w:rsidR="00924339">
        <w:rPr>
          <w:rFonts w:ascii="Arial" w:eastAsia="Times New Roman" w:hAnsi="Arial" w:cs="Arial"/>
          <w:b/>
          <w:bCs/>
          <w:lang w:eastAsia="es-MX"/>
        </w:rPr>
        <w:t>Laura Hortensia Llamas Hernández</w:t>
      </w:r>
      <w:r w:rsidR="00556406">
        <w:rPr>
          <w:rFonts w:ascii="Arial" w:eastAsia="Times New Roman" w:hAnsi="Arial" w:cs="Arial"/>
          <w:b/>
          <w:bCs/>
          <w:lang w:eastAsia="es-MX"/>
        </w:rPr>
        <w:t>.</w:t>
      </w:r>
    </w:p>
    <w:p w14:paraId="43571426" w14:textId="58C82AD5" w:rsidR="00561412" w:rsidRPr="006E735B" w:rsidRDefault="00561412" w:rsidP="00561412">
      <w:pPr>
        <w:tabs>
          <w:tab w:val="right" w:leader="hyphen" w:pos="8789"/>
        </w:tabs>
        <w:spacing w:line="360" w:lineRule="auto"/>
        <w:ind w:right="49" w:firstLine="708"/>
        <w:jc w:val="both"/>
        <w:rPr>
          <w:rFonts w:ascii="Arial" w:eastAsia="Times New Roman" w:hAnsi="Arial" w:cs="Arial"/>
          <w:bCs/>
          <w:lang w:eastAsia="es-MX"/>
        </w:rPr>
      </w:pPr>
      <w:r w:rsidRPr="006E735B">
        <w:rPr>
          <w:rFonts w:ascii="Arial" w:eastAsia="Times New Roman" w:hAnsi="Arial" w:cs="Arial"/>
          <w:bCs/>
          <w:lang w:eastAsia="es-MX"/>
        </w:rPr>
        <w:t>Hágase del conocimiento a través de los Estrados físicos y electrónicos de este Tribunal;</w:t>
      </w:r>
    </w:p>
    <w:p w14:paraId="7EACC96C" w14:textId="494B821E" w:rsidR="00561412" w:rsidRPr="006E735B" w:rsidRDefault="00561412" w:rsidP="00561412">
      <w:pPr>
        <w:tabs>
          <w:tab w:val="right" w:leader="hyphen" w:pos="8789"/>
        </w:tabs>
        <w:spacing w:after="0" w:line="360" w:lineRule="auto"/>
        <w:ind w:right="49" w:firstLine="851"/>
        <w:jc w:val="both"/>
        <w:rPr>
          <w:rFonts w:ascii="Arial" w:eastAsia="Times New Roman" w:hAnsi="Arial" w:cs="Arial"/>
          <w:bCs/>
          <w:lang w:eastAsia="es-MX"/>
        </w:rPr>
      </w:pPr>
      <w:r w:rsidRPr="006E735B">
        <w:rPr>
          <w:rFonts w:ascii="Arial" w:eastAsia="Times New Roman" w:hAnsi="Arial" w:cs="Arial"/>
          <w:bCs/>
          <w:lang w:eastAsia="es-MX"/>
        </w:rPr>
        <w:t>Así lo acordó y firma la Magistrada Presidenta de este Tribunal Electoral, ante el Secretario General de Acuerdos, que autoriza y da fe.</w:t>
      </w:r>
    </w:p>
    <w:p w14:paraId="45B82959" w14:textId="06C7A2BD" w:rsidR="00561412" w:rsidRPr="006E735B"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p>
    <w:p w14:paraId="45171193" w14:textId="087950DB" w:rsidR="00561412"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r w:rsidRPr="006E735B">
        <w:rPr>
          <w:rFonts w:ascii="Arial" w:eastAsia="Times New Roman" w:hAnsi="Arial" w:cs="Arial"/>
          <w:b/>
          <w:bCs/>
          <w:kern w:val="16"/>
          <w:lang w:eastAsia="es-ES"/>
        </w:rPr>
        <w:t>Magistrada Presidenta</w:t>
      </w:r>
    </w:p>
    <w:p w14:paraId="210A10DE" w14:textId="70CB883F" w:rsidR="00561412" w:rsidRPr="006E735B"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p>
    <w:p w14:paraId="1A35CDAC" w14:textId="4A8AC693" w:rsidR="00561412" w:rsidRPr="006E735B"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r w:rsidRPr="006E735B">
        <w:rPr>
          <w:rFonts w:ascii="Arial" w:eastAsia="Times New Roman" w:hAnsi="Arial" w:cs="Arial"/>
          <w:b/>
          <w:bCs/>
          <w:lang w:eastAsia="es-MX"/>
        </w:rPr>
        <w:t>Claudia Eloisa Díaz de León González</w:t>
      </w:r>
    </w:p>
    <w:p w14:paraId="1D1FFBBB" w14:textId="426063DB" w:rsidR="00561412" w:rsidRPr="006E735B"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p>
    <w:p w14:paraId="6F08E9E8" w14:textId="1E636A64" w:rsidR="00561412"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r w:rsidRPr="006E735B">
        <w:rPr>
          <w:rFonts w:ascii="Arial" w:eastAsia="Times New Roman" w:hAnsi="Arial" w:cs="Arial"/>
          <w:b/>
          <w:bCs/>
          <w:kern w:val="16"/>
          <w:lang w:eastAsia="es-ES"/>
        </w:rPr>
        <w:t>Secretario General de Acuerdos</w:t>
      </w:r>
    </w:p>
    <w:p w14:paraId="4402533B" w14:textId="35E0488D" w:rsidR="00561412" w:rsidRPr="006E735B" w:rsidRDefault="00561412" w:rsidP="00561412">
      <w:pPr>
        <w:tabs>
          <w:tab w:val="right" w:leader="hyphen" w:pos="8789"/>
        </w:tabs>
        <w:spacing w:after="0" w:line="360" w:lineRule="auto"/>
        <w:ind w:left="284" w:right="49"/>
        <w:jc w:val="center"/>
        <w:rPr>
          <w:rFonts w:ascii="Arial" w:eastAsia="Times New Roman" w:hAnsi="Arial" w:cs="Arial"/>
          <w:b/>
          <w:bCs/>
          <w:kern w:val="16"/>
          <w:lang w:eastAsia="es-ES"/>
        </w:rPr>
      </w:pPr>
    </w:p>
    <w:p w14:paraId="37ACC9BE" w14:textId="6F5C2416" w:rsidR="00631D49" w:rsidRPr="00924339" w:rsidRDefault="00561412" w:rsidP="00924339">
      <w:pPr>
        <w:tabs>
          <w:tab w:val="right" w:leader="hyphen" w:pos="8789"/>
        </w:tabs>
        <w:spacing w:after="0" w:line="360" w:lineRule="auto"/>
        <w:ind w:left="284" w:right="49"/>
        <w:jc w:val="center"/>
        <w:rPr>
          <w:rFonts w:ascii="Arial" w:eastAsia="Times New Roman" w:hAnsi="Arial" w:cs="Arial"/>
          <w:b/>
          <w:bCs/>
          <w:kern w:val="16"/>
          <w:lang w:eastAsia="es-ES"/>
        </w:rPr>
      </w:pPr>
      <w:r w:rsidRPr="006E735B">
        <w:rPr>
          <w:rFonts w:ascii="Arial" w:eastAsia="Times New Roman" w:hAnsi="Arial" w:cs="Arial"/>
          <w:b/>
          <w:bCs/>
          <w:kern w:val="16"/>
          <w:lang w:eastAsia="es-ES"/>
        </w:rPr>
        <w:t>Jesús Ociel Baena Saucedo</w:t>
      </w:r>
    </w:p>
    <w:sectPr w:rsidR="00631D49" w:rsidRPr="00924339"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A7FC" w14:textId="77777777" w:rsidR="00740B55" w:rsidRDefault="00EC5422">
    <w:pPr>
      <w:pStyle w:val="Piedepgina"/>
      <w:jc w:val="right"/>
    </w:pPr>
  </w:p>
  <w:p w14:paraId="62B34370" w14:textId="77777777" w:rsidR="00740B55" w:rsidRDefault="00EC54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F399" w14:textId="77777777" w:rsidR="00740B55" w:rsidRDefault="00561412"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48275027">
          <wp:simplePos x="0" y="0"/>
          <wp:positionH relativeFrom="margin">
            <wp:posOffset>0</wp:posOffset>
          </wp:positionH>
          <wp:positionV relativeFrom="paragraph">
            <wp:posOffset>60205</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740B55"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740B55"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686C050E" w14:textId="77777777" w:rsidR="00740B55" w:rsidRPr="00A46BD3" w:rsidRDefault="00561412" w:rsidP="00B454EB">
    <w:pPr>
      <w:pStyle w:val="Encabezado"/>
      <w:rPr>
        <w:rFonts w:ascii="Century Gothic" w:hAnsi="Century Gothic"/>
        <w:b/>
      </w:rPr>
    </w:pPr>
    <w:r>
      <w:rPr>
        <w:rFonts w:ascii="Century Gothic" w:hAnsi="Century Gothic"/>
        <w:b/>
      </w:rPr>
      <w:tab/>
    </w:r>
    <w:r>
      <w:rPr>
        <w:rFonts w:ascii="Century Gothic" w:hAnsi="Century Gothic"/>
        <w:b/>
      </w:rPr>
      <w:tab/>
    </w:r>
  </w:p>
  <w:p w14:paraId="130AC713" w14:textId="77777777" w:rsidR="00740B55"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740B55"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740B55" w:rsidRDefault="00EC5422" w:rsidP="00B454EB">
    <w:pPr>
      <w:pStyle w:val="Encabezado"/>
      <w:jc w:val="right"/>
      <w:rPr>
        <w:rFonts w:ascii="Century Gothic" w:hAnsi="Century Gothic"/>
        <w:b/>
      </w:rPr>
    </w:pPr>
  </w:p>
  <w:p w14:paraId="41505FBF" w14:textId="77777777" w:rsidR="00740B55" w:rsidRDefault="00EC5422" w:rsidP="00B454EB">
    <w:pPr>
      <w:pStyle w:val="Encabezado"/>
      <w:jc w:val="right"/>
      <w:rPr>
        <w:rFonts w:ascii="Century Gothic" w:hAnsi="Century Gothic"/>
        <w:b/>
      </w:rPr>
    </w:pPr>
  </w:p>
  <w:p w14:paraId="4375F3AF" w14:textId="77777777" w:rsidR="00740B55" w:rsidRDefault="00EC5422" w:rsidP="00B454EB">
    <w:pPr>
      <w:pStyle w:val="Encabezado"/>
      <w:jc w:val="right"/>
      <w:rPr>
        <w:rFonts w:ascii="Century Gothic" w:hAnsi="Century Gothic"/>
        <w:b/>
      </w:rPr>
    </w:pPr>
  </w:p>
  <w:p w14:paraId="1F125D7D" w14:textId="77777777" w:rsidR="00740B55" w:rsidRDefault="00EC5422" w:rsidP="00B454EB">
    <w:pPr>
      <w:pStyle w:val="Encabezado"/>
      <w:jc w:val="right"/>
      <w:rPr>
        <w:rFonts w:ascii="Century Gothic" w:hAnsi="Century Gothic"/>
        <w:b/>
      </w:rPr>
    </w:pPr>
  </w:p>
  <w:p w14:paraId="1E9940E1" w14:textId="77777777" w:rsidR="00740B55"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332B"/>
    <w:rsid w:val="000914E7"/>
    <w:rsid w:val="001E0B19"/>
    <w:rsid w:val="00321B5F"/>
    <w:rsid w:val="00431CD4"/>
    <w:rsid w:val="004C29D4"/>
    <w:rsid w:val="00556406"/>
    <w:rsid w:val="00561412"/>
    <w:rsid w:val="00631D49"/>
    <w:rsid w:val="0063496E"/>
    <w:rsid w:val="006F1B0C"/>
    <w:rsid w:val="007015EA"/>
    <w:rsid w:val="008606FA"/>
    <w:rsid w:val="00924339"/>
    <w:rsid w:val="00AA3CAA"/>
    <w:rsid w:val="00AC73FC"/>
    <w:rsid w:val="00CF37E0"/>
    <w:rsid w:val="00DA1C96"/>
    <w:rsid w:val="00E45DC7"/>
    <w:rsid w:val="00EC54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265</Words>
  <Characters>1458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9</cp:revision>
  <cp:lastPrinted>2022-06-29T19:21:00Z</cp:lastPrinted>
  <dcterms:created xsi:type="dcterms:W3CDTF">2022-06-18T23:51:00Z</dcterms:created>
  <dcterms:modified xsi:type="dcterms:W3CDTF">2022-06-30T15:42:00Z</dcterms:modified>
</cp:coreProperties>
</file>