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4C99" w14:textId="77777777" w:rsidR="00F30507" w:rsidRPr="00253BFD" w:rsidRDefault="00F30507" w:rsidP="00F30507">
      <w:pPr>
        <w:spacing w:line="240" w:lineRule="atLeast"/>
        <w:ind w:left="5245" w:right="51"/>
        <w:jc w:val="both"/>
        <w:rPr>
          <w:rFonts w:ascii="Arial Nova" w:eastAsia="Arial" w:hAnsi="Arial Nova" w:cs="Arial"/>
          <w:sz w:val="22"/>
          <w:szCs w:val="22"/>
        </w:rPr>
      </w:pPr>
      <w:bookmarkStart w:id="0" w:name="_Hlk56271825"/>
      <w:bookmarkStart w:id="1" w:name="_GoBack"/>
      <w:bookmarkEnd w:id="1"/>
      <w:r w:rsidRPr="00253BFD">
        <w:rPr>
          <w:rFonts w:ascii="Arial Nova" w:eastAsia="Arial" w:hAnsi="Arial Nova" w:cs="Arial"/>
          <w:b/>
          <w:spacing w:val="1"/>
          <w:sz w:val="22"/>
          <w:szCs w:val="22"/>
        </w:rPr>
        <w:t>PROCEDIMIENTO ESPECIAL SANCIONADOR.</w:t>
      </w:r>
    </w:p>
    <w:p w14:paraId="7E99636B" w14:textId="77777777" w:rsidR="00F30507" w:rsidRPr="00253BFD" w:rsidRDefault="00F30507" w:rsidP="00F30507">
      <w:pPr>
        <w:spacing w:before="7" w:line="240" w:lineRule="atLeast"/>
        <w:ind w:left="5245" w:right="51"/>
        <w:jc w:val="both"/>
        <w:rPr>
          <w:rFonts w:ascii="Arial Nova" w:hAnsi="Arial Nova" w:cs="Arial"/>
          <w:sz w:val="22"/>
          <w:szCs w:val="22"/>
        </w:rPr>
      </w:pPr>
    </w:p>
    <w:p w14:paraId="5D87F7E8" w14:textId="7B8AAE41" w:rsidR="00F30507" w:rsidRPr="00253BFD" w:rsidRDefault="00F30507" w:rsidP="00F30507">
      <w:pPr>
        <w:spacing w:before="29" w:line="240" w:lineRule="atLeast"/>
        <w:ind w:left="5245" w:right="51"/>
        <w:jc w:val="both"/>
        <w:rPr>
          <w:rFonts w:ascii="Arial Nova" w:eastAsia="Arial" w:hAnsi="Arial Nova" w:cs="Arial"/>
          <w:spacing w:val="1"/>
          <w:sz w:val="22"/>
          <w:szCs w:val="22"/>
        </w:rPr>
      </w:pPr>
      <w:r w:rsidRPr="00253BFD">
        <w:rPr>
          <w:rFonts w:ascii="Arial Nova" w:eastAsia="Arial" w:hAnsi="Arial Nova" w:cs="Arial"/>
          <w:b/>
          <w:sz w:val="22"/>
          <w:szCs w:val="22"/>
        </w:rPr>
        <w:t>EXPEDIEN</w:t>
      </w:r>
      <w:r w:rsidRPr="00253BFD">
        <w:rPr>
          <w:rFonts w:ascii="Arial Nova" w:eastAsia="Arial" w:hAnsi="Arial Nova" w:cs="Arial"/>
          <w:b/>
          <w:spacing w:val="-1"/>
          <w:sz w:val="22"/>
          <w:szCs w:val="22"/>
        </w:rPr>
        <w:t>T</w:t>
      </w:r>
      <w:r w:rsidRPr="00253BFD">
        <w:rPr>
          <w:rFonts w:ascii="Arial Nova" w:eastAsia="Arial" w:hAnsi="Arial Nova" w:cs="Arial"/>
          <w:b/>
          <w:spacing w:val="-2"/>
          <w:sz w:val="22"/>
          <w:szCs w:val="22"/>
        </w:rPr>
        <w:t>E</w:t>
      </w:r>
      <w:r w:rsidRPr="00253BFD">
        <w:rPr>
          <w:rFonts w:ascii="Arial Nova" w:eastAsia="Arial" w:hAnsi="Arial Nova" w:cs="Arial"/>
          <w:b/>
          <w:sz w:val="22"/>
          <w:szCs w:val="22"/>
        </w:rPr>
        <w:t xml:space="preserve">: </w:t>
      </w:r>
      <w:r w:rsidRPr="00253BFD">
        <w:rPr>
          <w:rFonts w:ascii="Arial Nova" w:eastAsia="Arial" w:hAnsi="Arial Nova" w:cs="Arial"/>
          <w:sz w:val="22"/>
          <w:szCs w:val="22"/>
        </w:rPr>
        <w:t>T</w:t>
      </w:r>
      <w:r w:rsidRPr="00253BFD">
        <w:rPr>
          <w:rFonts w:ascii="Arial Nova" w:eastAsia="Arial" w:hAnsi="Arial Nova" w:cs="Arial"/>
          <w:spacing w:val="-2"/>
          <w:sz w:val="22"/>
          <w:szCs w:val="22"/>
        </w:rPr>
        <w:t>EE</w:t>
      </w:r>
      <w:r w:rsidRPr="00253BFD">
        <w:rPr>
          <w:rFonts w:ascii="Arial Nova" w:eastAsia="Arial" w:hAnsi="Arial Nova" w:cs="Arial"/>
          <w:spacing w:val="-1"/>
          <w:sz w:val="22"/>
          <w:szCs w:val="22"/>
        </w:rPr>
        <w:t>A-</w:t>
      </w:r>
      <w:r w:rsidRPr="00253BFD">
        <w:rPr>
          <w:rFonts w:ascii="Arial Nova" w:eastAsia="Arial" w:hAnsi="Arial Nova" w:cs="Arial"/>
          <w:spacing w:val="1"/>
          <w:sz w:val="22"/>
          <w:szCs w:val="22"/>
        </w:rPr>
        <w:t>PES</w:t>
      </w:r>
      <w:r w:rsidRPr="00253BFD">
        <w:rPr>
          <w:rFonts w:ascii="Arial Nova" w:eastAsia="Arial" w:hAnsi="Arial Nova" w:cs="Arial"/>
          <w:sz w:val="22"/>
          <w:szCs w:val="22"/>
        </w:rPr>
        <w:t>-</w:t>
      </w:r>
      <w:r w:rsidRPr="00253BFD">
        <w:rPr>
          <w:rFonts w:ascii="Arial Nova" w:eastAsia="Arial" w:hAnsi="Arial Nova" w:cs="Arial"/>
          <w:spacing w:val="1"/>
          <w:sz w:val="22"/>
          <w:szCs w:val="22"/>
        </w:rPr>
        <w:t>066/2022.</w:t>
      </w:r>
    </w:p>
    <w:p w14:paraId="443E58D2" w14:textId="77777777" w:rsidR="00F30507" w:rsidRPr="00253BFD" w:rsidRDefault="00F30507" w:rsidP="00F30507">
      <w:pPr>
        <w:spacing w:before="29" w:line="240" w:lineRule="atLeast"/>
        <w:ind w:left="5245" w:right="51"/>
        <w:jc w:val="both"/>
        <w:rPr>
          <w:rFonts w:ascii="Arial Nova" w:hAnsi="Arial Nova" w:cs="Arial"/>
          <w:sz w:val="22"/>
          <w:szCs w:val="22"/>
        </w:rPr>
      </w:pPr>
    </w:p>
    <w:p w14:paraId="26E24C74" w14:textId="50E2A6DA" w:rsidR="00F30507" w:rsidRPr="00253BFD" w:rsidRDefault="00F30507" w:rsidP="00F30507">
      <w:pPr>
        <w:spacing w:line="240" w:lineRule="atLeast"/>
        <w:ind w:left="5245"/>
        <w:contextualSpacing/>
        <w:mirrorIndents/>
        <w:jc w:val="both"/>
        <w:rPr>
          <w:rFonts w:ascii="Arial Nova" w:hAnsi="Arial Nova" w:cs="Arial"/>
          <w:b/>
          <w:sz w:val="22"/>
          <w:szCs w:val="22"/>
        </w:rPr>
      </w:pPr>
      <w:r w:rsidRPr="00253BFD">
        <w:rPr>
          <w:rFonts w:ascii="Arial Nova" w:eastAsia="Arial" w:hAnsi="Arial Nova" w:cs="Arial"/>
          <w:b/>
          <w:sz w:val="22"/>
          <w:szCs w:val="22"/>
        </w:rPr>
        <w:t xml:space="preserve">DENUNCIANTE: </w:t>
      </w:r>
      <w:r w:rsidR="00A57ADB" w:rsidRPr="00253BFD">
        <w:rPr>
          <w:rFonts w:ascii="Arial Nova" w:eastAsia="Arial" w:hAnsi="Arial Nova" w:cs="Arial"/>
          <w:bCs/>
          <w:sz w:val="22"/>
          <w:szCs w:val="22"/>
        </w:rPr>
        <w:t>Partido político MORENA.</w:t>
      </w:r>
    </w:p>
    <w:p w14:paraId="529BC1A6" w14:textId="77777777" w:rsidR="00F30507" w:rsidRPr="00253BFD" w:rsidRDefault="00F30507" w:rsidP="00F30507">
      <w:pPr>
        <w:spacing w:line="240" w:lineRule="atLeast"/>
        <w:ind w:left="5245" w:right="51"/>
        <w:jc w:val="both"/>
        <w:rPr>
          <w:rFonts w:ascii="Arial Nova" w:eastAsia="Arial" w:hAnsi="Arial Nova" w:cs="Arial"/>
          <w:bCs/>
          <w:sz w:val="22"/>
          <w:szCs w:val="22"/>
        </w:rPr>
      </w:pPr>
    </w:p>
    <w:p w14:paraId="3C60F065" w14:textId="6E0D4912" w:rsidR="00F30507" w:rsidRPr="00253BFD" w:rsidRDefault="00F30507" w:rsidP="00F30507">
      <w:pPr>
        <w:spacing w:line="240" w:lineRule="atLeast"/>
        <w:ind w:left="5245" w:right="51"/>
        <w:jc w:val="both"/>
        <w:rPr>
          <w:rFonts w:ascii="Arial Nova" w:eastAsia="Arial" w:hAnsi="Arial Nova" w:cs="Arial"/>
          <w:bCs/>
          <w:spacing w:val="19"/>
          <w:sz w:val="22"/>
          <w:szCs w:val="22"/>
        </w:rPr>
      </w:pPr>
      <w:r w:rsidRPr="00253BFD">
        <w:rPr>
          <w:rFonts w:ascii="Arial Nova" w:eastAsia="Arial" w:hAnsi="Arial Nova" w:cs="Arial"/>
          <w:b/>
          <w:spacing w:val="-5"/>
          <w:sz w:val="22"/>
          <w:szCs w:val="22"/>
        </w:rPr>
        <w:t>DENUNCIADOS</w:t>
      </w:r>
      <w:r w:rsidRPr="00253BFD">
        <w:rPr>
          <w:rFonts w:ascii="Arial Nova" w:eastAsia="Arial" w:hAnsi="Arial Nova" w:cs="Arial"/>
          <w:b/>
          <w:sz w:val="22"/>
          <w:szCs w:val="22"/>
        </w:rPr>
        <w:t xml:space="preserve">: </w:t>
      </w:r>
      <w:bookmarkStart w:id="2" w:name="_Hlk71990071"/>
      <w:r w:rsidR="00A57ADB" w:rsidRPr="00253BFD">
        <w:rPr>
          <w:rFonts w:ascii="Arial Nova" w:eastAsia="Arial" w:hAnsi="Arial Nova" w:cs="Arial"/>
          <w:bCs/>
          <w:sz w:val="22"/>
          <w:szCs w:val="22"/>
        </w:rPr>
        <w:t>Periódico “El Heraldo de Aguascalientes”</w:t>
      </w:r>
      <w:r w:rsidR="003202B0" w:rsidRPr="00253BFD">
        <w:rPr>
          <w:rFonts w:ascii="Arial Nova" w:eastAsia="Arial" w:hAnsi="Arial Nova" w:cs="Arial"/>
          <w:bCs/>
          <w:sz w:val="22"/>
          <w:szCs w:val="22"/>
        </w:rPr>
        <w:t>, periódico “LJA.MX”, C. María Teresa Jiménez Esquivel y coalición “Va por Aguascalientes”.</w:t>
      </w:r>
    </w:p>
    <w:bookmarkEnd w:id="2"/>
    <w:p w14:paraId="6DF32C87" w14:textId="77777777" w:rsidR="00F30507" w:rsidRPr="00253BFD" w:rsidRDefault="00F30507" w:rsidP="00F30507">
      <w:pPr>
        <w:spacing w:line="240" w:lineRule="atLeast"/>
        <w:ind w:left="5245" w:right="51"/>
        <w:jc w:val="both"/>
        <w:rPr>
          <w:rFonts w:ascii="Arial Nova" w:eastAsia="Arial" w:hAnsi="Arial Nova" w:cs="Arial"/>
          <w:sz w:val="22"/>
          <w:szCs w:val="22"/>
        </w:rPr>
      </w:pPr>
    </w:p>
    <w:p w14:paraId="25002F14" w14:textId="77777777" w:rsidR="00F30507" w:rsidRPr="00253BFD" w:rsidRDefault="00F30507" w:rsidP="00F30507">
      <w:pPr>
        <w:spacing w:line="240" w:lineRule="atLeast"/>
        <w:ind w:left="5245" w:right="51"/>
        <w:jc w:val="both"/>
        <w:rPr>
          <w:rFonts w:ascii="Arial Nova" w:eastAsia="Arial" w:hAnsi="Arial Nova" w:cs="Arial"/>
          <w:sz w:val="22"/>
          <w:szCs w:val="22"/>
        </w:rPr>
      </w:pPr>
      <w:r w:rsidRPr="00253BFD">
        <w:rPr>
          <w:rFonts w:ascii="Arial Nova" w:eastAsia="Arial" w:hAnsi="Arial Nova" w:cs="Arial"/>
          <w:b/>
          <w:spacing w:val="4"/>
          <w:sz w:val="22"/>
          <w:szCs w:val="22"/>
        </w:rPr>
        <w:t>M</w:t>
      </w:r>
      <w:r w:rsidRPr="00253BFD">
        <w:rPr>
          <w:rFonts w:ascii="Arial Nova" w:eastAsia="Arial" w:hAnsi="Arial Nova" w:cs="Arial"/>
          <w:b/>
          <w:spacing w:val="-8"/>
          <w:sz w:val="22"/>
          <w:szCs w:val="22"/>
        </w:rPr>
        <w:t>A</w:t>
      </w:r>
      <w:r w:rsidRPr="00253BFD">
        <w:rPr>
          <w:rFonts w:ascii="Arial Nova" w:eastAsia="Arial" w:hAnsi="Arial Nova" w:cs="Arial"/>
          <w:b/>
          <w:sz w:val="22"/>
          <w:szCs w:val="22"/>
        </w:rPr>
        <w:t>G</w:t>
      </w:r>
      <w:r w:rsidRPr="00253BFD">
        <w:rPr>
          <w:rFonts w:ascii="Arial Nova" w:eastAsia="Arial" w:hAnsi="Arial Nova" w:cs="Arial"/>
          <w:b/>
          <w:spacing w:val="1"/>
          <w:sz w:val="22"/>
          <w:szCs w:val="22"/>
        </w:rPr>
        <w:t>I</w:t>
      </w:r>
      <w:r w:rsidRPr="00253BFD">
        <w:rPr>
          <w:rFonts w:ascii="Arial Nova" w:eastAsia="Arial" w:hAnsi="Arial Nova" w:cs="Arial"/>
          <w:b/>
          <w:sz w:val="22"/>
          <w:szCs w:val="22"/>
        </w:rPr>
        <w:t>ST</w:t>
      </w:r>
      <w:r w:rsidRPr="00253BFD">
        <w:rPr>
          <w:rFonts w:ascii="Arial Nova" w:eastAsia="Arial" w:hAnsi="Arial Nova" w:cs="Arial"/>
          <w:b/>
          <w:spacing w:val="4"/>
          <w:sz w:val="22"/>
          <w:szCs w:val="22"/>
        </w:rPr>
        <w:t>R</w:t>
      </w:r>
      <w:r w:rsidRPr="00253BFD">
        <w:rPr>
          <w:rFonts w:ascii="Arial Nova" w:eastAsia="Arial" w:hAnsi="Arial Nova" w:cs="Arial"/>
          <w:b/>
          <w:spacing w:val="-5"/>
          <w:sz w:val="22"/>
          <w:szCs w:val="22"/>
        </w:rPr>
        <w:t>A</w:t>
      </w:r>
      <w:r w:rsidRPr="00253BFD">
        <w:rPr>
          <w:rFonts w:ascii="Arial Nova" w:eastAsia="Arial" w:hAnsi="Arial Nova" w:cs="Arial"/>
          <w:b/>
          <w:sz w:val="22"/>
          <w:szCs w:val="22"/>
        </w:rPr>
        <w:t>DO P</w:t>
      </w:r>
      <w:r w:rsidRPr="00253BFD">
        <w:rPr>
          <w:rFonts w:ascii="Arial Nova" w:eastAsia="Arial" w:hAnsi="Arial Nova" w:cs="Arial"/>
          <w:b/>
          <w:spacing w:val="3"/>
          <w:sz w:val="22"/>
          <w:szCs w:val="22"/>
        </w:rPr>
        <w:t>O</w:t>
      </w:r>
      <w:r w:rsidRPr="00253BFD">
        <w:rPr>
          <w:rFonts w:ascii="Arial Nova" w:eastAsia="Arial" w:hAnsi="Arial Nova" w:cs="Arial"/>
          <w:b/>
          <w:sz w:val="22"/>
          <w:szCs w:val="22"/>
        </w:rPr>
        <w:t xml:space="preserve">NENTE: </w:t>
      </w:r>
      <w:r w:rsidRPr="00253BFD">
        <w:rPr>
          <w:rFonts w:ascii="Arial Nova" w:eastAsia="Arial" w:hAnsi="Arial Nova" w:cs="Arial"/>
          <w:sz w:val="22"/>
          <w:szCs w:val="22"/>
        </w:rPr>
        <w:t>Héctor Salvador Hernández Gallegos.</w:t>
      </w:r>
    </w:p>
    <w:p w14:paraId="131AEBCF" w14:textId="77777777" w:rsidR="00F30507" w:rsidRPr="00253BFD" w:rsidRDefault="00F30507" w:rsidP="00F30507">
      <w:pPr>
        <w:spacing w:line="240" w:lineRule="atLeast"/>
        <w:ind w:left="5245" w:right="51"/>
        <w:jc w:val="both"/>
        <w:rPr>
          <w:rFonts w:ascii="Arial Nova" w:eastAsia="Arial" w:hAnsi="Arial Nova" w:cs="Arial"/>
          <w:sz w:val="22"/>
          <w:szCs w:val="22"/>
        </w:rPr>
      </w:pPr>
    </w:p>
    <w:bookmarkEnd w:id="0"/>
    <w:p w14:paraId="0AD51A00" w14:textId="77777777" w:rsidR="00F30507" w:rsidRPr="00253BFD" w:rsidRDefault="00F30507" w:rsidP="00F30507">
      <w:pPr>
        <w:spacing w:line="240" w:lineRule="atLeast"/>
        <w:ind w:left="5245" w:right="51"/>
        <w:jc w:val="both"/>
        <w:rPr>
          <w:rFonts w:ascii="Arial Nova" w:eastAsia="Arial" w:hAnsi="Arial Nova" w:cs="Arial"/>
          <w:sz w:val="22"/>
          <w:szCs w:val="22"/>
        </w:rPr>
      </w:pPr>
      <w:r w:rsidRPr="00253BFD">
        <w:rPr>
          <w:rFonts w:ascii="Arial Nova" w:eastAsia="Arial" w:hAnsi="Arial Nova" w:cs="Arial"/>
          <w:b/>
          <w:sz w:val="22"/>
          <w:szCs w:val="22"/>
        </w:rPr>
        <w:t>SEC</w:t>
      </w:r>
      <w:r w:rsidRPr="00253BFD">
        <w:rPr>
          <w:rFonts w:ascii="Arial Nova" w:eastAsia="Arial" w:hAnsi="Arial Nova" w:cs="Arial"/>
          <w:b/>
          <w:spacing w:val="-1"/>
          <w:sz w:val="22"/>
          <w:szCs w:val="22"/>
        </w:rPr>
        <w:t>R</w:t>
      </w:r>
      <w:r w:rsidRPr="00253BFD">
        <w:rPr>
          <w:rFonts w:ascii="Arial Nova" w:eastAsia="Arial" w:hAnsi="Arial Nova" w:cs="Arial"/>
          <w:b/>
          <w:sz w:val="22"/>
          <w:szCs w:val="22"/>
        </w:rPr>
        <w:t>E</w:t>
      </w:r>
      <w:r w:rsidRPr="00253BFD">
        <w:rPr>
          <w:rFonts w:ascii="Arial Nova" w:eastAsia="Arial" w:hAnsi="Arial Nova" w:cs="Arial"/>
          <w:b/>
          <w:spacing w:val="2"/>
          <w:sz w:val="22"/>
          <w:szCs w:val="22"/>
        </w:rPr>
        <w:t>T</w:t>
      </w:r>
      <w:r w:rsidRPr="00253BFD">
        <w:rPr>
          <w:rFonts w:ascii="Arial Nova" w:eastAsia="Arial" w:hAnsi="Arial Nova" w:cs="Arial"/>
          <w:b/>
          <w:spacing w:val="-5"/>
          <w:sz w:val="22"/>
          <w:szCs w:val="22"/>
        </w:rPr>
        <w:t>A</w:t>
      </w:r>
      <w:r w:rsidRPr="00253BFD">
        <w:rPr>
          <w:rFonts w:ascii="Arial Nova" w:eastAsia="Arial" w:hAnsi="Arial Nova" w:cs="Arial"/>
          <w:b/>
          <w:sz w:val="22"/>
          <w:szCs w:val="22"/>
        </w:rPr>
        <w:t xml:space="preserve">RIO DE ESTUDIO: </w:t>
      </w:r>
      <w:r w:rsidRPr="00253BFD">
        <w:rPr>
          <w:rFonts w:ascii="Arial Nova" w:eastAsia="Arial" w:hAnsi="Arial Nova" w:cs="Arial"/>
          <w:sz w:val="22"/>
          <w:szCs w:val="22"/>
        </w:rPr>
        <w:t>David Antonio Chávez Rosales.</w:t>
      </w:r>
    </w:p>
    <w:p w14:paraId="2C533583" w14:textId="77777777" w:rsidR="00F30507" w:rsidRPr="00253BFD" w:rsidRDefault="00F30507" w:rsidP="00F30507">
      <w:pPr>
        <w:spacing w:line="240" w:lineRule="atLeast"/>
        <w:ind w:left="5245" w:right="51"/>
        <w:jc w:val="both"/>
        <w:rPr>
          <w:rFonts w:ascii="Arial Nova" w:eastAsia="Arial" w:hAnsi="Arial Nova" w:cs="Arial"/>
          <w:sz w:val="22"/>
          <w:szCs w:val="22"/>
        </w:rPr>
      </w:pPr>
    </w:p>
    <w:p w14:paraId="0F38AF52" w14:textId="77777777" w:rsidR="00F30507" w:rsidRPr="00253BFD" w:rsidRDefault="00F30507" w:rsidP="00F30507">
      <w:pPr>
        <w:spacing w:line="240" w:lineRule="atLeast"/>
        <w:ind w:left="5245" w:right="51"/>
        <w:jc w:val="both"/>
        <w:rPr>
          <w:rFonts w:ascii="Arial Nova" w:eastAsia="Arial" w:hAnsi="Arial Nova" w:cs="Arial"/>
          <w:sz w:val="22"/>
          <w:szCs w:val="22"/>
        </w:rPr>
      </w:pPr>
      <w:r w:rsidRPr="00253BFD">
        <w:rPr>
          <w:rFonts w:ascii="Arial Nova" w:eastAsia="Arial" w:hAnsi="Arial Nova" w:cs="Arial"/>
          <w:b/>
          <w:bCs/>
          <w:sz w:val="22"/>
          <w:szCs w:val="22"/>
        </w:rPr>
        <w:t>SECRETARIADO JURIDICO:</w:t>
      </w:r>
      <w:r w:rsidRPr="00253BFD">
        <w:rPr>
          <w:rFonts w:ascii="Arial Nova" w:eastAsia="Arial" w:hAnsi="Arial Nova" w:cs="Arial"/>
          <w:sz w:val="22"/>
          <w:szCs w:val="22"/>
        </w:rPr>
        <w:t xml:space="preserve"> Tomás Huizar Jiménez y Marco Antonio Romo Hernández.</w:t>
      </w:r>
    </w:p>
    <w:p w14:paraId="0CAA9045" w14:textId="77777777" w:rsidR="00F30507" w:rsidRPr="00253BFD" w:rsidRDefault="00F30507" w:rsidP="00F30507">
      <w:pPr>
        <w:spacing w:before="29" w:line="360" w:lineRule="auto"/>
        <w:ind w:left="1560" w:right="36"/>
        <w:jc w:val="both"/>
        <w:rPr>
          <w:rFonts w:ascii="Arial Nova" w:eastAsia="Arial Nova" w:hAnsi="Arial Nova" w:cs="Arial"/>
          <w:b/>
          <w:sz w:val="22"/>
          <w:szCs w:val="22"/>
        </w:rPr>
      </w:pPr>
    </w:p>
    <w:p w14:paraId="066D5261" w14:textId="09B9165E" w:rsidR="00F30507" w:rsidRPr="00253BFD" w:rsidRDefault="00F30507" w:rsidP="00F30507">
      <w:pPr>
        <w:pBdr>
          <w:top w:val="nil"/>
          <w:left w:val="nil"/>
          <w:bottom w:val="nil"/>
          <w:right w:val="nil"/>
          <w:between w:val="nil"/>
        </w:pBdr>
        <w:spacing w:line="360" w:lineRule="auto"/>
        <w:ind w:right="36"/>
        <w:jc w:val="both"/>
        <w:rPr>
          <w:rFonts w:ascii="Arial Nova" w:eastAsia="Arial Nova" w:hAnsi="Arial Nova" w:cs="Arial"/>
          <w:sz w:val="22"/>
          <w:szCs w:val="22"/>
        </w:rPr>
      </w:pPr>
      <w:r w:rsidRPr="00253BFD">
        <w:rPr>
          <w:rFonts w:ascii="Arial Nova" w:eastAsia="Arial Nova" w:hAnsi="Arial Nova" w:cs="Arial"/>
          <w:i/>
          <w:sz w:val="22"/>
          <w:szCs w:val="22"/>
        </w:rPr>
        <w:t xml:space="preserve">Aguascalientes, Aguascalientes, a </w:t>
      </w:r>
      <w:r w:rsidR="00B6471F" w:rsidRPr="00253BFD">
        <w:rPr>
          <w:rFonts w:ascii="Arial Nova" w:eastAsia="Arial Nova" w:hAnsi="Arial Nova" w:cs="Arial"/>
          <w:i/>
          <w:sz w:val="22"/>
          <w:szCs w:val="22"/>
        </w:rPr>
        <w:t>veint</w:t>
      </w:r>
      <w:r w:rsidR="00F557B8">
        <w:rPr>
          <w:rFonts w:ascii="Arial Nova" w:eastAsia="Arial Nova" w:hAnsi="Arial Nova" w:cs="Arial"/>
          <w:i/>
          <w:sz w:val="22"/>
          <w:szCs w:val="22"/>
        </w:rPr>
        <w:t>itrés</w:t>
      </w:r>
      <w:r w:rsidRPr="00253BFD">
        <w:rPr>
          <w:rFonts w:ascii="Arial Nova" w:eastAsia="Arial Nova" w:hAnsi="Arial Nova" w:cs="Arial"/>
          <w:i/>
          <w:sz w:val="22"/>
          <w:szCs w:val="22"/>
        </w:rPr>
        <w:t xml:space="preserve"> de junio de dos mil veintidós</w:t>
      </w:r>
      <w:r w:rsidRPr="00253BFD">
        <w:rPr>
          <w:rFonts w:ascii="Arial Nova" w:eastAsia="Arial Nova" w:hAnsi="Arial Nova" w:cs="Arial"/>
          <w:sz w:val="22"/>
          <w:szCs w:val="22"/>
        </w:rPr>
        <w:t>.</w:t>
      </w:r>
    </w:p>
    <w:p w14:paraId="2AFE0644" w14:textId="77777777" w:rsidR="00F30507" w:rsidRPr="00253BFD" w:rsidRDefault="00F30507" w:rsidP="00F30507">
      <w:pPr>
        <w:spacing w:line="360" w:lineRule="auto"/>
        <w:ind w:right="36"/>
        <w:jc w:val="both"/>
        <w:rPr>
          <w:rFonts w:ascii="Arial Nova" w:eastAsia="Arial Nova" w:hAnsi="Arial Nova" w:cs="Arial"/>
          <w:b/>
          <w:sz w:val="22"/>
          <w:szCs w:val="22"/>
        </w:rPr>
      </w:pPr>
      <w:bookmarkStart w:id="3" w:name="_30j0zll" w:colFirst="0" w:colLast="0"/>
      <w:bookmarkEnd w:id="3"/>
    </w:p>
    <w:p w14:paraId="6E432CED" w14:textId="300CD3A1" w:rsidR="00F30507" w:rsidRPr="00253BFD" w:rsidRDefault="00F30507" w:rsidP="00F30507">
      <w:pPr>
        <w:spacing w:line="360" w:lineRule="auto"/>
        <w:ind w:right="36"/>
        <w:jc w:val="both"/>
        <w:rPr>
          <w:rFonts w:ascii="Arial Nova" w:eastAsia="Arial Nova" w:hAnsi="Arial Nova" w:cs="Arial"/>
          <w:bCs/>
          <w:sz w:val="22"/>
          <w:szCs w:val="22"/>
        </w:rPr>
      </w:pPr>
      <w:r w:rsidRPr="00253BFD">
        <w:rPr>
          <w:rFonts w:ascii="Arial Nova" w:eastAsia="Arial Nova" w:hAnsi="Arial Nova" w:cs="Arial"/>
          <w:b/>
          <w:sz w:val="22"/>
          <w:szCs w:val="22"/>
        </w:rPr>
        <w:t xml:space="preserve">Sentencia </w:t>
      </w:r>
      <w:r w:rsidRPr="00253BFD">
        <w:rPr>
          <w:rFonts w:ascii="Arial Nova" w:eastAsia="Arial Nova" w:hAnsi="Arial Nova" w:cs="Arial"/>
          <w:bCs/>
          <w:sz w:val="22"/>
          <w:szCs w:val="22"/>
        </w:rPr>
        <w:t xml:space="preserve">mediante la que se determina la </w:t>
      </w:r>
      <w:r w:rsidRPr="00253BFD">
        <w:rPr>
          <w:rFonts w:ascii="Arial Nova" w:eastAsia="Arial Nova" w:hAnsi="Arial Nova" w:cs="Arial"/>
          <w:b/>
          <w:sz w:val="22"/>
          <w:szCs w:val="22"/>
        </w:rPr>
        <w:t>inexistencia</w:t>
      </w:r>
      <w:r w:rsidRPr="00253BFD">
        <w:rPr>
          <w:rFonts w:ascii="Arial Nova" w:eastAsia="Arial Nova" w:hAnsi="Arial Nova" w:cs="Arial"/>
          <w:bCs/>
          <w:sz w:val="22"/>
          <w:szCs w:val="22"/>
        </w:rPr>
        <w:t xml:space="preserve"> de la infracción denunciada, consistente en </w:t>
      </w:r>
      <w:r w:rsidR="006764D8" w:rsidRPr="00253BFD">
        <w:rPr>
          <w:rFonts w:ascii="Arial Nova" w:eastAsia="Arial Nova" w:hAnsi="Arial Nova" w:cs="Arial"/>
          <w:bCs/>
          <w:sz w:val="22"/>
          <w:szCs w:val="22"/>
        </w:rPr>
        <w:t>difusión de propaganda política en periodo prohibido.</w:t>
      </w:r>
    </w:p>
    <w:p w14:paraId="221F7237" w14:textId="77777777" w:rsidR="00F30507" w:rsidRPr="00253BFD" w:rsidRDefault="00F30507" w:rsidP="00F30507">
      <w:pPr>
        <w:spacing w:line="360" w:lineRule="auto"/>
        <w:ind w:right="36"/>
        <w:jc w:val="center"/>
        <w:rPr>
          <w:rFonts w:ascii="Arial Nova" w:eastAsia="Arial Nova" w:hAnsi="Arial Nova" w:cs="Arial"/>
          <w:b/>
          <w:sz w:val="22"/>
          <w:szCs w:val="22"/>
        </w:rPr>
      </w:pPr>
    </w:p>
    <w:p w14:paraId="2B6D7409" w14:textId="77777777" w:rsidR="00F30507" w:rsidRPr="00253BFD" w:rsidRDefault="00F30507" w:rsidP="00F30507">
      <w:pPr>
        <w:spacing w:line="360" w:lineRule="auto"/>
        <w:ind w:right="36"/>
        <w:jc w:val="center"/>
        <w:rPr>
          <w:rFonts w:ascii="Arial Nova" w:eastAsia="Arial Nova" w:hAnsi="Arial Nova" w:cs="Arial"/>
          <w:b/>
        </w:rPr>
      </w:pPr>
      <w:r w:rsidRPr="00253BFD">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366"/>
        <w:gridCol w:w="5648"/>
      </w:tblGrid>
      <w:tr w:rsidR="00253BFD" w:rsidRPr="00253BFD" w14:paraId="35F92F65" w14:textId="77777777" w:rsidTr="00FB5DE0">
        <w:trPr>
          <w:trHeight w:val="164"/>
          <w:jc w:val="center"/>
        </w:trPr>
        <w:tc>
          <w:tcPr>
            <w:tcW w:w="2366" w:type="dxa"/>
          </w:tcPr>
          <w:p w14:paraId="21093EC2" w14:textId="77777777" w:rsidR="00F30507" w:rsidRPr="00253BFD" w:rsidRDefault="00F30507" w:rsidP="00FB5DE0">
            <w:pPr>
              <w:spacing w:line="240" w:lineRule="atLeast"/>
              <w:jc w:val="both"/>
              <w:rPr>
                <w:rFonts w:ascii="Arial Nova" w:eastAsia="Arial" w:hAnsi="Arial Nova" w:cs="Arial"/>
              </w:rPr>
            </w:pPr>
            <w:r w:rsidRPr="00253BFD">
              <w:rPr>
                <w:rFonts w:ascii="Arial Nova" w:eastAsia="Arial" w:hAnsi="Arial Nova" w:cs="Arial"/>
                <w:b/>
              </w:rPr>
              <w:t>Denunciante:</w:t>
            </w:r>
          </w:p>
        </w:tc>
        <w:tc>
          <w:tcPr>
            <w:tcW w:w="5648" w:type="dxa"/>
          </w:tcPr>
          <w:p w14:paraId="7AB968DF" w14:textId="18B43A99" w:rsidR="00F30507" w:rsidRPr="00253BFD" w:rsidRDefault="00F30507" w:rsidP="00FB5DE0">
            <w:pPr>
              <w:spacing w:line="240" w:lineRule="atLeast"/>
              <w:ind w:right="178"/>
              <w:jc w:val="both"/>
              <w:rPr>
                <w:rFonts w:ascii="Arial Nova" w:eastAsia="Arial" w:hAnsi="Arial Nova" w:cs="Arial"/>
              </w:rPr>
            </w:pPr>
            <w:r w:rsidRPr="00253BFD">
              <w:rPr>
                <w:rFonts w:ascii="Arial Nova" w:eastAsia="Arial" w:hAnsi="Arial Nova" w:cs="Arial"/>
                <w:spacing w:val="1"/>
              </w:rPr>
              <w:t>C</w:t>
            </w:r>
            <w:r w:rsidR="00A57ADB" w:rsidRPr="00253BFD">
              <w:rPr>
                <w:rFonts w:ascii="Arial Nova" w:eastAsia="Arial" w:hAnsi="Arial Nova" w:cs="Arial"/>
                <w:spacing w:val="1"/>
              </w:rPr>
              <w:t>. Jesús Ricardo Barba Parra, en su calidad de representante propietario del partido político MORENA, ante el Consejo General del IEE.</w:t>
            </w:r>
          </w:p>
        </w:tc>
      </w:tr>
      <w:tr w:rsidR="00253BFD" w:rsidRPr="00253BFD" w14:paraId="362F3956" w14:textId="77777777" w:rsidTr="00FB5DE0">
        <w:trPr>
          <w:trHeight w:val="338"/>
          <w:jc w:val="center"/>
        </w:trPr>
        <w:tc>
          <w:tcPr>
            <w:tcW w:w="2366" w:type="dxa"/>
          </w:tcPr>
          <w:p w14:paraId="339BFD40" w14:textId="77777777" w:rsidR="00F30507" w:rsidRPr="00253BFD" w:rsidRDefault="00F30507" w:rsidP="00FB5DE0">
            <w:pPr>
              <w:spacing w:line="240" w:lineRule="atLeast"/>
              <w:jc w:val="both"/>
              <w:rPr>
                <w:rFonts w:ascii="Arial Nova" w:eastAsia="Arial" w:hAnsi="Arial Nova" w:cs="Arial"/>
                <w:b/>
                <w:bCs/>
              </w:rPr>
            </w:pPr>
            <w:r w:rsidRPr="00253BFD">
              <w:rPr>
                <w:rFonts w:ascii="Arial Nova" w:eastAsia="Arial" w:hAnsi="Arial Nova" w:cs="Arial"/>
                <w:b/>
                <w:bCs/>
              </w:rPr>
              <w:t>Denunciada:</w:t>
            </w:r>
          </w:p>
        </w:tc>
        <w:tc>
          <w:tcPr>
            <w:tcW w:w="5648" w:type="dxa"/>
          </w:tcPr>
          <w:p w14:paraId="024F45A3" w14:textId="2021A164" w:rsidR="00F30507" w:rsidRPr="00253BFD" w:rsidRDefault="003202B0" w:rsidP="00FB5DE0">
            <w:pPr>
              <w:jc w:val="both"/>
              <w:rPr>
                <w:rFonts w:ascii="Arial Nova" w:eastAsia="Arial" w:hAnsi="Arial Nova" w:cs="Arial"/>
              </w:rPr>
            </w:pPr>
            <w:r w:rsidRPr="00253BFD">
              <w:rPr>
                <w:rFonts w:ascii="Arial Nova" w:eastAsia="Arial" w:hAnsi="Arial Nova" w:cs="Arial"/>
                <w:bCs/>
              </w:rPr>
              <w:t>Periódico “El Heraldo de Aguascalientes”, periódico “LJA.MX”, C. María Teresa Jiménez Esquivel</w:t>
            </w:r>
            <w:r w:rsidR="00DC7CE2" w:rsidRPr="00253BFD">
              <w:rPr>
                <w:rFonts w:ascii="Arial Nova" w:eastAsia="Arial" w:hAnsi="Arial Nova" w:cs="Arial"/>
                <w:bCs/>
              </w:rPr>
              <w:t>, en su calidad de candidata a la gubernatura del Estado</w:t>
            </w:r>
            <w:r w:rsidRPr="00253BFD">
              <w:rPr>
                <w:rFonts w:ascii="Arial Nova" w:eastAsia="Arial" w:hAnsi="Arial Nova" w:cs="Arial"/>
                <w:bCs/>
              </w:rPr>
              <w:t xml:space="preserve"> y coalición “Va por Aguascalientes”</w:t>
            </w:r>
          </w:p>
        </w:tc>
      </w:tr>
      <w:tr w:rsidR="00253BFD" w:rsidRPr="00253BFD" w14:paraId="58A8E909" w14:textId="77777777" w:rsidTr="00FB5DE0">
        <w:trPr>
          <w:trHeight w:val="338"/>
          <w:jc w:val="center"/>
        </w:trPr>
        <w:tc>
          <w:tcPr>
            <w:tcW w:w="2366" w:type="dxa"/>
          </w:tcPr>
          <w:p w14:paraId="4CB757C9" w14:textId="203C2726" w:rsidR="00F30507" w:rsidRPr="00253BFD" w:rsidRDefault="003202B0" w:rsidP="00FB5DE0">
            <w:pPr>
              <w:spacing w:line="240" w:lineRule="atLeast"/>
              <w:jc w:val="both"/>
              <w:rPr>
                <w:rFonts w:ascii="Arial Nova" w:eastAsia="Arial" w:hAnsi="Arial Nova" w:cs="Arial"/>
                <w:b/>
                <w:bCs/>
              </w:rPr>
            </w:pPr>
            <w:r w:rsidRPr="00253BFD">
              <w:rPr>
                <w:rFonts w:ascii="Arial Nova" w:eastAsia="Arial" w:hAnsi="Arial Nova" w:cs="Arial"/>
                <w:b/>
                <w:bCs/>
              </w:rPr>
              <w:t>MORENA:</w:t>
            </w:r>
          </w:p>
        </w:tc>
        <w:tc>
          <w:tcPr>
            <w:tcW w:w="5648" w:type="dxa"/>
          </w:tcPr>
          <w:p w14:paraId="30AF85B3" w14:textId="68304C8B" w:rsidR="00F30507" w:rsidRPr="00253BFD" w:rsidRDefault="003202B0" w:rsidP="00FB5DE0">
            <w:pPr>
              <w:jc w:val="both"/>
              <w:rPr>
                <w:rFonts w:ascii="Arial Nova" w:eastAsia="Arial" w:hAnsi="Arial Nova" w:cs="Arial"/>
                <w:bCs/>
              </w:rPr>
            </w:pPr>
            <w:r w:rsidRPr="00253BFD">
              <w:rPr>
                <w:rFonts w:ascii="Arial Nova" w:eastAsia="Arial" w:hAnsi="Arial Nova" w:cs="Arial"/>
                <w:bCs/>
              </w:rPr>
              <w:t>Partido político Movimiento de Regeneración Nacional.</w:t>
            </w:r>
          </w:p>
        </w:tc>
      </w:tr>
      <w:tr w:rsidR="00253BFD" w:rsidRPr="00253BFD" w14:paraId="19D6D6CC" w14:textId="77777777" w:rsidTr="00FB5DE0">
        <w:trPr>
          <w:trHeight w:val="338"/>
          <w:jc w:val="center"/>
        </w:trPr>
        <w:tc>
          <w:tcPr>
            <w:tcW w:w="2366" w:type="dxa"/>
          </w:tcPr>
          <w:p w14:paraId="7FB3FE73" w14:textId="5FE77C7C" w:rsidR="003202B0" w:rsidRPr="00253BFD" w:rsidRDefault="003202B0" w:rsidP="00FB5DE0">
            <w:pPr>
              <w:spacing w:line="240" w:lineRule="atLeast"/>
              <w:jc w:val="both"/>
              <w:rPr>
                <w:rFonts w:ascii="Arial Nova" w:eastAsia="Arial" w:hAnsi="Arial Nova" w:cs="Arial"/>
                <w:b/>
                <w:bCs/>
              </w:rPr>
            </w:pPr>
            <w:r w:rsidRPr="00253BFD">
              <w:rPr>
                <w:rFonts w:ascii="Arial Nova" w:eastAsia="Arial" w:hAnsi="Arial Nova" w:cs="Arial"/>
                <w:b/>
                <w:bCs/>
              </w:rPr>
              <w:t>“Va por Aguascalientes”</w:t>
            </w:r>
          </w:p>
        </w:tc>
        <w:tc>
          <w:tcPr>
            <w:tcW w:w="5648" w:type="dxa"/>
          </w:tcPr>
          <w:p w14:paraId="37357BB0" w14:textId="1472A2CF" w:rsidR="003202B0" w:rsidRPr="00253BFD" w:rsidRDefault="003202B0" w:rsidP="00FB5DE0">
            <w:pPr>
              <w:jc w:val="both"/>
              <w:rPr>
                <w:rFonts w:ascii="Arial Nova" w:eastAsia="Arial" w:hAnsi="Arial Nova" w:cs="Arial"/>
                <w:bCs/>
              </w:rPr>
            </w:pPr>
            <w:r w:rsidRPr="00253BFD">
              <w:rPr>
                <w:rFonts w:ascii="Arial Nova" w:eastAsia="Arial" w:hAnsi="Arial Nova" w:cs="Arial"/>
                <w:bCs/>
              </w:rPr>
              <w:t>Coalición conformada por lo partido político PAN, PRI y PRD.</w:t>
            </w:r>
          </w:p>
        </w:tc>
      </w:tr>
      <w:tr w:rsidR="00253BFD" w:rsidRPr="00253BFD" w14:paraId="32EBF729" w14:textId="77777777" w:rsidTr="00FB5DE0">
        <w:trPr>
          <w:trHeight w:val="338"/>
          <w:jc w:val="center"/>
        </w:trPr>
        <w:tc>
          <w:tcPr>
            <w:tcW w:w="2366" w:type="dxa"/>
          </w:tcPr>
          <w:p w14:paraId="40BCF859" w14:textId="0352104C" w:rsidR="003202B0" w:rsidRPr="00253BFD" w:rsidRDefault="003202B0" w:rsidP="00FB5DE0">
            <w:pPr>
              <w:spacing w:line="240" w:lineRule="atLeast"/>
              <w:jc w:val="both"/>
              <w:rPr>
                <w:rFonts w:ascii="Arial Nova" w:eastAsia="Arial" w:hAnsi="Arial Nova" w:cs="Arial"/>
                <w:b/>
                <w:bCs/>
              </w:rPr>
            </w:pPr>
            <w:r w:rsidRPr="00253BFD">
              <w:rPr>
                <w:rFonts w:ascii="Arial Nova" w:eastAsia="Arial" w:hAnsi="Arial Nova" w:cs="Arial"/>
                <w:b/>
                <w:bCs/>
              </w:rPr>
              <w:t>PAN:</w:t>
            </w:r>
          </w:p>
        </w:tc>
        <w:tc>
          <w:tcPr>
            <w:tcW w:w="5648" w:type="dxa"/>
          </w:tcPr>
          <w:p w14:paraId="2C903272" w14:textId="7A5EA402" w:rsidR="003202B0" w:rsidRPr="00253BFD" w:rsidRDefault="003202B0" w:rsidP="00FB5DE0">
            <w:pPr>
              <w:jc w:val="both"/>
              <w:rPr>
                <w:rFonts w:ascii="Arial Nova" w:eastAsia="Arial" w:hAnsi="Arial Nova" w:cs="Arial"/>
                <w:bCs/>
              </w:rPr>
            </w:pPr>
            <w:r w:rsidRPr="00253BFD">
              <w:rPr>
                <w:rFonts w:ascii="Arial Nova" w:eastAsia="Arial" w:hAnsi="Arial Nova" w:cs="Arial"/>
                <w:bCs/>
              </w:rPr>
              <w:t>Partido Acción Nacional.</w:t>
            </w:r>
          </w:p>
        </w:tc>
      </w:tr>
      <w:tr w:rsidR="00253BFD" w:rsidRPr="00253BFD" w14:paraId="7EE664DF" w14:textId="77777777" w:rsidTr="00FB5DE0">
        <w:trPr>
          <w:trHeight w:val="338"/>
          <w:jc w:val="center"/>
        </w:trPr>
        <w:tc>
          <w:tcPr>
            <w:tcW w:w="2366" w:type="dxa"/>
          </w:tcPr>
          <w:p w14:paraId="16E3FB48" w14:textId="652A1688" w:rsidR="003202B0" w:rsidRPr="00253BFD" w:rsidRDefault="003202B0" w:rsidP="00FB5DE0">
            <w:pPr>
              <w:spacing w:line="240" w:lineRule="atLeast"/>
              <w:jc w:val="both"/>
              <w:rPr>
                <w:rFonts w:ascii="Arial Nova" w:eastAsia="Arial" w:hAnsi="Arial Nova" w:cs="Arial"/>
                <w:b/>
                <w:bCs/>
              </w:rPr>
            </w:pPr>
            <w:r w:rsidRPr="00253BFD">
              <w:rPr>
                <w:rFonts w:ascii="Arial Nova" w:eastAsia="Arial" w:hAnsi="Arial Nova" w:cs="Arial"/>
                <w:b/>
                <w:bCs/>
              </w:rPr>
              <w:t>PRI:</w:t>
            </w:r>
          </w:p>
        </w:tc>
        <w:tc>
          <w:tcPr>
            <w:tcW w:w="5648" w:type="dxa"/>
          </w:tcPr>
          <w:p w14:paraId="432BB5B3" w14:textId="1CBDEFE2" w:rsidR="003202B0" w:rsidRPr="00253BFD" w:rsidRDefault="003202B0" w:rsidP="00FB5DE0">
            <w:pPr>
              <w:jc w:val="both"/>
              <w:rPr>
                <w:rFonts w:ascii="Arial Nova" w:eastAsia="Arial" w:hAnsi="Arial Nova" w:cs="Arial"/>
                <w:bCs/>
              </w:rPr>
            </w:pPr>
            <w:r w:rsidRPr="00253BFD">
              <w:rPr>
                <w:rFonts w:ascii="Arial Nova" w:eastAsia="Arial" w:hAnsi="Arial Nova" w:cs="Arial"/>
                <w:bCs/>
              </w:rPr>
              <w:t>Partido Revolucionario Institucional</w:t>
            </w:r>
          </w:p>
        </w:tc>
      </w:tr>
      <w:tr w:rsidR="00253BFD" w:rsidRPr="00253BFD" w14:paraId="28EA8892" w14:textId="77777777" w:rsidTr="00FB5DE0">
        <w:trPr>
          <w:trHeight w:val="338"/>
          <w:jc w:val="center"/>
        </w:trPr>
        <w:tc>
          <w:tcPr>
            <w:tcW w:w="2366" w:type="dxa"/>
          </w:tcPr>
          <w:p w14:paraId="6300E345" w14:textId="672BFD1D" w:rsidR="00F30507" w:rsidRPr="00253BFD" w:rsidRDefault="003202B0" w:rsidP="00FB5DE0">
            <w:pPr>
              <w:spacing w:line="240" w:lineRule="atLeast"/>
              <w:jc w:val="both"/>
              <w:rPr>
                <w:rFonts w:ascii="Arial Nova" w:eastAsia="Arial" w:hAnsi="Arial Nova" w:cs="Arial"/>
                <w:b/>
                <w:bCs/>
              </w:rPr>
            </w:pPr>
            <w:r w:rsidRPr="00253BFD">
              <w:rPr>
                <w:rFonts w:ascii="Arial Nova" w:eastAsia="Arial" w:hAnsi="Arial Nova" w:cs="Arial"/>
                <w:b/>
                <w:bCs/>
              </w:rPr>
              <w:t>PRD</w:t>
            </w:r>
          </w:p>
        </w:tc>
        <w:tc>
          <w:tcPr>
            <w:tcW w:w="5648" w:type="dxa"/>
          </w:tcPr>
          <w:p w14:paraId="341BC893" w14:textId="39313A7E" w:rsidR="00F30507" w:rsidRPr="00253BFD" w:rsidRDefault="003202B0" w:rsidP="00FB5DE0">
            <w:pPr>
              <w:jc w:val="both"/>
              <w:rPr>
                <w:rFonts w:ascii="Arial Nova" w:eastAsia="Arial" w:hAnsi="Arial Nova" w:cs="Arial"/>
                <w:bCs/>
              </w:rPr>
            </w:pPr>
            <w:r w:rsidRPr="00253BFD">
              <w:rPr>
                <w:rFonts w:ascii="Arial Nova" w:eastAsia="Arial" w:hAnsi="Arial Nova" w:cs="Arial"/>
                <w:bCs/>
              </w:rPr>
              <w:t>Partido de la Revolución Democrática.</w:t>
            </w:r>
          </w:p>
        </w:tc>
      </w:tr>
      <w:tr w:rsidR="00253BFD" w:rsidRPr="00253BFD" w14:paraId="466587FC" w14:textId="77777777" w:rsidTr="00FB5DE0">
        <w:trPr>
          <w:trHeight w:val="338"/>
          <w:jc w:val="center"/>
        </w:trPr>
        <w:tc>
          <w:tcPr>
            <w:tcW w:w="2366" w:type="dxa"/>
          </w:tcPr>
          <w:p w14:paraId="4886025C" w14:textId="77777777" w:rsidR="00F30507" w:rsidRPr="00253BFD" w:rsidRDefault="00F30507" w:rsidP="00FB5DE0">
            <w:pPr>
              <w:spacing w:line="240" w:lineRule="atLeast"/>
              <w:jc w:val="both"/>
              <w:rPr>
                <w:rFonts w:ascii="Arial Nova" w:eastAsia="Arial" w:hAnsi="Arial Nova" w:cs="Arial"/>
                <w:b/>
              </w:rPr>
            </w:pPr>
            <w:r w:rsidRPr="00253BFD">
              <w:rPr>
                <w:rFonts w:ascii="Arial Nova" w:eastAsia="Arial" w:hAnsi="Arial Nova" w:cs="Arial"/>
                <w:b/>
              </w:rPr>
              <w:t>IEE:</w:t>
            </w:r>
          </w:p>
        </w:tc>
        <w:tc>
          <w:tcPr>
            <w:tcW w:w="5648" w:type="dxa"/>
          </w:tcPr>
          <w:p w14:paraId="58155B89" w14:textId="77777777" w:rsidR="00F30507" w:rsidRPr="00253BFD" w:rsidRDefault="00F30507" w:rsidP="00FB5DE0">
            <w:pPr>
              <w:spacing w:line="240" w:lineRule="atLeast"/>
              <w:ind w:right="178"/>
              <w:jc w:val="both"/>
              <w:rPr>
                <w:rFonts w:ascii="Arial Nova" w:eastAsia="Arial" w:hAnsi="Arial Nova" w:cs="Arial"/>
              </w:rPr>
            </w:pPr>
            <w:r w:rsidRPr="00253BFD">
              <w:rPr>
                <w:rFonts w:ascii="Arial Nova" w:eastAsia="Arial" w:hAnsi="Arial Nova" w:cs="Arial"/>
              </w:rPr>
              <w:t>Instituto Estatal Electoral.</w:t>
            </w:r>
          </w:p>
        </w:tc>
      </w:tr>
      <w:tr w:rsidR="00253BFD" w:rsidRPr="00253BFD" w14:paraId="1BB80DEA" w14:textId="77777777" w:rsidTr="00FB5DE0">
        <w:trPr>
          <w:trHeight w:val="338"/>
          <w:jc w:val="center"/>
        </w:trPr>
        <w:tc>
          <w:tcPr>
            <w:tcW w:w="2366" w:type="dxa"/>
          </w:tcPr>
          <w:p w14:paraId="401EB9FF" w14:textId="77777777" w:rsidR="00F30507" w:rsidRPr="00253BFD" w:rsidRDefault="00F30507" w:rsidP="00FB5DE0">
            <w:pPr>
              <w:spacing w:line="240" w:lineRule="atLeast"/>
              <w:jc w:val="both"/>
              <w:rPr>
                <w:rFonts w:ascii="Arial Nova" w:eastAsia="Arial" w:hAnsi="Arial Nova" w:cs="Arial"/>
                <w:b/>
              </w:rPr>
            </w:pPr>
            <w:r w:rsidRPr="00253BFD">
              <w:rPr>
                <w:rFonts w:ascii="Arial Nova" w:eastAsia="Arial" w:hAnsi="Arial Nova" w:cs="Arial"/>
                <w:b/>
              </w:rPr>
              <w:t>Secretario Ejecutivo:</w:t>
            </w:r>
          </w:p>
        </w:tc>
        <w:tc>
          <w:tcPr>
            <w:tcW w:w="5648" w:type="dxa"/>
          </w:tcPr>
          <w:p w14:paraId="75D2313E" w14:textId="77777777" w:rsidR="00F30507" w:rsidRPr="00253BFD" w:rsidRDefault="00F30507" w:rsidP="00FB5DE0">
            <w:pPr>
              <w:spacing w:line="240" w:lineRule="atLeast"/>
              <w:ind w:right="178"/>
              <w:jc w:val="both"/>
              <w:rPr>
                <w:rFonts w:ascii="Arial Nova" w:eastAsia="Arial" w:hAnsi="Arial Nova" w:cs="Arial"/>
              </w:rPr>
            </w:pPr>
            <w:r w:rsidRPr="00253BFD">
              <w:rPr>
                <w:rFonts w:ascii="Arial Nova" w:eastAsia="Arial" w:hAnsi="Arial Nova" w:cs="Arial"/>
              </w:rPr>
              <w:t xml:space="preserve">Secretario Ejecutivo del Consejo General del Instituto Estatal Electoral. </w:t>
            </w:r>
          </w:p>
        </w:tc>
      </w:tr>
      <w:tr w:rsidR="00F30507" w:rsidRPr="00253BFD" w14:paraId="498FF7D2" w14:textId="77777777" w:rsidTr="00FB5DE0">
        <w:trPr>
          <w:trHeight w:val="283"/>
          <w:jc w:val="center"/>
        </w:trPr>
        <w:tc>
          <w:tcPr>
            <w:tcW w:w="2366" w:type="dxa"/>
          </w:tcPr>
          <w:p w14:paraId="7EFA7D2E" w14:textId="77777777" w:rsidR="00F30507" w:rsidRPr="00253BFD" w:rsidRDefault="00F30507" w:rsidP="00FB5DE0">
            <w:pPr>
              <w:spacing w:line="240" w:lineRule="atLeast"/>
              <w:jc w:val="both"/>
              <w:rPr>
                <w:rFonts w:ascii="Arial Nova" w:eastAsia="Arial" w:hAnsi="Arial Nova" w:cs="Arial"/>
              </w:rPr>
            </w:pPr>
            <w:r w:rsidRPr="00253BFD">
              <w:rPr>
                <w:rFonts w:ascii="Arial Nova" w:eastAsia="Arial" w:hAnsi="Arial Nova" w:cs="Arial"/>
                <w:b/>
              </w:rPr>
              <w:t>Tribunal Electoral:</w:t>
            </w:r>
          </w:p>
        </w:tc>
        <w:tc>
          <w:tcPr>
            <w:tcW w:w="5648" w:type="dxa"/>
          </w:tcPr>
          <w:p w14:paraId="6AA1503C" w14:textId="77777777" w:rsidR="00F30507" w:rsidRPr="00253BFD" w:rsidRDefault="00F30507" w:rsidP="00FB5DE0">
            <w:pPr>
              <w:spacing w:line="240" w:lineRule="atLeast"/>
              <w:ind w:right="36"/>
              <w:jc w:val="both"/>
              <w:rPr>
                <w:rFonts w:ascii="Arial Nova" w:eastAsia="Arial" w:hAnsi="Arial Nova" w:cs="Arial"/>
              </w:rPr>
            </w:pPr>
            <w:r w:rsidRPr="00253BFD">
              <w:rPr>
                <w:rFonts w:ascii="Arial Nova" w:eastAsia="Arial" w:hAnsi="Arial Nova" w:cs="Arial"/>
              </w:rPr>
              <w:t>Tribunal Electoral del Estado de Aguascalientes.</w:t>
            </w:r>
          </w:p>
        </w:tc>
      </w:tr>
    </w:tbl>
    <w:p w14:paraId="33230DF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rPr>
      </w:pPr>
    </w:p>
    <w:p w14:paraId="62DB1B3C"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AB0C596"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1. ANTECEDENTES</w:t>
      </w:r>
    </w:p>
    <w:p w14:paraId="3A98B77A"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FC38EB4" w14:textId="77777777" w:rsidR="00F30507" w:rsidRPr="00253BFD" w:rsidRDefault="00F30507" w:rsidP="00F30507">
      <w:pPr>
        <w:spacing w:line="360" w:lineRule="auto"/>
        <w:jc w:val="both"/>
        <w:rPr>
          <w:rFonts w:ascii="Arial Nova" w:hAnsi="Arial Nova" w:cs="Arial"/>
          <w:sz w:val="22"/>
          <w:szCs w:val="22"/>
          <w:shd w:val="clear" w:color="auto" w:fill="FFFFFF"/>
        </w:rPr>
      </w:pPr>
      <w:r w:rsidRPr="00253BFD">
        <w:rPr>
          <w:rFonts w:ascii="Arial Nova" w:hAnsi="Arial Nova" w:cs="Arial"/>
          <w:sz w:val="22"/>
          <w:szCs w:val="22"/>
          <w:shd w:val="clear" w:color="auto" w:fill="FFFFFF"/>
        </w:rPr>
        <w:t>Los hechos sucedieron en el año dos mil veintidós, salvo precisión en contrario.</w:t>
      </w:r>
    </w:p>
    <w:p w14:paraId="5C463886" w14:textId="77777777" w:rsidR="00F30507" w:rsidRPr="00253BFD" w:rsidRDefault="00F30507" w:rsidP="00F30507">
      <w:pPr>
        <w:spacing w:line="360" w:lineRule="auto"/>
        <w:jc w:val="both"/>
        <w:rPr>
          <w:rFonts w:ascii="Arial Nova" w:hAnsi="Arial Nova" w:cs="Arial"/>
          <w:sz w:val="22"/>
          <w:szCs w:val="22"/>
          <w:shd w:val="clear" w:color="auto" w:fill="FFFFFF"/>
        </w:rPr>
      </w:pPr>
    </w:p>
    <w:p w14:paraId="0CF3622C" w14:textId="425DF41F"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 xml:space="preserve">1.1. Proceso Electoral. </w:t>
      </w:r>
      <w:r w:rsidRPr="00253BFD">
        <w:rPr>
          <w:rFonts w:ascii="Arial Nova" w:eastAsia="Arial Nova" w:hAnsi="Arial Nova" w:cs="Arial"/>
          <w:bCs/>
          <w:sz w:val="22"/>
          <w:szCs w:val="22"/>
        </w:rPr>
        <w:t xml:space="preserve">El siete de octubre de dos mil veintiuno, dio inicio el proceso electoral local 2021-2022 para la renovación de la </w:t>
      </w:r>
      <w:r w:rsidR="00DC7CE2" w:rsidRPr="00253BFD">
        <w:rPr>
          <w:rFonts w:ascii="Arial Nova" w:eastAsia="Arial Nova" w:hAnsi="Arial Nova" w:cs="Arial"/>
          <w:bCs/>
          <w:sz w:val="22"/>
          <w:szCs w:val="22"/>
        </w:rPr>
        <w:t>g</w:t>
      </w:r>
      <w:r w:rsidRPr="00253BFD">
        <w:rPr>
          <w:rFonts w:ascii="Arial Nova" w:eastAsia="Arial Nova" w:hAnsi="Arial Nova" w:cs="Arial"/>
          <w:bCs/>
          <w:sz w:val="22"/>
          <w:szCs w:val="22"/>
        </w:rPr>
        <w:t>ubernatura del Estado de Aguascalientes.</w:t>
      </w:r>
      <w:r w:rsidRPr="00253BFD">
        <w:rPr>
          <w:rFonts w:ascii="Arial Nova" w:eastAsia="Arial Nova" w:hAnsi="Arial Nova" w:cs="Arial"/>
          <w:b/>
          <w:sz w:val="22"/>
          <w:szCs w:val="22"/>
        </w:rPr>
        <w:t xml:space="preserve"> </w:t>
      </w:r>
    </w:p>
    <w:p w14:paraId="7009DE4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5A0BDF4" w14:textId="0F0EA408"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lastRenderedPageBreak/>
        <w:t xml:space="preserve">1.2. Registro de candidaturas. </w:t>
      </w:r>
      <w:r w:rsidRPr="00253BFD">
        <w:rPr>
          <w:rFonts w:ascii="Arial Nova" w:eastAsia="Arial Nova" w:hAnsi="Arial Nova" w:cs="Arial"/>
          <w:sz w:val="22"/>
          <w:szCs w:val="22"/>
        </w:rPr>
        <w:t xml:space="preserve">El veinticinco de marzo, el Consejo General del IEE atendió las solicitudes de registro de las candidatas a la </w:t>
      </w:r>
      <w:r w:rsidR="00DC7CE2" w:rsidRPr="00253BFD">
        <w:rPr>
          <w:rFonts w:ascii="Arial Nova" w:eastAsia="Arial Nova" w:hAnsi="Arial Nova" w:cs="Arial"/>
          <w:sz w:val="22"/>
          <w:szCs w:val="22"/>
        </w:rPr>
        <w:t>g</w:t>
      </w:r>
      <w:r w:rsidRPr="00253BFD">
        <w:rPr>
          <w:rFonts w:ascii="Arial Nova" w:eastAsia="Arial Nova" w:hAnsi="Arial Nova" w:cs="Arial"/>
          <w:sz w:val="22"/>
          <w:szCs w:val="22"/>
        </w:rPr>
        <w:t>ubernatura del Estado de Aguascalientes.</w:t>
      </w:r>
    </w:p>
    <w:p w14:paraId="42A41F2B"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4C932F" w14:textId="15A2F7D8"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253BFD">
        <w:rPr>
          <w:rFonts w:ascii="Arial Nova" w:eastAsia="Arial Nova" w:hAnsi="Arial Nova" w:cs="Arial"/>
          <w:b/>
          <w:sz w:val="22"/>
          <w:szCs w:val="22"/>
        </w:rPr>
        <w:t xml:space="preserve">1.3. Presentación de la denuncia. </w:t>
      </w:r>
      <w:r w:rsidRPr="00253BFD">
        <w:rPr>
          <w:rFonts w:ascii="Arial Nova" w:eastAsia="Arial Nova" w:hAnsi="Arial Nova" w:cs="Arial"/>
          <w:bCs/>
          <w:sz w:val="22"/>
          <w:szCs w:val="22"/>
        </w:rPr>
        <w:t xml:space="preserve">El </w:t>
      </w:r>
      <w:r w:rsidR="00A57ADB" w:rsidRPr="00253BFD">
        <w:rPr>
          <w:rFonts w:ascii="Arial Nova" w:eastAsia="Arial Nova" w:hAnsi="Arial Nova" w:cs="Arial"/>
          <w:bCs/>
          <w:sz w:val="22"/>
          <w:szCs w:val="22"/>
        </w:rPr>
        <w:t>cinco de junio</w:t>
      </w:r>
      <w:r w:rsidRPr="00253BFD">
        <w:rPr>
          <w:rFonts w:ascii="Arial Nova" w:eastAsia="Arial Nova" w:hAnsi="Arial Nova" w:cs="Arial"/>
          <w:bCs/>
          <w:sz w:val="22"/>
          <w:szCs w:val="22"/>
        </w:rPr>
        <w:t xml:space="preserve">, la denunciante presentó un escrito de queja, en contra de los denunciados, por la presunta </w:t>
      </w:r>
      <w:r w:rsidR="00630817" w:rsidRPr="00253BFD">
        <w:rPr>
          <w:rFonts w:ascii="Arial Nova" w:eastAsia="Arial Nova" w:hAnsi="Arial Nova" w:cs="Arial"/>
          <w:bCs/>
          <w:sz w:val="22"/>
          <w:szCs w:val="22"/>
        </w:rPr>
        <w:t>difusión de propaganda electoral en periodo de veda.</w:t>
      </w:r>
    </w:p>
    <w:p w14:paraId="6DB72E6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77B94A3" w14:textId="171ECBF3"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t>1.4. Radicación</w:t>
      </w:r>
      <w:r w:rsidR="00937E99" w:rsidRPr="00253BFD">
        <w:rPr>
          <w:rFonts w:ascii="Arial Nova" w:eastAsia="Arial Nova" w:hAnsi="Arial Nova" w:cs="Arial"/>
          <w:b/>
          <w:sz w:val="22"/>
          <w:szCs w:val="22"/>
        </w:rPr>
        <w:t>, admisión y emplazamiento.</w:t>
      </w:r>
      <w:r w:rsidRPr="00253BFD">
        <w:rPr>
          <w:rFonts w:ascii="Arial Nova" w:eastAsia="Arial Nova" w:hAnsi="Arial Nova" w:cs="Arial"/>
          <w:b/>
          <w:sz w:val="22"/>
          <w:szCs w:val="22"/>
        </w:rPr>
        <w:t xml:space="preserve"> </w:t>
      </w:r>
      <w:r w:rsidRPr="00253BFD">
        <w:rPr>
          <w:rFonts w:ascii="Arial Nova" w:eastAsia="Arial Nova" w:hAnsi="Arial Nova" w:cs="Arial"/>
          <w:bCs/>
          <w:sz w:val="22"/>
          <w:szCs w:val="22"/>
        </w:rPr>
        <w:t xml:space="preserve">El </w:t>
      </w:r>
      <w:r w:rsidR="00937E99" w:rsidRPr="00253BFD">
        <w:rPr>
          <w:rFonts w:ascii="Arial Nova" w:eastAsia="Arial Nova" w:hAnsi="Arial Nova" w:cs="Arial"/>
          <w:bCs/>
          <w:sz w:val="22"/>
          <w:szCs w:val="22"/>
        </w:rPr>
        <w:t>seis de junio</w:t>
      </w:r>
      <w:r w:rsidRPr="00253BFD">
        <w:rPr>
          <w:rFonts w:ascii="Arial Nova" w:eastAsia="Arial Nova" w:hAnsi="Arial Nova" w:cs="Arial"/>
          <w:bCs/>
          <w:sz w:val="22"/>
          <w:szCs w:val="22"/>
        </w:rPr>
        <w:t xml:space="preserve">, el Secretario Ejecutivo radicó la denuncia de mérito bajo la vía del procedimiento especial sancionador y asignó el número de expediente </w:t>
      </w:r>
      <w:r w:rsidRPr="00253BFD">
        <w:rPr>
          <w:rFonts w:ascii="Arial Nova" w:eastAsia="Arial Nova" w:hAnsi="Arial Nova" w:cs="Arial"/>
          <w:sz w:val="22"/>
          <w:szCs w:val="22"/>
        </w:rPr>
        <w:t>IEE/PES/</w:t>
      </w:r>
      <w:r w:rsidR="00937E99" w:rsidRPr="00253BFD">
        <w:rPr>
          <w:rFonts w:ascii="Arial Nova" w:eastAsia="Arial Nova" w:hAnsi="Arial Nova" w:cs="Arial"/>
          <w:sz w:val="22"/>
          <w:szCs w:val="22"/>
        </w:rPr>
        <w:t>110</w:t>
      </w:r>
      <w:r w:rsidRPr="00253BFD">
        <w:rPr>
          <w:rFonts w:ascii="Arial Nova" w:eastAsia="Arial Nova" w:hAnsi="Arial Nova" w:cs="Arial"/>
          <w:sz w:val="22"/>
          <w:szCs w:val="22"/>
        </w:rPr>
        <w:t xml:space="preserve">/2022; además, </w:t>
      </w:r>
      <w:r w:rsidR="00937E99" w:rsidRPr="00253BFD">
        <w:rPr>
          <w:rFonts w:ascii="Arial Nova" w:eastAsia="Arial Nova" w:hAnsi="Arial Nova" w:cs="Arial"/>
          <w:sz w:val="22"/>
          <w:szCs w:val="22"/>
        </w:rPr>
        <w:t>procedió a determinar la admisión de la denuncia interpuesta por la posible comisión de actos que violan la normatividad electoral por difusión de propaganda durante la veda electoral.</w:t>
      </w:r>
    </w:p>
    <w:p w14:paraId="1382E2C0" w14:textId="1F419F71" w:rsidR="00937E99" w:rsidRPr="00253BFD" w:rsidRDefault="00937E99"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38E74AA" w14:textId="4B6B94BA" w:rsidR="00937E99" w:rsidRPr="00253BFD" w:rsidRDefault="00937E99"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Aunado a lo anterior, señaló fecha para la celebración de la Audiencia de Pruebas y Alegatos, y, finalmente, ordenó emplazar a las partes.</w:t>
      </w:r>
    </w:p>
    <w:p w14:paraId="4B01F0AE"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1F6A2A0" w14:textId="105C212B"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t>1.</w:t>
      </w:r>
      <w:r w:rsidR="006764D8" w:rsidRPr="00253BFD">
        <w:rPr>
          <w:rFonts w:ascii="Arial Nova" w:eastAsia="Arial Nova" w:hAnsi="Arial Nova" w:cs="Arial"/>
          <w:b/>
          <w:sz w:val="22"/>
          <w:szCs w:val="22"/>
        </w:rPr>
        <w:t>5</w:t>
      </w:r>
      <w:r w:rsidRPr="00253BFD">
        <w:rPr>
          <w:rFonts w:ascii="Arial Nova" w:eastAsia="Arial Nova" w:hAnsi="Arial Nova" w:cs="Arial"/>
          <w:b/>
          <w:sz w:val="22"/>
          <w:szCs w:val="22"/>
        </w:rPr>
        <w:t xml:space="preserve">. </w:t>
      </w:r>
      <w:r w:rsidR="009A4A41" w:rsidRPr="00253BFD">
        <w:rPr>
          <w:rFonts w:ascii="Arial Nova" w:eastAsia="Arial Nova" w:hAnsi="Arial Nova" w:cs="Arial"/>
          <w:b/>
          <w:sz w:val="22"/>
          <w:szCs w:val="22"/>
        </w:rPr>
        <w:t>Primera a</w:t>
      </w:r>
      <w:r w:rsidRPr="00253BFD">
        <w:rPr>
          <w:rFonts w:ascii="Arial Nova" w:eastAsia="Arial Nova" w:hAnsi="Arial Nova" w:cs="Arial"/>
          <w:b/>
          <w:sz w:val="22"/>
          <w:szCs w:val="22"/>
        </w:rPr>
        <w:t>udiencia de Pruebas y Alegatos.</w:t>
      </w:r>
      <w:r w:rsidRPr="00253BFD">
        <w:rPr>
          <w:rFonts w:ascii="Arial Nova" w:eastAsia="Arial Nova" w:hAnsi="Arial Nova" w:cs="Arial"/>
          <w:sz w:val="22"/>
          <w:szCs w:val="22"/>
        </w:rPr>
        <w:t xml:space="preserve"> El </w:t>
      </w:r>
      <w:r w:rsidR="00937E99" w:rsidRPr="00253BFD">
        <w:rPr>
          <w:rFonts w:ascii="Arial Nova" w:eastAsia="Arial Nova" w:hAnsi="Arial Nova" w:cs="Arial"/>
          <w:sz w:val="22"/>
          <w:szCs w:val="22"/>
        </w:rPr>
        <w:t>diez</w:t>
      </w:r>
      <w:r w:rsidRPr="00253BFD">
        <w:rPr>
          <w:rFonts w:ascii="Arial Nova" w:eastAsia="Arial Nova" w:hAnsi="Arial Nova" w:cs="Arial"/>
          <w:sz w:val="22"/>
          <w:szCs w:val="22"/>
        </w:rPr>
        <w:t xml:space="preserve"> de junio,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68109B8C" w14:textId="602C4377" w:rsidR="009A4A41" w:rsidRPr="00253BFD" w:rsidRDefault="009A4A41"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D2524DE" w14:textId="5CFE51AE" w:rsidR="009A4A41" w:rsidRPr="00253BFD" w:rsidRDefault="009A4A41"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t>1.6. Segunda audiencia de Pruebas y Alegatos.</w:t>
      </w:r>
      <w:r w:rsidRPr="00253BFD">
        <w:rPr>
          <w:rFonts w:ascii="Arial Nova" w:eastAsia="Arial Nova" w:hAnsi="Arial Nova" w:cs="Arial"/>
          <w:sz w:val="22"/>
          <w:szCs w:val="22"/>
        </w:rPr>
        <w:t xml:space="preserve"> El quince de junio,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23906EF5" w14:textId="76FD724F" w:rsidR="009A4A41" w:rsidRPr="00253BFD" w:rsidRDefault="009A4A41"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4174193" w14:textId="2B3DE087" w:rsidR="009A4A41" w:rsidRPr="00253BFD" w:rsidRDefault="009A4A41"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Lo anterior, derivado que, de las notificaciones efectuadas, se advirtió que dicha diligencia no fue practicada a LJA.MX con al menos tres días de anticipación.</w:t>
      </w:r>
    </w:p>
    <w:p w14:paraId="5DC98F6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8EE32C" w14:textId="356EDC4B"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t>1.</w:t>
      </w:r>
      <w:r w:rsidR="009A4A41" w:rsidRPr="00253BFD">
        <w:rPr>
          <w:rFonts w:ascii="Arial Nova" w:eastAsia="Arial Nova" w:hAnsi="Arial Nova" w:cs="Arial"/>
          <w:b/>
          <w:sz w:val="22"/>
          <w:szCs w:val="22"/>
        </w:rPr>
        <w:t>7</w:t>
      </w:r>
      <w:r w:rsidRPr="00253BFD">
        <w:rPr>
          <w:rFonts w:ascii="Arial Nova" w:eastAsia="Arial Nova" w:hAnsi="Arial Nova" w:cs="Arial"/>
          <w:b/>
          <w:sz w:val="22"/>
          <w:szCs w:val="22"/>
        </w:rPr>
        <w:t>. Turno del expediente.</w:t>
      </w:r>
      <w:r w:rsidRPr="00253BFD">
        <w:rPr>
          <w:rFonts w:ascii="Arial Nova" w:eastAsia="Arial Nova" w:hAnsi="Arial Nova" w:cs="Arial"/>
          <w:sz w:val="22"/>
          <w:szCs w:val="22"/>
        </w:rPr>
        <w:t xml:space="preserve"> El </w:t>
      </w:r>
      <w:r w:rsidR="006764D8" w:rsidRPr="00253BFD">
        <w:rPr>
          <w:rFonts w:ascii="Arial Nova" w:eastAsia="Arial Nova" w:hAnsi="Arial Nova" w:cs="Arial"/>
          <w:sz w:val="22"/>
          <w:szCs w:val="22"/>
        </w:rPr>
        <w:t>diecisiete</w:t>
      </w:r>
      <w:r w:rsidRPr="00253BFD">
        <w:rPr>
          <w:rFonts w:ascii="Arial Nova" w:eastAsia="Arial Nova" w:hAnsi="Arial Nova" w:cs="Arial"/>
          <w:sz w:val="22"/>
          <w:szCs w:val="22"/>
        </w:rPr>
        <w:t xml:space="preserve"> de junio, mediante Acuerdo de Turno de Presidencia, se ordenó el registro del asunto en el Libro de Gobierno de Procedimientos Especiales Sancionadores, al que correspondió el número de expediente TEEA-PES-06</w:t>
      </w:r>
      <w:r w:rsidR="009654AD" w:rsidRPr="00253BFD">
        <w:rPr>
          <w:rFonts w:ascii="Arial Nova" w:eastAsia="Arial Nova" w:hAnsi="Arial Nova" w:cs="Arial"/>
          <w:sz w:val="22"/>
          <w:szCs w:val="22"/>
        </w:rPr>
        <w:t>6</w:t>
      </w:r>
      <w:r w:rsidRPr="00253BFD">
        <w:rPr>
          <w:rFonts w:ascii="Arial Nova" w:eastAsia="Arial Nova" w:hAnsi="Arial Nova" w:cs="Arial"/>
          <w:sz w:val="22"/>
          <w:szCs w:val="22"/>
        </w:rPr>
        <w:t>/2022 y se turnó a la Ponencia del Magistrado Héctor Salvador Hernández Gallegos.</w:t>
      </w:r>
    </w:p>
    <w:p w14:paraId="3CADBB6B"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FBC6B1" w14:textId="444DEDE1"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sz w:val="22"/>
          <w:szCs w:val="22"/>
        </w:rPr>
        <w:t>1.</w:t>
      </w:r>
      <w:r w:rsidR="009A4A41" w:rsidRPr="00253BFD">
        <w:rPr>
          <w:rFonts w:ascii="Arial Nova" w:eastAsia="Arial Nova" w:hAnsi="Arial Nova" w:cs="Arial"/>
          <w:b/>
          <w:sz w:val="22"/>
          <w:szCs w:val="22"/>
        </w:rPr>
        <w:t>8</w:t>
      </w:r>
      <w:r w:rsidRPr="00253BFD">
        <w:rPr>
          <w:rFonts w:ascii="Arial Nova" w:eastAsia="Arial Nova" w:hAnsi="Arial Nova" w:cs="Arial"/>
          <w:b/>
          <w:sz w:val="22"/>
          <w:szCs w:val="22"/>
        </w:rPr>
        <w:t>. Formulación del proyecto de resolución.</w:t>
      </w:r>
      <w:r w:rsidRPr="00253BFD">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290277CD"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BAC4EB"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 xml:space="preserve">2. COMPETENCIA. </w:t>
      </w:r>
    </w:p>
    <w:p w14:paraId="3E215638"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FF57CE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lastRenderedPageBreak/>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27C6A77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B911C63" w14:textId="34912F15" w:rsidR="006764D8"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 xml:space="preserve">Lo anterior, en virtud de que la denuncia bajo estudio tiene relación con la supuesta </w:t>
      </w:r>
      <w:r w:rsidR="006764D8" w:rsidRPr="00253BFD">
        <w:rPr>
          <w:rFonts w:ascii="Arial Nova" w:eastAsia="Arial Nova" w:hAnsi="Arial Nova" w:cs="Arial"/>
          <w:bCs/>
          <w:sz w:val="22"/>
          <w:szCs w:val="22"/>
        </w:rPr>
        <w:t>difusión de propaganda política en periodo prohibido</w:t>
      </w:r>
      <w:r w:rsidR="009654AD" w:rsidRPr="00253BFD">
        <w:rPr>
          <w:rFonts w:ascii="Arial Nova" w:eastAsia="Arial Nova" w:hAnsi="Arial Nova" w:cs="Arial"/>
          <w:sz w:val="22"/>
          <w:szCs w:val="22"/>
        </w:rPr>
        <w:t>.</w:t>
      </w:r>
    </w:p>
    <w:p w14:paraId="40C80787" w14:textId="77777777" w:rsidR="009654AD" w:rsidRPr="00253BFD" w:rsidRDefault="009654AD"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45E03C2" w14:textId="331FF1EF"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253BFD">
        <w:rPr>
          <w:rFonts w:ascii="Arial Nova" w:eastAsia="Arial Nova" w:hAnsi="Arial Nova" w:cs="Arial"/>
          <w:sz w:val="22"/>
          <w:szCs w:val="22"/>
        </w:rPr>
        <w:t xml:space="preserve">Además, lo precisado encuentra sustento en la Jurisprudencia 25/2015, de rubro: </w:t>
      </w:r>
      <w:r w:rsidRPr="00253BFD">
        <w:rPr>
          <w:rFonts w:ascii="Arial Nova" w:eastAsia="Arial Nova" w:hAnsi="Arial Nova" w:cs="Arial"/>
          <w:b/>
          <w:bCs/>
          <w:sz w:val="22"/>
          <w:szCs w:val="22"/>
        </w:rPr>
        <w:t>COMPETENCIA. SISTEMA DE DISTRIBUCIÓN PARA CONOCER, SUSTANCIAR Y RESOLVER PROCEDIMIENTOS SANCIONADORES.</w:t>
      </w:r>
    </w:p>
    <w:p w14:paraId="65C30DA7"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6EFBA41"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En ese sentido, el Tribunal Electoral del Poder Judicial de la Federación</w:t>
      </w:r>
      <w:r w:rsidRPr="00253BFD">
        <w:rPr>
          <w:rStyle w:val="Refdenotaalpie"/>
          <w:rFonts w:ascii="Arial Nova" w:eastAsia="Arial Nova" w:hAnsi="Arial Nova" w:cs="Arial"/>
          <w:sz w:val="22"/>
          <w:szCs w:val="22"/>
        </w:rPr>
        <w:footnoteReference w:id="1"/>
      </w:r>
      <w:r w:rsidRPr="00253BFD">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35C90962"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C79D029"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De ahí que, este Tribunal es competente para resolver el presente asunto.</w:t>
      </w:r>
    </w:p>
    <w:p w14:paraId="6833B3B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2839429"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b/>
          <w:bCs/>
          <w:sz w:val="22"/>
          <w:szCs w:val="22"/>
        </w:rPr>
        <w:t>3. OPORTUNIDAD.</w:t>
      </w:r>
      <w:r w:rsidRPr="00253BFD">
        <w:rPr>
          <w:rFonts w:ascii="Arial Nova" w:eastAsia="Arial Nova" w:hAnsi="Arial Nova" w:cs="Arial"/>
          <w:sz w:val="22"/>
          <w:szCs w:val="22"/>
        </w:rPr>
        <w:t xml:space="preserve"> </w:t>
      </w:r>
    </w:p>
    <w:p w14:paraId="2CD7A058"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2F135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253BFD">
        <w:rPr>
          <w:rFonts w:ascii="Arial Nova" w:eastAsia="Arial Nova" w:hAnsi="Arial Nova" w:cs="Arial"/>
          <w:b/>
          <w:bCs/>
          <w:sz w:val="22"/>
          <w:szCs w:val="22"/>
        </w:rPr>
        <w:t>PLAZOS LEGALES.</w:t>
      </w:r>
      <w:r w:rsidRPr="00253BFD">
        <w:rPr>
          <w:rFonts w:ascii="Arial Nova" w:eastAsia="Arial Nova" w:hAnsi="Arial Nova" w:cs="Arial"/>
          <w:sz w:val="22"/>
          <w:szCs w:val="22"/>
        </w:rPr>
        <w:t xml:space="preserve"> </w:t>
      </w:r>
      <w:r w:rsidRPr="00253BFD">
        <w:rPr>
          <w:rFonts w:ascii="Arial Nova" w:eastAsia="Arial Nova" w:hAnsi="Arial Nova" w:cs="Arial"/>
          <w:b/>
          <w:bCs/>
          <w:sz w:val="22"/>
          <w:szCs w:val="22"/>
        </w:rPr>
        <w:t>CÓMPUTO PARA EL EJERCICIO DE UN DERECHO O LA LIBERACIÓN DE UNA OBLIGACIÓN, CUANDO SE TRATA DE ACTOS DE TRACTO SUCESIVO</w:t>
      </w:r>
      <w:r w:rsidRPr="00253BFD">
        <w:rPr>
          <w:rFonts w:ascii="Arial Nova" w:eastAsia="Arial Nova" w:hAnsi="Arial Nova" w:cs="Arial"/>
          <w:sz w:val="22"/>
          <w:szCs w:val="22"/>
        </w:rPr>
        <w:t>. Por lo tanto, es oportuna la presentación de la denuncia.</w:t>
      </w:r>
    </w:p>
    <w:p w14:paraId="140562AC"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DA71C3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4. PERSONERÍA.</w:t>
      </w:r>
    </w:p>
    <w:p w14:paraId="7EF1C7C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8B56FF" w14:textId="047A0F7C"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53BFD">
        <w:rPr>
          <w:rFonts w:ascii="Arial Nova" w:hAnsi="Arial Nova" w:cs="Arial"/>
          <w:sz w:val="22"/>
          <w:szCs w:val="22"/>
        </w:rPr>
        <w:t>La autoridad instructora tuvo por acreditada la personería del denunciante y l</w:t>
      </w:r>
      <w:r w:rsidR="006764D8" w:rsidRPr="00253BFD">
        <w:rPr>
          <w:rFonts w:ascii="Arial Nova" w:hAnsi="Arial Nova" w:cs="Arial"/>
          <w:sz w:val="22"/>
          <w:szCs w:val="22"/>
        </w:rPr>
        <w:t xml:space="preserve">os </w:t>
      </w:r>
      <w:r w:rsidRPr="00253BFD">
        <w:rPr>
          <w:rFonts w:ascii="Arial Nova" w:hAnsi="Arial Nova" w:cs="Arial"/>
          <w:sz w:val="22"/>
          <w:szCs w:val="22"/>
        </w:rPr>
        <w:t>denunciad</w:t>
      </w:r>
      <w:r w:rsidR="006764D8" w:rsidRPr="00253BFD">
        <w:rPr>
          <w:rFonts w:ascii="Arial Nova" w:hAnsi="Arial Nova" w:cs="Arial"/>
          <w:sz w:val="22"/>
          <w:szCs w:val="22"/>
        </w:rPr>
        <w:t>os</w:t>
      </w:r>
      <w:r w:rsidRPr="00253BFD">
        <w:rPr>
          <w:rFonts w:ascii="Arial Nova" w:hAnsi="Arial Nova" w:cs="Arial"/>
          <w:sz w:val="22"/>
          <w:szCs w:val="22"/>
        </w:rPr>
        <w:t>.</w:t>
      </w:r>
    </w:p>
    <w:p w14:paraId="289545C9"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1A2FF00"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5. HECHOS DENUNCIADOS Y DEFENSAS.</w:t>
      </w:r>
    </w:p>
    <w:p w14:paraId="651D4158"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E60BC77" w14:textId="77777777" w:rsidR="00F30507" w:rsidRPr="00253BFD" w:rsidRDefault="00F30507" w:rsidP="00F30507">
      <w:pPr>
        <w:spacing w:line="360" w:lineRule="auto"/>
        <w:jc w:val="both"/>
        <w:rPr>
          <w:rFonts w:ascii="Arial Nova" w:hAnsi="Arial Nova" w:cs="Arial"/>
          <w:sz w:val="22"/>
          <w:szCs w:val="22"/>
        </w:rPr>
      </w:pPr>
      <w:r w:rsidRPr="00253BFD">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502AEAF6"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984AF05"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5.1. Hechos denunciados.</w:t>
      </w:r>
    </w:p>
    <w:p w14:paraId="123B0984"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DE8D75A" w14:textId="7FFFC028"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hAnsi="Arial Nova" w:cs="Arial"/>
          <w:bCs/>
          <w:sz w:val="22"/>
          <w:szCs w:val="22"/>
        </w:rPr>
        <w:t>Atendiendo a lo razonado anteriormente, los hechos denunciados en el presente asunto que se desprenden del escrito de queja, se hacen consistir sustancialmente en l</w:t>
      </w:r>
      <w:r w:rsidRPr="00253BFD">
        <w:rPr>
          <w:rFonts w:ascii="Arial Nova" w:eastAsia="Arial Nova" w:hAnsi="Arial Nova" w:cs="Arial"/>
          <w:sz w:val="22"/>
          <w:szCs w:val="22"/>
          <w:highlight w:val="white"/>
        </w:rPr>
        <w:t xml:space="preserve">a probable </w:t>
      </w:r>
      <w:r w:rsidR="006764D8" w:rsidRPr="00253BFD">
        <w:rPr>
          <w:rFonts w:ascii="Arial Nova" w:eastAsia="Arial Nova" w:hAnsi="Arial Nova" w:cs="Arial"/>
          <w:bCs/>
          <w:sz w:val="22"/>
          <w:szCs w:val="22"/>
        </w:rPr>
        <w:t>difusión de propaganda política en periodo prohibido</w:t>
      </w:r>
      <w:r w:rsidRPr="00253BFD">
        <w:rPr>
          <w:rFonts w:ascii="Arial Nova" w:eastAsia="Arial Nova" w:hAnsi="Arial Nova" w:cs="Arial"/>
          <w:sz w:val="22"/>
          <w:szCs w:val="22"/>
        </w:rPr>
        <w:t xml:space="preserve">, cometidos por los denunciados, derivado de diversas publicaciones realizadas </w:t>
      </w:r>
      <w:r w:rsidR="006764D8" w:rsidRPr="00253BFD">
        <w:rPr>
          <w:rFonts w:ascii="Arial Nova" w:eastAsia="Arial Nova" w:hAnsi="Arial Nova" w:cs="Arial"/>
          <w:sz w:val="22"/>
          <w:szCs w:val="22"/>
        </w:rPr>
        <w:t>en periódicos del Estado.</w:t>
      </w:r>
    </w:p>
    <w:p w14:paraId="689AA60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FE16BCA"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5.2. ALEGATOS.</w:t>
      </w:r>
    </w:p>
    <w:p w14:paraId="55F0CBCB"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1C7196B" w14:textId="77777777" w:rsidR="00F30507" w:rsidRPr="00253BFD" w:rsidRDefault="00F30507" w:rsidP="00F30507">
      <w:pPr>
        <w:spacing w:line="360" w:lineRule="auto"/>
        <w:jc w:val="both"/>
        <w:rPr>
          <w:rFonts w:ascii="Arial Nova" w:hAnsi="Arial Nova" w:cs="Arial"/>
          <w:b/>
          <w:sz w:val="22"/>
          <w:szCs w:val="22"/>
        </w:rPr>
      </w:pPr>
      <w:r w:rsidRPr="00253BFD">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253BFD">
        <w:rPr>
          <w:rFonts w:ascii="Arial Nova" w:hAnsi="Arial Nova" w:cs="Arial"/>
          <w:b/>
          <w:sz w:val="22"/>
          <w:szCs w:val="22"/>
        </w:rPr>
        <w:t>“ALEGATOS. LA AUTORIDAD ADMINISTRATIVA ELECTORAL DEBE TOMARLOS EN CONSIDERACIÓN AL RESOLVER EL PROCECIDIMIENTO ESPECIAL SANCIONADOR”.</w:t>
      </w:r>
      <w:r w:rsidRPr="00253BFD">
        <w:rPr>
          <w:rStyle w:val="Refdenotaalpie"/>
          <w:rFonts w:ascii="Arial Nova" w:eastAsiaTheme="minorEastAsia" w:hAnsi="Arial Nova" w:cs="Arial"/>
          <w:b/>
          <w:sz w:val="22"/>
          <w:szCs w:val="22"/>
        </w:rPr>
        <w:footnoteReference w:id="2"/>
      </w:r>
    </w:p>
    <w:p w14:paraId="1E26DC37" w14:textId="77777777" w:rsidR="00F30507" w:rsidRPr="00253BFD" w:rsidRDefault="00F30507" w:rsidP="00F30507">
      <w:pPr>
        <w:spacing w:line="360" w:lineRule="auto"/>
        <w:jc w:val="both"/>
        <w:rPr>
          <w:rFonts w:ascii="Arial Nova" w:hAnsi="Arial Nova" w:cs="Arial"/>
          <w:b/>
          <w:sz w:val="22"/>
          <w:szCs w:val="22"/>
        </w:rPr>
      </w:pPr>
    </w:p>
    <w:p w14:paraId="30FEADCC" w14:textId="5CA785C8" w:rsidR="00B01C45" w:rsidRPr="00253BFD" w:rsidRDefault="00F30507" w:rsidP="00F30507">
      <w:pPr>
        <w:spacing w:line="360" w:lineRule="auto"/>
        <w:jc w:val="both"/>
        <w:rPr>
          <w:rFonts w:ascii="Arial Nova" w:hAnsi="Arial Nova" w:cs="Arial"/>
          <w:bCs/>
          <w:sz w:val="22"/>
          <w:szCs w:val="22"/>
        </w:rPr>
      </w:pPr>
      <w:r w:rsidRPr="00253BFD">
        <w:rPr>
          <w:rFonts w:ascii="Arial Nova" w:hAnsi="Arial Nova" w:cs="Arial"/>
          <w:bCs/>
          <w:sz w:val="22"/>
          <w:szCs w:val="22"/>
        </w:rPr>
        <w:t xml:space="preserve">En la audiencia de pruebas y alegatos, comparecieron mediante escrito los </w:t>
      </w:r>
      <w:r w:rsidR="00B01C45" w:rsidRPr="00253BFD">
        <w:rPr>
          <w:rFonts w:ascii="Arial Nova" w:hAnsi="Arial Nova" w:cs="Arial"/>
          <w:bCs/>
          <w:sz w:val="22"/>
          <w:szCs w:val="22"/>
        </w:rPr>
        <w:t>C.C Jesús Ricardo Barba Parra, en su calidad de representante propietario de MORENA, ante el Consejo General del IEE, María Teresa Jiménez Esquivel, en su entonces calidad de candidata a la gubernatura del Estado, Israel Ángel Ramírez, en su calidad de representante del PAN y de la coalición “Va por Aguascalientes” ante el Consejo General del IEE, Brandon Amauri Cardona Mejía, en calidad de representante propietario del PRI ante el Consejo General del IEE</w:t>
      </w:r>
      <w:r w:rsidR="00665B82" w:rsidRPr="00253BFD">
        <w:rPr>
          <w:rFonts w:ascii="Arial Nova" w:hAnsi="Arial Nova" w:cs="Arial"/>
          <w:bCs/>
          <w:sz w:val="22"/>
          <w:szCs w:val="22"/>
        </w:rPr>
        <w:t>, Irma Ramírez Guzmán, en su calidad de representante legal del periódico El Heraldo de Aguascalientes Compañía Editorial S de R.L. de C.V., Francisco Miguel Aguirre Arias, representante legal de 3ª Vía Editorial Producción Impresión S.A. de C.V.</w:t>
      </w:r>
    </w:p>
    <w:p w14:paraId="21C43E9F" w14:textId="00A321FF" w:rsidR="00665B82" w:rsidRPr="00253BFD" w:rsidRDefault="00665B82" w:rsidP="00F30507">
      <w:pPr>
        <w:spacing w:line="360" w:lineRule="auto"/>
        <w:jc w:val="both"/>
        <w:rPr>
          <w:rFonts w:ascii="Arial Nova" w:hAnsi="Arial Nova" w:cs="Arial"/>
          <w:bCs/>
          <w:sz w:val="22"/>
          <w:szCs w:val="22"/>
        </w:rPr>
      </w:pPr>
    </w:p>
    <w:p w14:paraId="0D5BEB03" w14:textId="107092E7" w:rsidR="00665B82" w:rsidRPr="00253BFD" w:rsidRDefault="00665B82" w:rsidP="00F30507">
      <w:pPr>
        <w:spacing w:line="360" w:lineRule="auto"/>
        <w:jc w:val="both"/>
        <w:rPr>
          <w:rFonts w:ascii="Arial Nova" w:hAnsi="Arial Nova" w:cs="Arial"/>
          <w:bCs/>
          <w:sz w:val="22"/>
          <w:szCs w:val="22"/>
        </w:rPr>
      </w:pPr>
      <w:r w:rsidRPr="00253BFD">
        <w:rPr>
          <w:rFonts w:ascii="Arial Nova" w:hAnsi="Arial Nova" w:cs="Arial"/>
          <w:bCs/>
          <w:sz w:val="22"/>
          <w:szCs w:val="22"/>
        </w:rPr>
        <w:t>Por su parte, se advirtió la inasistencia de alguien que representara al PRD.</w:t>
      </w:r>
    </w:p>
    <w:p w14:paraId="49C06E6D" w14:textId="76592283" w:rsidR="001645E9" w:rsidRPr="00253BFD" w:rsidRDefault="001645E9" w:rsidP="00F30507">
      <w:pPr>
        <w:spacing w:line="360" w:lineRule="auto"/>
        <w:jc w:val="both"/>
        <w:rPr>
          <w:rFonts w:ascii="Arial Nova" w:hAnsi="Arial Nova" w:cs="Arial"/>
          <w:bCs/>
          <w:sz w:val="22"/>
          <w:szCs w:val="22"/>
        </w:rPr>
      </w:pPr>
    </w:p>
    <w:p w14:paraId="548DF067" w14:textId="4D2C58BC" w:rsidR="001645E9" w:rsidRPr="00253BFD" w:rsidRDefault="001645E9" w:rsidP="00F30507">
      <w:pPr>
        <w:spacing w:line="360" w:lineRule="auto"/>
        <w:jc w:val="both"/>
        <w:rPr>
          <w:rFonts w:ascii="Arial Nova" w:hAnsi="Arial Nova" w:cs="Arial"/>
          <w:bCs/>
          <w:sz w:val="22"/>
          <w:szCs w:val="22"/>
        </w:rPr>
      </w:pPr>
      <w:r w:rsidRPr="00253BFD">
        <w:rPr>
          <w:rFonts w:ascii="Arial Nova" w:hAnsi="Arial Nova" w:cs="Arial"/>
          <w:bCs/>
          <w:sz w:val="22"/>
          <w:szCs w:val="22"/>
        </w:rPr>
        <w:t xml:space="preserve">Ahora bien, el partido denunciante -en su escrito- reiteró los hechos motivo de denuncia y aprovecho para robustecer sus consideraciones de derecho. </w:t>
      </w:r>
    </w:p>
    <w:p w14:paraId="54251103" w14:textId="2D0A94FB" w:rsidR="00665B82" w:rsidRPr="00253BFD" w:rsidRDefault="00665B82" w:rsidP="00F30507">
      <w:pPr>
        <w:spacing w:line="360" w:lineRule="auto"/>
        <w:jc w:val="both"/>
        <w:rPr>
          <w:rFonts w:ascii="Arial Nova" w:hAnsi="Arial Nova" w:cs="Arial"/>
          <w:bCs/>
          <w:sz w:val="22"/>
          <w:szCs w:val="22"/>
        </w:rPr>
      </w:pPr>
    </w:p>
    <w:p w14:paraId="0A022273" w14:textId="07044773" w:rsidR="00665B82" w:rsidRPr="00253BFD" w:rsidRDefault="00CD24E4" w:rsidP="00F30507">
      <w:pPr>
        <w:spacing w:line="360" w:lineRule="auto"/>
        <w:jc w:val="both"/>
        <w:rPr>
          <w:rFonts w:ascii="Arial Nova" w:hAnsi="Arial Nova" w:cs="Arial"/>
          <w:bCs/>
          <w:sz w:val="22"/>
          <w:szCs w:val="22"/>
        </w:rPr>
      </w:pPr>
      <w:r w:rsidRPr="00253BFD">
        <w:rPr>
          <w:rFonts w:ascii="Arial Nova" w:hAnsi="Arial Nova" w:cs="Arial"/>
          <w:bCs/>
          <w:sz w:val="22"/>
          <w:szCs w:val="22"/>
        </w:rPr>
        <w:t>Por su parte</w:t>
      </w:r>
      <w:r w:rsidR="00665B82" w:rsidRPr="00253BFD">
        <w:rPr>
          <w:rFonts w:ascii="Arial Nova" w:hAnsi="Arial Nova" w:cs="Arial"/>
          <w:bCs/>
          <w:sz w:val="22"/>
          <w:szCs w:val="22"/>
        </w:rPr>
        <w:t>, la candidata y los partidos políticos denunciados, aducen, respectivamente en sus escritos</w:t>
      </w:r>
      <w:r w:rsidR="00E7713B" w:rsidRPr="00253BFD">
        <w:rPr>
          <w:rFonts w:ascii="Arial Nova" w:hAnsi="Arial Nova" w:cs="Arial"/>
          <w:bCs/>
          <w:sz w:val="22"/>
          <w:szCs w:val="22"/>
        </w:rPr>
        <w:t xml:space="preserve"> que </w:t>
      </w:r>
      <w:r w:rsidR="001645E9" w:rsidRPr="00253BFD">
        <w:rPr>
          <w:rFonts w:ascii="Arial Nova" w:hAnsi="Arial Nova" w:cs="Arial"/>
          <w:bCs/>
          <w:sz w:val="22"/>
          <w:szCs w:val="22"/>
        </w:rPr>
        <w:t>la denuncia de mérito debe desecharse, toda vez que los medios de prueba ofrecidos por la parte denunciante para acreditar los supuestos hechos constitutivos de una infracción en materia electoral, son insuficientes, además de alegar cuestiones genéricas y sin sustento.</w:t>
      </w:r>
    </w:p>
    <w:p w14:paraId="15B15384" w14:textId="4EDD9F6E" w:rsidR="001645E9" w:rsidRPr="00253BFD" w:rsidRDefault="001645E9" w:rsidP="00F30507">
      <w:pPr>
        <w:spacing w:line="360" w:lineRule="auto"/>
        <w:jc w:val="both"/>
        <w:rPr>
          <w:rFonts w:ascii="Arial Nova" w:hAnsi="Arial Nova" w:cs="Arial"/>
          <w:bCs/>
          <w:sz w:val="22"/>
          <w:szCs w:val="22"/>
        </w:rPr>
      </w:pPr>
    </w:p>
    <w:p w14:paraId="273A2CCF" w14:textId="41F2B222" w:rsidR="001645E9" w:rsidRPr="00253BFD" w:rsidRDefault="001645E9" w:rsidP="00F30507">
      <w:pPr>
        <w:spacing w:line="360" w:lineRule="auto"/>
        <w:jc w:val="both"/>
        <w:rPr>
          <w:rFonts w:ascii="Arial Nova" w:hAnsi="Arial Nova" w:cs="Arial"/>
          <w:bCs/>
          <w:sz w:val="22"/>
          <w:szCs w:val="22"/>
        </w:rPr>
      </w:pPr>
      <w:r w:rsidRPr="00253BFD">
        <w:rPr>
          <w:rFonts w:ascii="Arial Nova" w:hAnsi="Arial Nova" w:cs="Arial"/>
          <w:bCs/>
          <w:sz w:val="22"/>
          <w:szCs w:val="22"/>
        </w:rPr>
        <w:t>Además, se deslindan de la responsabilidad de la publicación de dichas notas periodísticas que -a su ver- consideran, se realizaron en el pleno ejercicio de la libertad de expresión y ejercicio periodístico, por lo tanto, alegan su presunción de inocencia, en relación a los hechos denunciados.</w:t>
      </w:r>
    </w:p>
    <w:p w14:paraId="16A89B25" w14:textId="5D549748" w:rsidR="001645E9" w:rsidRPr="00253BFD" w:rsidRDefault="001645E9" w:rsidP="00F30507">
      <w:pPr>
        <w:spacing w:line="360" w:lineRule="auto"/>
        <w:jc w:val="both"/>
        <w:rPr>
          <w:rFonts w:ascii="Arial Nova" w:hAnsi="Arial Nova" w:cs="Arial"/>
          <w:bCs/>
          <w:sz w:val="22"/>
          <w:szCs w:val="22"/>
        </w:rPr>
      </w:pPr>
    </w:p>
    <w:p w14:paraId="0F269AE7" w14:textId="25DE2A5C" w:rsidR="00F30507" w:rsidRPr="00253BFD" w:rsidRDefault="00CD24E4" w:rsidP="00F30507">
      <w:pPr>
        <w:spacing w:line="360" w:lineRule="auto"/>
        <w:jc w:val="both"/>
        <w:rPr>
          <w:rFonts w:ascii="Arial Nova" w:hAnsi="Arial Nova" w:cs="Arial"/>
          <w:bCs/>
          <w:sz w:val="22"/>
          <w:szCs w:val="22"/>
        </w:rPr>
      </w:pPr>
      <w:r w:rsidRPr="00253BFD">
        <w:rPr>
          <w:rFonts w:ascii="Arial Nova" w:hAnsi="Arial Nova" w:cs="Arial"/>
          <w:bCs/>
          <w:sz w:val="22"/>
          <w:szCs w:val="22"/>
        </w:rPr>
        <w:lastRenderedPageBreak/>
        <w:t>Finalmente, los periódicos denunciados aducen que las notas periodísticas se basan en una narración de hechos relevantes para la ciudadanía, por lo tanto, son artículos informativos que de ninguna manera tienen propósito de recibir usufructo monetario o de índole comercial, procurando la equidad en la contienda.</w:t>
      </w:r>
    </w:p>
    <w:p w14:paraId="33340D3C" w14:textId="77777777" w:rsidR="00F30507" w:rsidRPr="00253BFD" w:rsidRDefault="00F30507" w:rsidP="00F30507">
      <w:pPr>
        <w:spacing w:line="360" w:lineRule="auto"/>
        <w:jc w:val="both"/>
        <w:rPr>
          <w:rFonts w:ascii="Arial Nova" w:hAnsi="Arial Nova" w:cs="Arial"/>
          <w:bCs/>
          <w:sz w:val="22"/>
          <w:szCs w:val="22"/>
        </w:rPr>
      </w:pPr>
    </w:p>
    <w:p w14:paraId="6EEC7AB8"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53BFD">
        <w:rPr>
          <w:rFonts w:ascii="Arial Nova" w:eastAsia="Arial Nova" w:hAnsi="Arial Nova" w:cs="Arial"/>
          <w:b/>
          <w:sz w:val="22"/>
          <w:szCs w:val="22"/>
        </w:rPr>
        <w:t>6. VALORACIÓN DE PRUEBAS.</w:t>
      </w:r>
      <w:r w:rsidRPr="00253BFD">
        <w:rPr>
          <w:rFonts w:ascii="Arial Nova" w:hAnsi="Arial Nova" w:cs="Arial"/>
          <w:sz w:val="22"/>
          <w:szCs w:val="22"/>
        </w:rPr>
        <w:t xml:space="preserve"> </w:t>
      </w:r>
    </w:p>
    <w:p w14:paraId="012CC4B8"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2D8376E0"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53BFD">
        <w:rPr>
          <w:rFonts w:ascii="Arial Nova" w:hAnsi="Arial Nova" w:cs="Arial"/>
          <w:sz w:val="22"/>
          <w:szCs w:val="22"/>
        </w:rPr>
        <w:t>De las pruebas aportadas por las partes, y admitidas por la autoridad instructora, se advierten las siguientes:</w:t>
      </w:r>
    </w:p>
    <w:p w14:paraId="2774336A"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14"/>
        <w:gridCol w:w="1477"/>
        <w:gridCol w:w="3692"/>
        <w:gridCol w:w="3124"/>
      </w:tblGrid>
      <w:tr w:rsidR="00253BFD" w:rsidRPr="00253BFD" w14:paraId="3023BB5A" w14:textId="77777777" w:rsidTr="006C05A0">
        <w:trPr>
          <w:jc w:val="center"/>
        </w:trPr>
        <w:tc>
          <w:tcPr>
            <w:tcW w:w="1914" w:type="dxa"/>
            <w:hideMark/>
          </w:tcPr>
          <w:p w14:paraId="74CB50E3"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OFERENTE.</w:t>
            </w:r>
          </w:p>
        </w:tc>
        <w:tc>
          <w:tcPr>
            <w:tcW w:w="1477" w:type="dxa"/>
            <w:hideMark/>
          </w:tcPr>
          <w:p w14:paraId="36EAFBB8"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PRUEBA.</w:t>
            </w:r>
          </w:p>
        </w:tc>
        <w:tc>
          <w:tcPr>
            <w:tcW w:w="3692" w:type="dxa"/>
            <w:hideMark/>
          </w:tcPr>
          <w:p w14:paraId="6FC78101"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CONSISTENTE EN:</w:t>
            </w:r>
          </w:p>
        </w:tc>
        <w:tc>
          <w:tcPr>
            <w:tcW w:w="3124" w:type="dxa"/>
            <w:hideMark/>
          </w:tcPr>
          <w:p w14:paraId="53AD0849"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VALORACIÓN.</w:t>
            </w:r>
          </w:p>
        </w:tc>
      </w:tr>
      <w:tr w:rsidR="00253BFD" w:rsidRPr="00253BFD" w14:paraId="2BDB00F3" w14:textId="77777777" w:rsidTr="006C05A0">
        <w:trPr>
          <w:jc w:val="center"/>
        </w:trPr>
        <w:tc>
          <w:tcPr>
            <w:tcW w:w="1914" w:type="dxa"/>
          </w:tcPr>
          <w:p w14:paraId="65D73593"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Denunciante: </w:t>
            </w:r>
            <w:r w:rsidRPr="00253BFD">
              <w:rPr>
                <w:rFonts w:ascii="Arial Nova" w:hAnsi="Arial Nova" w:cs="Arial"/>
                <w:sz w:val="18"/>
                <w:szCs w:val="18"/>
              </w:rPr>
              <w:t>Partido Político MORENA.</w:t>
            </w:r>
          </w:p>
        </w:tc>
        <w:tc>
          <w:tcPr>
            <w:tcW w:w="1477" w:type="dxa"/>
          </w:tcPr>
          <w:p w14:paraId="0C2F25FE"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07D12FBC"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“…los ejemplares de las notas periodísticas denunciadas…”</w:t>
            </w:r>
          </w:p>
        </w:tc>
        <w:tc>
          <w:tcPr>
            <w:tcW w:w="3124" w:type="dxa"/>
          </w:tcPr>
          <w:p w14:paraId="7F20E415" w14:textId="2450D45F"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15882E0C" w14:textId="77777777" w:rsidTr="006C05A0">
        <w:trPr>
          <w:jc w:val="center"/>
        </w:trPr>
        <w:tc>
          <w:tcPr>
            <w:tcW w:w="1914" w:type="dxa"/>
          </w:tcPr>
          <w:p w14:paraId="0BC045EB"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Denunciante: </w:t>
            </w:r>
            <w:r w:rsidRPr="00253BFD">
              <w:rPr>
                <w:rFonts w:ascii="Arial Nova" w:hAnsi="Arial Nova" w:cs="Arial"/>
                <w:sz w:val="18"/>
                <w:szCs w:val="18"/>
              </w:rPr>
              <w:t>Partido Político MORENA.</w:t>
            </w:r>
          </w:p>
        </w:tc>
        <w:tc>
          <w:tcPr>
            <w:tcW w:w="1477" w:type="dxa"/>
          </w:tcPr>
          <w:p w14:paraId="6A470177"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Presuncional legal y humana.</w:t>
            </w:r>
          </w:p>
        </w:tc>
        <w:tc>
          <w:tcPr>
            <w:tcW w:w="3692" w:type="dxa"/>
          </w:tcPr>
          <w:p w14:paraId="41101BCE"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“…en su doble aspecto, legal y humana en todo lo que beneficie a mi representada y compruebe la razón de mi dicho…”</w:t>
            </w:r>
          </w:p>
        </w:tc>
        <w:tc>
          <w:tcPr>
            <w:tcW w:w="3124" w:type="dxa"/>
          </w:tcPr>
          <w:p w14:paraId="2207850E"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21D692BC" w14:textId="77777777" w:rsidTr="006C05A0">
        <w:trPr>
          <w:jc w:val="center"/>
        </w:trPr>
        <w:tc>
          <w:tcPr>
            <w:tcW w:w="1914" w:type="dxa"/>
          </w:tcPr>
          <w:p w14:paraId="245B5289"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Denunciante: </w:t>
            </w:r>
            <w:r w:rsidRPr="00253BFD">
              <w:rPr>
                <w:rFonts w:ascii="Arial Nova" w:hAnsi="Arial Nova" w:cs="Arial"/>
                <w:sz w:val="18"/>
                <w:szCs w:val="18"/>
              </w:rPr>
              <w:t>Partido Político MORENA.</w:t>
            </w:r>
          </w:p>
        </w:tc>
        <w:tc>
          <w:tcPr>
            <w:tcW w:w="1477" w:type="dxa"/>
          </w:tcPr>
          <w:p w14:paraId="5E7A12E1"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Instrumental de actuaciones.</w:t>
            </w:r>
          </w:p>
        </w:tc>
        <w:tc>
          <w:tcPr>
            <w:tcW w:w="3692" w:type="dxa"/>
          </w:tcPr>
          <w:p w14:paraId="0C333C06"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“…todo lo que beneficie a mi representado y compruebe la razón de mi dicho…”</w:t>
            </w:r>
          </w:p>
        </w:tc>
        <w:tc>
          <w:tcPr>
            <w:tcW w:w="3124" w:type="dxa"/>
          </w:tcPr>
          <w:p w14:paraId="24927671"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132A7833" w14:textId="77777777" w:rsidTr="006C05A0">
        <w:trPr>
          <w:jc w:val="center"/>
        </w:trPr>
        <w:tc>
          <w:tcPr>
            <w:tcW w:w="1914" w:type="dxa"/>
          </w:tcPr>
          <w:p w14:paraId="3FC80D4A"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78B2A54C"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787C5782"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 periódico denominado el heraldo de fecha 02 de junio de 2022. Prueba que relaciono con todos y cada uno de los puntos y hechos vertidos en la presente contestación…”</w:t>
            </w:r>
          </w:p>
        </w:tc>
        <w:tc>
          <w:tcPr>
            <w:tcW w:w="3124" w:type="dxa"/>
          </w:tcPr>
          <w:p w14:paraId="5535FCA7" w14:textId="5152ECDB"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23FEA6C3" w14:textId="77777777" w:rsidTr="006C05A0">
        <w:trPr>
          <w:jc w:val="center"/>
        </w:trPr>
        <w:tc>
          <w:tcPr>
            <w:tcW w:w="1914" w:type="dxa"/>
          </w:tcPr>
          <w:p w14:paraId="5F51F4B9"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66263FE3"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646DC9C5"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 periódico denominado LJA.MX de fecha 02 de junio de 2022. Prueba que relaciono con todos y cada uno de los puntos y hechos vertidos en la presente contestación…”</w:t>
            </w:r>
          </w:p>
        </w:tc>
        <w:tc>
          <w:tcPr>
            <w:tcW w:w="3124" w:type="dxa"/>
          </w:tcPr>
          <w:p w14:paraId="62E27064" w14:textId="6816499B"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3C836F1E" w14:textId="77777777" w:rsidTr="006C05A0">
        <w:trPr>
          <w:jc w:val="center"/>
        </w:trPr>
        <w:tc>
          <w:tcPr>
            <w:tcW w:w="1914" w:type="dxa"/>
          </w:tcPr>
          <w:p w14:paraId="7B505908"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54749213"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1714BAA5"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 periódico denominado el heraldo de fecha 03 de junio de 2022. Prueba que relaciono con todos y cada uno de los puntos y hechos vertidos en la presente contestación…”</w:t>
            </w:r>
          </w:p>
        </w:tc>
        <w:tc>
          <w:tcPr>
            <w:tcW w:w="3124" w:type="dxa"/>
          </w:tcPr>
          <w:p w14:paraId="11491A52" w14:textId="77C08A82"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3C2B6125" w14:textId="77777777" w:rsidTr="006C05A0">
        <w:trPr>
          <w:jc w:val="center"/>
        </w:trPr>
        <w:tc>
          <w:tcPr>
            <w:tcW w:w="1914" w:type="dxa"/>
          </w:tcPr>
          <w:p w14:paraId="194A95A3"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lastRenderedPageBreak/>
              <w:t xml:space="preserve">Denunciada: </w:t>
            </w:r>
            <w:r w:rsidRPr="00253BFD">
              <w:rPr>
                <w:rFonts w:ascii="Arial Nova" w:hAnsi="Arial Nova" w:cs="Arial"/>
                <w:sz w:val="18"/>
                <w:szCs w:val="18"/>
              </w:rPr>
              <w:t>C. María Teresa Jiménez Esquivel.</w:t>
            </w:r>
          </w:p>
        </w:tc>
        <w:tc>
          <w:tcPr>
            <w:tcW w:w="1477" w:type="dxa"/>
          </w:tcPr>
          <w:p w14:paraId="5D5B497B"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Presuncional legal y humana.</w:t>
            </w:r>
          </w:p>
        </w:tc>
        <w:tc>
          <w:tcPr>
            <w:tcW w:w="3692" w:type="dxa"/>
          </w:tcPr>
          <w:p w14:paraId="121EE787"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“…todo lo actuado y por actuar en cuanto beneficie a los intereses que represento…”</w:t>
            </w:r>
          </w:p>
        </w:tc>
        <w:tc>
          <w:tcPr>
            <w:tcW w:w="3124" w:type="dxa"/>
          </w:tcPr>
          <w:p w14:paraId="46A4D27A"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4F22C7B7" w14:textId="77777777" w:rsidTr="006C05A0">
        <w:trPr>
          <w:jc w:val="center"/>
        </w:trPr>
        <w:tc>
          <w:tcPr>
            <w:tcW w:w="1914" w:type="dxa"/>
          </w:tcPr>
          <w:p w14:paraId="673AA593"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4FEEF023"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Instrumental de actuaciones.</w:t>
            </w:r>
          </w:p>
        </w:tc>
        <w:tc>
          <w:tcPr>
            <w:tcW w:w="3692" w:type="dxa"/>
          </w:tcPr>
          <w:p w14:paraId="1C7F5299"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“…todo lo que beneficie a las pretensiones del suscrito…”</w:t>
            </w:r>
          </w:p>
        </w:tc>
        <w:tc>
          <w:tcPr>
            <w:tcW w:w="3124" w:type="dxa"/>
          </w:tcPr>
          <w:p w14:paraId="5B906FED"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46F976D3" w14:textId="77777777" w:rsidTr="006C05A0">
        <w:trPr>
          <w:jc w:val="center"/>
        </w:trPr>
        <w:tc>
          <w:tcPr>
            <w:tcW w:w="1914" w:type="dxa"/>
          </w:tcPr>
          <w:p w14:paraId="0454918C"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3B606813"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7C856DED"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“…la que sirva practicar el personal autorizado por la Oficialía Electoral del Instituto Estatal Electoral, respecto de las portadas de los Periódicos que acompañó el ahora quejoso, y que por lo mismo, obran en autos, a fin de que determine la integridad del contenido de las mismas, ya que en las referidas portadas aparece también información correspondiente al Partido Político MORENA…”</w:t>
            </w:r>
          </w:p>
        </w:tc>
        <w:tc>
          <w:tcPr>
            <w:tcW w:w="3124" w:type="dxa"/>
          </w:tcPr>
          <w:p w14:paraId="25D712D0" w14:textId="34F7429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21F80BF1" w14:textId="77777777" w:rsidTr="006C05A0">
        <w:trPr>
          <w:jc w:val="center"/>
        </w:trPr>
        <w:tc>
          <w:tcPr>
            <w:tcW w:w="1914" w:type="dxa"/>
          </w:tcPr>
          <w:p w14:paraId="6B505E82"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0546839C"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7D33BE2D"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“…lo que se sirva practicar el personal autorizado por la Oficialía Electoral del Instituto Estatal Electoral respecto del contenidos del periódico el Heraldo de Aguascalientes de fecha 2 de junio de 2022, página 5, en el cual se lee “Asegura Nora el último día de campaña NO VAMOS A FALLAR…”</w:t>
            </w:r>
          </w:p>
        </w:tc>
        <w:tc>
          <w:tcPr>
            <w:tcW w:w="3124" w:type="dxa"/>
          </w:tcPr>
          <w:p w14:paraId="4513C1A1" w14:textId="004A48FA"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338B83FE" w14:textId="77777777" w:rsidTr="006C05A0">
        <w:trPr>
          <w:jc w:val="center"/>
        </w:trPr>
        <w:tc>
          <w:tcPr>
            <w:tcW w:w="1914" w:type="dxa"/>
          </w:tcPr>
          <w:p w14:paraId="43EED6D8"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Denunciada: </w:t>
            </w:r>
            <w:r w:rsidRPr="00253BFD">
              <w:rPr>
                <w:rFonts w:ascii="Arial Nova" w:hAnsi="Arial Nova" w:cs="Arial"/>
                <w:sz w:val="18"/>
                <w:szCs w:val="18"/>
              </w:rPr>
              <w:t>C. María Teresa Jiménez Esquivel.</w:t>
            </w:r>
          </w:p>
        </w:tc>
        <w:tc>
          <w:tcPr>
            <w:tcW w:w="1477" w:type="dxa"/>
          </w:tcPr>
          <w:p w14:paraId="3CB50272"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072BB16D"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“…lo que se sirva practicar el personal autorizado por la Oficialía Electoral del Instituto Estatal Electoral respecto del contenidos del periódico LJA.MX, de fecha 2 de junio, página 9, en el cual se lee “MUNICIPIOS COBIJAN PROYECTO DE NORA RUVALCABA …”</w:t>
            </w:r>
          </w:p>
        </w:tc>
        <w:tc>
          <w:tcPr>
            <w:tcW w:w="3124" w:type="dxa"/>
          </w:tcPr>
          <w:p w14:paraId="32424631" w14:textId="66B3BF50"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68ECBF81" w14:textId="77777777" w:rsidTr="006C05A0">
        <w:trPr>
          <w:jc w:val="center"/>
        </w:trPr>
        <w:tc>
          <w:tcPr>
            <w:tcW w:w="1914" w:type="dxa"/>
          </w:tcPr>
          <w:p w14:paraId="0A5377FA" w14:textId="77777777" w:rsidR="009A4A41" w:rsidRPr="00253BFD" w:rsidRDefault="009A4A41" w:rsidP="00FB5DE0">
            <w:pPr>
              <w:jc w:val="both"/>
              <w:rPr>
                <w:rFonts w:ascii="Arial Nova" w:hAnsi="Arial Nova"/>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3F2E56FC"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6FCBDEFB"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del periódico denominado el heraldo de fecha 02 de junio de 2022. Prueba que relaciono con todos y cada uno de los puntos y hechos vertidos en la presente contestación…”</w:t>
            </w:r>
          </w:p>
        </w:tc>
        <w:tc>
          <w:tcPr>
            <w:tcW w:w="3124" w:type="dxa"/>
          </w:tcPr>
          <w:p w14:paraId="7B36306D"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253D62E4" w14:textId="77777777" w:rsidTr="006C05A0">
        <w:trPr>
          <w:jc w:val="center"/>
        </w:trPr>
        <w:tc>
          <w:tcPr>
            <w:tcW w:w="1914" w:type="dxa"/>
          </w:tcPr>
          <w:p w14:paraId="5D7BA615"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6B9F54E2"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5A885976"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del periódico denominado LJA.MX de fecha 02 de junio de 2022. Prueba que relaciono con todos y cada uno de los puntos y hechos vertidos en la presente contestación…”</w:t>
            </w:r>
          </w:p>
        </w:tc>
        <w:tc>
          <w:tcPr>
            <w:tcW w:w="3124" w:type="dxa"/>
          </w:tcPr>
          <w:p w14:paraId="3BDCEB58" w14:textId="193A96E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64515B08" w14:textId="77777777" w:rsidTr="006C05A0">
        <w:trPr>
          <w:jc w:val="center"/>
        </w:trPr>
        <w:tc>
          <w:tcPr>
            <w:tcW w:w="1914" w:type="dxa"/>
          </w:tcPr>
          <w:p w14:paraId="3F078917"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1F22FD0B"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1C523FA1"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“…ejemplar del periódico denominado el heraldo de fecha 03 de junio de 2022. Prueba que relaciono con todos y cada uno de los puntos y hechos vertidos en la presente contestación…”</w:t>
            </w:r>
          </w:p>
        </w:tc>
        <w:tc>
          <w:tcPr>
            <w:tcW w:w="3124" w:type="dxa"/>
          </w:tcPr>
          <w:p w14:paraId="1A5FB28C" w14:textId="7B74C2D5"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253BFD" w:rsidRPr="00253BFD" w14:paraId="085F4D42" w14:textId="77777777" w:rsidTr="006C05A0">
        <w:trPr>
          <w:jc w:val="center"/>
        </w:trPr>
        <w:tc>
          <w:tcPr>
            <w:tcW w:w="1914" w:type="dxa"/>
          </w:tcPr>
          <w:p w14:paraId="201E2843"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lastRenderedPageBreak/>
              <w:t>Denunciados:</w:t>
            </w:r>
            <w:r w:rsidRPr="00253BFD">
              <w:rPr>
                <w:rFonts w:ascii="Arial Nova" w:hAnsi="Arial Nova" w:cs="Arial"/>
                <w:sz w:val="18"/>
                <w:szCs w:val="18"/>
              </w:rPr>
              <w:t xml:space="preserve"> Partido Acción Nacional y coalición “Va por Aguascalientes”</w:t>
            </w:r>
          </w:p>
        </w:tc>
        <w:tc>
          <w:tcPr>
            <w:tcW w:w="1477" w:type="dxa"/>
          </w:tcPr>
          <w:p w14:paraId="3FFB4A76"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Presuncional legal y humana.</w:t>
            </w:r>
          </w:p>
        </w:tc>
        <w:tc>
          <w:tcPr>
            <w:tcW w:w="3692" w:type="dxa"/>
          </w:tcPr>
          <w:p w14:paraId="26646C95"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“…todo lo actuado y por actuar en cuanto beneficie a los intereses que represento…”</w:t>
            </w:r>
          </w:p>
        </w:tc>
        <w:tc>
          <w:tcPr>
            <w:tcW w:w="3124" w:type="dxa"/>
          </w:tcPr>
          <w:p w14:paraId="75A65031"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36645B12" w14:textId="77777777" w:rsidTr="006C05A0">
        <w:trPr>
          <w:jc w:val="center"/>
        </w:trPr>
        <w:tc>
          <w:tcPr>
            <w:tcW w:w="1914" w:type="dxa"/>
          </w:tcPr>
          <w:p w14:paraId="4B238E5B"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2E19076F"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Instrumental de actuaciones.</w:t>
            </w:r>
          </w:p>
        </w:tc>
        <w:tc>
          <w:tcPr>
            <w:tcW w:w="3692" w:type="dxa"/>
          </w:tcPr>
          <w:p w14:paraId="113F0704"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“…todo lo que beneficie a las pretensiones del suscrito…”</w:t>
            </w:r>
          </w:p>
        </w:tc>
        <w:tc>
          <w:tcPr>
            <w:tcW w:w="3124" w:type="dxa"/>
          </w:tcPr>
          <w:p w14:paraId="39FCE830"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70326001" w14:textId="77777777" w:rsidTr="006C05A0">
        <w:trPr>
          <w:jc w:val="center"/>
        </w:trPr>
        <w:tc>
          <w:tcPr>
            <w:tcW w:w="1914" w:type="dxa"/>
          </w:tcPr>
          <w:p w14:paraId="43068F04"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6DA95F3F"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15B7E914"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“…la que sirva practicar el personal autorizado por la Oficialía Electoral del Instituto Estatal Electoral, respecto de las portadas de los Periódicos que acompañó el ahora quejoso, y que, por lo mismo, obran en autos, a fin de que determine la integridad del contenido de las mismas, ya que en las referidas portadas aparece también información correspondiente al Partido Político MORENA…”</w:t>
            </w:r>
          </w:p>
        </w:tc>
        <w:tc>
          <w:tcPr>
            <w:tcW w:w="3124" w:type="dxa"/>
          </w:tcPr>
          <w:p w14:paraId="4B755B0A" w14:textId="11446350"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 xml:space="preserve">En relación con el artículo 256, segundo párrafo del Código Electoral; </w:t>
            </w:r>
            <w:r w:rsidR="00B01C45" w:rsidRPr="00253BFD">
              <w:rPr>
                <w:rFonts w:ascii="Arial Nova" w:hAnsi="Arial Nova" w:cs="Arial"/>
                <w:sz w:val="18"/>
                <w:szCs w:val="18"/>
              </w:rPr>
              <w:t>l</w:t>
            </w:r>
            <w:r w:rsidRPr="00253BF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253BFD" w:rsidRPr="00253BFD" w14:paraId="0A2650CE" w14:textId="77777777" w:rsidTr="006C05A0">
        <w:trPr>
          <w:jc w:val="center"/>
        </w:trPr>
        <w:tc>
          <w:tcPr>
            <w:tcW w:w="1914" w:type="dxa"/>
          </w:tcPr>
          <w:p w14:paraId="5799EA3E"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46BC2B4F"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3BD646EC"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“…lo que se sirva practicar el personal autorizado por la Oficialía Electoral del Instituto Estatal Electoral respecto del contenidos del periódico el Heraldo de Aguascalientes de fecha 2 de junio de 2022, página 5, en el cual se lee “Asegura Nora el último día de campaña NO VAMOS A FALLAR…”</w:t>
            </w:r>
          </w:p>
        </w:tc>
        <w:tc>
          <w:tcPr>
            <w:tcW w:w="3124" w:type="dxa"/>
          </w:tcPr>
          <w:p w14:paraId="266BA1AE" w14:textId="096EE35D"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 xml:space="preserve">En relación con el artículo 256, segundo párrafo del Código Electoral; </w:t>
            </w:r>
            <w:r w:rsidR="00B01C45" w:rsidRPr="00253BFD">
              <w:rPr>
                <w:rFonts w:ascii="Arial Nova" w:hAnsi="Arial Nova" w:cs="Arial"/>
                <w:sz w:val="18"/>
                <w:szCs w:val="18"/>
              </w:rPr>
              <w:t>l</w:t>
            </w:r>
            <w:r w:rsidRPr="00253BF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253BFD" w:rsidRPr="00253BFD" w14:paraId="0C059B93" w14:textId="77777777" w:rsidTr="006C05A0">
        <w:trPr>
          <w:jc w:val="center"/>
        </w:trPr>
        <w:tc>
          <w:tcPr>
            <w:tcW w:w="1914" w:type="dxa"/>
          </w:tcPr>
          <w:p w14:paraId="7AF691F9"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Denunciados:</w:t>
            </w:r>
            <w:r w:rsidRPr="00253BFD">
              <w:rPr>
                <w:rFonts w:ascii="Arial Nova" w:hAnsi="Arial Nova" w:cs="Arial"/>
                <w:sz w:val="18"/>
                <w:szCs w:val="18"/>
              </w:rPr>
              <w:t xml:space="preserve"> Partido Acción Nacional y coalición “Va por Aguascalientes”</w:t>
            </w:r>
          </w:p>
        </w:tc>
        <w:tc>
          <w:tcPr>
            <w:tcW w:w="1477" w:type="dxa"/>
          </w:tcPr>
          <w:p w14:paraId="604B04ED"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privada.</w:t>
            </w:r>
          </w:p>
        </w:tc>
        <w:tc>
          <w:tcPr>
            <w:tcW w:w="3692" w:type="dxa"/>
          </w:tcPr>
          <w:p w14:paraId="3908E186"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“…lo que se sirva practicar el personal autorizado por la Oficialía Electoral del Instituto Estatal Electoral respecto del contenidos del periódico LJA.MX, de fecha 2 de junio, página 9, en el cual se lee “MUNICIPIOS COBIJAN PROYECTO DE NORA RUVALCABA …”</w:t>
            </w:r>
          </w:p>
        </w:tc>
        <w:tc>
          <w:tcPr>
            <w:tcW w:w="3124" w:type="dxa"/>
          </w:tcPr>
          <w:p w14:paraId="24C09AF6" w14:textId="0D9EFE1A"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 xml:space="preserve">En relación con el artículo 256, segundo párrafo del Código Electoral; </w:t>
            </w:r>
            <w:r w:rsidR="00B01C45" w:rsidRPr="00253BFD">
              <w:rPr>
                <w:rFonts w:ascii="Arial Nova" w:hAnsi="Arial Nova" w:cs="Arial"/>
                <w:sz w:val="18"/>
                <w:szCs w:val="18"/>
              </w:rPr>
              <w:t>l</w:t>
            </w:r>
            <w:r w:rsidRPr="00253BF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253BFD" w:rsidRPr="00253BFD" w14:paraId="252EF61A" w14:textId="77777777" w:rsidTr="006C05A0">
        <w:trPr>
          <w:jc w:val="center"/>
        </w:trPr>
        <w:tc>
          <w:tcPr>
            <w:tcW w:w="1914" w:type="dxa"/>
          </w:tcPr>
          <w:p w14:paraId="4E2DFF76"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Partido Revolucionario Institucional.</w:t>
            </w:r>
          </w:p>
        </w:tc>
        <w:tc>
          <w:tcPr>
            <w:tcW w:w="1477" w:type="dxa"/>
          </w:tcPr>
          <w:p w14:paraId="55AE4063"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pública.</w:t>
            </w:r>
          </w:p>
        </w:tc>
        <w:tc>
          <w:tcPr>
            <w:tcW w:w="3692" w:type="dxa"/>
          </w:tcPr>
          <w:p w14:paraId="18E8ECBC" w14:textId="77777777" w:rsidR="009A4A41" w:rsidRPr="00253BFD" w:rsidRDefault="009A4A41" w:rsidP="00FB5DE0">
            <w:pPr>
              <w:jc w:val="both"/>
              <w:rPr>
                <w:rFonts w:ascii="Arial Nova" w:hAnsi="Arial Nova" w:cs="Arial"/>
                <w:i/>
                <w:sz w:val="18"/>
                <w:szCs w:val="18"/>
              </w:rPr>
            </w:pPr>
            <w:r w:rsidRPr="00253BFD">
              <w:rPr>
                <w:rFonts w:ascii="Arial Nova" w:hAnsi="Arial Nova" w:cs="Arial"/>
                <w:i/>
                <w:sz w:val="18"/>
                <w:szCs w:val="18"/>
              </w:rPr>
              <w:t xml:space="preserve">“…Consistente en mi nombramiento como Representante Propietario del </w:t>
            </w:r>
            <w:r w:rsidRPr="00253BFD">
              <w:rPr>
                <w:rFonts w:ascii="Arial Nova" w:hAnsi="Arial Nova" w:cs="Arial"/>
                <w:sz w:val="18"/>
                <w:szCs w:val="18"/>
              </w:rPr>
              <w:t xml:space="preserve">Partido Revolucionario Institucional </w:t>
            </w:r>
            <w:r w:rsidRPr="00253BFD">
              <w:rPr>
                <w:rFonts w:ascii="Arial Nova" w:hAnsi="Arial Nova" w:cs="Arial"/>
                <w:i/>
                <w:iCs/>
                <w:sz w:val="18"/>
                <w:szCs w:val="18"/>
              </w:rPr>
              <w:t>ante el Consejo General del Instituto Estatal Electoral de Aguascalientes, acreditación que se encuentra en posesión de dicho Órgano Electoral. Lo anterior para acreditar debidamente la personalidad del suscrito</w:t>
            </w:r>
            <w:r w:rsidRPr="00253BFD">
              <w:rPr>
                <w:rFonts w:ascii="Arial Nova" w:hAnsi="Arial Nova" w:cs="Arial"/>
                <w:i/>
                <w:sz w:val="18"/>
                <w:szCs w:val="18"/>
              </w:rPr>
              <w:t>…”</w:t>
            </w:r>
          </w:p>
        </w:tc>
        <w:tc>
          <w:tcPr>
            <w:tcW w:w="3124" w:type="dxa"/>
          </w:tcPr>
          <w:p w14:paraId="3ACEA8D0" w14:textId="7BF4D779"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 xml:space="preserve">En relación con el artículo 256, segundo párrafo del Código Electoral; </w:t>
            </w:r>
            <w:r w:rsidR="00B01C45" w:rsidRPr="00253BFD">
              <w:rPr>
                <w:rFonts w:ascii="Arial Nova" w:hAnsi="Arial Nova" w:cs="Arial"/>
                <w:sz w:val="18"/>
                <w:szCs w:val="18"/>
              </w:rPr>
              <w:t>l</w:t>
            </w:r>
            <w:r w:rsidRPr="00253BFD">
              <w:rPr>
                <w:rFonts w:ascii="Arial Nova" w:hAnsi="Arial Nova" w:cs="Arial"/>
                <w:sz w:val="18"/>
                <w:szCs w:val="18"/>
              </w:rPr>
              <w:t>as documentales públicas tendrán valor probatorio pleno, salvo prueba en contrario respecto de su autenticidad o de la veracidad de los hechos a que se refieran.</w:t>
            </w:r>
          </w:p>
        </w:tc>
      </w:tr>
      <w:tr w:rsidR="00253BFD" w:rsidRPr="00253BFD" w14:paraId="2689B975" w14:textId="77777777" w:rsidTr="006C05A0">
        <w:trPr>
          <w:jc w:val="center"/>
        </w:trPr>
        <w:tc>
          <w:tcPr>
            <w:tcW w:w="1914" w:type="dxa"/>
          </w:tcPr>
          <w:p w14:paraId="15A40250"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Partido Revolucionario Institucional.</w:t>
            </w:r>
          </w:p>
        </w:tc>
        <w:tc>
          <w:tcPr>
            <w:tcW w:w="1477" w:type="dxa"/>
          </w:tcPr>
          <w:p w14:paraId="4FF979BF"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Instrumental de actuaciones.</w:t>
            </w:r>
          </w:p>
        </w:tc>
        <w:tc>
          <w:tcPr>
            <w:tcW w:w="3692" w:type="dxa"/>
          </w:tcPr>
          <w:p w14:paraId="30C0878E" w14:textId="77777777" w:rsidR="009A4A41" w:rsidRPr="00253BFD" w:rsidRDefault="009A4A41" w:rsidP="00FB5DE0">
            <w:pPr>
              <w:jc w:val="both"/>
              <w:rPr>
                <w:rFonts w:ascii="Arial Nova" w:hAnsi="Arial Nova" w:cs="Arial"/>
                <w:i/>
                <w:sz w:val="18"/>
                <w:szCs w:val="18"/>
              </w:rPr>
            </w:pPr>
            <w:r w:rsidRPr="00253BFD">
              <w:rPr>
                <w:rFonts w:ascii="Arial Nova" w:hAnsi="Arial Nova" w:cs="Arial"/>
                <w:i/>
                <w:sz w:val="18"/>
                <w:szCs w:val="18"/>
              </w:rPr>
              <w:t>“…todo lo actuado en el presente y en todo lo que resulte favorable para esta representación …”</w:t>
            </w:r>
          </w:p>
        </w:tc>
        <w:tc>
          <w:tcPr>
            <w:tcW w:w="3124" w:type="dxa"/>
          </w:tcPr>
          <w:p w14:paraId="651D0D07"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3D6F6E2C" w14:textId="77777777" w:rsidTr="006C05A0">
        <w:trPr>
          <w:jc w:val="center"/>
        </w:trPr>
        <w:tc>
          <w:tcPr>
            <w:tcW w:w="1914" w:type="dxa"/>
          </w:tcPr>
          <w:p w14:paraId="0C9C9745"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Partido Revolucionario Institucional.</w:t>
            </w:r>
          </w:p>
        </w:tc>
        <w:tc>
          <w:tcPr>
            <w:tcW w:w="1477" w:type="dxa"/>
          </w:tcPr>
          <w:p w14:paraId="6E63FCC4"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Presuncional legal y humana.</w:t>
            </w:r>
          </w:p>
        </w:tc>
        <w:tc>
          <w:tcPr>
            <w:tcW w:w="3692" w:type="dxa"/>
          </w:tcPr>
          <w:p w14:paraId="0CE4EF15" w14:textId="77777777" w:rsidR="009A4A41" w:rsidRPr="00253BFD" w:rsidRDefault="009A4A41" w:rsidP="00FB5DE0">
            <w:pPr>
              <w:jc w:val="both"/>
              <w:rPr>
                <w:rFonts w:ascii="Arial Nova" w:hAnsi="Arial Nova" w:cs="Arial"/>
                <w:i/>
                <w:sz w:val="18"/>
                <w:szCs w:val="18"/>
              </w:rPr>
            </w:pPr>
            <w:r w:rsidRPr="00253BFD">
              <w:rPr>
                <w:rFonts w:ascii="Arial Nova" w:hAnsi="Arial Nova" w:cs="Arial"/>
                <w:i/>
                <w:sz w:val="18"/>
                <w:szCs w:val="18"/>
              </w:rPr>
              <w:t>“…En todo lo que me beneficie al partido que represento…”</w:t>
            </w:r>
          </w:p>
        </w:tc>
        <w:tc>
          <w:tcPr>
            <w:tcW w:w="3124" w:type="dxa"/>
          </w:tcPr>
          <w:p w14:paraId="45B4A01E"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53BFD" w:rsidRPr="00253BFD" w14:paraId="475CAE2B" w14:textId="77777777" w:rsidTr="006C05A0">
        <w:trPr>
          <w:jc w:val="center"/>
        </w:trPr>
        <w:tc>
          <w:tcPr>
            <w:tcW w:w="1914" w:type="dxa"/>
          </w:tcPr>
          <w:p w14:paraId="76E26E90"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lastRenderedPageBreak/>
              <w:t xml:space="preserve">Denunciado: </w:t>
            </w:r>
            <w:r w:rsidRPr="00253BFD">
              <w:rPr>
                <w:rFonts w:ascii="Arial Nova" w:hAnsi="Arial Nova" w:cs="Arial"/>
                <w:sz w:val="18"/>
                <w:szCs w:val="18"/>
              </w:rPr>
              <w:t>Periódico El Heraldo de Aguascalientes S. de R.L. de C.V.</w:t>
            </w:r>
          </w:p>
        </w:tc>
        <w:tc>
          <w:tcPr>
            <w:tcW w:w="1477" w:type="dxa"/>
          </w:tcPr>
          <w:p w14:paraId="67B88FAF"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Documental pública.</w:t>
            </w:r>
          </w:p>
        </w:tc>
        <w:tc>
          <w:tcPr>
            <w:tcW w:w="3692" w:type="dxa"/>
          </w:tcPr>
          <w:p w14:paraId="2E6D12B4" w14:textId="77777777" w:rsidR="009A4A41" w:rsidRPr="00253BFD" w:rsidRDefault="009A4A41" w:rsidP="00FB5DE0">
            <w:pPr>
              <w:jc w:val="both"/>
              <w:rPr>
                <w:rFonts w:ascii="Arial Nova" w:hAnsi="Arial Nova" w:cs="Arial"/>
                <w:i/>
                <w:sz w:val="18"/>
                <w:szCs w:val="18"/>
              </w:rPr>
            </w:pPr>
            <w:r w:rsidRPr="00253BFD">
              <w:rPr>
                <w:rFonts w:ascii="Arial Nova" w:hAnsi="Arial Nova" w:cs="Arial"/>
                <w:i/>
                <w:sz w:val="18"/>
                <w:szCs w:val="18"/>
              </w:rPr>
              <w:t>“…los ejemplares impresos del día 2 y 3 de junio de 2022…”</w:t>
            </w:r>
          </w:p>
        </w:tc>
        <w:tc>
          <w:tcPr>
            <w:tcW w:w="3124" w:type="dxa"/>
          </w:tcPr>
          <w:p w14:paraId="29734CF9" w14:textId="0BE7DF25"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 xml:space="preserve">En relación con el artículo 256, segundo párrafo del Código Electoral; </w:t>
            </w:r>
            <w:r w:rsidR="00B01C45" w:rsidRPr="00253BFD">
              <w:rPr>
                <w:rFonts w:ascii="Arial Nova" w:hAnsi="Arial Nova" w:cs="Arial"/>
                <w:sz w:val="18"/>
                <w:szCs w:val="18"/>
              </w:rPr>
              <w:t>l</w:t>
            </w:r>
            <w:r w:rsidRPr="00253BFD">
              <w:rPr>
                <w:rFonts w:ascii="Arial Nova" w:hAnsi="Arial Nova" w:cs="Arial"/>
                <w:sz w:val="18"/>
                <w:szCs w:val="18"/>
              </w:rPr>
              <w:t>as documentales públicas tendrán valor probatorio pleno, salvo prueba en contrario respecto de su autenticidad o de la veracidad de los hechos a que se refieran.</w:t>
            </w:r>
          </w:p>
        </w:tc>
      </w:tr>
      <w:tr w:rsidR="00253BFD" w:rsidRPr="00253BFD" w14:paraId="12E7317E" w14:textId="77777777" w:rsidTr="006C05A0">
        <w:trPr>
          <w:jc w:val="center"/>
        </w:trPr>
        <w:tc>
          <w:tcPr>
            <w:tcW w:w="1914" w:type="dxa"/>
          </w:tcPr>
          <w:p w14:paraId="49928CED"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Periódico El Heraldo de Aguascalientes S. de R.L. de C.V.</w:t>
            </w:r>
          </w:p>
        </w:tc>
        <w:tc>
          <w:tcPr>
            <w:tcW w:w="1477" w:type="dxa"/>
          </w:tcPr>
          <w:p w14:paraId="163529C1"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Prueba técnica.</w:t>
            </w:r>
          </w:p>
        </w:tc>
        <w:tc>
          <w:tcPr>
            <w:tcW w:w="3692" w:type="dxa"/>
          </w:tcPr>
          <w:p w14:paraId="108F99CC" w14:textId="77777777" w:rsidR="009A4A41" w:rsidRPr="00253BFD" w:rsidRDefault="009A4A41" w:rsidP="00FB5DE0">
            <w:pPr>
              <w:jc w:val="both"/>
              <w:rPr>
                <w:rFonts w:ascii="Arial Nova" w:hAnsi="Arial Nova" w:cs="Arial"/>
                <w:i/>
                <w:sz w:val="18"/>
                <w:szCs w:val="18"/>
              </w:rPr>
            </w:pPr>
            <w:r w:rsidRPr="00253BFD">
              <w:rPr>
                <w:rFonts w:ascii="Arial Nova" w:hAnsi="Arial Nova" w:cs="Arial"/>
                <w:i/>
                <w:iCs/>
                <w:sz w:val="18"/>
                <w:szCs w:val="18"/>
              </w:rPr>
              <w:t>“…los archivos digitales en versión PDF que contienen las ediciones del 2 y 3 de junio de 2022…”</w:t>
            </w:r>
          </w:p>
        </w:tc>
        <w:tc>
          <w:tcPr>
            <w:tcW w:w="3124" w:type="dxa"/>
          </w:tcPr>
          <w:p w14:paraId="700BE1ED"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253BFD" w:rsidRPr="00253BFD" w14:paraId="7474D007" w14:textId="77777777" w:rsidTr="006C05A0">
        <w:trPr>
          <w:jc w:val="center"/>
        </w:trPr>
        <w:tc>
          <w:tcPr>
            <w:tcW w:w="1914" w:type="dxa"/>
          </w:tcPr>
          <w:p w14:paraId="4A6273EF" w14:textId="77777777" w:rsidR="009A4A41" w:rsidRPr="00253BFD" w:rsidRDefault="009A4A41" w:rsidP="00FB5DE0">
            <w:pPr>
              <w:jc w:val="both"/>
              <w:rPr>
                <w:rFonts w:ascii="Arial Nova" w:hAnsi="Arial Nova" w:cs="Arial"/>
                <w:b/>
                <w:bCs/>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Periódico El Heraldo de Aguascalientes S. de R.L. de C.V.</w:t>
            </w:r>
          </w:p>
        </w:tc>
        <w:tc>
          <w:tcPr>
            <w:tcW w:w="1477" w:type="dxa"/>
          </w:tcPr>
          <w:p w14:paraId="3E066467"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Presuncional legal y humana.</w:t>
            </w:r>
          </w:p>
        </w:tc>
        <w:tc>
          <w:tcPr>
            <w:tcW w:w="3692" w:type="dxa"/>
          </w:tcPr>
          <w:p w14:paraId="16468F53" w14:textId="77777777" w:rsidR="009A4A41" w:rsidRPr="00253BFD" w:rsidRDefault="009A4A41" w:rsidP="00FB5DE0">
            <w:pPr>
              <w:jc w:val="both"/>
              <w:rPr>
                <w:rFonts w:ascii="Arial Nova" w:hAnsi="Arial Nova" w:cs="Arial"/>
                <w:i/>
                <w:sz w:val="18"/>
                <w:szCs w:val="18"/>
              </w:rPr>
            </w:pPr>
            <w:r w:rsidRPr="00253BFD">
              <w:rPr>
                <w:rFonts w:ascii="Arial Nova" w:hAnsi="Arial Nova" w:cs="Arial"/>
                <w:i/>
                <w:sz w:val="18"/>
                <w:szCs w:val="18"/>
              </w:rPr>
              <w:t>“…En lo que beneficie a mi representada en su aspecto legal y humano y compruebe la razón de mis afirmaciones…”</w:t>
            </w:r>
          </w:p>
        </w:tc>
        <w:tc>
          <w:tcPr>
            <w:tcW w:w="3124" w:type="dxa"/>
          </w:tcPr>
          <w:p w14:paraId="2BF516B4"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A4A41" w:rsidRPr="00253BFD" w14:paraId="28776E88" w14:textId="77777777" w:rsidTr="006C05A0">
        <w:trPr>
          <w:jc w:val="center"/>
        </w:trPr>
        <w:tc>
          <w:tcPr>
            <w:tcW w:w="1914" w:type="dxa"/>
          </w:tcPr>
          <w:p w14:paraId="405D982D" w14:textId="77777777" w:rsidR="009A4A41" w:rsidRPr="00253BFD" w:rsidRDefault="009A4A41" w:rsidP="00FB5DE0">
            <w:pPr>
              <w:jc w:val="both"/>
              <w:rPr>
                <w:rFonts w:ascii="Arial Nova" w:hAnsi="Arial Nova" w:cs="Arial"/>
                <w:sz w:val="18"/>
                <w:szCs w:val="18"/>
              </w:rPr>
            </w:pPr>
            <w:r w:rsidRPr="00253BFD">
              <w:rPr>
                <w:rFonts w:ascii="Arial Nova" w:hAnsi="Arial Nova" w:cs="Arial"/>
                <w:b/>
                <w:bCs/>
                <w:sz w:val="18"/>
                <w:szCs w:val="18"/>
              </w:rPr>
              <w:t xml:space="preserve">Denunciado: </w:t>
            </w:r>
            <w:r w:rsidRPr="00253BFD">
              <w:rPr>
                <w:rFonts w:ascii="Arial Nova" w:hAnsi="Arial Nova" w:cs="Arial"/>
                <w:sz w:val="18"/>
                <w:szCs w:val="18"/>
              </w:rPr>
              <w:t>Periódico El Heraldo de Aguascalientes S. de R.L. de C.V.</w:t>
            </w:r>
          </w:p>
        </w:tc>
        <w:tc>
          <w:tcPr>
            <w:tcW w:w="1477" w:type="dxa"/>
          </w:tcPr>
          <w:p w14:paraId="61A3C518"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Instrumental de actuaciones.</w:t>
            </w:r>
          </w:p>
        </w:tc>
        <w:tc>
          <w:tcPr>
            <w:tcW w:w="3692" w:type="dxa"/>
          </w:tcPr>
          <w:p w14:paraId="62CD263F" w14:textId="77777777" w:rsidR="009A4A41" w:rsidRPr="00253BFD" w:rsidRDefault="009A4A41" w:rsidP="00FB5DE0">
            <w:pPr>
              <w:jc w:val="both"/>
              <w:rPr>
                <w:rFonts w:ascii="Arial Nova" w:hAnsi="Arial Nova" w:cs="Arial"/>
                <w:sz w:val="18"/>
                <w:szCs w:val="18"/>
              </w:rPr>
            </w:pPr>
            <w:r w:rsidRPr="00253BFD">
              <w:rPr>
                <w:rFonts w:ascii="Arial Nova" w:hAnsi="Arial Nova" w:cs="Arial"/>
                <w:i/>
                <w:sz w:val="18"/>
                <w:szCs w:val="18"/>
              </w:rPr>
              <w:t>“…en todo lo que beneficie a mi representada…”</w:t>
            </w:r>
          </w:p>
        </w:tc>
        <w:tc>
          <w:tcPr>
            <w:tcW w:w="3124" w:type="dxa"/>
          </w:tcPr>
          <w:p w14:paraId="73413ABE" w14:textId="77777777" w:rsidR="009A4A41" w:rsidRPr="00253BFD" w:rsidRDefault="009A4A41" w:rsidP="00FB5DE0">
            <w:pPr>
              <w:jc w:val="both"/>
              <w:rPr>
                <w:rFonts w:ascii="Arial Nova" w:hAnsi="Arial Nova" w:cs="Arial"/>
                <w:sz w:val="18"/>
                <w:szCs w:val="18"/>
              </w:rPr>
            </w:pPr>
            <w:r w:rsidRPr="00253BF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8D81347" w14:textId="77777777" w:rsidR="009A4A41" w:rsidRPr="00253BFD" w:rsidRDefault="009A4A41" w:rsidP="009A4A41">
      <w:pPr>
        <w:rPr>
          <w:rFonts w:ascii="Arial Nova" w:hAnsi="Arial Nova"/>
          <w:sz w:val="22"/>
          <w:szCs w:val="22"/>
        </w:rPr>
      </w:pPr>
    </w:p>
    <w:p w14:paraId="04E78207" w14:textId="73331266"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tbl>
      <w:tblPr>
        <w:tblStyle w:val="Tablaconcuadrcula"/>
        <w:tblW w:w="10201" w:type="dxa"/>
        <w:jc w:val="center"/>
        <w:tblLook w:val="04A0" w:firstRow="1" w:lastRow="0" w:firstColumn="1" w:lastColumn="0" w:noHBand="0" w:noVBand="1"/>
      </w:tblPr>
      <w:tblGrid>
        <w:gridCol w:w="2689"/>
        <w:gridCol w:w="7512"/>
      </w:tblGrid>
      <w:tr w:rsidR="00253BFD" w:rsidRPr="00253BFD" w14:paraId="426DEF9F" w14:textId="77777777" w:rsidTr="00B01C45">
        <w:trPr>
          <w:jc w:val="center"/>
        </w:trPr>
        <w:tc>
          <w:tcPr>
            <w:tcW w:w="10201" w:type="dxa"/>
            <w:gridSpan w:val="2"/>
          </w:tcPr>
          <w:p w14:paraId="38B3C979" w14:textId="77777777" w:rsidR="00B01C45" w:rsidRPr="00253BFD" w:rsidRDefault="00B01C45" w:rsidP="00FB5DE0">
            <w:pPr>
              <w:jc w:val="both"/>
              <w:rPr>
                <w:rFonts w:ascii="Arial Nova" w:hAnsi="Arial Nova"/>
                <w:sz w:val="18"/>
                <w:szCs w:val="18"/>
              </w:rPr>
            </w:pPr>
            <w:r w:rsidRPr="00253BFD">
              <w:rPr>
                <w:rFonts w:ascii="Arial Nova" w:hAnsi="Arial Nova"/>
                <w:sz w:val="18"/>
                <w:szCs w:val="18"/>
              </w:rPr>
              <w:t xml:space="preserve">Para el desahogo de la prueba admitida bajo el numeral 2, identificada como </w:t>
            </w:r>
            <w:r w:rsidRPr="00253BFD">
              <w:rPr>
                <w:rFonts w:ascii="Arial Nova" w:hAnsi="Arial Nova"/>
                <w:b/>
                <w:bCs/>
                <w:sz w:val="18"/>
                <w:szCs w:val="18"/>
              </w:rPr>
              <w:t xml:space="preserve">DISCO MAGNÉTICO </w:t>
            </w:r>
            <w:r w:rsidRPr="00253BFD">
              <w:rPr>
                <w:rFonts w:ascii="Arial Nova" w:hAnsi="Arial Nova"/>
                <w:sz w:val="18"/>
                <w:szCs w:val="18"/>
              </w:rPr>
              <w:t>(</w:t>
            </w:r>
            <w:r w:rsidRPr="00253BFD">
              <w:rPr>
                <w:rFonts w:ascii="Arial Nova" w:hAnsi="Arial Nova"/>
                <w:b/>
                <w:bCs/>
                <w:sz w:val="18"/>
                <w:szCs w:val="18"/>
              </w:rPr>
              <w:t>TÉCNICA</w:t>
            </w:r>
            <w:r w:rsidRPr="00253BFD">
              <w:rPr>
                <w:rFonts w:ascii="Arial Nova" w:hAnsi="Arial Nova"/>
                <w:sz w:val="18"/>
                <w:szCs w:val="18"/>
              </w:rPr>
              <w:t>), con fundamento en lo dispuesto por la fracción III del artículo 31 del Reglamento se procede a reproducir la misma, pues este órgano cuenta con los instrumentos necesarios para su reproducción, apreciando lo siguiente:</w:t>
            </w:r>
          </w:p>
          <w:p w14:paraId="6444E765" w14:textId="77777777" w:rsidR="00B01C45" w:rsidRPr="00253BFD" w:rsidRDefault="00B01C45" w:rsidP="00FB5DE0">
            <w:pPr>
              <w:rPr>
                <w:rFonts w:ascii="Arial Nova" w:hAnsi="Arial Nova"/>
                <w:sz w:val="18"/>
                <w:szCs w:val="18"/>
              </w:rPr>
            </w:pPr>
          </w:p>
        </w:tc>
      </w:tr>
      <w:tr w:rsidR="00253BFD" w:rsidRPr="00253BFD" w14:paraId="187ED728" w14:textId="77777777" w:rsidTr="00B01C45">
        <w:trPr>
          <w:trHeight w:val="500"/>
          <w:jc w:val="center"/>
        </w:trPr>
        <w:tc>
          <w:tcPr>
            <w:tcW w:w="2689" w:type="dxa"/>
          </w:tcPr>
          <w:p w14:paraId="0E8E901D" w14:textId="77777777" w:rsidR="00B01C45" w:rsidRPr="00253BFD" w:rsidRDefault="00B01C45" w:rsidP="00FB5DE0">
            <w:pPr>
              <w:rPr>
                <w:rFonts w:ascii="Arial Nova" w:hAnsi="Arial Nova"/>
                <w:b/>
                <w:bCs/>
                <w:sz w:val="18"/>
                <w:szCs w:val="18"/>
              </w:rPr>
            </w:pPr>
            <w:r w:rsidRPr="00253BFD">
              <w:rPr>
                <w:rFonts w:ascii="Arial Nova" w:hAnsi="Arial Nova"/>
                <w:b/>
                <w:bCs/>
                <w:sz w:val="18"/>
                <w:szCs w:val="18"/>
              </w:rPr>
              <w:t>Prueba.</w:t>
            </w:r>
          </w:p>
        </w:tc>
        <w:tc>
          <w:tcPr>
            <w:tcW w:w="7512" w:type="dxa"/>
          </w:tcPr>
          <w:p w14:paraId="0E3B6ADA" w14:textId="77777777" w:rsidR="00B01C45" w:rsidRPr="00253BFD" w:rsidRDefault="00B01C45" w:rsidP="00FB5DE0">
            <w:pPr>
              <w:rPr>
                <w:rFonts w:ascii="Arial Nova" w:hAnsi="Arial Nova"/>
                <w:b/>
                <w:bCs/>
                <w:sz w:val="18"/>
                <w:szCs w:val="18"/>
              </w:rPr>
            </w:pPr>
            <w:r w:rsidRPr="00253BFD">
              <w:rPr>
                <w:rFonts w:ascii="Arial Nova" w:hAnsi="Arial Nova"/>
                <w:b/>
                <w:bCs/>
                <w:sz w:val="18"/>
                <w:szCs w:val="18"/>
              </w:rPr>
              <w:t xml:space="preserve">Desahogo. </w:t>
            </w:r>
          </w:p>
        </w:tc>
      </w:tr>
      <w:tr w:rsidR="00B01C45" w:rsidRPr="00253BFD" w14:paraId="6E041741" w14:textId="77777777" w:rsidTr="00B01C45">
        <w:trPr>
          <w:jc w:val="center"/>
        </w:trPr>
        <w:tc>
          <w:tcPr>
            <w:tcW w:w="2689" w:type="dxa"/>
          </w:tcPr>
          <w:p w14:paraId="5510E894" w14:textId="77777777" w:rsidR="00B01C45" w:rsidRPr="00253BFD" w:rsidRDefault="00B01C45" w:rsidP="00FB5DE0">
            <w:pPr>
              <w:rPr>
                <w:rFonts w:ascii="Arial Nova" w:hAnsi="Arial Nova"/>
                <w:sz w:val="18"/>
                <w:szCs w:val="18"/>
              </w:rPr>
            </w:pPr>
            <w:r w:rsidRPr="00253BFD">
              <w:rPr>
                <w:rFonts w:ascii="Arial Nova" w:hAnsi="Arial Nova"/>
                <w:sz w:val="18"/>
                <w:szCs w:val="18"/>
              </w:rPr>
              <w:t>Prueba técnica admitida bajo el numeral 4.</w:t>
            </w:r>
          </w:p>
        </w:tc>
        <w:tc>
          <w:tcPr>
            <w:tcW w:w="7512" w:type="dxa"/>
          </w:tcPr>
          <w:p w14:paraId="04B767CF" w14:textId="77777777" w:rsidR="00B01C45" w:rsidRPr="00253BFD" w:rsidRDefault="00B01C45" w:rsidP="00FB5DE0">
            <w:pPr>
              <w:jc w:val="both"/>
              <w:rPr>
                <w:rFonts w:ascii="Arial Nova" w:hAnsi="Arial Nova"/>
                <w:b/>
                <w:bCs/>
                <w:sz w:val="18"/>
                <w:szCs w:val="18"/>
              </w:rPr>
            </w:pPr>
            <w:r w:rsidRPr="00253BFD">
              <w:rPr>
                <w:rFonts w:ascii="Arial Nova" w:hAnsi="Arial Nova"/>
                <w:sz w:val="18"/>
                <w:szCs w:val="18"/>
              </w:rPr>
              <w:t xml:space="preserve">Se observan lo siguiente: contiene dos archivos en PDF con el nombre de “HA_20220602” y “HA_20220603”, el primer archivo de los señalados contiene, de manera digital, el ejemplar del periódico publicado en fecha dos de junio de dos mil veintidós, mismo que se ha exhibido en físico como prueba documental privada, el segundo de los archivos señalados contiene, de manera digital, el ejemplar del periódico publicado en fecha tres de junio de dos mil veintidós, mismo que se  ha exhibido en físico como prueba documental privada, es por lo anterior que, </w:t>
            </w:r>
            <w:r w:rsidRPr="00253BFD">
              <w:rPr>
                <w:rFonts w:ascii="Arial Nova" w:hAnsi="Arial Nova"/>
                <w:b/>
                <w:bCs/>
                <w:sz w:val="18"/>
                <w:szCs w:val="18"/>
              </w:rPr>
              <w:t>por obviedad de repetición se tiene la prueba por desahogada.</w:t>
            </w:r>
          </w:p>
          <w:p w14:paraId="0B163536" w14:textId="77777777" w:rsidR="00B01C45" w:rsidRPr="00253BFD" w:rsidRDefault="00B01C45" w:rsidP="00FB5DE0">
            <w:pPr>
              <w:jc w:val="both"/>
              <w:rPr>
                <w:rFonts w:ascii="Arial Nova" w:hAnsi="Arial Nova"/>
                <w:sz w:val="18"/>
                <w:szCs w:val="18"/>
              </w:rPr>
            </w:pPr>
            <w:r w:rsidRPr="00253BFD">
              <w:rPr>
                <w:rFonts w:ascii="Arial Nova" w:hAnsi="Arial Nova"/>
                <w:sz w:val="18"/>
                <w:szCs w:val="18"/>
              </w:rPr>
              <w:t xml:space="preserve"> </w:t>
            </w:r>
          </w:p>
        </w:tc>
      </w:tr>
    </w:tbl>
    <w:p w14:paraId="0955B956" w14:textId="77777777" w:rsidR="00B01C45" w:rsidRPr="00253BFD" w:rsidRDefault="00B01C45"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073F4E3"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53BFD">
        <w:rPr>
          <w:rFonts w:ascii="Arial Nova" w:eastAsia="Arial Nova" w:hAnsi="Arial Nova" w:cs="Arial"/>
          <w:b/>
          <w:bCs/>
          <w:sz w:val="22"/>
          <w:szCs w:val="22"/>
        </w:rPr>
        <w:t>7.</w:t>
      </w:r>
      <w:r w:rsidRPr="00253BFD">
        <w:rPr>
          <w:rFonts w:ascii="Arial Nova" w:eastAsia="Arial Nova" w:hAnsi="Arial Nova" w:cs="Arial"/>
          <w:sz w:val="22"/>
          <w:szCs w:val="22"/>
        </w:rPr>
        <w:t xml:space="preserve"> </w:t>
      </w:r>
      <w:r w:rsidRPr="00253BFD">
        <w:rPr>
          <w:rFonts w:ascii="Arial Nova" w:eastAsia="Arial Nova" w:hAnsi="Arial Nova" w:cs="Arial"/>
          <w:b/>
          <w:sz w:val="22"/>
          <w:szCs w:val="22"/>
        </w:rPr>
        <w:t>HECHOS ACREDITADOS</w:t>
      </w:r>
    </w:p>
    <w:p w14:paraId="3B867C59"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15D3641"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5FF71FD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68E9A0F"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47B90871" w14:textId="77777777" w:rsidR="00F30507" w:rsidRPr="00253BFD" w:rsidRDefault="00F30507" w:rsidP="00F30507">
      <w:pPr>
        <w:spacing w:line="360" w:lineRule="auto"/>
        <w:jc w:val="both"/>
        <w:rPr>
          <w:rFonts w:ascii="Arial Nova" w:hAnsi="Arial Nova" w:cs="Arial"/>
          <w:bCs/>
          <w:sz w:val="22"/>
          <w:szCs w:val="22"/>
        </w:rPr>
      </w:pPr>
    </w:p>
    <w:p w14:paraId="2085AC79" w14:textId="77777777" w:rsidR="00F30507" w:rsidRPr="00253BFD" w:rsidRDefault="00F30507" w:rsidP="00F30507">
      <w:pPr>
        <w:spacing w:line="360" w:lineRule="auto"/>
        <w:jc w:val="both"/>
        <w:rPr>
          <w:rFonts w:ascii="Arial Nova" w:hAnsi="Arial Nova" w:cs="Arial"/>
          <w:b/>
          <w:bCs/>
          <w:sz w:val="22"/>
          <w:szCs w:val="22"/>
        </w:rPr>
      </w:pPr>
      <w:r w:rsidRPr="00253BFD">
        <w:rPr>
          <w:rFonts w:ascii="Arial Nova" w:hAnsi="Arial Nova" w:cs="Arial"/>
          <w:b/>
          <w:bCs/>
          <w:sz w:val="22"/>
          <w:szCs w:val="22"/>
        </w:rPr>
        <w:t>7.1. Calidad de las partes.</w:t>
      </w:r>
    </w:p>
    <w:p w14:paraId="43365421" w14:textId="77777777" w:rsidR="00F30507" w:rsidRPr="00253BFD" w:rsidRDefault="00F30507" w:rsidP="00F30507">
      <w:pPr>
        <w:spacing w:line="360" w:lineRule="auto"/>
        <w:jc w:val="both"/>
        <w:rPr>
          <w:rFonts w:ascii="Arial Nova" w:hAnsi="Arial Nova" w:cs="Arial"/>
          <w:b/>
          <w:bCs/>
          <w:sz w:val="22"/>
          <w:szCs w:val="22"/>
        </w:rPr>
      </w:pPr>
    </w:p>
    <w:p w14:paraId="16465C58" w14:textId="74EC80CF" w:rsidR="00F30507" w:rsidRPr="00253BFD" w:rsidRDefault="00F30507" w:rsidP="00F30507">
      <w:pPr>
        <w:spacing w:line="360" w:lineRule="auto"/>
        <w:jc w:val="both"/>
        <w:rPr>
          <w:rFonts w:ascii="Arial Nova" w:hAnsi="Arial Nova" w:cs="Arial"/>
          <w:sz w:val="22"/>
          <w:szCs w:val="22"/>
        </w:rPr>
      </w:pPr>
      <w:r w:rsidRPr="00253BFD">
        <w:rPr>
          <w:rFonts w:ascii="Arial Nova" w:hAnsi="Arial Nova" w:cs="Arial"/>
          <w:sz w:val="22"/>
          <w:szCs w:val="22"/>
        </w:rPr>
        <w:t xml:space="preserve">Este Tribunal Electoral advierte que </w:t>
      </w:r>
      <w:r w:rsidR="00B51A2D" w:rsidRPr="00253BFD">
        <w:rPr>
          <w:rFonts w:ascii="Arial Nova" w:hAnsi="Arial Nova" w:cs="Arial"/>
          <w:sz w:val="22"/>
          <w:szCs w:val="22"/>
        </w:rPr>
        <w:t xml:space="preserve">el </w:t>
      </w:r>
      <w:r w:rsidRPr="00253BFD">
        <w:rPr>
          <w:rFonts w:ascii="Arial Nova" w:hAnsi="Arial Nova" w:cs="Arial"/>
          <w:sz w:val="22"/>
          <w:szCs w:val="22"/>
        </w:rPr>
        <w:t xml:space="preserve">denunciante, al momento de la presentación de la denuncia, </w:t>
      </w:r>
      <w:r w:rsidR="00B51A2D" w:rsidRPr="00253BFD">
        <w:rPr>
          <w:rFonts w:ascii="Arial Nova" w:hAnsi="Arial Nova" w:cs="Arial"/>
          <w:sz w:val="22"/>
          <w:szCs w:val="22"/>
        </w:rPr>
        <w:t>es representante propietario del partido político MORENA, ante el Consejo General del IEE.</w:t>
      </w:r>
    </w:p>
    <w:p w14:paraId="24515418" w14:textId="77777777" w:rsidR="00F30507" w:rsidRPr="00253BFD" w:rsidRDefault="00F30507" w:rsidP="00F30507">
      <w:pPr>
        <w:spacing w:line="360" w:lineRule="auto"/>
        <w:jc w:val="both"/>
        <w:rPr>
          <w:rFonts w:ascii="Arial Nova" w:hAnsi="Arial Nova" w:cs="Arial"/>
          <w:sz w:val="22"/>
          <w:szCs w:val="22"/>
        </w:rPr>
      </w:pPr>
    </w:p>
    <w:p w14:paraId="0E7DD60C" w14:textId="0D7888F3" w:rsidR="00B51A2D" w:rsidRPr="00253BFD" w:rsidRDefault="00B51A2D" w:rsidP="00F30507">
      <w:pPr>
        <w:spacing w:line="360" w:lineRule="auto"/>
        <w:jc w:val="both"/>
        <w:rPr>
          <w:rFonts w:ascii="Arial Nova" w:hAnsi="Arial Nova" w:cs="Arial"/>
          <w:sz w:val="22"/>
          <w:szCs w:val="22"/>
        </w:rPr>
      </w:pPr>
      <w:r w:rsidRPr="00253BFD">
        <w:rPr>
          <w:rFonts w:ascii="Arial Nova" w:hAnsi="Arial Nova" w:cs="Arial"/>
          <w:sz w:val="22"/>
          <w:szCs w:val="22"/>
        </w:rPr>
        <w:t>La C. María Teresa Jiménez Esquivel, fue candidata a la gubernatura del Estado, postulada por la coalición “Va por Aguascalientes”.</w:t>
      </w:r>
    </w:p>
    <w:p w14:paraId="08218BE7" w14:textId="77777777" w:rsidR="00B51A2D" w:rsidRPr="00253BFD" w:rsidRDefault="00B51A2D" w:rsidP="00F30507">
      <w:pPr>
        <w:spacing w:line="360" w:lineRule="auto"/>
        <w:jc w:val="both"/>
        <w:rPr>
          <w:rFonts w:ascii="Arial Nova" w:hAnsi="Arial Nova" w:cs="Arial"/>
          <w:sz w:val="22"/>
          <w:szCs w:val="22"/>
        </w:rPr>
      </w:pPr>
    </w:p>
    <w:p w14:paraId="5F13D211" w14:textId="45CEE637" w:rsidR="00F30507" w:rsidRPr="00253BFD" w:rsidRDefault="00B51A2D" w:rsidP="00F30507">
      <w:pPr>
        <w:spacing w:line="360" w:lineRule="auto"/>
        <w:jc w:val="both"/>
        <w:rPr>
          <w:rFonts w:ascii="Arial Nova" w:hAnsi="Arial Nova" w:cs="Arial"/>
          <w:sz w:val="22"/>
          <w:szCs w:val="22"/>
        </w:rPr>
      </w:pPr>
      <w:r w:rsidRPr="00253BFD">
        <w:rPr>
          <w:rFonts w:ascii="Arial Nova" w:hAnsi="Arial Nova" w:cs="Arial"/>
          <w:sz w:val="22"/>
          <w:szCs w:val="22"/>
        </w:rPr>
        <w:t>El PAN, PRI y PRD, se advierte que son los partidos político denunciados que conforman la coalición “Va por Aguascalientes”</w:t>
      </w:r>
    </w:p>
    <w:p w14:paraId="166EBC9B" w14:textId="77777777" w:rsidR="00F30507" w:rsidRPr="00253BFD" w:rsidRDefault="00F30507" w:rsidP="00F30507">
      <w:pPr>
        <w:spacing w:line="360" w:lineRule="auto"/>
        <w:jc w:val="both"/>
        <w:rPr>
          <w:rFonts w:ascii="Arial Nova" w:hAnsi="Arial Nova" w:cs="Arial"/>
          <w:sz w:val="22"/>
          <w:szCs w:val="22"/>
        </w:rPr>
      </w:pPr>
    </w:p>
    <w:p w14:paraId="31464566" w14:textId="75579C62" w:rsidR="00F30507" w:rsidRPr="00253BFD" w:rsidRDefault="00F30507" w:rsidP="00F30507">
      <w:pPr>
        <w:spacing w:line="360" w:lineRule="auto"/>
        <w:jc w:val="both"/>
        <w:rPr>
          <w:rFonts w:ascii="Arial Nova" w:hAnsi="Arial Nova" w:cs="Arial"/>
          <w:sz w:val="22"/>
          <w:szCs w:val="22"/>
        </w:rPr>
      </w:pPr>
      <w:r w:rsidRPr="00253BFD">
        <w:rPr>
          <w:rFonts w:ascii="Arial Nova" w:hAnsi="Arial Nova" w:cs="Arial"/>
          <w:sz w:val="22"/>
          <w:szCs w:val="22"/>
        </w:rPr>
        <w:t xml:space="preserve">Finalmente, se concluyó que </w:t>
      </w:r>
      <w:r w:rsidR="009654AD" w:rsidRPr="00253BFD">
        <w:rPr>
          <w:rFonts w:ascii="Arial Nova" w:hAnsi="Arial Nova" w:cs="Arial"/>
          <w:sz w:val="22"/>
          <w:szCs w:val="22"/>
        </w:rPr>
        <w:t>“</w:t>
      </w:r>
      <w:r w:rsidR="00B51A2D" w:rsidRPr="00253BFD">
        <w:rPr>
          <w:rFonts w:ascii="Arial Nova" w:hAnsi="Arial Nova" w:cs="Arial"/>
          <w:sz w:val="22"/>
          <w:szCs w:val="22"/>
        </w:rPr>
        <w:t>El Heraldo de Aguascalientes</w:t>
      </w:r>
      <w:r w:rsidR="009654AD" w:rsidRPr="00253BFD">
        <w:rPr>
          <w:rFonts w:ascii="Arial Nova" w:hAnsi="Arial Nova" w:cs="Arial"/>
          <w:sz w:val="22"/>
          <w:szCs w:val="22"/>
        </w:rPr>
        <w:t>”</w:t>
      </w:r>
      <w:r w:rsidR="00B51A2D" w:rsidRPr="00253BFD">
        <w:rPr>
          <w:rFonts w:ascii="Arial Nova" w:hAnsi="Arial Nova" w:cs="Arial"/>
          <w:sz w:val="22"/>
          <w:szCs w:val="22"/>
        </w:rPr>
        <w:t xml:space="preserve"> y </w:t>
      </w:r>
      <w:r w:rsidR="009654AD" w:rsidRPr="00253BFD">
        <w:rPr>
          <w:rFonts w:ascii="Arial Nova" w:hAnsi="Arial Nova" w:cs="Arial"/>
          <w:sz w:val="22"/>
          <w:szCs w:val="22"/>
        </w:rPr>
        <w:t>“</w:t>
      </w:r>
      <w:r w:rsidR="00B51A2D" w:rsidRPr="00253BFD">
        <w:rPr>
          <w:rFonts w:ascii="Arial Nova" w:hAnsi="Arial Nova" w:cs="Arial"/>
          <w:sz w:val="22"/>
          <w:szCs w:val="22"/>
        </w:rPr>
        <w:t>LJA.MX</w:t>
      </w:r>
      <w:r w:rsidR="009654AD" w:rsidRPr="00253BFD">
        <w:rPr>
          <w:rFonts w:ascii="Arial Nova" w:hAnsi="Arial Nova" w:cs="Arial"/>
          <w:sz w:val="22"/>
          <w:szCs w:val="22"/>
        </w:rPr>
        <w:t>”</w:t>
      </w:r>
      <w:r w:rsidR="00B51A2D" w:rsidRPr="00253BFD">
        <w:rPr>
          <w:rFonts w:ascii="Arial Nova" w:hAnsi="Arial Nova" w:cs="Arial"/>
          <w:sz w:val="22"/>
          <w:szCs w:val="22"/>
        </w:rPr>
        <w:t>, son los autores de las publicaciones denunciadas.</w:t>
      </w:r>
    </w:p>
    <w:p w14:paraId="6FE131A5" w14:textId="77777777" w:rsidR="00F30507" w:rsidRPr="00253BFD" w:rsidRDefault="00F30507" w:rsidP="00F30507">
      <w:pPr>
        <w:spacing w:line="360" w:lineRule="auto"/>
        <w:jc w:val="both"/>
        <w:rPr>
          <w:rFonts w:ascii="Arial Nova" w:hAnsi="Arial Nova" w:cs="Arial"/>
          <w:sz w:val="22"/>
          <w:szCs w:val="22"/>
        </w:rPr>
      </w:pPr>
    </w:p>
    <w:p w14:paraId="2D3A6DBF" w14:textId="77777777" w:rsidR="00F30507" w:rsidRPr="00253BFD" w:rsidRDefault="00F30507" w:rsidP="00F30507">
      <w:pPr>
        <w:spacing w:line="360" w:lineRule="auto"/>
        <w:jc w:val="both"/>
        <w:rPr>
          <w:rFonts w:ascii="Arial Nova" w:hAnsi="Arial Nova" w:cs="Arial"/>
          <w:b/>
          <w:bCs/>
          <w:sz w:val="22"/>
          <w:szCs w:val="22"/>
        </w:rPr>
      </w:pPr>
      <w:r w:rsidRPr="00253BFD">
        <w:rPr>
          <w:rFonts w:ascii="Arial Nova" w:hAnsi="Arial Nova" w:cs="Arial"/>
          <w:b/>
          <w:bCs/>
          <w:sz w:val="22"/>
          <w:szCs w:val="22"/>
        </w:rPr>
        <w:t>7.2. Existencia del contenido denunciado.</w:t>
      </w:r>
    </w:p>
    <w:p w14:paraId="3590F3F5" w14:textId="77777777" w:rsidR="00F30507" w:rsidRPr="00253BFD" w:rsidRDefault="00F30507" w:rsidP="00F30507">
      <w:pPr>
        <w:spacing w:line="360" w:lineRule="auto"/>
        <w:jc w:val="both"/>
        <w:rPr>
          <w:rFonts w:ascii="Arial Nova" w:hAnsi="Arial Nova" w:cs="Arial"/>
          <w:b/>
          <w:bCs/>
          <w:sz w:val="22"/>
          <w:szCs w:val="22"/>
        </w:rPr>
      </w:pPr>
    </w:p>
    <w:p w14:paraId="14EBC0FE" w14:textId="77777777" w:rsidR="00F30507" w:rsidRPr="00253BFD" w:rsidRDefault="00F30507" w:rsidP="00F30507">
      <w:pPr>
        <w:spacing w:line="360" w:lineRule="auto"/>
        <w:jc w:val="both"/>
        <w:rPr>
          <w:rFonts w:ascii="Arial Nova" w:hAnsi="Arial Nova" w:cs="Arial"/>
          <w:bCs/>
          <w:sz w:val="22"/>
          <w:szCs w:val="22"/>
          <w:lang w:val="es-ES"/>
        </w:rPr>
      </w:pPr>
      <w:r w:rsidRPr="00253BFD">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3579296" w14:textId="77777777" w:rsidR="00F30507" w:rsidRPr="00253BFD" w:rsidRDefault="00F30507" w:rsidP="00F30507">
      <w:pPr>
        <w:spacing w:line="360" w:lineRule="auto"/>
        <w:jc w:val="both"/>
        <w:rPr>
          <w:rFonts w:ascii="Arial Nova" w:hAnsi="Arial Nova" w:cs="Arial"/>
          <w:bCs/>
          <w:sz w:val="22"/>
          <w:szCs w:val="22"/>
          <w:lang w:val="es-ES"/>
        </w:rPr>
      </w:pPr>
    </w:p>
    <w:p w14:paraId="419F54D1" w14:textId="0768AF73" w:rsidR="00F30507" w:rsidRPr="00253BFD" w:rsidRDefault="00F30507" w:rsidP="00F30507">
      <w:pPr>
        <w:spacing w:line="360" w:lineRule="auto"/>
        <w:jc w:val="both"/>
        <w:rPr>
          <w:rFonts w:ascii="Arial Nova" w:hAnsi="Arial Nova" w:cs="Arial"/>
          <w:bCs/>
          <w:sz w:val="22"/>
          <w:szCs w:val="22"/>
          <w:lang w:val="es-ES"/>
        </w:rPr>
      </w:pPr>
      <w:r w:rsidRPr="00253BFD">
        <w:rPr>
          <w:rFonts w:ascii="Arial Nova" w:hAnsi="Arial Nova" w:cs="Arial"/>
          <w:bCs/>
          <w:sz w:val="22"/>
          <w:szCs w:val="22"/>
          <w:lang w:val="es-ES"/>
        </w:rPr>
        <w:t xml:space="preserve">Como ha sido precisado, la accionante señala </w:t>
      </w:r>
      <w:r w:rsidR="00B51A2D" w:rsidRPr="00253BFD">
        <w:rPr>
          <w:rFonts w:ascii="Arial Nova" w:eastAsia="Arial Nova" w:hAnsi="Arial Nova" w:cs="Arial"/>
          <w:bCs/>
          <w:sz w:val="22"/>
          <w:szCs w:val="22"/>
        </w:rPr>
        <w:t>difusión de propaganda política en periodo prohibido</w:t>
      </w:r>
      <w:r w:rsidRPr="00253BFD">
        <w:rPr>
          <w:rFonts w:ascii="Arial Nova" w:hAnsi="Arial Nova" w:cs="Arial"/>
          <w:bCs/>
          <w:sz w:val="22"/>
          <w:szCs w:val="22"/>
          <w:lang w:val="es-ES"/>
        </w:rPr>
        <w:t xml:space="preserve"> derivado de diversas publicaciones realizadas a través de </w:t>
      </w:r>
      <w:r w:rsidR="00B51A2D" w:rsidRPr="00253BFD">
        <w:rPr>
          <w:rFonts w:ascii="Arial Nova" w:hAnsi="Arial Nova" w:cs="Arial"/>
          <w:bCs/>
          <w:sz w:val="22"/>
          <w:szCs w:val="22"/>
          <w:lang w:val="es-ES"/>
        </w:rPr>
        <w:t>periódicos del Estado durante la veda electoral</w:t>
      </w:r>
      <w:r w:rsidRPr="00253BFD">
        <w:rPr>
          <w:rFonts w:ascii="Arial Nova" w:hAnsi="Arial Nova" w:cs="Arial"/>
          <w:bCs/>
          <w:sz w:val="22"/>
          <w:szCs w:val="22"/>
          <w:lang w:val="es-ES"/>
        </w:rPr>
        <w:t xml:space="preserve">. No obstante, esta autoridad jurisdiccional realiza una inspección del contenido </w:t>
      </w:r>
      <w:r w:rsidR="008B1B2A" w:rsidRPr="00253BFD">
        <w:rPr>
          <w:rFonts w:ascii="Arial Nova" w:hAnsi="Arial Nova" w:cs="Arial"/>
          <w:bCs/>
          <w:sz w:val="22"/>
          <w:szCs w:val="22"/>
          <w:lang w:val="es-ES"/>
        </w:rPr>
        <w:t>del expediente</w:t>
      </w:r>
      <w:r w:rsidRPr="00253BFD">
        <w:rPr>
          <w:rFonts w:ascii="Arial Nova" w:hAnsi="Arial Nova" w:cs="Arial"/>
          <w:bCs/>
          <w:sz w:val="22"/>
          <w:szCs w:val="22"/>
          <w:lang w:val="es-ES"/>
        </w:rPr>
        <w:t>, con la finalidad de precisar, establecer y analizar de manera integral las acciones denunciadas.</w:t>
      </w:r>
    </w:p>
    <w:p w14:paraId="1885A4FA" w14:textId="77777777" w:rsidR="00F30507" w:rsidRPr="00253BFD" w:rsidRDefault="00F30507" w:rsidP="00F30507">
      <w:pPr>
        <w:spacing w:line="360" w:lineRule="auto"/>
        <w:jc w:val="both"/>
        <w:rPr>
          <w:rFonts w:ascii="Arial Nova" w:hAnsi="Arial Nova" w:cs="Arial"/>
          <w:bCs/>
          <w:sz w:val="22"/>
          <w:szCs w:val="22"/>
          <w:lang w:val="es-ES"/>
        </w:rPr>
      </w:pPr>
    </w:p>
    <w:p w14:paraId="75B9AD3A"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8.  CASO A RESOLVER.</w:t>
      </w:r>
    </w:p>
    <w:p w14:paraId="6F378493" w14:textId="4C863BEA"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253BFD">
        <w:rPr>
          <w:rFonts w:ascii="Arial Nova" w:eastAsia="Arial Nova" w:hAnsi="Arial Nova" w:cs="Arial"/>
          <w:bCs/>
          <w:sz w:val="22"/>
          <w:szCs w:val="22"/>
        </w:rPr>
        <w:t xml:space="preserve">Una vez acreditada la existencia de los hechos denunciados, el aspecto a dilucidar en la presente sentencia consiste en determinar si se actualiza </w:t>
      </w:r>
      <w:r w:rsidR="008B1B2A" w:rsidRPr="00253BFD">
        <w:rPr>
          <w:rFonts w:ascii="Arial Nova" w:eastAsia="Arial Nova" w:hAnsi="Arial Nova" w:cs="Arial"/>
          <w:sz w:val="22"/>
          <w:szCs w:val="22"/>
        </w:rPr>
        <w:t>violaciones a la normatividad en materia de difusión de propaganda en periodo prohibido</w:t>
      </w:r>
      <w:r w:rsidRPr="00253BFD">
        <w:rPr>
          <w:rFonts w:ascii="Arial Nova" w:eastAsia="Arial Nova" w:hAnsi="Arial Nova" w:cs="Arial"/>
          <w:bCs/>
          <w:sz w:val="22"/>
          <w:szCs w:val="22"/>
        </w:rPr>
        <w:t>, por lo que se deberá analizar lo siguiente:</w:t>
      </w:r>
    </w:p>
    <w:p w14:paraId="3FE5FB01"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74DB3C16" w14:textId="77777777" w:rsidR="00F30507" w:rsidRPr="00253BFD" w:rsidRDefault="00F30507" w:rsidP="00F3050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253BFD">
        <w:rPr>
          <w:rFonts w:ascii="Arial Nova" w:eastAsia="Arial Nova" w:hAnsi="Arial Nova" w:cs="Arial"/>
          <w:bCs/>
          <w:sz w:val="22"/>
          <w:szCs w:val="22"/>
        </w:rPr>
        <w:t xml:space="preserve">La existencia o no de los hechos denunciados; </w:t>
      </w:r>
    </w:p>
    <w:p w14:paraId="199D1952" w14:textId="16D213E1" w:rsidR="00F30507" w:rsidRPr="00253BFD" w:rsidRDefault="00F30507" w:rsidP="00F30507">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253BFD">
        <w:rPr>
          <w:rFonts w:ascii="Arial Nova" w:eastAsia="Arial Nova" w:hAnsi="Arial Nova" w:cs="Arial"/>
          <w:bCs/>
          <w:sz w:val="22"/>
          <w:szCs w:val="22"/>
        </w:rPr>
        <w:t xml:space="preserve">Establecer, si con los hechos acreditados se actualiza </w:t>
      </w:r>
      <w:r w:rsidR="008B1B2A" w:rsidRPr="00253BFD">
        <w:rPr>
          <w:rFonts w:ascii="Arial Nova" w:eastAsia="Arial Nova" w:hAnsi="Arial Nova" w:cs="Arial"/>
          <w:bCs/>
          <w:sz w:val="22"/>
          <w:szCs w:val="22"/>
        </w:rPr>
        <w:t>dicha violación</w:t>
      </w:r>
      <w:r w:rsidRPr="00253BFD">
        <w:rPr>
          <w:rFonts w:ascii="Arial Nova" w:eastAsia="Arial Nova" w:hAnsi="Arial Nova" w:cs="Arial"/>
          <w:bCs/>
          <w:sz w:val="22"/>
          <w:szCs w:val="22"/>
        </w:rPr>
        <w:t>.</w:t>
      </w:r>
    </w:p>
    <w:p w14:paraId="3AE1260C" w14:textId="77777777" w:rsidR="00F30507" w:rsidRPr="00253BFD" w:rsidRDefault="00F30507" w:rsidP="00F3050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253BFD">
        <w:rPr>
          <w:rFonts w:ascii="Arial Nova" w:eastAsia="Arial Nova" w:hAnsi="Arial Nova" w:cs="Arial"/>
          <w:bCs/>
          <w:sz w:val="22"/>
          <w:szCs w:val="22"/>
        </w:rPr>
        <w:t xml:space="preserve">c) En caso de acreditarse las infracciones, se determinará las responsabilidades de la denunciada; y </w:t>
      </w:r>
    </w:p>
    <w:p w14:paraId="6A7D6A3B" w14:textId="77777777" w:rsidR="00F30507" w:rsidRPr="00253BFD" w:rsidRDefault="00F30507" w:rsidP="00F3050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253BFD">
        <w:rPr>
          <w:rFonts w:ascii="Arial Nova" w:eastAsia="Arial Nova" w:hAnsi="Arial Nova" w:cs="Arial"/>
          <w:bCs/>
          <w:sz w:val="22"/>
          <w:szCs w:val="22"/>
        </w:rPr>
        <w:t>d) En caso de proceder, resolver sobre la calificación de la falta e individualización de la sanción.</w:t>
      </w:r>
    </w:p>
    <w:p w14:paraId="68614B66" w14:textId="77777777" w:rsidR="00F30507" w:rsidRPr="00253BFD" w:rsidRDefault="00F30507" w:rsidP="00F30507">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77966C75"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53BFD">
        <w:rPr>
          <w:rFonts w:ascii="Arial Nova" w:eastAsia="Arial Nova" w:hAnsi="Arial Nova" w:cs="Arial"/>
          <w:b/>
          <w:sz w:val="22"/>
          <w:szCs w:val="22"/>
        </w:rPr>
        <w:t>9.  ESTUDIO DE FONDO.</w:t>
      </w:r>
    </w:p>
    <w:p w14:paraId="60CBADA0"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0D0CD56"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253BFD">
        <w:rPr>
          <w:rFonts w:ascii="Arial Nova" w:eastAsia="Arial Nova" w:hAnsi="Arial Nova" w:cs="Arial"/>
          <w:b/>
          <w:bCs/>
          <w:sz w:val="22"/>
          <w:szCs w:val="22"/>
        </w:rPr>
        <w:t>9.1. Planteamiento del caso.</w:t>
      </w:r>
    </w:p>
    <w:p w14:paraId="65621988" w14:textId="77777777" w:rsidR="00F30507" w:rsidRPr="00253BFD" w:rsidRDefault="00F30507" w:rsidP="00F30507">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7F7A6692" w14:textId="39A67B64"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53BFD">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w:t>
      </w:r>
      <w:r w:rsidRPr="00253BFD">
        <w:rPr>
          <w:rFonts w:ascii="Arial Nova" w:eastAsia="Arial Nova" w:hAnsi="Arial Nova" w:cs="Arial"/>
          <w:sz w:val="22"/>
          <w:szCs w:val="22"/>
        </w:rPr>
        <w:lastRenderedPageBreak/>
        <w:t xml:space="preserve">consideración las manifestaciones hechas valer por la denunciada, así como las pruebas ofrecidas por ambos, constituyen </w:t>
      </w:r>
      <w:r w:rsidR="008B1B2A" w:rsidRPr="00253BFD">
        <w:rPr>
          <w:rFonts w:ascii="Arial Nova" w:eastAsia="Arial Nova" w:hAnsi="Arial Nova" w:cs="Arial"/>
          <w:sz w:val="22"/>
          <w:szCs w:val="22"/>
        </w:rPr>
        <w:t>violaciones a la normatividad en materia de difusión de propaganda en periodo prohibido.</w:t>
      </w:r>
    </w:p>
    <w:p w14:paraId="15BDF77D" w14:textId="77777777" w:rsidR="00F30507" w:rsidRPr="00253BFD" w:rsidRDefault="00F30507" w:rsidP="00F30507">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1825DDC5" w14:textId="77777777" w:rsidR="006C05A0" w:rsidRPr="00253BFD" w:rsidRDefault="00F30507" w:rsidP="006C05A0">
      <w:pPr>
        <w:spacing w:line="360" w:lineRule="auto"/>
        <w:jc w:val="both"/>
        <w:rPr>
          <w:rFonts w:ascii="Arial Nova" w:hAnsi="Arial Nova" w:cs="Arial"/>
          <w:b/>
          <w:bCs/>
          <w:sz w:val="22"/>
          <w:szCs w:val="22"/>
        </w:rPr>
      </w:pPr>
      <w:r w:rsidRPr="00253BFD">
        <w:rPr>
          <w:rFonts w:ascii="Arial Nova" w:hAnsi="Arial Nova" w:cs="Arial"/>
          <w:b/>
          <w:bCs/>
          <w:sz w:val="22"/>
          <w:szCs w:val="22"/>
        </w:rPr>
        <w:t>9.2. Marco jurídico aplicable.</w:t>
      </w:r>
    </w:p>
    <w:p w14:paraId="3F698111" w14:textId="04D91C78" w:rsidR="006C05A0" w:rsidRPr="00253BFD" w:rsidRDefault="006C05A0" w:rsidP="006C05A0">
      <w:pPr>
        <w:spacing w:line="360" w:lineRule="auto"/>
        <w:jc w:val="both"/>
        <w:rPr>
          <w:rFonts w:ascii="Arial Nova" w:hAnsi="Arial Nova" w:cs="Arial"/>
          <w:b/>
          <w:sz w:val="22"/>
          <w:szCs w:val="22"/>
        </w:rPr>
      </w:pPr>
      <w:r w:rsidRPr="00253BFD">
        <w:rPr>
          <w:rFonts w:ascii="Arial Nova" w:hAnsi="Arial Nova" w:cs="Arial"/>
          <w:b/>
          <w:sz w:val="22"/>
          <w:szCs w:val="22"/>
        </w:rPr>
        <w:t>9.2.1 Actos de campaña.</w:t>
      </w:r>
    </w:p>
    <w:p w14:paraId="1160F548" w14:textId="479BCF38" w:rsidR="006C05A0" w:rsidRPr="00253BFD" w:rsidRDefault="006C05A0" w:rsidP="006C05A0">
      <w:pPr>
        <w:pStyle w:val="NormalWeb"/>
        <w:tabs>
          <w:tab w:val="left" w:pos="284"/>
        </w:tabs>
        <w:spacing w:after="0" w:line="360" w:lineRule="auto"/>
        <w:contextualSpacing/>
        <w:mirrorIndents/>
        <w:jc w:val="both"/>
        <w:rPr>
          <w:rFonts w:ascii="Arial Nova" w:hAnsi="Arial Nova" w:cs="Arial"/>
          <w:bCs/>
          <w:sz w:val="22"/>
          <w:szCs w:val="22"/>
        </w:rPr>
      </w:pPr>
      <w:r w:rsidRPr="00253BFD">
        <w:rPr>
          <w:rFonts w:ascii="Arial Nova" w:hAnsi="Arial Nova" w:cs="Arial"/>
          <w:bCs/>
          <w:sz w:val="22"/>
          <w:szCs w:val="22"/>
        </w:rPr>
        <w:t xml:space="preserve">El Artículo 157, fracción I, del Código Electoral, refiere que son actos de campaña las reuniones públicas, asambleas, marchas y en general aquellos en que los candidatos o voceros de los partidos políticos o de los candidatos independientes se dirigen al electorado para promover sus candidaturas. </w:t>
      </w:r>
    </w:p>
    <w:p w14:paraId="4FAE9808"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bCs/>
          <w:sz w:val="22"/>
          <w:szCs w:val="22"/>
        </w:rPr>
      </w:pPr>
    </w:p>
    <w:p w14:paraId="780B52AE"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bCs/>
          <w:sz w:val="22"/>
          <w:szCs w:val="22"/>
        </w:rPr>
      </w:pPr>
      <w:r w:rsidRPr="00253BFD">
        <w:rPr>
          <w:rFonts w:ascii="Arial Nova" w:hAnsi="Arial Nova" w:cs="Arial"/>
          <w:bCs/>
          <w:sz w:val="22"/>
          <w:szCs w:val="22"/>
        </w:rPr>
        <w:t xml:space="preserve">De la misma manera, la fracción II del mismo artículo 157 del Código Local, define a la propaganda electoral,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 </w:t>
      </w:r>
    </w:p>
    <w:p w14:paraId="656FCD01"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sz w:val="22"/>
          <w:szCs w:val="22"/>
        </w:rPr>
      </w:pPr>
    </w:p>
    <w:p w14:paraId="0D187981"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sz w:val="22"/>
          <w:szCs w:val="22"/>
        </w:rPr>
      </w:pPr>
      <w:r w:rsidRPr="00253BFD">
        <w:rPr>
          <w:rFonts w:ascii="Arial Nova" w:hAnsi="Arial Nova" w:cs="Arial"/>
          <w:sz w:val="22"/>
          <w:szCs w:val="22"/>
        </w:rPr>
        <w:t>El artículo 242, párrafo 3, de la Ley General</w:t>
      </w:r>
      <w:r w:rsidRPr="00253BFD">
        <w:rPr>
          <w:rStyle w:val="Refdenotaalpie"/>
          <w:rFonts w:ascii="Arial Nova" w:hAnsi="Arial Nova" w:cs="Arial"/>
          <w:sz w:val="22"/>
          <w:szCs w:val="22"/>
        </w:rPr>
        <w:footnoteReference w:id="3"/>
      </w:r>
      <w:r w:rsidRPr="00253BFD">
        <w:rPr>
          <w:rFonts w:ascii="Arial Nova" w:hAnsi="Arial Nova" w:cs="Arial"/>
          <w:sz w:val="22"/>
          <w:szCs w:val="22"/>
        </w:rPr>
        <w:t xml:space="preserve">, señala que la propaganda electoral, son el conjunto de escritos, publicaciones, imágenes, grabaciones, proyecciones y expresiones que durante la campaña electoral producen y difunden los partidos políticos, las y los candidatos registrados </w:t>
      </w:r>
      <w:r w:rsidRPr="00253BFD">
        <w:rPr>
          <w:rFonts w:ascii="Arial Nova" w:hAnsi="Arial Nova" w:cs="Arial"/>
          <w:sz w:val="22"/>
          <w:szCs w:val="22"/>
          <w:u w:val="single"/>
        </w:rPr>
        <w:t>y sus simpatizantes</w:t>
      </w:r>
      <w:r w:rsidRPr="00253BFD">
        <w:rPr>
          <w:rFonts w:ascii="Arial Nova" w:hAnsi="Arial Nova" w:cs="Arial"/>
          <w:sz w:val="22"/>
          <w:szCs w:val="22"/>
        </w:rPr>
        <w:t>, con el propósito de presentar ante la ciudadanía las candidaturas registradas.</w:t>
      </w:r>
    </w:p>
    <w:p w14:paraId="7EFA110B"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b/>
          <w:sz w:val="22"/>
          <w:szCs w:val="22"/>
        </w:rPr>
      </w:pPr>
    </w:p>
    <w:p w14:paraId="5A6CC243" w14:textId="14D57ED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 xml:space="preserve">De esta manera, el precepto 242, párrafo 2, de la citada Ley General, entiende por actos de campaña las reuniones públicas, asambleas, marchas y en general aquellos actos en que los candidatos o voceros de los partidos políticos se dirigen al electorado para promover sus candidaturas. </w:t>
      </w:r>
    </w:p>
    <w:p w14:paraId="5D6FC1D7" w14:textId="77777777" w:rsidR="00253BFD" w:rsidRPr="00253BFD" w:rsidRDefault="00253BFD" w:rsidP="006C05A0">
      <w:pPr>
        <w:pStyle w:val="NormalWeb"/>
        <w:spacing w:before="0" w:beforeAutospacing="0" w:after="0" w:afterAutospacing="0" w:line="360" w:lineRule="auto"/>
        <w:contextualSpacing/>
        <w:jc w:val="both"/>
        <w:rPr>
          <w:rFonts w:ascii="Arial Nova" w:hAnsi="Arial Nova" w:cs="Arial"/>
          <w:sz w:val="22"/>
          <w:szCs w:val="22"/>
        </w:rPr>
      </w:pPr>
    </w:p>
    <w:p w14:paraId="19657A81"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La propaganda electoral es una forma de comunicación persuasiva para obtener el voto del electorado o desalentar la preferencia hacia un candidato, coalición o partido político.   La propaganda política y electoral debe incentivar el debate público, enfocado a presentar, ante la ciudadanía, las candidaturas registradas; a propiciar la exposición, desarrollo y discusión de los programas y acciones fijados por los partidos políticos, en sus documentos básicos y, particularmente, en la plataforma electoral que hubieren registrado, para la elección correspondiente.</w:t>
      </w:r>
    </w:p>
    <w:p w14:paraId="65196B7F" w14:textId="77777777" w:rsidR="006C05A0" w:rsidRPr="00253BFD" w:rsidRDefault="006C05A0" w:rsidP="006C05A0">
      <w:pPr>
        <w:pStyle w:val="NormalWeb"/>
        <w:tabs>
          <w:tab w:val="left" w:pos="284"/>
        </w:tabs>
        <w:spacing w:after="0" w:line="360" w:lineRule="auto"/>
        <w:contextualSpacing/>
        <w:mirrorIndents/>
        <w:jc w:val="both"/>
        <w:rPr>
          <w:rFonts w:ascii="Arial Nova" w:hAnsi="Arial Nova" w:cs="Arial"/>
          <w:b/>
          <w:sz w:val="22"/>
          <w:szCs w:val="22"/>
        </w:rPr>
      </w:pPr>
    </w:p>
    <w:p w14:paraId="1B3DCFAA" w14:textId="32A16883" w:rsidR="006C05A0" w:rsidRPr="00253BFD" w:rsidRDefault="006C05A0" w:rsidP="006C05A0">
      <w:pPr>
        <w:pStyle w:val="NormalWeb"/>
        <w:tabs>
          <w:tab w:val="left" w:pos="284"/>
        </w:tabs>
        <w:spacing w:after="0" w:line="360" w:lineRule="auto"/>
        <w:contextualSpacing/>
        <w:mirrorIndents/>
        <w:jc w:val="both"/>
        <w:rPr>
          <w:rFonts w:ascii="Arial Nova" w:hAnsi="Arial Nova" w:cs="Arial"/>
          <w:sz w:val="22"/>
          <w:szCs w:val="22"/>
        </w:rPr>
      </w:pPr>
      <w:r w:rsidRPr="00253BFD">
        <w:rPr>
          <w:rFonts w:ascii="Arial Nova" w:hAnsi="Arial Nova" w:cs="Arial"/>
          <w:b/>
          <w:sz w:val="22"/>
          <w:szCs w:val="22"/>
        </w:rPr>
        <w:t xml:space="preserve">9.2.2. Veda electoral o periodo de reflexión.  </w:t>
      </w:r>
    </w:p>
    <w:p w14:paraId="2D546F25"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p>
    <w:p w14:paraId="1B38B5BC"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 xml:space="preserve">En este tenor, </w:t>
      </w:r>
      <w:bookmarkStart w:id="4" w:name="_Hlk520793833"/>
      <w:r w:rsidRPr="00253BFD">
        <w:rPr>
          <w:rFonts w:ascii="Arial Nova" w:hAnsi="Arial Nova" w:cs="Arial"/>
          <w:sz w:val="22"/>
          <w:szCs w:val="22"/>
        </w:rPr>
        <w:t>el artículo 210, párrafo 1</w:t>
      </w:r>
      <w:bookmarkEnd w:id="4"/>
      <w:r w:rsidRPr="00253BFD">
        <w:rPr>
          <w:rFonts w:ascii="Arial Nova" w:hAnsi="Arial Nova" w:cs="Arial"/>
          <w:sz w:val="22"/>
          <w:szCs w:val="22"/>
        </w:rPr>
        <w:t xml:space="preserve">, de la Ley General, expresa </w:t>
      </w:r>
      <w:bookmarkStart w:id="5" w:name="_Hlk520793905"/>
      <w:r w:rsidRPr="00253BFD">
        <w:rPr>
          <w:rFonts w:ascii="Arial Nova" w:hAnsi="Arial Nova" w:cs="Arial"/>
          <w:sz w:val="22"/>
          <w:szCs w:val="22"/>
        </w:rPr>
        <w:t xml:space="preserve">que la distribución o colocación de la propaganda electoral deberá respetar los tiempos legales que se establezcan para cada caso, su retiro o fin de su distribución deberá efectuarse tres días antes de la jornada electoral. </w:t>
      </w:r>
      <w:bookmarkEnd w:id="5"/>
    </w:p>
    <w:p w14:paraId="69A0B839"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p>
    <w:p w14:paraId="55C8551F"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lastRenderedPageBreak/>
        <w:t xml:space="preserve">Por otra parte, el precepto </w:t>
      </w:r>
      <w:bookmarkStart w:id="6" w:name="_Hlk520793849"/>
      <w:r w:rsidRPr="00253BFD">
        <w:rPr>
          <w:rFonts w:ascii="Arial Nova" w:hAnsi="Arial Nova" w:cs="Arial"/>
          <w:sz w:val="22"/>
          <w:szCs w:val="22"/>
        </w:rPr>
        <w:t>251, párrafo 4, de la LGIPE, así como el 161 del Código Electoral</w:t>
      </w:r>
      <w:bookmarkEnd w:id="6"/>
      <w:r w:rsidRPr="00253BFD">
        <w:rPr>
          <w:rFonts w:ascii="Arial Nova" w:hAnsi="Arial Nova" w:cs="Arial"/>
          <w:sz w:val="22"/>
          <w:szCs w:val="22"/>
        </w:rPr>
        <w:t xml:space="preserve">, </w:t>
      </w:r>
      <w:bookmarkStart w:id="7" w:name="_Hlk520793933"/>
      <w:r w:rsidRPr="00253BFD">
        <w:rPr>
          <w:rFonts w:ascii="Arial Nova" w:hAnsi="Arial Nova" w:cs="Arial"/>
          <w:sz w:val="22"/>
          <w:szCs w:val="22"/>
        </w:rPr>
        <w:t xml:space="preserve">disponen que el día de la jornada electoral y durante los tres días anteriores, no se permitirá la celebración, ni la difusión de reuniones o actos públicos de campaña, de propaganda o de proselitismo electorales. </w:t>
      </w:r>
    </w:p>
    <w:p w14:paraId="01766E1E"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p>
    <w:p w14:paraId="376B1EEF"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De ahí, que la interpretación sistemática y funcional de las anteriores disposiciones normativas, se entiende que el propósito de la LGIPE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7"/>
    <w:p w14:paraId="238E8CD8"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p>
    <w:p w14:paraId="2EBE0D7E" w14:textId="236C36BD"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En efecto, este plazo intermedio que abarca desde el fin de la etapa de campaña al día de la jornada electoral, es denominado como “periodo de reflexión”, sobre el cual la Sala Superior se pronunció</w:t>
      </w:r>
      <w:r w:rsidRPr="00253BFD">
        <w:rPr>
          <w:rStyle w:val="Refdenotaalpie"/>
          <w:rFonts w:ascii="Arial Nova" w:hAnsi="Arial Nova" w:cs="Arial"/>
          <w:sz w:val="22"/>
          <w:szCs w:val="22"/>
        </w:rPr>
        <w:footnoteReference w:id="4"/>
      </w:r>
      <w:r w:rsidRPr="00253BFD">
        <w:rPr>
          <w:rFonts w:ascii="Arial Nova" w:hAnsi="Arial Nova" w:cs="Arial"/>
          <w:sz w:val="22"/>
          <w:szCs w:val="22"/>
        </w:rPr>
        <w:t xml:space="preserve"> en los siguientes términos: </w:t>
      </w:r>
    </w:p>
    <w:p w14:paraId="097CBE24" w14:textId="77777777" w:rsidR="00253BFD" w:rsidRPr="00253BFD" w:rsidRDefault="00253BFD" w:rsidP="006C05A0">
      <w:pPr>
        <w:pStyle w:val="NormalWeb"/>
        <w:spacing w:before="0" w:beforeAutospacing="0" w:after="0" w:afterAutospacing="0" w:line="360" w:lineRule="auto"/>
        <w:contextualSpacing/>
        <w:jc w:val="both"/>
        <w:rPr>
          <w:rFonts w:ascii="Arial Nova" w:hAnsi="Arial Nova" w:cs="Arial"/>
          <w:sz w:val="22"/>
          <w:szCs w:val="22"/>
        </w:rPr>
      </w:pPr>
    </w:p>
    <w:p w14:paraId="4C185824"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5CFA2DD9"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p>
    <w:p w14:paraId="04BDD6B2"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Ahora bien, el objeto de esta restricción radica en garantizar que tanto el día de la jornada electoral y durante los tres días anteriores: </w:t>
      </w:r>
    </w:p>
    <w:p w14:paraId="01E21D9F"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Los ciudadanos puedan reflexionar o madurar el sentido de su voto, esto es, que tengan la posibilidad de ponderar y confrontar la oferta política de quienes intervienen como candidatos a un cargo público. </w:t>
      </w:r>
    </w:p>
    <w:p w14:paraId="5A96FDA7"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Se encuentren ajenos al acoso de las reuniones públicas, asambleas, marchas, escritos, publicaciones, imágenes, grabaciones, proyecciones y expresiones de los partidos políticos o de sus candidatos. </w:t>
      </w:r>
    </w:p>
    <w:p w14:paraId="6D8DE5E8"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Se liberen del influjo de factores que pudieran alterar la autenticidad del sufragio. </w:t>
      </w:r>
    </w:p>
    <w:p w14:paraId="77B9D7E2"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Se garantice la conclusión a todo debate público, para impedir una influencia indebida en la toma de decisión que precede al ejercicio del sufragio de los electores. </w:t>
      </w:r>
    </w:p>
    <w:p w14:paraId="2F9BFACE"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0DF17480"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 Se evite el quebrantamiento de las condiciones elementales de igualdad durante la contienda electoral, en beneficio de la autenticidad y libertad de sufragio de los electores. </w:t>
      </w:r>
    </w:p>
    <w:p w14:paraId="030F06CE"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7284B811" w14:textId="77777777" w:rsidR="006C05A0" w:rsidRPr="00253BFD" w:rsidRDefault="006C05A0" w:rsidP="006C05A0">
      <w:pPr>
        <w:pStyle w:val="NormalWeb"/>
        <w:spacing w:before="0" w:beforeAutospacing="0" w:after="0" w:afterAutospacing="0"/>
        <w:ind w:left="851" w:right="851"/>
        <w:contextualSpacing/>
        <w:jc w:val="both"/>
        <w:rPr>
          <w:rFonts w:ascii="Arial Nova" w:hAnsi="Arial Nova" w:cs="Arial"/>
          <w:i/>
          <w:sz w:val="20"/>
          <w:szCs w:val="20"/>
        </w:rPr>
      </w:pPr>
      <w:r w:rsidRPr="00253BFD">
        <w:rPr>
          <w:rFonts w:ascii="Arial Nova" w:hAnsi="Arial Nova" w:cs="Arial"/>
          <w:i/>
          <w:sz w:val="20"/>
          <w:szCs w:val="20"/>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68965CF6"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0"/>
          <w:szCs w:val="20"/>
        </w:rPr>
      </w:pPr>
    </w:p>
    <w:p w14:paraId="6B7932CA" w14:textId="77777777" w:rsidR="006C05A0" w:rsidRPr="00253BFD" w:rsidRDefault="006C05A0" w:rsidP="006C05A0">
      <w:pPr>
        <w:pStyle w:val="NormalWeb"/>
        <w:spacing w:line="360" w:lineRule="auto"/>
        <w:contextualSpacing/>
        <w:jc w:val="both"/>
        <w:rPr>
          <w:rFonts w:ascii="Arial Nova" w:hAnsi="Arial Nova" w:cs="Arial"/>
          <w:sz w:val="22"/>
          <w:szCs w:val="22"/>
        </w:rPr>
      </w:pPr>
      <w:r w:rsidRPr="00253BFD">
        <w:rPr>
          <w:rFonts w:ascii="Arial Nova" w:hAnsi="Arial Nova" w:cs="Arial"/>
          <w:sz w:val="22"/>
          <w:szCs w:val="22"/>
        </w:rPr>
        <w:t xml:space="preserve">En este sentido, el “periodo de reflexión” abarca los tres días inmediatos previos a la jornada electoral, esto es, para el caso de este proceso electoral concurrente ordinario, los días tres, cuatro y cinco del mes de junio de dos mil veintiuno. </w:t>
      </w:r>
    </w:p>
    <w:p w14:paraId="239E5F07" w14:textId="77777777" w:rsidR="006C05A0" w:rsidRPr="00253BFD" w:rsidRDefault="006C05A0" w:rsidP="006C05A0">
      <w:pPr>
        <w:pStyle w:val="NormalWeb"/>
        <w:spacing w:line="360" w:lineRule="auto"/>
        <w:contextualSpacing/>
        <w:jc w:val="both"/>
        <w:rPr>
          <w:rFonts w:ascii="Arial Nova" w:hAnsi="Arial Nova" w:cs="Arial"/>
          <w:sz w:val="22"/>
          <w:szCs w:val="22"/>
        </w:rPr>
      </w:pPr>
    </w:p>
    <w:p w14:paraId="0DB05BE6" w14:textId="77777777" w:rsidR="006C05A0" w:rsidRPr="00253BFD" w:rsidRDefault="006C05A0" w:rsidP="006C05A0">
      <w:pPr>
        <w:pStyle w:val="NormalWeb"/>
        <w:spacing w:before="0" w:beforeAutospacing="0" w:after="0" w:afterAutospacing="0" w:line="360" w:lineRule="auto"/>
        <w:contextualSpacing/>
        <w:jc w:val="both"/>
        <w:rPr>
          <w:rFonts w:ascii="Arial Nova" w:hAnsi="Arial Nova" w:cs="Arial"/>
          <w:sz w:val="22"/>
          <w:szCs w:val="22"/>
        </w:rPr>
      </w:pPr>
      <w:r w:rsidRPr="00253BFD">
        <w:rPr>
          <w:rFonts w:ascii="Arial Nova" w:hAnsi="Arial Nova" w:cs="Arial"/>
          <w:sz w:val="22"/>
          <w:szCs w:val="22"/>
        </w:rPr>
        <w:t xml:space="preserve">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 que ese </w:t>
      </w:r>
      <w:r w:rsidRPr="00253BFD">
        <w:rPr>
          <w:rFonts w:ascii="Arial Nova" w:hAnsi="Arial Nova" w:cs="Arial"/>
          <w:sz w:val="22"/>
          <w:szCs w:val="22"/>
        </w:rPr>
        <w:lastRenderedPageBreak/>
        <w:t>periodo se vea enmarcado por una ausencia absoluta de propaganda, a fin de que el electorado tome su decisión, en un ejercicio de ponderación neutral de la oferta político electoral.</w:t>
      </w:r>
    </w:p>
    <w:p w14:paraId="4EC4C417" w14:textId="77777777" w:rsidR="006C05A0" w:rsidRPr="00253BFD" w:rsidRDefault="006C05A0" w:rsidP="006C05A0">
      <w:pPr>
        <w:pStyle w:val="NormalWeb"/>
        <w:spacing w:line="360" w:lineRule="auto"/>
        <w:jc w:val="both"/>
        <w:rPr>
          <w:rFonts w:ascii="Arial Nova" w:hAnsi="Arial Nova" w:cs="Arial"/>
          <w:b/>
          <w:bCs/>
          <w:sz w:val="22"/>
          <w:szCs w:val="22"/>
        </w:rPr>
      </w:pPr>
      <w:r w:rsidRPr="00253BFD">
        <w:rPr>
          <w:rFonts w:ascii="Arial Nova" w:hAnsi="Arial Nova" w:cs="Arial"/>
          <w:b/>
          <w:bCs/>
          <w:sz w:val="22"/>
          <w:szCs w:val="22"/>
        </w:rPr>
        <w:t>9.2.3. Libertad de expresión.</w:t>
      </w:r>
    </w:p>
    <w:p w14:paraId="41C23D8D" w14:textId="7890316B" w:rsidR="006C05A0" w:rsidRPr="00253BFD" w:rsidRDefault="006C05A0" w:rsidP="006C05A0">
      <w:pPr>
        <w:pStyle w:val="NormalWeb"/>
        <w:spacing w:line="360" w:lineRule="auto"/>
        <w:jc w:val="both"/>
        <w:rPr>
          <w:rFonts w:ascii="Arial Nova" w:hAnsi="Arial Nova" w:cs="Arial"/>
          <w:sz w:val="22"/>
          <w:szCs w:val="22"/>
        </w:rPr>
      </w:pPr>
      <w:r w:rsidRPr="00253BFD">
        <w:rPr>
          <w:rFonts w:ascii="Arial Nova" w:hAnsi="Arial Nova" w:cs="Arial"/>
          <w:b/>
          <w:bCs/>
          <w:sz w:val="22"/>
          <w:szCs w:val="22"/>
        </w:rPr>
        <w:t xml:space="preserve"> </w:t>
      </w:r>
      <w:r w:rsidRPr="00253BFD">
        <w:rPr>
          <w:rFonts w:ascii="Arial Nova" w:hAnsi="Arial Nova" w:cs="Arial"/>
          <w:sz w:val="22"/>
          <w:szCs w:val="22"/>
        </w:rPr>
        <w:t>El artículo 6º Constitucional contempla, en su párrafo segundo, el derecho de toda persona al libre acceso a información plural y oportuna, así como a buscar, recibir y difundir información e ideas de toda índole por cualquier medio de expresión. Lo que incluye necesariamente la internet y las diferentes formas de comunicación que conlleva.</w:t>
      </w:r>
    </w:p>
    <w:p w14:paraId="53C03080" w14:textId="77777777" w:rsidR="006C05A0" w:rsidRPr="00253BFD" w:rsidRDefault="006C05A0" w:rsidP="006C05A0">
      <w:pPr>
        <w:pStyle w:val="NormalWeb"/>
        <w:spacing w:line="360" w:lineRule="auto"/>
        <w:jc w:val="both"/>
        <w:rPr>
          <w:rFonts w:ascii="Arial Nova" w:hAnsi="Arial Nova" w:cs="Arial"/>
          <w:sz w:val="22"/>
          <w:szCs w:val="22"/>
        </w:rPr>
      </w:pPr>
      <w:r w:rsidRPr="00253BFD">
        <w:rPr>
          <w:rFonts w:ascii="Arial Nova" w:hAnsi="Arial Nova" w:cs="Arial"/>
          <w:sz w:val="22"/>
          <w:szCs w:val="22"/>
        </w:rPr>
        <w:t>En ese sentido, la Sala Superior ha reconocido que la libre manifestación de las ideas es una de las libertades fundamentales de la organización estatal moderna.</w:t>
      </w:r>
      <w:r w:rsidRPr="00253BFD">
        <w:rPr>
          <w:rStyle w:val="Refdenotaalpie"/>
          <w:rFonts w:ascii="Arial Nova" w:hAnsi="Arial Nova" w:cs="Arial"/>
          <w:sz w:val="22"/>
          <w:szCs w:val="22"/>
        </w:rPr>
        <w:footnoteReference w:id="5"/>
      </w:r>
      <w:r w:rsidRPr="00253BFD">
        <w:rPr>
          <w:rFonts w:ascii="Arial Nova" w:hAnsi="Arial Nova" w:cs="Arial"/>
          <w:sz w:val="22"/>
          <w:szCs w:val="22"/>
        </w:rPr>
        <w:t>  Asimismo, ha sostenido que la libertad de expresión e información se deben maximizar en el contexto del debate político, pues en una sociedad democrática su ejercicio debe mostrar mayores márgenes de tolerancia cuando se trate de temas de interés público. Así se sostuvo en la jurisprudencia de rubro </w:t>
      </w:r>
      <w:r w:rsidRPr="00253BFD">
        <w:rPr>
          <w:rFonts w:ascii="Arial Nova" w:hAnsi="Arial Nova" w:cs="Arial"/>
          <w:b/>
          <w:bCs/>
          <w:i/>
          <w:iCs/>
          <w:sz w:val="22"/>
          <w:szCs w:val="22"/>
        </w:rPr>
        <w:t>LIBERTAD DE EXPRESIÓN E INFORMACIÓN. SU MAXIMIZACIÓN EN EL CONTEXTO DEL DEBATE POLÍTICO</w:t>
      </w:r>
      <w:r w:rsidRPr="00253BFD">
        <w:rPr>
          <w:rFonts w:ascii="Arial Nova" w:hAnsi="Arial Nova" w:cs="Arial"/>
          <w:sz w:val="22"/>
          <w:szCs w:val="22"/>
        </w:rPr>
        <w:t>.</w:t>
      </w:r>
    </w:p>
    <w:p w14:paraId="0F117605" w14:textId="77777777" w:rsidR="006C05A0" w:rsidRPr="00253BFD" w:rsidRDefault="006C05A0" w:rsidP="006C05A0">
      <w:pPr>
        <w:pStyle w:val="NormalWeb"/>
        <w:spacing w:line="360" w:lineRule="auto"/>
        <w:jc w:val="both"/>
        <w:rPr>
          <w:rFonts w:ascii="Arial Nova" w:hAnsi="Arial Nova" w:cs="Arial"/>
          <w:sz w:val="22"/>
          <w:szCs w:val="22"/>
        </w:rPr>
      </w:pPr>
      <w:r w:rsidRPr="00253BFD">
        <w:rPr>
          <w:rFonts w:ascii="Arial Nova" w:hAnsi="Arial Nova" w:cs="Arial"/>
          <w:sz w:val="22"/>
          <w:szCs w:val="22"/>
        </w:rPr>
        <w:t>De ese modo, esta Sala ha determinado que el alcance del derecho a la libertad de pensamiento y expresión y su rol dentro de una sociedad democrática engloba dos dimensiones: la individual, que se realiza a través del derecho de expresar pensamientos e ideas y el derecho a recibirlas, y la social, como medio de intercambio de ideas e información para la comunicación masiva entre los seres humanos.</w:t>
      </w:r>
    </w:p>
    <w:p w14:paraId="2BE9574A" w14:textId="77777777" w:rsidR="006C05A0" w:rsidRPr="00253BFD" w:rsidRDefault="006C05A0" w:rsidP="006C05A0">
      <w:pPr>
        <w:pStyle w:val="NormalWeb"/>
        <w:spacing w:line="360" w:lineRule="auto"/>
        <w:jc w:val="both"/>
        <w:rPr>
          <w:rFonts w:ascii="Arial Nova" w:hAnsi="Arial Nova" w:cs="Arial"/>
          <w:sz w:val="22"/>
          <w:szCs w:val="22"/>
        </w:rPr>
      </w:pPr>
      <w:r w:rsidRPr="00253BFD">
        <w:rPr>
          <w:rFonts w:ascii="Arial Nova" w:hAnsi="Arial Nova" w:cs="Arial"/>
          <w:sz w:val="22"/>
          <w:szCs w:val="22"/>
        </w:rPr>
        <w:t>En un mismo sentido, la Suprema Corte de Justicia de la Nación, ha sostenido que uno de los objetivos fundamentales de la tutela a la libertad de expresión es la formación de una opinión pública libre e informada, la cual es indispensable en el funcionamiento de toda democracia representativa</w:t>
      </w:r>
      <w:r w:rsidRPr="00253BFD">
        <w:rPr>
          <w:rStyle w:val="Refdenotaalpie"/>
          <w:rFonts w:ascii="Arial Nova" w:hAnsi="Arial Nova" w:cs="Arial"/>
          <w:sz w:val="22"/>
          <w:szCs w:val="22"/>
        </w:rPr>
        <w:footnoteReference w:id="6"/>
      </w:r>
      <w:r w:rsidRPr="00253BFD">
        <w:rPr>
          <w:rFonts w:ascii="Arial Nova" w:hAnsi="Arial Nova" w:cs="Arial"/>
          <w:sz w:val="22"/>
          <w:szCs w:val="22"/>
        </w:rPr>
        <w:t>.</w:t>
      </w:r>
    </w:p>
    <w:p w14:paraId="0EF36629" w14:textId="288DEFDA" w:rsidR="00F30507" w:rsidRPr="00253BFD" w:rsidRDefault="006C05A0" w:rsidP="006C05A0">
      <w:pPr>
        <w:spacing w:line="360" w:lineRule="auto"/>
        <w:jc w:val="both"/>
        <w:rPr>
          <w:rFonts w:ascii="Arial Nova" w:hAnsi="Arial Nova" w:cs="Arial"/>
          <w:sz w:val="22"/>
          <w:szCs w:val="22"/>
        </w:rPr>
      </w:pPr>
      <w:r w:rsidRPr="00253BFD">
        <w:rPr>
          <w:rFonts w:ascii="Arial Nova" w:hAnsi="Arial Nova" w:cs="Arial"/>
          <w:sz w:val="22"/>
          <w:szCs w:val="22"/>
        </w:rPr>
        <w:t>En relación con lo anterior, este órgano jurisdiccional ha reiterado en diversos precedentes que la libertad de expresión no es absoluta, sino que debe ejercerse dentro de los límites expresos o sistemáticos que se derivan, según cada caso, a partir de su interacción con otros elementos del sistema jurídico.</w:t>
      </w:r>
    </w:p>
    <w:p w14:paraId="68373DCF" w14:textId="77777777" w:rsidR="006C05A0" w:rsidRPr="00253BFD" w:rsidRDefault="006C05A0" w:rsidP="006C05A0">
      <w:pPr>
        <w:spacing w:line="360" w:lineRule="auto"/>
        <w:jc w:val="both"/>
        <w:rPr>
          <w:rFonts w:ascii="Arial Nova" w:hAnsi="Arial Nova" w:cs="Arial"/>
          <w:bCs/>
          <w:sz w:val="22"/>
          <w:szCs w:val="22"/>
        </w:rPr>
      </w:pPr>
    </w:p>
    <w:p w14:paraId="2AA2E8B2" w14:textId="3B230CEE" w:rsidR="00F30507" w:rsidRPr="00253BFD" w:rsidRDefault="00F30507" w:rsidP="00F30507">
      <w:pPr>
        <w:spacing w:line="360" w:lineRule="auto"/>
        <w:jc w:val="both"/>
        <w:rPr>
          <w:rFonts w:ascii="Arial Nova" w:hAnsi="Arial Nova" w:cs="Arial"/>
          <w:b/>
          <w:bCs/>
          <w:sz w:val="22"/>
          <w:szCs w:val="22"/>
        </w:rPr>
      </w:pPr>
      <w:r w:rsidRPr="00253BFD">
        <w:rPr>
          <w:rFonts w:ascii="Arial Nova" w:hAnsi="Arial Nova" w:cs="Arial"/>
          <w:b/>
          <w:bCs/>
          <w:sz w:val="22"/>
          <w:szCs w:val="22"/>
        </w:rPr>
        <w:t>10. CASO PARTICULAR.</w:t>
      </w:r>
    </w:p>
    <w:p w14:paraId="4AB3DD4D" w14:textId="713DC0D1" w:rsidR="008B1B2A" w:rsidRPr="00253BFD" w:rsidRDefault="008B1B2A" w:rsidP="00F30507">
      <w:pPr>
        <w:spacing w:line="360" w:lineRule="auto"/>
        <w:jc w:val="both"/>
        <w:rPr>
          <w:rFonts w:ascii="Arial Nova" w:hAnsi="Arial Nova" w:cs="Arial"/>
          <w:b/>
          <w:bCs/>
          <w:sz w:val="22"/>
          <w:szCs w:val="22"/>
        </w:rPr>
      </w:pPr>
    </w:p>
    <w:p w14:paraId="2B055AAE" w14:textId="12651E59" w:rsidR="008B1B2A" w:rsidRPr="00253BFD" w:rsidRDefault="006C05A0" w:rsidP="008B1B2A">
      <w:pPr>
        <w:spacing w:line="360" w:lineRule="auto"/>
        <w:jc w:val="both"/>
        <w:rPr>
          <w:rFonts w:ascii="Arial Nova" w:hAnsi="Arial Nova" w:cs="Arial"/>
          <w:b/>
          <w:bCs/>
          <w:sz w:val="22"/>
          <w:szCs w:val="22"/>
          <w:shd w:val="clear" w:color="auto" w:fill="FFFFFF"/>
        </w:rPr>
      </w:pPr>
      <w:r w:rsidRPr="00253BFD">
        <w:rPr>
          <w:rFonts w:ascii="Arial Nova" w:hAnsi="Arial Nova" w:cs="Arial"/>
          <w:b/>
          <w:bCs/>
          <w:sz w:val="22"/>
          <w:szCs w:val="22"/>
          <w:shd w:val="clear" w:color="auto" w:fill="FFFFFF"/>
        </w:rPr>
        <w:t xml:space="preserve">10.1. </w:t>
      </w:r>
      <w:r w:rsidR="008B1B2A" w:rsidRPr="00253BFD">
        <w:rPr>
          <w:rFonts w:ascii="Arial Nova" w:hAnsi="Arial Nova" w:cs="Arial"/>
          <w:b/>
          <w:bCs/>
          <w:sz w:val="22"/>
          <w:szCs w:val="22"/>
          <w:shd w:val="clear" w:color="auto" w:fill="FFFFFF"/>
        </w:rPr>
        <w:t>Los periodistas no están entre los sujetos infractores de la vulneración a la veda electoral.</w:t>
      </w:r>
    </w:p>
    <w:p w14:paraId="0774808F" w14:textId="77777777" w:rsidR="008B1B2A" w:rsidRPr="00253BFD" w:rsidRDefault="008B1B2A" w:rsidP="008B1B2A">
      <w:pPr>
        <w:spacing w:line="360" w:lineRule="auto"/>
        <w:jc w:val="both"/>
        <w:rPr>
          <w:rFonts w:ascii="Arial Nova" w:hAnsi="Arial Nova" w:cs="Arial"/>
          <w:sz w:val="22"/>
          <w:szCs w:val="22"/>
          <w:shd w:val="clear" w:color="auto" w:fill="FFFFFF"/>
        </w:rPr>
      </w:pPr>
    </w:p>
    <w:p w14:paraId="1B749C08" w14:textId="6E580902" w:rsidR="008B1B2A" w:rsidRPr="00253BFD" w:rsidRDefault="008B1B2A" w:rsidP="008B1B2A">
      <w:pPr>
        <w:spacing w:line="360" w:lineRule="auto"/>
        <w:jc w:val="both"/>
        <w:rPr>
          <w:rFonts w:ascii="Arial Nova" w:hAnsi="Arial Nova" w:cs="Arial"/>
          <w:sz w:val="22"/>
          <w:szCs w:val="22"/>
          <w:shd w:val="clear" w:color="auto" w:fill="FFFFFF"/>
        </w:rPr>
      </w:pPr>
      <w:r w:rsidRPr="00253BFD">
        <w:rPr>
          <w:rFonts w:ascii="Arial Nova" w:hAnsi="Arial Nova" w:cs="Arial"/>
          <w:sz w:val="22"/>
          <w:szCs w:val="22"/>
          <w:shd w:val="clear" w:color="auto" w:fill="FFFFFF"/>
        </w:rPr>
        <w:t xml:space="preserve">En el caso, el partido político MORENA denuncia a los periódicos: </w:t>
      </w:r>
      <w:r w:rsidRPr="00253BFD">
        <w:rPr>
          <w:rFonts w:ascii="Arial Nova" w:hAnsi="Arial Nova" w:cs="Arial"/>
          <w:i/>
          <w:iCs/>
          <w:sz w:val="22"/>
          <w:szCs w:val="22"/>
          <w:shd w:val="clear" w:color="auto" w:fill="FFFFFF"/>
        </w:rPr>
        <w:t>a</w:t>
      </w:r>
      <w:r w:rsidRPr="00253BFD">
        <w:rPr>
          <w:rFonts w:ascii="Arial Nova" w:hAnsi="Arial Nova" w:cs="Arial"/>
          <w:sz w:val="22"/>
          <w:szCs w:val="22"/>
          <w:shd w:val="clear" w:color="auto" w:fill="FFFFFF"/>
        </w:rPr>
        <w:t xml:space="preserve">) El Heraldo Aguascalientes; y </w:t>
      </w:r>
      <w:r w:rsidRPr="00253BFD">
        <w:rPr>
          <w:rFonts w:ascii="Arial Nova" w:hAnsi="Arial Nova" w:cs="Arial"/>
          <w:i/>
          <w:iCs/>
          <w:sz w:val="22"/>
          <w:szCs w:val="22"/>
          <w:shd w:val="clear" w:color="auto" w:fill="FFFFFF"/>
        </w:rPr>
        <w:t>b</w:t>
      </w:r>
      <w:r w:rsidRPr="00253BFD">
        <w:rPr>
          <w:rFonts w:ascii="Arial Nova" w:hAnsi="Arial Nova" w:cs="Arial"/>
          <w:sz w:val="22"/>
          <w:szCs w:val="22"/>
          <w:shd w:val="clear" w:color="auto" w:fill="FFFFFF"/>
        </w:rPr>
        <w:t xml:space="preserve">) LJA.MX, por violentar las reglas en materia electoral, derivado de la difusión de propaganda durante la veda electoral en el actual proceso, además de acusar a María Teresa Jiménez Esquivel y a la </w:t>
      </w:r>
      <w:r w:rsidR="001E7EDD">
        <w:rPr>
          <w:rFonts w:ascii="Arial Nova" w:hAnsi="Arial Nova" w:cs="Arial"/>
          <w:sz w:val="22"/>
          <w:szCs w:val="22"/>
          <w:shd w:val="clear" w:color="auto" w:fill="FFFFFF"/>
        </w:rPr>
        <w:t>c</w:t>
      </w:r>
      <w:r w:rsidRPr="00253BFD">
        <w:rPr>
          <w:rFonts w:ascii="Arial Nova" w:hAnsi="Arial Nova" w:cs="Arial"/>
          <w:sz w:val="22"/>
          <w:szCs w:val="22"/>
          <w:shd w:val="clear" w:color="auto" w:fill="FFFFFF"/>
        </w:rPr>
        <w:t xml:space="preserve">oalición que la postuló “Va por Aguascalientes” por </w:t>
      </w:r>
      <w:r w:rsidRPr="00253BFD">
        <w:rPr>
          <w:rFonts w:ascii="Arial Nova" w:hAnsi="Arial Nova" w:cs="Arial"/>
          <w:i/>
          <w:iCs/>
          <w:sz w:val="22"/>
          <w:szCs w:val="22"/>
          <w:shd w:val="clear" w:color="auto" w:fill="FFFFFF"/>
        </w:rPr>
        <w:t>culpa in vigilando</w:t>
      </w:r>
      <w:r w:rsidRPr="00253BFD">
        <w:rPr>
          <w:rFonts w:ascii="Arial Nova" w:hAnsi="Arial Nova" w:cs="Arial"/>
          <w:sz w:val="22"/>
          <w:szCs w:val="22"/>
          <w:shd w:val="clear" w:color="auto" w:fill="FFFFFF"/>
        </w:rPr>
        <w:t xml:space="preserve">. </w:t>
      </w:r>
    </w:p>
    <w:p w14:paraId="6392AD94" w14:textId="77777777" w:rsidR="008B1B2A" w:rsidRPr="00253BFD" w:rsidRDefault="008B1B2A" w:rsidP="008B1B2A">
      <w:pPr>
        <w:spacing w:line="360" w:lineRule="auto"/>
        <w:jc w:val="both"/>
        <w:rPr>
          <w:rFonts w:ascii="Arial Nova" w:hAnsi="Arial Nova" w:cs="Arial"/>
          <w:sz w:val="22"/>
          <w:szCs w:val="22"/>
          <w:shd w:val="clear" w:color="auto" w:fill="FFFFFF"/>
        </w:rPr>
      </w:pPr>
    </w:p>
    <w:p w14:paraId="0D19FC55" w14:textId="77777777" w:rsidR="008B1B2A" w:rsidRPr="00253BFD" w:rsidRDefault="008B1B2A" w:rsidP="008B1B2A">
      <w:pPr>
        <w:spacing w:line="360" w:lineRule="auto"/>
        <w:jc w:val="both"/>
        <w:rPr>
          <w:rFonts w:ascii="Arial Nova" w:hAnsi="Arial Nova" w:cs="Arial"/>
          <w:sz w:val="22"/>
          <w:szCs w:val="22"/>
          <w:shd w:val="clear" w:color="auto" w:fill="FFFFFF"/>
        </w:rPr>
      </w:pPr>
      <w:r w:rsidRPr="00253BFD">
        <w:rPr>
          <w:rFonts w:ascii="Arial Nova" w:hAnsi="Arial Nova" w:cs="Arial"/>
          <w:sz w:val="22"/>
          <w:szCs w:val="22"/>
          <w:shd w:val="clear" w:color="auto" w:fill="FFFFFF"/>
        </w:rPr>
        <w:lastRenderedPageBreak/>
        <w:t>Medularmente, la queja apunta que dichas empresas de comunicación, publicaron los días dos y tres de junio, contenidos relativos a la candidatura de María Teresa Jiménez Esquivel, quien fue postulada por la coalición “Va por Aguascalientes” la cual era integrada por el PAN, PRI y PRD.</w:t>
      </w:r>
    </w:p>
    <w:p w14:paraId="38F1FC21" w14:textId="77777777" w:rsidR="008B1B2A" w:rsidRPr="00253BFD" w:rsidRDefault="008B1B2A" w:rsidP="008B1B2A">
      <w:pPr>
        <w:spacing w:line="360" w:lineRule="auto"/>
        <w:jc w:val="both"/>
        <w:rPr>
          <w:rFonts w:ascii="Arial Nova" w:hAnsi="Arial Nova" w:cs="Arial"/>
          <w:sz w:val="22"/>
          <w:szCs w:val="22"/>
          <w:shd w:val="clear" w:color="auto" w:fill="FFFFFF"/>
        </w:rPr>
      </w:pPr>
    </w:p>
    <w:tbl>
      <w:tblPr>
        <w:tblStyle w:val="Tablaconcuadrcula"/>
        <w:tblW w:w="0" w:type="auto"/>
        <w:jc w:val="center"/>
        <w:tblLook w:val="04A0" w:firstRow="1" w:lastRow="0" w:firstColumn="1" w:lastColumn="0" w:noHBand="0" w:noVBand="1"/>
      </w:tblPr>
      <w:tblGrid>
        <w:gridCol w:w="4414"/>
        <w:gridCol w:w="4414"/>
      </w:tblGrid>
      <w:tr w:rsidR="00253BFD" w:rsidRPr="00253BFD" w14:paraId="392A50C5" w14:textId="77777777" w:rsidTr="008B1B2A">
        <w:trPr>
          <w:jc w:val="center"/>
        </w:trPr>
        <w:tc>
          <w:tcPr>
            <w:tcW w:w="4414" w:type="dxa"/>
          </w:tcPr>
          <w:p w14:paraId="3662611F" w14:textId="53E841EA" w:rsidR="008B1B2A" w:rsidRPr="00253BFD" w:rsidRDefault="008B1B2A" w:rsidP="009648FD">
            <w:pPr>
              <w:spacing w:line="360" w:lineRule="auto"/>
              <w:jc w:val="center"/>
              <w:rPr>
                <w:rFonts w:ascii="Arial Nova" w:hAnsi="Arial Nova" w:cs="Arial"/>
                <w:b/>
                <w:bCs/>
                <w:sz w:val="18"/>
                <w:szCs w:val="18"/>
                <w:shd w:val="clear" w:color="auto" w:fill="FFFFFF"/>
              </w:rPr>
            </w:pPr>
            <w:r w:rsidRPr="00253BFD">
              <w:rPr>
                <w:rFonts w:ascii="Arial Nova" w:hAnsi="Arial Nova" w:cs="Arial"/>
                <w:b/>
                <w:bCs/>
                <w:sz w:val="18"/>
                <w:szCs w:val="18"/>
                <w:shd w:val="clear" w:color="auto" w:fill="FFFFFF"/>
              </w:rPr>
              <w:t xml:space="preserve"> IMAGEN DEL PERIODICO</w:t>
            </w:r>
            <w:r w:rsidR="009648FD" w:rsidRPr="00253BFD">
              <w:rPr>
                <w:rFonts w:ascii="Arial Nova" w:hAnsi="Arial Nova" w:cs="Arial"/>
                <w:b/>
                <w:bCs/>
                <w:sz w:val="18"/>
                <w:szCs w:val="18"/>
                <w:shd w:val="clear" w:color="auto" w:fill="FFFFFF"/>
              </w:rPr>
              <w:t>.</w:t>
            </w:r>
          </w:p>
        </w:tc>
        <w:tc>
          <w:tcPr>
            <w:tcW w:w="4414" w:type="dxa"/>
          </w:tcPr>
          <w:p w14:paraId="7734A1A6" w14:textId="363D2CE4" w:rsidR="008B1B2A" w:rsidRPr="00253BFD" w:rsidRDefault="008B1B2A" w:rsidP="009648FD">
            <w:pPr>
              <w:spacing w:line="360" w:lineRule="auto"/>
              <w:jc w:val="center"/>
              <w:rPr>
                <w:rFonts w:ascii="Arial Nova" w:hAnsi="Arial Nova" w:cs="Arial"/>
                <w:b/>
                <w:bCs/>
                <w:sz w:val="18"/>
                <w:szCs w:val="18"/>
                <w:shd w:val="clear" w:color="auto" w:fill="FFFFFF"/>
              </w:rPr>
            </w:pPr>
            <w:r w:rsidRPr="00253BFD">
              <w:rPr>
                <w:rFonts w:ascii="Arial Nova" w:hAnsi="Arial Nova" w:cs="Arial"/>
                <w:b/>
                <w:bCs/>
                <w:sz w:val="18"/>
                <w:szCs w:val="18"/>
                <w:shd w:val="clear" w:color="auto" w:fill="FFFFFF"/>
              </w:rPr>
              <w:t xml:space="preserve"> LAS LETRAS O LO QUE DICE</w:t>
            </w:r>
            <w:r w:rsidR="009648FD" w:rsidRPr="00253BFD">
              <w:rPr>
                <w:rFonts w:ascii="Arial Nova" w:hAnsi="Arial Nova" w:cs="Arial"/>
                <w:b/>
                <w:bCs/>
                <w:sz w:val="18"/>
                <w:szCs w:val="18"/>
                <w:shd w:val="clear" w:color="auto" w:fill="FFFFFF"/>
              </w:rPr>
              <w:t>.</w:t>
            </w:r>
          </w:p>
        </w:tc>
      </w:tr>
      <w:tr w:rsidR="00253BFD" w:rsidRPr="00253BFD" w14:paraId="4E4F38A0" w14:textId="77777777" w:rsidTr="008B1B2A">
        <w:trPr>
          <w:jc w:val="center"/>
        </w:trPr>
        <w:tc>
          <w:tcPr>
            <w:tcW w:w="4414" w:type="dxa"/>
          </w:tcPr>
          <w:p w14:paraId="5EA569FD" w14:textId="4D45B487" w:rsidR="00CD24E4" w:rsidRPr="00253BFD" w:rsidRDefault="003873E8" w:rsidP="003873E8">
            <w:pPr>
              <w:spacing w:line="360" w:lineRule="auto"/>
              <w:jc w:val="center"/>
              <w:rPr>
                <w:rFonts w:ascii="Arial Nova" w:hAnsi="Arial Nova" w:cs="Arial"/>
                <w:sz w:val="18"/>
                <w:szCs w:val="18"/>
                <w:shd w:val="clear" w:color="auto" w:fill="FFFFFF"/>
              </w:rPr>
            </w:pPr>
            <w:r w:rsidRPr="00253BFD">
              <w:rPr>
                <w:rFonts w:ascii="Arial Nova" w:hAnsi="Arial Nova" w:cs="Arial"/>
                <w:noProof/>
                <w:sz w:val="18"/>
                <w:szCs w:val="18"/>
                <w:shd w:val="clear" w:color="auto" w:fill="FFFFFF"/>
              </w:rPr>
              <w:drawing>
                <wp:inline distT="0" distB="0" distL="0" distR="0" wp14:anchorId="771565FF" wp14:editId="732F9D3E">
                  <wp:extent cx="2419350" cy="18544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2114" t="15039" r="1903" b="50977"/>
                          <a:stretch/>
                        </pic:blipFill>
                        <pic:spPr bwMode="auto">
                          <a:xfrm>
                            <a:off x="0" y="0"/>
                            <a:ext cx="2431509" cy="1863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64BD4C3B" w14:textId="481D6605" w:rsidR="009648FD" w:rsidRPr="00253BFD" w:rsidRDefault="009648FD" w:rsidP="009648FD">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"Ante miles de personas que se dieron cita en la Plaza de la Patria, la candidata a gobernadora de la Coalición del PAN, PRI y PRD, Tere Jiménez Esquivel, encabezó su cierre de campaña donde llamó a la gente a construir el Aguascalientes de la igualdad, de paz y de prosperidad que tanto queremos.</w:t>
            </w:r>
          </w:p>
          <w:p w14:paraId="2ADFAF60" w14:textId="77777777" w:rsidR="009648FD" w:rsidRPr="00253BFD" w:rsidRDefault="009648FD" w:rsidP="009648FD">
            <w:pPr>
              <w:spacing w:line="360" w:lineRule="auto"/>
              <w:jc w:val="both"/>
              <w:rPr>
                <w:rFonts w:ascii="Arial Nova" w:hAnsi="Arial Nova" w:cs="Arial"/>
                <w:i/>
                <w:iCs/>
                <w:sz w:val="18"/>
                <w:szCs w:val="18"/>
                <w:shd w:val="clear" w:color="auto" w:fill="FFFFFF"/>
              </w:rPr>
            </w:pPr>
          </w:p>
          <w:p w14:paraId="0ADFFF3B" w14:textId="6A2A1EFA" w:rsidR="00CD24E4" w:rsidRPr="00253BFD" w:rsidRDefault="009648FD" w:rsidP="009648FD">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 xml:space="preserve">Acompañada de liderazgos de los partidos que integran la coalición "Va por Aguascalientes", Tere Jiménez agradeció las muestras de cariño y de solidaridad de solidaridad de la población durante estos 60 </w:t>
            </w:r>
            <w:r w:rsidR="003873E8" w:rsidRPr="00253BFD">
              <w:rPr>
                <w:rFonts w:ascii="Arial Nova" w:hAnsi="Arial Nova" w:cs="Arial"/>
                <w:i/>
                <w:iCs/>
                <w:sz w:val="18"/>
                <w:szCs w:val="18"/>
                <w:shd w:val="clear" w:color="auto" w:fill="FFFFFF"/>
              </w:rPr>
              <w:t>días</w:t>
            </w:r>
            <w:r w:rsidRPr="00253BFD">
              <w:rPr>
                <w:rFonts w:ascii="Arial Nova" w:hAnsi="Arial Nova" w:cs="Arial"/>
                <w:i/>
                <w:iCs/>
                <w:sz w:val="18"/>
                <w:szCs w:val="18"/>
                <w:shd w:val="clear" w:color="auto" w:fill="FFFFFF"/>
              </w:rPr>
              <w:t xml:space="preserve"> de campaña donde visitó los 11 municipios y 72 comunidades para dar a conocer más de 100 propuestas concretas que contempla su plan de trabajo 2050."</w:t>
            </w:r>
          </w:p>
        </w:tc>
      </w:tr>
      <w:tr w:rsidR="00253BFD" w:rsidRPr="00253BFD" w14:paraId="36E47FF8" w14:textId="77777777" w:rsidTr="008B1B2A">
        <w:trPr>
          <w:jc w:val="center"/>
        </w:trPr>
        <w:tc>
          <w:tcPr>
            <w:tcW w:w="4414" w:type="dxa"/>
          </w:tcPr>
          <w:p w14:paraId="5505AE47" w14:textId="65D181A2" w:rsidR="00CD24E4" w:rsidRPr="00253BFD" w:rsidRDefault="003873E8" w:rsidP="003873E8">
            <w:pPr>
              <w:spacing w:line="360" w:lineRule="auto"/>
              <w:jc w:val="center"/>
              <w:rPr>
                <w:rFonts w:ascii="Arial Nova" w:hAnsi="Arial Nova" w:cs="Arial"/>
                <w:sz w:val="18"/>
                <w:szCs w:val="18"/>
                <w:shd w:val="clear" w:color="auto" w:fill="FFFFFF"/>
              </w:rPr>
            </w:pPr>
            <w:r w:rsidRPr="00253BFD">
              <w:rPr>
                <w:rFonts w:ascii="Arial Nova" w:hAnsi="Arial Nova" w:cs="Arial"/>
                <w:noProof/>
                <w:sz w:val="18"/>
                <w:szCs w:val="18"/>
                <w:shd w:val="clear" w:color="auto" w:fill="FFFFFF"/>
              </w:rPr>
              <w:drawing>
                <wp:inline distT="0" distB="0" distL="0" distR="0" wp14:anchorId="7F78DF28" wp14:editId="2CFC6712">
                  <wp:extent cx="1733550" cy="149174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5" t="25684" r="634" b="35156"/>
                          <a:stretch/>
                        </pic:blipFill>
                        <pic:spPr bwMode="auto">
                          <a:xfrm>
                            <a:off x="0" y="0"/>
                            <a:ext cx="1738183" cy="1495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55FBC5EA" w14:textId="2DF3B21D" w:rsidR="00CD24E4" w:rsidRPr="00253BFD" w:rsidRDefault="009648FD" w:rsidP="009648FD">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"Teresa Jiménez, candidata de Va por Aguascalientes, asegura que la coalición triunfará en Aguascalientes y que esta alianza también puede obtener la victoria en Durango y Tamaulipas.”</w:t>
            </w:r>
          </w:p>
        </w:tc>
      </w:tr>
      <w:tr w:rsidR="00CD24E4" w:rsidRPr="00253BFD" w14:paraId="73BAD5A6" w14:textId="77777777" w:rsidTr="008B1B2A">
        <w:trPr>
          <w:jc w:val="center"/>
        </w:trPr>
        <w:tc>
          <w:tcPr>
            <w:tcW w:w="4414" w:type="dxa"/>
          </w:tcPr>
          <w:p w14:paraId="6A1781FE" w14:textId="28DCC6B6" w:rsidR="00CD24E4" w:rsidRPr="00253BFD" w:rsidRDefault="003873E8" w:rsidP="003873E8">
            <w:pPr>
              <w:spacing w:line="360" w:lineRule="auto"/>
              <w:jc w:val="center"/>
              <w:rPr>
                <w:rFonts w:ascii="Arial Nova" w:hAnsi="Arial Nova" w:cs="Arial"/>
                <w:sz w:val="18"/>
                <w:szCs w:val="18"/>
                <w:shd w:val="clear" w:color="auto" w:fill="FFFFFF"/>
              </w:rPr>
            </w:pPr>
            <w:r w:rsidRPr="00253BFD">
              <w:rPr>
                <w:rFonts w:ascii="Arial Nova" w:hAnsi="Arial Nova" w:cs="Arial"/>
                <w:noProof/>
                <w:sz w:val="18"/>
                <w:szCs w:val="18"/>
                <w:shd w:val="clear" w:color="auto" w:fill="FFFFFF"/>
              </w:rPr>
              <w:drawing>
                <wp:inline distT="0" distB="0" distL="0" distR="0" wp14:anchorId="36AA5770" wp14:editId="28598B86">
                  <wp:extent cx="2028825" cy="249664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5497" t="10742" r="4651" b="38184"/>
                          <a:stretch/>
                        </pic:blipFill>
                        <pic:spPr bwMode="auto">
                          <a:xfrm>
                            <a:off x="0" y="0"/>
                            <a:ext cx="2033759" cy="25027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4" w:type="dxa"/>
          </w:tcPr>
          <w:p w14:paraId="12D569A2" w14:textId="01D4A724"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“Se incorporan 150 unidades al servicio público</w:t>
            </w:r>
          </w:p>
          <w:p w14:paraId="204215BD"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urbano.</w:t>
            </w:r>
          </w:p>
          <w:p w14:paraId="2248BBBE" w14:textId="2F4D17C6"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Mujeres estarán frente al volante.</w:t>
            </w:r>
          </w:p>
          <w:p w14:paraId="3B95CEDD" w14:textId="77777777" w:rsidR="003873E8" w:rsidRPr="00253BFD" w:rsidRDefault="003873E8" w:rsidP="003873E8">
            <w:pPr>
              <w:spacing w:line="360" w:lineRule="auto"/>
              <w:jc w:val="both"/>
              <w:rPr>
                <w:rFonts w:ascii="Arial Nova" w:hAnsi="Arial Nova" w:cs="Arial"/>
                <w:i/>
                <w:iCs/>
                <w:sz w:val="18"/>
                <w:szCs w:val="18"/>
                <w:shd w:val="clear" w:color="auto" w:fill="FFFFFF"/>
              </w:rPr>
            </w:pPr>
          </w:p>
          <w:p w14:paraId="5B5737D2"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Todo listo para el domingo.</w:t>
            </w:r>
          </w:p>
          <w:p w14:paraId="34FEFF0C" w14:textId="28281488"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A dos días de la jomada comicial del 5 de junio, el vocal ejecutivo del INE, Ignacio Ruelas Overa, hizo un</w:t>
            </w:r>
          </w:p>
          <w:p w14:paraId="358B31BF"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llamado a la ciudadanía a ejercer su derecho a votar</w:t>
            </w:r>
          </w:p>
          <w:p w14:paraId="380043AE"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y no dejarse llevar por encuestas que no son "bolitas</w:t>
            </w:r>
          </w:p>
          <w:p w14:paraId="7D313523"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mágicas", lo que debe imperar es la incertidumbre en</w:t>
            </w:r>
          </w:p>
          <w:p w14:paraId="63D07221" w14:textId="77777777" w:rsidR="003873E8"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las casillas, para que sea el pueblo el que decida y no</w:t>
            </w:r>
          </w:p>
          <w:p w14:paraId="22E2D966" w14:textId="4EB743EA" w:rsidR="00CD24E4" w:rsidRPr="00253BFD" w:rsidRDefault="003873E8" w:rsidP="003873E8">
            <w:pPr>
              <w:spacing w:line="360" w:lineRule="auto"/>
              <w:jc w:val="both"/>
              <w:rPr>
                <w:rFonts w:ascii="Arial Nova" w:hAnsi="Arial Nova" w:cs="Arial"/>
                <w:i/>
                <w:iCs/>
                <w:sz w:val="18"/>
                <w:szCs w:val="18"/>
                <w:shd w:val="clear" w:color="auto" w:fill="FFFFFF"/>
              </w:rPr>
            </w:pPr>
            <w:r w:rsidRPr="00253BFD">
              <w:rPr>
                <w:rFonts w:ascii="Arial Nova" w:hAnsi="Arial Nova" w:cs="Arial"/>
                <w:i/>
                <w:iCs/>
                <w:sz w:val="18"/>
                <w:szCs w:val="18"/>
                <w:shd w:val="clear" w:color="auto" w:fill="FFFFFF"/>
              </w:rPr>
              <w:t>la manipulación ni la propaganda electoral."</w:t>
            </w:r>
          </w:p>
        </w:tc>
      </w:tr>
    </w:tbl>
    <w:p w14:paraId="27696BF6" w14:textId="77777777" w:rsidR="008B1B2A" w:rsidRPr="00253BFD" w:rsidRDefault="008B1B2A" w:rsidP="008B1B2A">
      <w:pPr>
        <w:spacing w:line="360" w:lineRule="auto"/>
        <w:jc w:val="both"/>
        <w:rPr>
          <w:rFonts w:ascii="Arial Nova" w:hAnsi="Arial Nova" w:cs="Arial"/>
          <w:sz w:val="22"/>
          <w:szCs w:val="22"/>
          <w:shd w:val="clear" w:color="auto" w:fill="FFFFFF"/>
        </w:rPr>
      </w:pPr>
    </w:p>
    <w:p w14:paraId="661E3254"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cs="Arial"/>
          <w:sz w:val="22"/>
          <w:szCs w:val="22"/>
          <w:shd w:val="clear" w:color="auto" w:fill="FFFFFF"/>
        </w:rPr>
        <w:t>Llegados a este punto, es necesario reiterar que la Sala Superior del Tribunal Electoral del Poder Judicial de la Federación (TEPJF) emitió la sentencia SUP-REP-340/2021 y su acumulado SUP-REP-349/2021</w:t>
      </w:r>
      <w:r w:rsidRPr="00253BFD">
        <w:rPr>
          <w:rStyle w:val="Refdenotaalpie"/>
          <w:rFonts w:ascii="Arial Nova" w:hAnsi="Arial Nova" w:cs="Arial"/>
          <w:sz w:val="22"/>
          <w:szCs w:val="22"/>
          <w:shd w:val="clear" w:color="auto" w:fill="FFFFFF"/>
        </w:rPr>
        <w:footnoteReference w:id="7"/>
      </w:r>
      <w:r w:rsidRPr="00253BFD">
        <w:rPr>
          <w:rFonts w:ascii="Arial Nova" w:hAnsi="Arial Nova" w:cs="Arial"/>
          <w:sz w:val="22"/>
          <w:szCs w:val="22"/>
          <w:shd w:val="clear" w:color="auto" w:fill="FFFFFF"/>
        </w:rPr>
        <w:t xml:space="preserve">, </w:t>
      </w:r>
      <w:r w:rsidRPr="00253BFD">
        <w:rPr>
          <w:rFonts w:ascii="Arial Nova" w:hAnsi="Arial Nova" w:cs="Arial"/>
          <w:sz w:val="22"/>
          <w:szCs w:val="22"/>
          <w:shd w:val="clear" w:color="auto" w:fill="FFFFFF"/>
        </w:rPr>
        <w:lastRenderedPageBreak/>
        <w:t>en la que analizó si las prohibiciones del llamado periodo de “veda electoral”, son aplicables a las opiniones emitidas por quienes ejercen el oficio del periodismo.</w:t>
      </w:r>
    </w:p>
    <w:p w14:paraId="2F7DB614" w14:textId="77777777" w:rsidR="008B1B2A" w:rsidRPr="00253BFD" w:rsidRDefault="008B1B2A" w:rsidP="008B1B2A">
      <w:pPr>
        <w:spacing w:line="360" w:lineRule="auto"/>
        <w:jc w:val="both"/>
        <w:rPr>
          <w:rFonts w:ascii="Arial Nova" w:hAnsi="Arial Nova"/>
          <w:sz w:val="22"/>
          <w:szCs w:val="22"/>
        </w:rPr>
      </w:pPr>
    </w:p>
    <w:p w14:paraId="04BEF6E2"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Cabe señalar que, en esa fase del proceso, -la cual inicia una vez que terminan las campañas y finaliza al concluirse la jornada electoral- no se permite la celebración ni la difusión de reuniones o actos públicos de campaña, de propaganda o de proselitismo electorales</w:t>
      </w:r>
      <w:r w:rsidRPr="00253BFD">
        <w:rPr>
          <w:rStyle w:val="Refdenotaalpie"/>
          <w:rFonts w:ascii="Arial Nova" w:hAnsi="Arial Nova"/>
          <w:sz w:val="22"/>
          <w:szCs w:val="22"/>
        </w:rPr>
        <w:footnoteReference w:id="8"/>
      </w:r>
      <w:r w:rsidRPr="00253BFD">
        <w:rPr>
          <w:rFonts w:ascii="Arial Nova" w:hAnsi="Arial Nova"/>
          <w:sz w:val="22"/>
          <w:szCs w:val="22"/>
        </w:rPr>
        <w:t xml:space="preserve">, pues su finalidad recae en generar condiciones necesarias para que la ciudadanía procese la información recibida durante las campañas y reflexionen el sentido de su voto. </w:t>
      </w:r>
    </w:p>
    <w:p w14:paraId="2D11F8DF" w14:textId="77777777" w:rsidR="008B1B2A" w:rsidRPr="00253BFD" w:rsidRDefault="008B1B2A" w:rsidP="008B1B2A">
      <w:pPr>
        <w:spacing w:line="360" w:lineRule="auto"/>
        <w:jc w:val="both"/>
        <w:rPr>
          <w:rFonts w:ascii="Arial Nova" w:hAnsi="Arial Nova"/>
          <w:sz w:val="22"/>
          <w:szCs w:val="22"/>
        </w:rPr>
      </w:pPr>
    </w:p>
    <w:p w14:paraId="25854267"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No debe pasar desapercibido que las restricciones no pueden ser absolutas, sino que éstas deben imponerse sólo cuando se actualicen los supuestos expresamente previstos en la norma, es decir, los elementos subjetivos, objetivo y temporal del hecho concreto.</w:t>
      </w:r>
    </w:p>
    <w:p w14:paraId="04513686" w14:textId="77777777" w:rsidR="008B1B2A" w:rsidRPr="00253BFD" w:rsidRDefault="008B1B2A" w:rsidP="008B1B2A">
      <w:pPr>
        <w:spacing w:line="360" w:lineRule="auto"/>
        <w:jc w:val="both"/>
        <w:rPr>
          <w:rFonts w:ascii="Arial Nova" w:hAnsi="Arial Nova"/>
          <w:sz w:val="22"/>
          <w:szCs w:val="22"/>
        </w:rPr>
      </w:pPr>
    </w:p>
    <w:p w14:paraId="3AA562A2"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En esta tesitura, el referido máximo órgano jurisdiccional en materia electoral, determinó en la resolución en cita, que los periodistas, no pueden bajo ninguna circunstancia ser castigados por ejercer su libre opinión en relación con los procesos electorales, aún y cuando ello ocurra durante el periodo de veda.</w:t>
      </w:r>
    </w:p>
    <w:p w14:paraId="75C5C447" w14:textId="77777777" w:rsidR="008B1B2A" w:rsidRPr="00253BFD" w:rsidRDefault="008B1B2A" w:rsidP="008B1B2A">
      <w:pPr>
        <w:spacing w:line="360" w:lineRule="auto"/>
        <w:jc w:val="both"/>
        <w:rPr>
          <w:rFonts w:ascii="Arial Nova" w:hAnsi="Arial Nova"/>
          <w:sz w:val="22"/>
          <w:szCs w:val="22"/>
        </w:rPr>
      </w:pPr>
    </w:p>
    <w:p w14:paraId="3F07D96B"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Pues, conforme a lo expuesto, tratándose del periodo de reflexión del sufragio ciudadano, existen personas específicas a las que el orden jurídico les restringe la posibilidad de difundir muestras de apoyo o en contra de algún partido político o candidatura, pero sólo durante ese periodo, con la finalidad de que no se afecten las condiciones bajo las que deben celebrarse los comicios, sin que con ello pueda considerarse que se transgrede la libertad de expresión o asociación.</w:t>
      </w:r>
    </w:p>
    <w:p w14:paraId="2B2CC101" w14:textId="77777777" w:rsidR="008B1B2A" w:rsidRPr="00253BFD" w:rsidRDefault="008B1B2A" w:rsidP="008B1B2A">
      <w:pPr>
        <w:spacing w:line="360" w:lineRule="auto"/>
        <w:jc w:val="both"/>
        <w:rPr>
          <w:rFonts w:ascii="Arial Nova" w:hAnsi="Arial Nova"/>
          <w:sz w:val="22"/>
          <w:szCs w:val="22"/>
        </w:rPr>
      </w:pPr>
    </w:p>
    <w:p w14:paraId="6EF502C0"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Sobre las cualidades o calidades de las personas que están sujetas a la restricción de difundir propaganda política-electoral en el periodo de veda electoral o en la jornada electoral, se debe destacar la línea doctrinal y de resolución de la Sala Superior, en la que se ha sostenido, en esencia, que la misma abarca a personas que tengan un vínculo con la candidatura, partido político o coalición.</w:t>
      </w:r>
    </w:p>
    <w:p w14:paraId="48777337" w14:textId="77777777" w:rsidR="008B1B2A" w:rsidRPr="00253BFD" w:rsidRDefault="008B1B2A" w:rsidP="008B1B2A">
      <w:pPr>
        <w:spacing w:line="360" w:lineRule="auto"/>
        <w:jc w:val="both"/>
        <w:rPr>
          <w:rFonts w:ascii="Arial Nova" w:hAnsi="Arial Nova"/>
          <w:sz w:val="22"/>
          <w:szCs w:val="22"/>
        </w:rPr>
      </w:pPr>
    </w:p>
    <w:p w14:paraId="298BDB60"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Para sustentar lo anterior, se debe valorar que las restricciones de la veda electoral se dirigen a sujetos específicos que cuentan con una calidad relevante para el proceso electoral, al encontrarse en una posición diferenciada para influir en las preferencias electorales de la ciudadanía: candidatos/as, partidos políticos, militantes, simpatizantes y servidores/as públicos.</w:t>
      </w:r>
    </w:p>
    <w:p w14:paraId="756BB5E8" w14:textId="77777777" w:rsidR="008B1B2A" w:rsidRPr="00253BFD" w:rsidRDefault="008B1B2A" w:rsidP="008B1B2A">
      <w:pPr>
        <w:spacing w:line="360" w:lineRule="auto"/>
        <w:jc w:val="both"/>
        <w:rPr>
          <w:rFonts w:ascii="Arial Nova" w:hAnsi="Arial Nova"/>
          <w:sz w:val="22"/>
          <w:szCs w:val="22"/>
        </w:rPr>
      </w:pPr>
    </w:p>
    <w:p w14:paraId="402E82C9"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Por tanto, en este grupo de sujetos, no se ubican las personas que ejercen el periodismo o sus casas editoriales, dado que la labor periodística representa una de las manifestaciones más importantes de la libertad de expresión e información en el contexto de una sociedad democrática, al permitir la libre circulación de las ideas y abonar a la construcción de la opinión pública y su debate entre la ciudadanía.</w:t>
      </w:r>
    </w:p>
    <w:p w14:paraId="535C3C73" w14:textId="77777777" w:rsidR="008B1B2A" w:rsidRPr="00253BFD" w:rsidRDefault="008B1B2A" w:rsidP="008B1B2A">
      <w:pPr>
        <w:spacing w:line="360" w:lineRule="auto"/>
        <w:jc w:val="both"/>
        <w:rPr>
          <w:rFonts w:ascii="Arial Nova" w:hAnsi="Arial Nova"/>
          <w:sz w:val="22"/>
          <w:szCs w:val="22"/>
        </w:rPr>
      </w:pPr>
    </w:p>
    <w:p w14:paraId="1487E30B"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 xml:space="preserve">Así, tan importante es el periodismo en el contexto del debate político, que incluso la multi citada Sala Superior ya ha reconocido que, para su protección, la actividad periodística debe presumirse lícita, salvo </w:t>
      </w:r>
      <w:r w:rsidRPr="00253BFD">
        <w:rPr>
          <w:rFonts w:ascii="Arial Nova" w:hAnsi="Arial Nova"/>
          <w:sz w:val="22"/>
          <w:szCs w:val="22"/>
        </w:rPr>
        <w:lastRenderedPageBreak/>
        <w:t>prueba en contrario, y que en la interpretación de las normas que la modulan, las autoridades judiciales deben favorecer su protección.</w:t>
      </w:r>
    </w:p>
    <w:p w14:paraId="3C1DD99D" w14:textId="77777777" w:rsidR="008B1B2A" w:rsidRPr="00253BFD" w:rsidRDefault="008B1B2A" w:rsidP="008B1B2A">
      <w:pPr>
        <w:spacing w:line="360" w:lineRule="auto"/>
        <w:jc w:val="both"/>
        <w:rPr>
          <w:rFonts w:ascii="Arial Nova" w:hAnsi="Arial Nova"/>
          <w:sz w:val="22"/>
          <w:szCs w:val="22"/>
        </w:rPr>
      </w:pPr>
    </w:p>
    <w:p w14:paraId="603233D9"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Por tanto, es dable afirmar que los periodistas son un sector al que el Estado Mexicano está compelido a otorgar una protección especial al constituir el eje central de la circulación de ideas e información pública y, por ello, gozan de un manto jurídico protector respecto de su labor informativa.</w:t>
      </w:r>
    </w:p>
    <w:p w14:paraId="00FC078B" w14:textId="77777777" w:rsidR="008B1B2A" w:rsidRPr="00253BFD" w:rsidRDefault="008B1B2A" w:rsidP="008B1B2A">
      <w:pPr>
        <w:spacing w:line="360" w:lineRule="auto"/>
        <w:jc w:val="both"/>
        <w:rPr>
          <w:rFonts w:ascii="Arial Nova" w:hAnsi="Arial Nova"/>
          <w:sz w:val="22"/>
          <w:szCs w:val="22"/>
        </w:rPr>
      </w:pPr>
    </w:p>
    <w:p w14:paraId="5FBA0EB3"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Bajo estas premisas, en el caso concreto, no se advierte que las publicaciones acusadas se hubiesen generado fuera del ámbito de protección de la libre expresión en el contexto del periodismo (como pudiera ser una opinión pagada), que el periodista perteneciera a alguno de los partidos políticos sobre los cuales solicitó el voto o cualquier otro elemento que pudiese suponer que se tratara de una opinión sesgada por motivos más allá de los meramente ideológicos.</w:t>
      </w:r>
    </w:p>
    <w:p w14:paraId="7FD2D37F" w14:textId="77777777" w:rsidR="008B1B2A" w:rsidRPr="00253BFD" w:rsidRDefault="008B1B2A" w:rsidP="008B1B2A">
      <w:pPr>
        <w:spacing w:line="360" w:lineRule="auto"/>
        <w:jc w:val="both"/>
        <w:rPr>
          <w:rFonts w:ascii="Arial Nova" w:hAnsi="Arial Nova"/>
          <w:sz w:val="22"/>
          <w:szCs w:val="22"/>
        </w:rPr>
      </w:pPr>
    </w:p>
    <w:p w14:paraId="5608BF13" w14:textId="5518E9FF"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Es decir, del contenido de las publicaciones que han quedado previamente transcritas, es natural considerar que se inscriben dentro del género de noticias periodísticas, en consideración al contexto político y electoral prevaleciente al momento de su publicación.</w:t>
      </w:r>
    </w:p>
    <w:p w14:paraId="28971332" w14:textId="77777777" w:rsidR="008B1B2A" w:rsidRPr="00253BFD" w:rsidRDefault="008B1B2A" w:rsidP="008B1B2A">
      <w:pPr>
        <w:spacing w:line="360" w:lineRule="auto"/>
        <w:jc w:val="both"/>
        <w:rPr>
          <w:rFonts w:ascii="Arial Nova" w:hAnsi="Arial Nova"/>
          <w:sz w:val="22"/>
          <w:szCs w:val="22"/>
        </w:rPr>
      </w:pPr>
    </w:p>
    <w:p w14:paraId="46C83018"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Aunado a lo anterior, se considera que los periódicos en los que se publican las referidas notas, no pueden recibir un impedimento para difundir su contenido, pues los medios de comunicación tienen el deber de no ejercer censura previa en contra de sus colaboradores; al contrario, deben velar porque estos tengan plena libertad de expresare y de opinar de cara a la sociedad, sobre todo cuando se discuten aspectos de plena relevancia pública como son los del ámbito político-electoral.</w:t>
      </w:r>
    </w:p>
    <w:p w14:paraId="08E9D4C6" w14:textId="77777777" w:rsidR="008B1B2A" w:rsidRPr="00253BFD" w:rsidRDefault="008B1B2A" w:rsidP="008B1B2A">
      <w:pPr>
        <w:spacing w:line="360" w:lineRule="auto"/>
        <w:jc w:val="both"/>
        <w:rPr>
          <w:rFonts w:ascii="Arial Nova" w:hAnsi="Arial Nova"/>
          <w:sz w:val="22"/>
          <w:szCs w:val="22"/>
        </w:rPr>
      </w:pPr>
    </w:p>
    <w:p w14:paraId="0D94716C"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En consecuencia, lo procedente es determinar la inexistencia de la infracción apuntada.</w:t>
      </w:r>
    </w:p>
    <w:p w14:paraId="12CFE646" w14:textId="77777777" w:rsidR="008B1B2A" w:rsidRPr="00253BFD" w:rsidRDefault="008B1B2A" w:rsidP="008B1B2A">
      <w:pPr>
        <w:spacing w:line="360" w:lineRule="auto"/>
        <w:jc w:val="both"/>
        <w:rPr>
          <w:rFonts w:ascii="Arial Nova" w:hAnsi="Arial Nova"/>
          <w:sz w:val="22"/>
          <w:szCs w:val="22"/>
        </w:rPr>
      </w:pPr>
    </w:p>
    <w:p w14:paraId="4CC1BB15" w14:textId="769E6268" w:rsidR="008B1B2A" w:rsidRPr="00253BFD" w:rsidRDefault="006C05A0" w:rsidP="008B1B2A">
      <w:pPr>
        <w:spacing w:line="360" w:lineRule="auto"/>
        <w:jc w:val="both"/>
        <w:rPr>
          <w:rFonts w:ascii="Arial Nova" w:hAnsi="Arial Nova"/>
          <w:sz w:val="22"/>
          <w:szCs w:val="22"/>
        </w:rPr>
      </w:pPr>
      <w:r w:rsidRPr="00253BFD">
        <w:rPr>
          <w:rFonts w:ascii="Arial Nova" w:hAnsi="Arial Nova" w:cs="Arial"/>
          <w:b/>
          <w:bCs/>
          <w:sz w:val="22"/>
          <w:szCs w:val="22"/>
          <w:shd w:val="clear" w:color="auto" w:fill="FFFFFF"/>
        </w:rPr>
        <w:t xml:space="preserve">10.2. </w:t>
      </w:r>
      <w:r w:rsidR="008B1B2A" w:rsidRPr="00253BFD">
        <w:rPr>
          <w:rFonts w:ascii="Arial Nova" w:hAnsi="Arial Nova" w:cs="Arial"/>
          <w:b/>
          <w:bCs/>
          <w:sz w:val="22"/>
          <w:szCs w:val="22"/>
          <w:shd w:val="clear" w:color="auto" w:fill="FFFFFF"/>
        </w:rPr>
        <w:t>Los partidos políticos, no tienen bajo su cuidado o tutela a los periodistas.</w:t>
      </w:r>
    </w:p>
    <w:p w14:paraId="3F33028D" w14:textId="77777777" w:rsidR="008B1B2A" w:rsidRPr="00253BFD" w:rsidRDefault="008B1B2A" w:rsidP="008B1B2A">
      <w:pPr>
        <w:spacing w:line="360" w:lineRule="auto"/>
        <w:jc w:val="both"/>
        <w:rPr>
          <w:rFonts w:ascii="Arial Nova" w:hAnsi="Arial Nova"/>
          <w:sz w:val="22"/>
          <w:szCs w:val="22"/>
        </w:rPr>
      </w:pPr>
    </w:p>
    <w:p w14:paraId="22F5A09C"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 xml:space="preserve">Por último, en cuanto a la figura de </w:t>
      </w:r>
      <w:r w:rsidRPr="00253BFD">
        <w:rPr>
          <w:rFonts w:ascii="Arial Nova" w:hAnsi="Arial Nova"/>
          <w:i/>
          <w:iCs/>
          <w:sz w:val="22"/>
          <w:szCs w:val="22"/>
        </w:rPr>
        <w:t>culpa in vigilando</w:t>
      </w:r>
      <w:r w:rsidRPr="00253BFD">
        <w:rPr>
          <w:rFonts w:ascii="Arial Nova" w:hAnsi="Arial Nova"/>
          <w:sz w:val="22"/>
          <w:szCs w:val="22"/>
        </w:rPr>
        <w:t>, resulta necesario precisar que los partidos políticos son responsables cuando existe la posible infracción o violación a la legislación electoral por parte de sus militantes o simpatizantes, ya que se ha definido que tienen el deber de cuidado de verificar la misma, debiendo desplegar todas las acciones necesarias para rechazar esa conducta probablemente antijurídica, para evitar la culpa in vigilando.</w:t>
      </w:r>
    </w:p>
    <w:p w14:paraId="441F3BCA" w14:textId="77777777" w:rsidR="008B1B2A" w:rsidRPr="00253BFD" w:rsidRDefault="008B1B2A" w:rsidP="008B1B2A">
      <w:pPr>
        <w:spacing w:line="360" w:lineRule="auto"/>
        <w:jc w:val="both"/>
        <w:rPr>
          <w:rFonts w:ascii="Arial Nova" w:hAnsi="Arial Nova"/>
          <w:sz w:val="22"/>
          <w:szCs w:val="22"/>
        </w:rPr>
      </w:pPr>
    </w:p>
    <w:p w14:paraId="7D459A48"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Sin embargo, con relación al contenido de los periódicos denunciados, no es posible estimar -derivado del caudal probatorio- que se relacione a las empresas editoriales respectivas con algún partido político, además de que no es dable exigirles a dichas instituciones que se deslindaran de una nota de opinión protegida por el marco constitucional, convencional y legal que rige a la labor periodística.</w:t>
      </w:r>
    </w:p>
    <w:p w14:paraId="723CBD8E" w14:textId="77777777" w:rsidR="008B1B2A" w:rsidRPr="00253BFD" w:rsidRDefault="008B1B2A" w:rsidP="008B1B2A">
      <w:pPr>
        <w:spacing w:line="360" w:lineRule="auto"/>
        <w:jc w:val="both"/>
        <w:rPr>
          <w:rFonts w:ascii="Arial Nova" w:hAnsi="Arial Nova"/>
          <w:sz w:val="22"/>
          <w:szCs w:val="22"/>
        </w:rPr>
      </w:pPr>
    </w:p>
    <w:p w14:paraId="1F40E51A" w14:textId="77777777"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 xml:space="preserve">Se sostiene lo anterior, ya que si bien, los partidos políticos tienen la calidad de garantes frente a la observancia de los principios constitucionales que rigen los procesos electorales, como en el caso lo es en la veda electoral. Sin embargo, en el presente asunto, de autos, al ser una nota de opinión la difundida, por un periodista, no era dable que los partidos políticos deslindaran, sin que obste para ello </w:t>
      </w:r>
      <w:r w:rsidRPr="00253BFD">
        <w:rPr>
          <w:rFonts w:ascii="Arial Nova" w:hAnsi="Arial Nova"/>
          <w:sz w:val="22"/>
          <w:szCs w:val="22"/>
        </w:rPr>
        <w:lastRenderedPageBreak/>
        <w:t xml:space="preserve">la tesis 17/2010, emitida por esta Sala Superior, de rubro: </w:t>
      </w:r>
      <w:r w:rsidRPr="00253BFD">
        <w:rPr>
          <w:rFonts w:ascii="Arial Nova" w:hAnsi="Arial Nova"/>
          <w:b/>
          <w:bCs/>
          <w:sz w:val="22"/>
          <w:szCs w:val="22"/>
        </w:rPr>
        <w:t>“RESPONSABILIDAD DE LOS PARTIDOS POLÍTICOS POR ACTOS DE TERCEROS. CONDICIONES QUE DEBEN CUMPLIR PARA DESLINDARSE”</w:t>
      </w:r>
      <w:r w:rsidRPr="00253BFD">
        <w:rPr>
          <w:rFonts w:ascii="Arial Nova" w:hAnsi="Arial Nova"/>
          <w:sz w:val="22"/>
          <w:szCs w:val="22"/>
        </w:rPr>
        <w:t>, ya que no se está ante cualquier tercero, sino ante un periodista, por lo que no era exigible que procediera de esta forma.</w:t>
      </w:r>
    </w:p>
    <w:p w14:paraId="17A1DB4F" w14:textId="77777777" w:rsidR="008B1B2A" w:rsidRPr="00253BFD" w:rsidRDefault="008B1B2A" w:rsidP="008B1B2A">
      <w:pPr>
        <w:spacing w:line="360" w:lineRule="auto"/>
        <w:jc w:val="both"/>
        <w:rPr>
          <w:rFonts w:ascii="Arial Nova" w:hAnsi="Arial Nova"/>
          <w:sz w:val="22"/>
          <w:szCs w:val="22"/>
        </w:rPr>
      </w:pPr>
    </w:p>
    <w:p w14:paraId="37671667" w14:textId="5CBA0EEC" w:rsidR="008B1B2A" w:rsidRPr="00253BFD" w:rsidRDefault="008B1B2A" w:rsidP="008B1B2A">
      <w:pPr>
        <w:spacing w:line="360" w:lineRule="auto"/>
        <w:jc w:val="both"/>
        <w:rPr>
          <w:rFonts w:ascii="Arial Nova" w:hAnsi="Arial Nova"/>
          <w:sz w:val="22"/>
          <w:szCs w:val="22"/>
        </w:rPr>
      </w:pPr>
      <w:r w:rsidRPr="00253BFD">
        <w:rPr>
          <w:rFonts w:ascii="Arial Nova" w:hAnsi="Arial Nova"/>
          <w:sz w:val="22"/>
          <w:szCs w:val="22"/>
        </w:rPr>
        <w:t>En este sentido, aunando a la determinación de inexistencia de los hechos denunciados, no existe fundamento legal para sancionar a una candidatura o un partido político ante la actividad de una empresa de la índole periodístico.</w:t>
      </w:r>
    </w:p>
    <w:p w14:paraId="46C5B82D" w14:textId="77777777" w:rsidR="00F30507" w:rsidRPr="00253BFD" w:rsidRDefault="00F30507" w:rsidP="00F30507">
      <w:pPr>
        <w:spacing w:line="360" w:lineRule="auto"/>
        <w:jc w:val="both"/>
        <w:rPr>
          <w:rFonts w:ascii="Arial Nova" w:hAnsi="Arial Nova"/>
          <w:sz w:val="22"/>
          <w:szCs w:val="22"/>
        </w:rPr>
      </w:pPr>
    </w:p>
    <w:p w14:paraId="2A376313" w14:textId="77777777" w:rsidR="00F30507" w:rsidRPr="00253BFD" w:rsidRDefault="00F30507" w:rsidP="00F30507">
      <w:pPr>
        <w:tabs>
          <w:tab w:val="left" w:pos="0"/>
          <w:tab w:val="left" w:pos="426"/>
        </w:tabs>
        <w:spacing w:line="360" w:lineRule="auto"/>
        <w:contextualSpacing/>
        <w:mirrorIndents/>
        <w:rPr>
          <w:rFonts w:ascii="Arial Nova" w:hAnsi="Arial Nova" w:cs="Arial"/>
          <w:b/>
          <w:sz w:val="22"/>
          <w:szCs w:val="22"/>
        </w:rPr>
      </w:pPr>
      <w:r w:rsidRPr="00253BFD">
        <w:rPr>
          <w:rFonts w:ascii="Arial Nova" w:hAnsi="Arial Nova" w:cs="Arial"/>
          <w:b/>
          <w:sz w:val="22"/>
          <w:szCs w:val="22"/>
        </w:rPr>
        <w:t>11. RESOLUTIVOS.</w:t>
      </w:r>
    </w:p>
    <w:p w14:paraId="29E0A9BE" w14:textId="77777777" w:rsidR="00F30507" w:rsidRPr="00253BFD" w:rsidRDefault="00F30507" w:rsidP="00F30507">
      <w:pPr>
        <w:tabs>
          <w:tab w:val="left" w:pos="0"/>
          <w:tab w:val="left" w:pos="426"/>
        </w:tabs>
        <w:spacing w:line="360" w:lineRule="auto"/>
        <w:contextualSpacing/>
        <w:mirrorIndents/>
        <w:rPr>
          <w:rFonts w:ascii="Arial Nova" w:hAnsi="Arial Nova" w:cs="Arial"/>
          <w:b/>
          <w:sz w:val="22"/>
          <w:szCs w:val="22"/>
        </w:rPr>
      </w:pPr>
    </w:p>
    <w:p w14:paraId="2ADCAFB2" w14:textId="77777777" w:rsidR="00F30507" w:rsidRPr="00253BFD" w:rsidRDefault="00F30507" w:rsidP="00F30507">
      <w:pPr>
        <w:tabs>
          <w:tab w:val="left" w:pos="0"/>
        </w:tabs>
        <w:spacing w:line="360" w:lineRule="auto"/>
        <w:contextualSpacing/>
        <w:mirrorIndents/>
        <w:jc w:val="both"/>
        <w:rPr>
          <w:rFonts w:ascii="Arial Nova" w:hAnsi="Arial Nova"/>
          <w:sz w:val="22"/>
          <w:szCs w:val="22"/>
        </w:rPr>
      </w:pPr>
      <w:r w:rsidRPr="00253BFD">
        <w:rPr>
          <w:rFonts w:ascii="Arial Nova" w:hAnsi="Arial Nova" w:cs="Arial"/>
          <w:b/>
          <w:bCs/>
          <w:sz w:val="22"/>
          <w:szCs w:val="22"/>
        </w:rPr>
        <w:t xml:space="preserve">UNICO. - </w:t>
      </w:r>
      <w:r w:rsidRPr="00253BFD">
        <w:rPr>
          <w:rFonts w:ascii="Arial Nova" w:hAnsi="Arial Nova" w:cs="Arial"/>
          <w:sz w:val="22"/>
          <w:szCs w:val="22"/>
        </w:rPr>
        <w:t>Es inexistente la infracción denunciada.</w:t>
      </w:r>
    </w:p>
    <w:p w14:paraId="6F4D190D" w14:textId="77777777" w:rsidR="00F30507" w:rsidRPr="00253BFD" w:rsidRDefault="00F30507" w:rsidP="00F30507">
      <w:pPr>
        <w:spacing w:line="360" w:lineRule="auto"/>
        <w:jc w:val="both"/>
        <w:rPr>
          <w:rFonts w:ascii="Arial Nova" w:hAnsi="Arial Nova" w:cs="Arial"/>
          <w:sz w:val="22"/>
          <w:szCs w:val="22"/>
        </w:rPr>
      </w:pPr>
    </w:p>
    <w:p w14:paraId="7BC6FC4F" w14:textId="77777777" w:rsidR="00F30507" w:rsidRPr="00253BFD" w:rsidRDefault="00F30507" w:rsidP="00F30507">
      <w:pPr>
        <w:tabs>
          <w:tab w:val="left" w:pos="0"/>
          <w:tab w:val="left" w:pos="426"/>
        </w:tabs>
        <w:spacing w:line="360" w:lineRule="auto"/>
        <w:contextualSpacing/>
        <w:mirrorIndents/>
        <w:jc w:val="both"/>
        <w:rPr>
          <w:rFonts w:ascii="Arial Nova" w:hAnsi="Arial Nova" w:cs="Arial"/>
          <w:sz w:val="22"/>
          <w:szCs w:val="22"/>
        </w:rPr>
      </w:pPr>
      <w:r w:rsidRPr="00253BFD">
        <w:rPr>
          <w:rFonts w:ascii="Arial Nova" w:hAnsi="Arial Nova" w:cs="Arial"/>
          <w:b/>
          <w:sz w:val="22"/>
          <w:szCs w:val="22"/>
        </w:rPr>
        <w:t xml:space="preserve">Notifíquese.  </w:t>
      </w:r>
      <w:r w:rsidRPr="00253BFD">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1BCA54D1" w14:textId="77777777" w:rsidR="00F30507" w:rsidRPr="00253BFD" w:rsidRDefault="00F30507" w:rsidP="00F30507">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C24A1FB" w14:textId="44753965" w:rsidR="00F30507" w:rsidRPr="00253BFD" w:rsidRDefault="00F30507" w:rsidP="00F30507">
      <w:pPr>
        <w:pStyle w:val="Prrafodelista"/>
        <w:ind w:left="0"/>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253BFD" w:rsidRPr="00253BFD" w14:paraId="6421561D" w14:textId="77777777" w:rsidTr="00FB5DE0">
        <w:trPr>
          <w:trHeight w:val="2015"/>
          <w:jc w:val="center"/>
        </w:trPr>
        <w:tc>
          <w:tcPr>
            <w:tcW w:w="7096" w:type="dxa"/>
            <w:gridSpan w:val="2"/>
          </w:tcPr>
          <w:p w14:paraId="6466DBAB" w14:textId="3F15B219"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MAGISTRADA PRESIDENTA</w:t>
            </w:r>
          </w:p>
          <w:p w14:paraId="590625E2" w14:textId="50E79F4E"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5BE8251E"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73E4DDD1"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2E1E86AD"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CLAUDIA ELOISA DÍAZ DE LEÓN GONZÁLEZ</w:t>
            </w:r>
          </w:p>
        </w:tc>
      </w:tr>
      <w:tr w:rsidR="00253BFD" w:rsidRPr="00253BFD" w14:paraId="11BB6014" w14:textId="77777777" w:rsidTr="00FB5DE0">
        <w:trPr>
          <w:trHeight w:val="1865"/>
          <w:jc w:val="center"/>
        </w:trPr>
        <w:tc>
          <w:tcPr>
            <w:tcW w:w="3545" w:type="dxa"/>
          </w:tcPr>
          <w:p w14:paraId="6DF18A5F" w14:textId="3E5E4D1D"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MAGISTRADA</w:t>
            </w:r>
          </w:p>
          <w:p w14:paraId="665657AB" w14:textId="3D8784E9"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196E3063" w14:textId="7CA9B399"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334303B5" w14:textId="2F4868E5"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2CF20402"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 xml:space="preserve">LAURA HORTENSIA </w:t>
            </w:r>
          </w:p>
          <w:p w14:paraId="5B907E9E"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 xml:space="preserve">LLAMAS HERNÁNDEZ </w:t>
            </w:r>
          </w:p>
        </w:tc>
        <w:tc>
          <w:tcPr>
            <w:tcW w:w="3551" w:type="dxa"/>
          </w:tcPr>
          <w:p w14:paraId="51564E96" w14:textId="3E4D85E0"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MAGISTRADO</w:t>
            </w:r>
          </w:p>
          <w:p w14:paraId="7711AC80"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7C13ACCC" w14:textId="69AA829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19D90985"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364EED16"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 xml:space="preserve">HÉCTOR SALVADOR </w:t>
            </w:r>
          </w:p>
          <w:p w14:paraId="0CEA408F"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HERNÁNDEZ GALLEGOS</w:t>
            </w:r>
          </w:p>
        </w:tc>
      </w:tr>
      <w:tr w:rsidR="00F30507" w:rsidRPr="00253BFD" w14:paraId="05C5A5BC" w14:textId="77777777" w:rsidTr="00FB5DE0">
        <w:trPr>
          <w:trHeight w:val="1497"/>
          <w:jc w:val="center"/>
        </w:trPr>
        <w:tc>
          <w:tcPr>
            <w:tcW w:w="7096" w:type="dxa"/>
            <w:gridSpan w:val="2"/>
          </w:tcPr>
          <w:p w14:paraId="5C61A699" w14:textId="1E0EF158"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2941126D"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406CA714"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 xml:space="preserve">SECRETARÍA GENERAL DE ACUERDOS </w:t>
            </w:r>
          </w:p>
          <w:p w14:paraId="23528F0C" w14:textId="3AAE01CB"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31467E9A"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p>
          <w:p w14:paraId="7873991B" w14:textId="77777777" w:rsidR="00F30507" w:rsidRPr="00253BFD" w:rsidRDefault="00F30507" w:rsidP="00FB5DE0">
            <w:pPr>
              <w:pBdr>
                <w:top w:val="nil"/>
                <w:left w:val="nil"/>
                <w:bottom w:val="nil"/>
                <w:right w:val="nil"/>
                <w:between w:val="nil"/>
              </w:pBdr>
              <w:jc w:val="center"/>
              <w:rPr>
                <w:rFonts w:ascii="Arial Nova" w:eastAsia="Arial Nova" w:hAnsi="Arial Nova" w:cs="Arial"/>
                <w:b/>
                <w:sz w:val="22"/>
                <w:szCs w:val="22"/>
              </w:rPr>
            </w:pPr>
            <w:r w:rsidRPr="00253BFD">
              <w:rPr>
                <w:rFonts w:ascii="Arial Nova" w:eastAsia="Arial Nova" w:hAnsi="Arial Nova" w:cs="Arial"/>
                <w:b/>
                <w:sz w:val="22"/>
                <w:szCs w:val="22"/>
              </w:rPr>
              <w:t>JESÚS OCIEL BAENA SAUCEDO</w:t>
            </w:r>
          </w:p>
        </w:tc>
      </w:tr>
    </w:tbl>
    <w:p w14:paraId="0461CEB1" w14:textId="63F00888" w:rsidR="0016350C" w:rsidRDefault="0016350C" w:rsidP="003873E8">
      <w:pPr>
        <w:spacing w:line="360" w:lineRule="auto"/>
        <w:jc w:val="both"/>
        <w:rPr>
          <w:rFonts w:ascii="Arial Nova" w:hAnsi="Arial Nova" w:cs="Arial"/>
          <w:sz w:val="22"/>
          <w:szCs w:val="22"/>
        </w:rPr>
      </w:pPr>
    </w:p>
    <w:p w14:paraId="0A844438" w14:textId="0F39C0A9" w:rsidR="003926E5" w:rsidRDefault="003926E5" w:rsidP="003873E8">
      <w:pPr>
        <w:spacing w:line="360" w:lineRule="auto"/>
        <w:jc w:val="both"/>
        <w:rPr>
          <w:rFonts w:ascii="Arial Nova" w:hAnsi="Arial Nova" w:cs="Arial"/>
          <w:sz w:val="22"/>
          <w:szCs w:val="22"/>
        </w:rPr>
      </w:pPr>
    </w:p>
    <w:p w14:paraId="35A0BC3B" w14:textId="7261FD0C" w:rsidR="003926E5" w:rsidRDefault="003926E5" w:rsidP="003873E8">
      <w:pPr>
        <w:spacing w:line="360" w:lineRule="auto"/>
        <w:jc w:val="both"/>
        <w:rPr>
          <w:rFonts w:ascii="Arial Nova" w:hAnsi="Arial Nova" w:cs="Arial"/>
          <w:sz w:val="22"/>
          <w:szCs w:val="22"/>
        </w:rPr>
      </w:pPr>
    </w:p>
    <w:p w14:paraId="3435987E" w14:textId="0727D93E" w:rsidR="003926E5" w:rsidRDefault="003926E5" w:rsidP="003873E8">
      <w:pPr>
        <w:spacing w:line="360" w:lineRule="auto"/>
        <w:jc w:val="both"/>
        <w:rPr>
          <w:rFonts w:ascii="Arial Nova" w:hAnsi="Arial Nova" w:cs="Arial"/>
          <w:sz w:val="22"/>
          <w:szCs w:val="22"/>
        </w:rPr>
      </w:pPr>
    </w:p>
    <w:p w14:paraId="1EC5CD3B" w14:textId="255F22A2" w:rsidR="003926E5" w:rsidRDefault="003926E5" w:rsidP="003873E8">
      <w:pPr>
        <w:spacing w:line="360" w:lineRule="auto"/>
        <w:jc w:val="both"/>
        <w:rPr>
          <w:rFonts w:ascii="Arial Nova" w:hAnsi="Arial Nova" w:cs="Arial"/>
          <w:sz w:val="22"/>
          <w:szCs w:val="22"/>
        </w:rPr>
      </w:pPr>
    </w:p>
    <w:p w14:paraId="4DC05E4B" w14:textId="67EE3AFC" w:rsidR="003926E5" w:rsidRDefault="003926E5" w:rsidP="003873E8">
      <w:pPr>
        <w:spacing w:line="360" w:lineRule="auto"/>
        <w:jc w:val="both"/>
        <w:rPr>
          <w:rFonts w:ascii="Arial Nova" w:hAnsi="Arial Nova" w:cs="Arial"/>
          <w:sz w:val="22"/>
          <w:szCs w:val="22"/>
        </w:rPr>
      </w:pPr>
    </w:p>
    <w:p w14:paraId="3959CA49" w14:textId="44B22C35" w:rsidR="003926E5" w:rsidRDefault="003926E5" w:rsidP="003873E8">
      <w:pPr>
        <w:spacing w:line="360" w:lineRule="auto"/>
        <w:jc w:val="both"/>
        <w:rPr>
          <w:rFonts w:ascii="Arial Nova" w:hAnsi="Arial Nova" w:cs="Arial"/>
          <w:sz w:val="22"/>
          <w:szCs w:val="22"/>
        </w:rPr>
      </w:pPr>
    </w:p>
    <w:p w14:paraId="0256D75B" w14:textId="49AAC4F8" w:rsidR="003926E5" w:rsidRDefault="003926E5" w:rsidP="003873E8">
      <w:pPr>
        <w:spacing w:line="360" w:lineRule="auto"/>
        <w:jc w:val="both"/>
        <w:rPr>
          <w:rFonts w:ascii="Arial Nova" w:hAnsi="Arial Nova" w:cs="Arial"/>
          <w:sz w:val="22"/>
          <w:szCs w:val="22"/>
        </w:rPr>
      </w:pPr>
    </w:p>
    <w:p w14:paraId="375340ED" w14:textId="0FEE8DFB" w:rsidR="003926E5" w:rsidRDefault="003926E5" w:rsidP="003873E8">
      <w:pPr>
        <w:spacing w:line="360" w:lineRule="auto"/>
        <w:jc w:val="both"/>
        <w:rPr>
          <w:rFonts w:ascii="Arial Nova" w:hAnsi="Arial Nova" w:cs="Arial"/>
          <w:sz w:val="22"/>
          <w:szCs w:val="22"/>
        </w:rPr>
      </w:pPr>
    </w:p>
    <w:p w14:paraId="4DC98D68" w14:textId="4842A39A" w:rsidR="003926E5" w:rsidRDefault="003926E5" w:rsidP="003873E8">
      <w:pPr>
        <w:spacing w:line="360" w:lineRule="auto"/>
        <w:jc w:val="both"/>
        <w:rPr>
          <w:rFonts w:ascii="Arial Nova" w:hAnsi="Arial Nova" w:cs="Arial"/>
          <w:sz w:val="22"/>
          <w:szCs w:val="22"/>
        </w:rPr>
      </w:pPr>
    </w:p>
    <w:p w14:paraId="3F8B1619" w14:textId="55DB9E0A" w:rsidR="003926E5" w:rsidRDefault="003926E5" w:rsidP="003873E8">
      <w:pPr>
        <w:spacing w:line="360" w:lineRule="auto"/>
        <w:jc w:val="both"/>
        <w:rPr>
          <w:rFonts w:ascii="Arial Nova" w:hAnsi="Arial Nova" w:cs="Arial"/>
          <w:sz w:val="22"/>
          <w:szCs w:val="22"/>
        </w:rPr>
      </w:pPr>
    </w:p>
    <w:p w14:paraId="654AC11E" w14:textId="7FDF93C8" w:rsidR="003926E5" w:rsidRDefault="003926E5" w:rsidP="003873E8">
      <w:pPr>
        <w:spacing w:line="360" w:lineRule="auto"/>
        <w:jc w:val="both"/>
        <w:rPr>
          <w:rFonts w:ascii="Arial Nova" w:hAnsi="Arial Nova" w:cs="Arial"/>
          <w:sz w:val="22"/>
          <w:szCs w:val="22"/>
        </w:rPr>
      </w:pPr>
    </w:p>
    <w:p w14:paraId="3F355179" w14:textId="7B83657F" w:rsidR="003926E5" w:rsidRDefault="003926E5" w:rsidP="003873E8">
      <w:pPr>
        <w:spacing w:line="360" w:lineRule="auto"/>
        <w:jc w:val="both"/>
        <w:rPr>
          <w:rFonts w:ascii="Arial Nova" w:hAnsi="Arial Nova" w:cs="Arial"/>
          <w:sz w:val="22"/>
          <w:szCs w:val="22"/>
        </w:rPr>
      </w:pPr>
    </w:p>
    <w:p w14:paraId="7AD9B178" w14:textId="77777777" w:rsidR="003926E5" w:rsidRDefault="003926E5" w:rsidP="003873E8">
      <w:pPr>
        <w:spacing w:line="360" w:lineRule="auto"/>
        <w:jc w:val="both"/>
        <w:rPr>
          <w:rFonts w:ascii="Arial Nova" w:hAnsi="Arial Nova" w:cs="Arial"/>
          <w:sz w:val="22"/>
          <w:szCs w:val="22"/>
        </w:rPr>
      </w:pPr>
    </w:p>
    <w:p w14:paraId="398B58FF" w14:textId="0A09211C" w:rsidR="003926E5" w:rsidRPr="00253BFD" w:rsidRDefault="003926E5" w:rsidP="003873E8">
      <w:pPr>
        <w:spacing w:line="360" w:lineRule="auto"/>
        <w:jc w:val="both"/>
        <w:rPr>
          <w:rFonts w:ascii="Arial Nova" w:hAnsi="Arial Nova" w:cs="Arial"/>
          <w:sz w:val="22"/>
          <w:szCs w:val="22"/>
        </w:rPr>
      </w:pPr>
      <w:r w:rsidRPr="003926E5">
        <w:rPr>
          <w:rFonts w:ascii="Arial Nova" w:hAnsi="Arial Nova" w:cs="Arial"/>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cs="Arial"/>
          <w:sz w:val="22"/>
          <w:szCs w:val="22"/>
        </w:rPr>
        <w:t>veintitrés de junio de dos mil veintidós</w:t>
      </w:r>
      <w:r w:rsidRPr="003926E5">
        <w:rPr>
          <w:rFonts w:ascii="Arial Nova" w:hAnsi="Arial Nova" w:cs="Arial"/>
          <w:sz w:val="22"/>
          <w:szCs w:val="22"/>
        </w:rPr>
        <w:t>, dentro del Procedimiento Especial Sancionador identificado con la clave TEEA-PES-0</w:t>
      </w:r>
      <w:r>
        <w:rPr>
          <w:rFonts w:ascii="Arial Nova" w:hAnsi="Arial Nova" w:cs="Arial"/>
          <w:sz w:val="22"/>
          <w:szCs w:val="22"/>
        </w:rPr>
        <w:t>66</w:t>
      </w:r>
      <w:r w:rsidRPr="003926E5">
        <w:rPr>
          <w:rFonts w:ascii="Arial Nova" w:hAnsi="Arial Nova" w:cs="Arial"/>
          <w:sz w:val="22"/>
          <w:szCs w:val="22"/>
        </w:rPr>
        <w:t>/202</w:t>
      </w:r>
      <w:r>
        <w:rPr>
          <w:rFonts w:ascii="Arial Nova" w:hAnsi="Arial Nova" w:cs="Arial"/>
          <w:sz w:val="22"/>
          <w:szCs w:val="22"/>
        </w:rPr>
        <w:t>2</w:t>
      </w:r>
      <w:r w:rsidRPr="003926E5">
        <w:rPr>
          <w:rFonts w:ascii="Arial Nova" w:hAnsi="Arial Nova" w:cs="Arial"/>
          <w:sz w:val="22"/>
          <w:szCs w:val="22"/>
        </w:rPr>
        <w:t xml:space="preserve">; el cual consta de </w:t>
      </w:r>
      <w:r>
        <w:rPr>
          <w:rFonts w:ascii="Arial Nova" w:hAnsi="Arial Nova" w:cs="Arial"/>
          <w:sz w:val="22"/>
          <w:szCs w:val="22"/>
        </w:rPr>
        <w:t>diecisiete</w:t>
      </w:r>
      <w:r w:rsidRPr="003926E5">
        <w:rPr>
          <w:rFonts w:ascii="Arial Nova" w:hAnsi="Arial Nova" w:cs="Arial"/>
          <w:sz w:val="22"/>
          <w:szCs w:val="22"/>
        </w:rPr>
        <w:t xml:space="preserve"> páginas, incluida la presente. Conste.</w:t>
      </w:r>
    </w:p>
    <w:sectPr w:rsidR="003926E5" w:rsidRPr="00253BFD" w:rsidSect="007267BA">
      <w:headerReference w:type="even" r:id="rId10"/>
      <w:headerReference w:type="default" r:id="rId11"/>
      <w:footerReference w:type="even" r:id="rId12"/>
      <w:footerReference w:type="default" r:id="rId13"/>
      <w:headerReference w:type="first" r:id="rId14"/>
      <w:footerReference w:type="first" r:id="rId15"/>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C5C4" w14:textId="77777777" w:rsidR="00D62B25" w:rsidRDefault="00D62B25" w:rsidP="00F30507">
      <w:r>
        <w:separator/>
      </w:r>
    </w:p>
  </w:endnote>
  <w:endnote w:type="continuationSeparator" w:id="0">
    <w:p w14:paraId="68C48AE0" w14:textId="77777777" w:rsidR="00D62B25" w:rsidRDefault="00D62B25" w:rsidP="00F3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76FF5" w14:textId="77777777" w:rsidR="00027395" w:rsidRDefault="0002739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F9475" w14:textId="77777777" w:rsidR="00027395" w:rsidRDefault="0002739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F6C64" w14:textId="77777777" w:rsidR="00027395" w:rsidRDefault="0002739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7EF2E" w14:textId="77777777" w:rsidR="00D62B25" w:rsidRDefault="00D62B25" w:rsidP="00F30507">
      <w:r>
        <w:separator/>
      </w:r>
    </w:p>
  </w:footnote>
  <w:footnote w:type="continuationSeparator" w:id="0">
    <w:p w14:paraId="5C27E269" w14:textId="77777777" w:rsidR="00D62B25" w:rsidRDefault="00D62B25" w:rsidP="00F30507">
      <w:r>
        <w:continuationSeparator/>
      </w:r>
    </w:p>
  </w:footnote>
  <w:footnote w:id="1">
    <w:p w14:paraId="3B5E3DFD" w14:textId="77777777" w:rsidR="00F30507" w:rsidRPr="0010231A" w:rsidRDefault="00F30507" w:rsidP="0010231A">
      <w:pPr>
        <w:pStyle w:val="Textonotapie"/>
        <w:jc w:val="both"/>
        <w:rPr>
          <w:rFonts w:ascii="Arial Nova" w:hAnsi="Arial Nova" w:cs="Arial"/>
          <w:sz w:val="16"/>
          <w:szCs w:val="16"/>
        </w:rPr>
      </w:pPr>
      <w:r w:rsidRPr="0010231A">
        <w:rPr>
          <w:rStyle w:val="Refdenotaalpie"/>
          <w:rFonts w:ascii="Arial Nova" w:hAnsi="Arial Nova" w:cs="Arial"/>
          <w:sz w:val="16"/>
          <w:szCs w:val="16"/>
        </w:rPr>
        <w:footnoteRef/>
      </w:r>
      <w:r w:rsidRPr="0010231A">
        <w:rPr>
          <w:rFonts w:ascii="Arial Nova" w:hAnsi="Arial Nova" w:cs="Arial"/>
          <w:sz w:val="16"/>
          <w:szCs w:val="16"/>
        </w:rPr>
        <w:t xml:space="preserve"> </w:t>
      </w:r>
      <w:r w:rsidRPr="0010231A">
        <w:rPr>
          <w:rFonts w:ascii="Arial Nova" w:eastAsia="Arial Nova" w:hAnsi="Arial Nova" w:cs="Arial"/>
          <w:sz w:val="16"/>
          <w:szCs w:val="16"/>
        </w:rPr>
        <w:t>SUPJDC-9973/2020, SUP-REP-111/2020 y SG-JE-45/2020</w:t>
      </w:r>
    </w:p>
  </w:footnote>
  <w:footnote w:id="2">
    <w:p w14:paraId="297CE050" w14:textId="77777777" w:rsidR="00F30507" w:rsidRPr="0010231A" w:rsidRDefault="00F30507" w:rsidP="0010231A">
      <w:pPr>
        <w:pStyle w:val="Textonotapie"/>
        <w:jc w:val="both"/>
        <w:rPr>
          <w:rFonts w:ascii="Arial Nova" w:hAnsi="Arial Nova" w:cs="Arial"/>
          <w:sz w:val="16"/>
          <w:szCs w:val="16"/>
        </w:rPr>
      </w:pPr>
      <w:r w:rsidRPr="0010231A">
        <w:rPr>
          <w:rStyle w:val="Refdenotaalpie"/>
          <w:rFonts w:ascii="Arial Nova" w:hAnsi="Arial Nova" w:cs="Arial"/>
          <w:sz w:val="16"/>
          <w:szCs w:val="16"/>
        </w:rPr>
        <w:footnoteRef/>
      </w:r>
      <w:r w:rsidRPr="0010231A">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24FFD704" w14:textId="77777777" w:rsidR="006C05A0" w:rsidRPr="0010231A" w:rsidRDefault="006C05A0" w:rsidP="0010231A">
      <w:pPr>
        <w:pStyle w:val="Textonotapie"/>
        <w:jc w:val="both"/>
        <w:rPr>
          <w:rFonts w:ascii="Arial Nova" w:hAnsi="Arial Nova"/>
          <w:sz w:val="16"/>
          <w:szCs w:val="16"/>
          <w:lang w:val="es-ES"/>
        </w:rPr>
      </w:pPr>
      <w:r w:rsidRPr="0010231A">
        <w:rPr>
          <w:rStyle w:val="Refdenotaalpie"/>
          <w:rFonts w:ascii="Arial Nova" w:hAnsi="Arial Nova"/>
          <w:sz w:val="16"/>
          <w:szCs w:val="16"/>
        </w:rPr>
        <w:footnoteRef/>
      </w:r>
      <w:r w:rsidRPr="0010231A">
        <w:rPr>
          <w:rFonts w:ascii="Arial Nova" w:hAnsi="Arial Nova"/>
          <w:sz w:val="16"/>
          <w:szCs w:val="16"/>
        </w:rPr>
        <w:t xml:space="preserve"> </w:t>
      </w:r>
      <w:r w:rsidRPr="0010231A">
        <w:rPr>
          <w:rFonts w:ascii="Arial Nova" w:hAnsi="Arial Nova"/>
          <w:sz w:val="16"/>
          <w:szCs w:val="16"/>
          <w:lang w:val="es-ES"/>
        </w:rPr>
        <w:t>Ley General de Instituciones y Procedimientos Electorales.</w:t>
      </w:r>
    </w:p>
  </w:footnote>
  <w:footnote w:id="4">
    <w:p w14:paraId="05E87A4A" w14:textId="77777777" w:rsidR="006C05A0" w:rsidRPr="0010231A" w:rsidRDefault="006C05A0" w:rsidP="0010231A">
      <w:pPr>
        <w:pStyle w:val="Textonotapie"/>
        <w:jc w:val="both"/>
        <w:rPr>
          <w:rFonts w:ascii="Arial Nova" w:hAnsi="Arial Nova" w:cs="Arial"/>
          <w:sz w:val="16"/>
          <w:szCs w:val="16"/>
        </w:rPr>
      </w:pPr>
      <w:r w:rsidRPr="0010231A">
        <w:rPr>
          <w:rStyle w:val="Refdenotaalpie"/>
          <w:rFonts w:ascii="Arial Nova" w:hAnsi="Arial Nova" w:cs="Arial"/>
          <w:sz w:val="16"/>
          <w:szCs w:val="16"/>
        </w:rPr>
        <w:footnoteRef/>
      </w:r>
      <w:r w:rsidRPr="0010231A">
        <w:rPr>
          <w:rFonts w:ascii="Arial Nova" w:hAnsi="Arial Nova" w:cs="Arial"/>
          <w:sz w:val="16"/>
          <w:szCs w:val="16"/>
        </w:rPr>
        <w:t xml:space="preserve"> SUP-RAP-4/2010.</w:t>
      </w:r>
    </w:p>
  </w:footnote>
  <w:footnote w:id="5">
    <w:p w14:paraId="42A82773" w14:textId="77777777" w:rsidR="006C05A0" w:rsidRPr="0010231A" w:rsidRDefault="006C05A0" w:rsidP="0010231A">
      <w:pPr>
        <w:pStyle w:val="Textonotapie"/>
        <w:jc w:val="both"/>
        <w:rPr>
          <w:rFonts w:ascii="Arial Nova" w:hAnsi="Arial Nova"/>
          <w:sz w:val="16"/>
          <w:szCs w:val="16"/>
        </w:rPr>
      </w:pPr>
      <w:r w:rsidRPr="0010231A">
        <w:rPr>
          <w:rStyle w:val="Refdenotaalpie"/>
          <w:rFonts w:ascii="Arial Nova" w:hAnsi="Arial Nova"/>
          <w:sz w:val="16"/>
          <w:szCs w:val="16"/>
        </w:rPr>
        <w:footnoteRef/>
      </w:r>
      <w:r w:rsidRPr="0010231A">
        <w:rPr>
          <w:rFonts w:ascii="Arial Nova" w:hAnsi="Arial Nova"/>
          <w:sz w:val="16"/>
          <w:szCs w:val="16"/>
        </w:rPr>
        <w:t xml:space="preserve"> Criterio sostenido en el </w:t>
      </w:r>
      <w:r w:rsidRPr="0010231A">
        <w:rPr>
          <w:rFonts w:ascii="Arial Nova" w:hAnsi="Arial Nova" w:cs="Arial"/>
          <w:color w:val="000000"/>
          <w:sz w:val="16"/>
          <w:szCs w:val="16"/>
        </w:rPr>
        <w:t>SUP-REP-55/2015.</w:t>
      </w:r>
    </w:p>
  </w:footnote>
  <w:footnote w:id="6">
    <w:p w14:paraId="47FE33F4" w14:textId="77777777" w:rsidR="006C05A0" w:rsidRPr="0010231A" w:rsidRDefault="006C05A0" w:rsidP="0010231A">
      <w:pPr>
        <w:pStyle w:val="Textonotapie"/>
        <w:jc w:val="both"/>
        <w:rPr>
          <w:rFonts w:ascii="Arial Nova" w:hAnsi="Arial Nova"/>
          <w:sz w:val="16"/>
          <w:szCs w:val="16"/>
        </w:rPr>
      </w:pPr>
      <w:r w:rsidRPr="0010231A">
        <w:rPr>
          <w:rStyle w:val="Refdenotaalpie"/>
          <w:rFonts w:ascii="Arial Nova" w:hAnsi="Arial Nova"/>
          <w:sz w:val="16"/>
          <w:szCs w:val="16"/>
        </w:rPr>
        <w:footnoteRef/>
      </w:r>
      <w:r w:rsidRPr="0010231A">
        <w:rPr>
          <w:rFonts w:ascii="Arial Nova" w:hAnsi="Arial Nova"/>
          <w:sz w:val="16"/>
          <w:szCs w:val="16"/>
        </w:rPr>
        <w:t xml:space="preserve"> Jurisprudencia 25/2007 de rubro LIBERTAD DE EXPRESIÓN. DIMENSIONES DE SU CONTENIDO.</w:t>
      </w:r>
    </w:p>
  </w:footnote>
  <w:footnote w:id="7">
    <w:p w14:paraId="08D349CF" w14:textId="77777777" w:rsidR="008B1B2A" w:rsidRPr="0010231A" w:rsidRDefault="008B1B2A" w:rsidP="0010231A">
      <w:pPr>
        <w:pStyle w:val="Textonotapie"/>
        <w:jc w:val="both"/>
        <w:rPr>
          <w:rFonts w:ascii="Arial Nova" w:hAnsi="Arial Nova"/>
          <w:sz w:val="16"/>
          <w:szCs w:val="16"/>
        </w:rPr>
      </w:pPr>
      <w:r w:rsidRPr="0010231A">
        <w:rPr>
          <w:rStyle w:val="Refdenotaalpie"/>
          <w:rFonts w:ascii="Arial Nova" w:hAnsi="Arial Nova"/>
          <w:sz w:val="16"/>
          <w:szCs w:val="16"/>
        </w:rPr>
        <w:footnoteRef/>
      </w:r>
      <w:r w:rsidRPr="0010231A">
        <w:rPr>
          <w:rFonts w:ascii="Arial Nova" w:hAnsi="Arial Nova"/>
          <w:sz w:val="16"/>
          <w:szCs w:val="16"/>
        </w:rPr>
        <w:t xml:space="preserve"> Consultable en: </w:t>
      </w:r>
    </w:p>
    <w:p w14:paraId="2CC33C41" w14:textId="77777777" w:rsidR="008B1B2A" w:rsidRPr="0010231A" w:rsidRDefault="008B1B2A" w:rsidP="0010231A">
      <w:pPr>
        <w:pStyle w:val="Textonotapie"/>
        <w:jc w:val="both"/>
        <w:rPr>
          <w:rFonts w:ascii="Arial Nova" w:hAnsi="Arial Nova"/>
          <w:sz w:val="16"/>
          <w:szCs w:val="16"/>
        </w:rPr>
      </w:pPr>
      <w:r w:rsidRPr="0010231A">
        <w:rPr>
          <w:rFonts w:ascii="Arial Nova" w:hAnsi="Arial Nova"/>
          <w:sz w:val="16"/>
          <w:szCs w:val="16"/>
        </w:rPr>
        <w:t>https://www.te.gob.mx/Informacion_juridiccional/sesion_publica/ejecutoria/sentencias/SUP-REP-0340-2021.pdf</w:t>
      </w:r>
    </w:p>
  </w:footnote>
  <w:footnote w:id="8">
    <w:p w14:paraId="58EB49FA" w14:textId="77777777" w:rsidR="008B1B2A" w:rsidRPr="0010231A" w:rsidRDefault="008B1B2A" w:rsidP="0010231A">
      <w:pPr>
        <w:pStyle w:val="Textonotapie"/>
        <w:jc w:val="both"/>
        <w:rPr>
          <w:rFonts w:ascii="Arial Nova" w:hAnsi="Arial Nova"/>
        </w:rPr>
      </w:pPr>
      <w:r w:rsidRPr="0010231A">
        <w:rPr>
          <w:rStyle w:val="Refdenotaalpie"/>
          <w:rFonts w:ascii="Arial Nova" w:hAnsi="Arial Nova"/>
          <w:sz w:val="16"/>
          <w:szCs w:val="16"/>
        </w:rPr>
        <w:footnoteRef/>
      </w:r>
      <w:r w:rsidRPr="0010231A">
        <w:rPr>
          <w:rFonts w:ascii="Arial Nova" w:hAnsi="Arial Nova"/>
          <w:sz w:val="16"/>
          <w:szCs w:val="16"/>
        </w:rPr>
        <w:t xml:space="preserve"> </w:t>
      </w:r>
      <w:r w:rsidRPr="0010231A">
        <w:rPr>
          <w:rFonts w:ascii="Arial Nova" w:hAnsi="Arial Nova" w:cs="Arial"/>
          <w:color w:val="333333"/>
          <w:sz w:val="16"/>
          <w:szCs w:val="16"/>
          <w:shd w:val="clear" w:color="auto" w:fill="FFFFFF"/>
        </w:rPr>
        <w:t>Artículo 251, párrafo 4, de la Ley General de Instituciones y Procedimientos Electorales.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F6CF2" w14:textId="2BA1CABB" w:rsidR="00027395" w:rsidRDefault="00027395">
    <w:pPr>
      <w:pStyle w:val="Encabezado"/>
    </w:pPr>
    <w:r>
      <w:rPr>
        <w:noProof/>
      </w:rPr>
      <w:pict w14:anchorId="31A54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10641" o:spid="_x0000_s2050"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52329" w14:textId="2621DB92" w:rsidR="00830958" w:rsidRDefault="00027395">
    <w:pPr>
      <w:pStyle w:val="Encabezado"/>
    </w:pPr>
    <w:r>
      <w:rPr>
        <w:noProof/>
      </w:rPr>
      <w:pict w14:anchorId="5D447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10642" o:spid="_x0000_s2051"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873CF2">
          <w:rPr>
            <w:noProof/>
          </w:rPr>
          <mc:AlternateContent>
            <mc:Choice Requires="wps">
              <w:drawing>
                <wp:anchor distT="0" distB="0" distL="114300" distR="114300" simplePos="0" relativeHeight="251660288" behindDoc="0" locked="0" layoutInCell="0" allowOverlap="1" wp14:anchorId="47F8F0B0" wp14:editId="34365E8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9CC46D0" w14:textId="759F8CCD" w:rsidR="003F7237" w:rsidRDefault="00873CF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27395" w:rsidRPr="00027395">
                                    <w:rPr>
                                      <w:rFonts w:asciiTheme="majorHAnsi" w:eastAsiaTheme="majorEastAsia" w:hAnsiTheme="majorHAnsi" w:cstheme="majorBidi"/>
                                      <w:noProof/>
                                      <w:sz w:val="48"/>
                                      <w:szCs w:val="48"/>
                                      <w:lang w:val="es-ES"/>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8F0B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9CC46D0" w14:textId="759F8CCD" w:rsidR="003F7237" w:rsidRDefault="00873CF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27395" w:rsidRPr="00027395">
                              <w:rPr>
                                <w:rFonts w:asciiTheme="majorHAnsi" w:eastAsiaTheme="majorEastAsia" w:hAnsiTheme="majorHAnsi" w:cstheme="majorBidi"/>
                                <w:noProof/>
                                <w:sz w:val="48"/>
                                <w:szCs w:val="48"/>
                                <w:lang w:val="es-ES"/>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73CF2">
      <w:rPr>
        <w:noProof/>
      </w:rPr>
      <w:drawing>
        <wp:anchor distT="0" distB="0" distL="114300" distR="114300" simplePos="0" relativeHeight="251659264" behindDoc="0" locked="0" layoutInCell="1" hidden="0" allowOverlap="1" wp14:anchorId="24D59C5E" wp14:editId="31DC7986">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2A15" w14:textId="255E3D77" w:rsidR="00027395" w:rsidRDefault="00027395">
    <w:pPr>
      <w:pStyle w:val="Encabezado"/>
    </w:pPr>
    <w:r>
      <w:rPr>
        <w:noProof/>
      </w:rPr>
      <w:pict w14:anchorId="4AD696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310640" o:spid="_x0000_s2049"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4ADE5DA8"/>
    <w:multiLevelType w:val="hybridMultilevel"/>
    <w:tmpl w:val="127C8CB2"/>
    <w:lvl w:ilvl="0" w:tplc="A8F42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07"/>
    <w:rsid w:val="00027395"/>
    <w:rsid w:val="0010231A"/>
    <w:rsid w:val="0016350C"/>
    <w:rsid w:val="001645E9"/>
    <w:rsid w:val="001E7EDD"/>
    <w:rsid w:val="00253BFD"/>
    <w:rsid w:val="003202B0"/>
    <w:rsid w:val="003873E8"/>
    <w:rsid w:val="003926E5"/>
    <w:rsid w:val="003A156E"/>
    <w:rsid w:val="00417560"/>
    <w:rsid w:val="00444AEB"/>
    <w:rsid w:val="00613B7B"/>
    <w:rsid w:val="00630817"/>
    <w:rsid w:val="00665B82"/>
    <w:rsid w:val="006764D8"/>
    <w:rsid w:val="006C05A0"/>
    <w:rsid w:val="00873CF2"/>
    <w:rsid w:val="00875BAE"/>
    <w:rsid w:val="008B1B2A"/>
    <w:rsid w:val="00937E99"/>
    <w:rsid w:val="0096364D"/>
    <w:rsid w:val="009648FD"/>
    <w:rsid w:val="009654AD"/>
    <w:rsid w:val="009A4A41"/>
    <w:rsid w:val="00A57ADB"/>
    <w:rsid w:val="00B01C45"/>
    <w:rsid w:val="00B51A2D"/>
    <w:rsid w:val="00B6471F"/>
    <w:rsid w:val="00CD24E4"/>
    <w:rsid w:val="00D62B25"/>
    <w:rsid w:val="00DC7CE2"/>
    <w:rsid w:val="00E7713B"/>
    <w:rsid w:val="00F30507"/>
    <w:rsid w:val="00F557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066AE2"/>
  <w15:chartTrackingRefBased/>
  <w15:docId w15:val="{DB538916-7E8C-4423-B704-21CB8D72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507"/>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F30507"/>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30507"/>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F3050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30507"/>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F30507"/>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F30507"/>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F30507"/>
    <w:pPr>
      <w:tabs>
        <w:tab w:val="center" w:pos="4419"/>
        <w:tab w:val="right" w:pos="8838"/>
      </w:tabs>
    </w:pPr>
  </w:style>
  <w:style w:type="character" w:customStyle="1" w:styleId="EncabezadoCar">
    <w:name w:val="Encabezado Car"/>
    <w:basedOn w:val="Fuentedeprrafopredeter"/>
    <w:link w:val="Encabezado"/>
    <w:uiPriority w:val="99"/>
    <w:rsid w:val="00F30507"/>
    <w:rPr>
      <w:rFonts w:ascii="Times New Roman" w:eastAsia="Times New Roman" w:hAnsi="Times New Roman" w:cs="Times New Roman"/>
      <w:sz w:val="20"/>
      <w:szCs w:val="20"/>
      <w:lang w:eastAsia="es-MX"/>
    </w:rPr>
  </w:style>
  <w:style w:type="table" w:styleId="Tablaconcuadrcula">
    <w:name w:val="Table Grid"/>
    <w:basedOn w:val="Tablanormal"/>
    <w:uiPriority w:val="39"/>
    <w:rsid w:val="00F3050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F3050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F3050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0231A"/>
    <w:pPr>
      <w:tabs>
        <w:tab w:val="center" w:pos="4419"/>
        <w:tab w:val="right" w:pos="8838"/>
      </w:tabs>
    </w:pPr>
  </w:style>
  <w:style w:type="character" w:customStyle="1" w:styleId="PiedepginaCar">
    <w:name w:val="Pie de página Car"/>
    <w:basedOn w:val="Fuentedeprrafopredeter"/>
    <w:link w:val="Piedepgina"/>
    <w:uiPriority w:val="99"/>
    <w:rsid w:val="0010231A"/>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17</Pages>
  <Words>7138</Words>
  <Characters>39263</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12</cp:revision>
  <cp:lastPrinted>2022-06-23T18:34:00Z</cp:lastPrinted>
  <dcterms:created xsi:type="dcterms:W3CDTF">2022-06-18T19:15:00Z</dcterms:created>
  <dcterms:modified xsi:type="dcterms:W3CDTF">2022-06-25T03:40:00Z</dcterms:modified>
</cp:coreProperties>
</file>