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12EB1" w14:textId="77777777" w:rsidR="00624EC9" w:rsidRDefault="00A922D4">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04791BB0" w14:textId="77777777" w:rsidR="00624EC9" w:rsidRDefault="00624EC9">
      <w:pPr>
        <w:pBdr>
          <w:top w:val="nil"/>
          <w:left w:val="nil"/>
          <w:bottom w:val="nil"/>
          <w:right w:val="nil"/>
          <w:between w:val="nil"/>
        </w:pBdr>
        <w:ind w:left="3828"/>
        <w:rPr>
          <w:rFonts w:ascii="Arial" w:eastAsia="Arial" w:hAnsi="Arial" w:cs="Arial"/>
          <w:color w:val="000000"/>
          <w:sz w:val="14"/>
          <w:szCs w:val="14"/>
        </w:rPr>
      </w:pPr>
    </w:p>
    <w:p w14:paraId="3527EB2E" w14:textId="77777777" w:rsidR="00624EC9" w:rsidRDefault="00A922D4">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TEEA-PES-062/2022.</w:t>
      </w:r>
      <w:r>
        <w:rPr>
          <w:rFonts w:ascii="Arial" w:eastAsia="Arial" w:hAnsi="Arial" w:cs="Arial"/>
          <w:b/>
          <w:sz w:val="24"/>
          <w:szCs w:val="24"/>
        </w:rPr>
        <w:t xml:space="preserve"> </w:t>
      </w:r>
    </w:p>
    <w:p w14:paraId="57761F0C" w14:textId="77777777" w:rsidR="00624EC9" w:rsidRDefault="00624EC9">
      <w:pPr>
        <w:ind w:left="3828" w:right="36"/>
        <w:jc w:val="both"/>
        <w:rPr>
          <w:rFonts w:ascii="Arial" w:eastAsia="Arial" w:hAnsi="Arial" w:cs="Arial"/>
          <w:b/>
          <w:sz w:val="14"/>
          <w:szCs w:val="14"/>
        </w:rPr>
      </w:pPr>
    </w:p>
    <w:p w14:paraId="6991F94E" w14:textId="77777777" w:rsidR="00624EC9" w:rsidRDefault="00A922D4">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p>
    <w:p w14:paraId="20161F65" w14:textId="77777777" w:rsidR="00624EC9" w:rsidRDefault="00624EC9">
      <w:pPr>
        <w:ind w:left="3828" w:right="36"/>
        <w:jc w:val="both"/>
        <w:rPr>
          <w:rFonts w:ascii="Arial" w:eastAsia="Arial" w:hAnsi="Arial" w:cs="Arial"/>
          <w:sz w:val="14"/>
          <w:szCs w:val="14"/>
        </w:rPr>
      </w:pPr>
    </w:p>
    <w:p w14:paraId="0BBF3B6A" w14:textId="77777777" w:rsidR="00624EC9" w:rsidRDefault="00A922D4">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ANAYELI MUÑOZ MORENO, ENTONCES CANDIDATA DE MOVIMIENTO CIUDADANO A LA GUBERNATURA DEL ESTADO Y OTRO.</w:t>
      </w:r>
    </w:p>
    <w:p w14:paraId="4256FD31" w14:textId="77777777" w:rsidR="00624EC9" w:rsidRDefault="00624EC9">
      <w:pPr>
        <w:pBdr>
          <w:top w:val="nil"/>
          <w:left w:val="nil"/>
          <w:bottom w:val="nil"/>
          <w:right w:val="nil"/>
          <w:between w:val="nil"/>
        </w:pBdr>
        <w:ind w:left="3828"/>
        <w:rPr>
          <w:rFonts w:ascii="Arial" w:eastAsia="Arial" w:hAnsi="Arial" w:cs="Arial"/>
          <w:color w:val="000000"/>
          <w:sz w:val="14"/>
          <w:szCs w:val="14"/>
        </w:rPr>
      </w:pPr>
    </w:p>
    <w:p w14:paraId="1E3C16AC" w14:textId="77777777" w:rsidR="00624EC9" w:rsidRDefault="00A922D4">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023E7E1C" w14:textId="77777777" w:rsidR="00624EC9" w:rsidRDefault="00624EC9">
      <w:pPr>
        <w:pBdr>
          <w:top w:val="nil"/>
          <w:left w:val="nil"/>
          <w:bottom w:val="nil"/>
          <w:right w:val="nil"/>
          <w:between w:val="nil"/>
        </w:pBdr>
        <w:ind w:left="3828"/>
        <w:rPr>
          <w:rFonts w:ascii="Arial" w:eastAsia="Arial" w:hAnsi="Arial" w:cs="Arial"/>
          <w:color w:val="000000"/>
          <w:sz w:val="14"/>
          <w:szCs w:val="14"/>
        </w:rPr>
      </w:pPr>
    </w:p>
    <w:p w14:paraId="32789F6F" w14:textId="77777777" w:rsidR="00624EC9" w:rsidRDefault="00A922D4">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889460F" w14:textId="77777777" w:rsidR="00624EC9" w:rsidRDefault="00624EC9">
      <w:pPr>
        <w:ind w:left="3828" w:right="36"/>
        <w:jc w:val="both"/>
        <w:rPr>
          <w:rFonts w:ascii="Arial" w:eastAsia="Arial" w:hAnsi="Arial" w:cs="Arial"/>
          <w:sz w:val="24"/>
          <w:szCs w:val="24"/>
        </w:rPr>
      </w:pPr>
    </w:p>
    <w:p w14:paraId="25518B09" w14:textId="77777777" w:rsidR="00624EC9" w:rsidRDefault="00A922D4">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444FAD17" w14:textId="77777777" w:rsidR="00624EC9" w:rsidRDefault="00624EC9">
      <w:pPr>
        <w:pBdr>
          <w:top w:val="nil"/>
          <w:left w:val="nil"/>
          <w:bottom w:val="nil"/>
          <w:right w:val="nil"/>
          <w:between w:val="nil"/>
        </w:pBdr>
        <w:rPr>
          <w:color w:val="000000"/>
        </w:rPr>
      </w:pPr>
    </w:p>
    <w:p w14:paraId="3FB01682" w14:textId="77777777" w:rsidR="00624EC9" w:rsidRDefault="00A922D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5913D0">
        <w:rPr>
          <w:rFonts w:ascii="Arial" w:eastAsia="Arial" w:hAnsi="Arial" w:cs="Arial"/>
          <w:sz w:val="24"/>
          <w:szCs w:val="24"/>
        </w:rPr>
        <w:t xml:space="preserve">, </w:t>
      </w:r>
      <w:r w:rsidRPr="005913D0">
        <w:rPr>
          <w:rFonts w:ascii="Arial" w:eastAsia="Arial" w:hAnsi="Arial" w:cs="Arial"/>
          <w:color w:val="000000"/>
          <w:sz w:val="24"/>
          <w:szCs w:val="24"/>
        </w:rPr>
        <w:t xml:space="preserve">a </w:t>
      </w:r>
      <w:r w:rsidRPr="005913D0">
        <w:rPr>
          <w:rFonts w:ascii="Arial" w:eastAsia="Arial" w:hAnsi="Arial" w:cs="Arial"/>
          <w:sz w:val="24"/>
          <w:szCs w:val="24"/>
        </w:rPr>
        <w:t xml:space="preserve">30 </w:t>
      </w:r>
      <w:r w:rsidRPr="005913D0">
        <w:rPr>
          <w:rFonts w:ascii="Arial" w:eastAsia="Arial" w:hAnsi="Arial" w:cs="Arial"/>
          <w:color w:val="000000"/>
          <w:sz w:val="24"/>
          <w:szCs w:val="24"/>
        </w:rPr>
        <w:t>de junio</w:t>
      </w:r>
      <w:r>
        <w:rPr>
          <w:rFonts w:ascii="Arial" w:eastAsia="Arial" w:hAnsi="Arial" w:cs="Arial"/>
          <w:color w:val="000000"/>
          <w:sz w:val="24"/>
          <w:szCs w:val="24"/>
        </w:rPr>
        <w:t xml:space="preserve"> de 2022</w:t>
      </w:r>
      <w:r>
        <w:rPr>
          <w:rFonts w:ascii="Arial" w:eastAsia="Arial" w:hAnsi="Arial" w:cs="Arial"/>
          <w:sz w:val="24"/>
          <w:szCs w:val="24"/>
        </w:rPr>
        <w:t>.</w:t>
      </w:r>
    </w:p>
    <w:p w14:paraId="615C5A2F" w14:textId="77777777" w:rsidR="00624EC9" w:rsidRDefault="00624EC9">
      <w:pPr>
        <w:pBdr>
          <w:top w:val="nil"/>
          <w:left w:val="nil"/>
          <w:bottom w:val="nil"/>
          <w:right w:val="nil"/>
          <w:between w:val="nil"/>
        </w:pBdr>
        <w:rPr>
          <w:color w:val="000000"/>
        </w:rPr>
      </w:pPr>
    </w:p>
    <w:p w14:paraId="2EFC9890" w14:textId="77777777" w:rsidR="00624EC9" w:rsidRDefault="00A922D4">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existencia de la infracción</w:t>
      </w:r>
      <w:r>
        <w:rPr>
          <w:rFonts w:ascii="Arial" w:eastAsia="Arial" w:hAnsi="Arial" w:cs="Arial"/>
          <w:sz w:val="24"/>
          <w:szCs w:val="24"/>
        </w:rPr>
        <w:t xml:space="preserve"> atribuida a la ciudadana Anayeli Muñoz Moreno, entonces candidata a la gubernatura del estado por Movimiento Ciudadano,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a través de su </w:t>
      </w:r>
      <w:r>
        <w:rPr>
          <w:rFonts w:ascii="Arial" w:eastAsia="Arial" w:hAnsi="Arial" w:cs="Arial"/>
          <w:i/>
          <w:sz w:val="24"/>
          <w:szCs w:val="24"/>
        </w:rPr>
        <w:t>fan page</w:t>
      </w:r>
      <w:r>
        <w:rPr>
          <w:rFonts w:ascii="Arial" w:eastAsia="Arial" w:hAnsi="Arial" w:cs="Arial"/>
          <w:sz w:val="24"/>
          <w:szCs w:val="24"/>
        </w:rPr>
        <w:t xml:space="preserve"> de Facebook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Movimiento Ciudadano.</w:t>
      </w:r>
    </w:p>
    <w:p w14:paraId="2B759DD6" w14:textId="77777777" w:rsidR="00624EC9" w:rsidRDefault="00624EC9">
      <w:pPr>
        <w:pBdr>
          <w:top w:val="nil"/>
          <w:left w:val="nil"/>
          <w:bottom w:val="nil"/>
          <w:right w:val="nil"/>
          <w:between w:val="nil"/>
        </w:pBdr>
        <w:rPr>
          <w:color w:val="000000"/>
        </w:rPr>
      </w:pPr>
    </w:p>
    <w:p w14:paraId="5A34E632" w14:textId="1C91C879" w:rsidR="00624EC9" w:rsidRDefault="00A922D4">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Tribunal Electoral considera</w:t>
      </w:r>
      <w:r>
        <w:rPr>
          <w:rFonts w:ascii="Arial" w:eastAsia="Arial" w:hAnsi="Arial" w:cs="Arial"/>
          <w:sz w:val="24"/>
          <w:szCs w:val="24"/>
        </w:rPr>
        <w:t xml:space="preserve"> que, de las constancias que existen en el expediente, se advierte que la candidata denunciada: </w:t>
      </w:r>
      <w:r>
        <w:rPr>
          <w:rFonts w:ascii="Arial" w:eastAsia="Arial" w:hAnsi="Arial" w:cs="Arial"/>
          <w:b/>
          <w:i/>
          <w:sz w:val="24"/>
          <w:szCs w:val="24"/>
        </w:rPr>
        <w:t>i)</w:t>
      </w:r>
      <w:r>
        <w:rPr>
          <w:rFonts w:ascii="Arial" w:eastAsia="Arial" w:hAnsi="Arial" w:cs="Arial"/>
          <w:sz w:val="24"/>
          <w:szCs w:val="24"/>
        </w:rPr>
        <w:t xml:space="preserve"> no presentó los </w:t>
      </w:r>
      <w:r>
        <w:rPr>
          <w:rFonts w:ascii="Arial" w:eastAsia="Arial" w:hAnsi="Arial" w:cs="Arial"/>
          <w:b/>
          <w:sz w:val="24"/>
          <w:szCs w:val="24"/>
        </w:rPr>
        <w:t xml:space="preserve">formatos de consentimiento </w:t>
      </w:r>
      <w:r>
        <w:rPr>
          <w:rFonts w:ascii="Arial" w:eastAsia="Arial" w:hAnsi="Arial" w:cs="Arial"/>
          <w:sz w:val="24"/>
          <w:szCs w:val="24"/>
        </w:rPr>
        <w:t xml:space="preserve">ante el Instituto Local en el plazo previsto para ello, correspondientes a las 10 niñas, niños y adolescentes que aparecen -de forma directa e incidental- en la propaganda denunciada, mismos que deben ser otorgados por la madre y el padre o del tutor/a, a fin de autorizar el uso de la imagen de las y los menores de edad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w:t>
      </w:r>
      <w:r>
        <w:rPr>
          <w:rFonts w:ascii="Arial" w:eastAsia="Arial" w:hAnsi="Arial" w:cs="Arial"/>
          <w:b/>
          <w:sz w:val="24"/>
          <w:szCs w:val="24"/>
        </w:rPr>
        <w:t>tampoco se cumplió con el deber de difuminar o hacer irreconocible su imagen</w:t>
      </w:r>
      <w:r>
        <w:rPr>
          <w:rFonts w:ascii="Arial" w:eastAsia="Arial" w:hAnsi="Arial" w:cs="Arial"/>
          <w:sz w:val="24"/>
          <w:szCs w:val="24"/>
        </w:rPr>
        <w:t xml:space="preserve">, </w:t>
      </w:r>
      <w:r w:rsidR="00F13CA7">
        <w:rPr>
          <w:rFonts w:ascii="Arial" w:eastAsia="Arial" w:hAnsi="Arial" w:cs="Arial"/>
          <w:sz w:val="24"/>
          <w:szCs w:val="24"/>
        </w:rPr>
        <w:t>situación que</w:t>
      </w:r>
      <w:r>
        <w:rPr>
          <w:rFonts w:ascii="Arial" w:eastAsia="Arial" w:hAnsi="Arial" w:cs="Arial"/>
          <w:sz w:val="24"/>
          <w:szCs w:val="24"/>
        </w:rPr>
        <w:t xml:space="preserve"> demostró que no se realizó alguna acción encaminada a proteger su intimidad. </w:t>
      </w:r>
    </w:p>
    <w:p w14:paraId="3A6FE2A2" w14:textId="77777777" w:rsidR="00624EC9" w:rsidRDefault="00624EC9">
      <w:pPr>
        <w:spacing w:line="360" w:lineRule="auto"/>
        <w:jc w:val="both"/>
        <w:rPr>
          <w:rFonts w:ascii="Arial" w:eastAsia="Arial" w:hAnsi="Arial" w:cs="Arial"/>
          <w:sz w:val="24"/>
          <w:szCs w:val="24"/>
        </w:rPr>
      </w:pPr>
    </w:p>
    <w:p w14:paraId="71562BDA" w14:textId="77777777" w:rsidR="00624EC9" w:rsidRPr="00F13CA7" w:rsidRDefault="00A922D4">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F13CA7">
        <w:rPr>
          <w:rFonts w:ascii="Arial" w:eastAsia="Arial" w:hAnsi="Arial" w:cs="Arial"/>
          <w:b/>
          <w:color w:val="000000"/>
          <w:sz w:val="16"/>
          <w:szCs w:val="16"/>
        </w:rPr>
        <w:t>Índice</w:t>
      </w:r>
    </w:p>
    <w:p w14:paraId="11DD4395" w14:textId="38527A4F" w:rsidR="00624EC9" w:rsidRPr="00F13CA7" w:rsidRDefault="000852D8">
      <w:pPr>
        <w:tabs>
          <w:tab w:val="left" w:pos="3402"/>
        </w:tabs>
        <w:ind w:left="1488" w:right="-518"/>
        <w:rPr>
          <w:rFonts w:ascii="Arial" w:eastAsia="Arial" w:hAnsi="Arial" w:cs="Arial"/>
          <w:sz w:val="16"/>
          <w:szCs w:val="16"/>
        </w:rPr>
      </w:pPr>
      <w:r w:rsidRPr="00F13CA7">
        <w:rPr>
          <w:rFonts w:ascii="Arial" w:eastAsia="Arial" w:hAnsi="Arial" w:cs="Arial"/>
          <w:sz w:val="16"/>
          <w:szCs w:val="16"/>
        </w:rPr>
        <w:t>Contexto</w:t>
      </w:r>
      <w:r w:rsidR="00A922D4" w:rsidRPr="00F13CA7">
        <w:rPr>
          <w:rFonts w:ascii="Arial" w:eastAsia="Arial" w:hAnsi="Arial" w:cs="Arial"/>
          <w:sz w:val="16"/>
          <w:szCs w:val="16"/>
        </w:rPr>
        <w:t xml:space="preserve"> del caso …</w:t>
      </w:r>
      <w:r w:rsidRPr="00F13CA7">
        <w:rPr>
          <w:rFonts w:ascii="Arial" w:eastAsia="Arial" w:hAnsi="Arial" w:cs="Arial"/>
          <w:sz w:val="16"/>
          <w:szCs w:val="16"/>
        </w:rPr>
        <w:t>……</w:t>
      </w:r>
      <w:r w:rsidR="00A922D4" w:rsidRPr="00F13CA7">
        <w:rPr>
          <w:rFonts w:ascii="Arial" w:eastAsia="Arial" w:hAnsi="Arial" w:cs="Arial"/>
          <w:sz w:val="16"/>
          <w:szCs w:val="16"/>
        </w:rPr>
        <w:t>………………………………………………………………………...2</w:t>
      </w:r>
    </w:p>
    <w:p w14:paraId="7076687E" w14:textId="77777777" w:rsidR="00624EC9" w:rsidRPr="00F13CA7" w:rsidRDefault="00A922D4">
      <w:pPr>
        <w:tabs>
          <w:tab w:val="left" w:pos="3402"/>
        </w:tabs>
        <w:ind w:left="1488" w:right="-518"/>
        <w:rPr>
          <w:rFonts w:ascii="Arial" w:eastAsia="Arial" w:hAnsi="Arial" w:cs="Arial"/>
          <w:sz w:val="16"/>
          <w:szCs w:val="16"/>
        </w:rPr>
      </w:pPr>
      <w:r w:rsidRPr="00F13CA7">
        <w:rPr>
          <w:rFonts w:ascii="Arial" w:eastAsia="Arial" w:hAnsi="Arial" w:cs="Arial"/>
          <w:sz w:val="16"/>
          <w:szCs w:val="16"/>
        </w:rPr>
        <w:t>Competencia ………………………………………………………………………………………2</w:t>
      </w:r>
    </w:p>
    <w:p w14:paraId="0993A0EA" w14:textId="77777777" w:rsidR="00624EC9" w:rsidRPr="00F13CA7" w:rsidRDefault="00A922D4">
      <w:pPr>
        <w:tabs>
          <w:tab w:val="left" w:pos="3402"/>
        </w:tabs>
        <w:ind w:left="1488" w:right="-518"/>
        <w:rPr>
          <w:rFonts w:ascii="Arial" w:eastAsia="Arial" w:hAnsi="Arial" w:cs="Arial"/>
          <w:sz w:val="16"/>
          <w:szCs w:val="16"/>
        </w:rPr>
      </w:pPr>
      <w:r w:rsidRPr="00F13CA7">
        <w:rPr>
          <w:rFonts w:ascii="Arial" w:eastAsia="Arial" w:hAnsi="Arial" w:cs="Arial"/>
          <w:sz w:val="16"/>
          <w:szCs w:val="16"/>
        </w:rPr>
        <w:t>Personería …………………………………………………………………………………………2</w:t>
      </w:r>
    </w:p>
    <w:p w14:paraId="7F90DD49" w14:textId="77777777" w:rsidR="00624EC9" w:rsidRPr="00F13CA7" w:rsidRDefault="00A922D4">
      <w:pPr>
        <w:tabs>
          <w:tab w:val="left" w:pos="3402"/>
        </w:tabs>
        <w:ind w:left="1488" w:right="-518"/>
        <w:rPr>
          <w:rFonts w:ascii="Arial" w:eastAsia="Arial" w:hAnsi="Arial" w:cs="Arial"/>
          <w:sz w:val="16"/>
          <w:szCs w:val="16"/>
        </w:rPr>
      </w:pPr>
      <w:r w:rsidRPr="00F13CA7">
        <w:rPr>
          <w:rFonts w:ascii="Arial" w:eastAsia="Arial" w:hAnsi="Arial" w:cs="Arial"/>
          <w:sz w:val="16"/>
          <w:szCs w:val="16"/>
        </w:rPr>
        <w:t>Estudio de fondo………………………………………………………………………………......3</w:t>
      </w:r>
    </w:p>
    <w:p w14:paraId="73864722" w14:textId="77777777" w:rsidR="00624EC9" w:rsidRPr="00F13CA7" w:rsidRDefault="00A922D4">
      <w:pPr>
        <w:tabs>
          <w:tab w:val="left" w:pos="3402"/>
        </w:tabs>
        <w:ind w:left="1488" w:right="-518"/>
        <w:rPr>
          <w:rFonts w:ascii="Arial" w:eastAsia="Arial" w:hAnsi="Arial" w:cs="Arial"/>
          <w:sz w:val="16"/>
          <w:szCs w:val="16"/>
        </w:rPr>
      </w:pPr>
      <w:r w:rsidRPr="00F13CA7">
        <w:rPr>
          <w:rFonts w:ascii="Arial" w:eastAsia="Arial" w:hAnsi="Arial" w:cs="Arial"/>
          <w:sz w:val="16"/>
          <w:szCs w:val="16"/>
        </w:rPr>
        <w:t>Análisis de fondo ……………………………………………………………………………</w:t>
      </w:r>
      <w:proofErr w:type="gramStart"/>
      <w:r w:rsidRPr="00F13CA7">
        <w:rPr>
          <w:rFonts w:ascii="Arial" w:eastAsia="Arial" w:hAnsi="Arial" w:cs="Arial"/>
          <w:sz w:val="16"/>
          <w:szCs w:val="16"/>
        </w:rPr>
        <w:t>…….</w:t>
      </w:r>
      <w:proofErr w:type="gramEnd"/>
      <w:r w:rsidRPr="00F13CA7">
        <w:rPr>
          <w:rFonts w:ascii="Arial" w:eastAsia="Arial" w:hAnsi="Arial" w:cs="Arial"/>
          <w:sz w:val="16"/>
          <w:szCs w:val="16"/>
        </w:rPr>
        <w:t>5</w:t>
      </w:r>
    </w:p>
    <w:p w14:paraId="0163C8E2" w14:textId="77777777" w:rsidR="00624EC9" w:rsidRPr="00F13CA7" w:rsidRDefault="00A922D4">
      <w:pPr>
        <w:tabs>
          <w:tab w:val="left" w:pos="3402"/>
          <w:tab w:val="right" w:pos="8263"/>
          <w:tab w:val="left" w:pos="8789"/>
        </w:tabs>
        <w:ind w:left="1488" w:right="-518"/>
        <w:rPr>
          <w:rFonts w:ascii="Arial" w:eastAsia="Arial" w:hAnsi="Arial" w:cs="Arial"/>
          <w:sz w:val="16"/>
          <w:szCs w:val="16"/>
        </w:rPr>
      </w:pPr>
      <w:r w:rsidRPr="00F13CA7">
        <w:rPr>
          <w:rFonts w:ascii="Arial" w:eastAsia="Arial" w:hAnsi="Arial" w:cs="Arial"/>
          <w:sz w:val="16"/>
          <w:szCs w:val="16"/>
        </w:rPr>
        <w:t xml:space="preserve">Individualización de la </w:t>
      </w:r>
      <w:proofErr w:type="gramStart"/>
      <w:r w:rsidRPr="00F13CA7">
        <w:rPr>
          <w:rFonts w:ascii="Arial" w:eastAsia="Arial" w:hAnsi="Arial" w:cs="Arial"/>
          <w:sz w:val="16"/>
          <w:szCs w:val="16"/>
        </w:rPr>
        <w:t>sanción.…</w:t>
      </w:r>
      <w:proofErr w:type="gramEnd"/>
      <w:r w:rsidRPr="00F13CA7">
        <w:rPr>
          <w:rFonts w:ascii="Arial" w:eastAsia="Arial" w:hAnsi="Arial" w:cs="Arial"/>
          <w:sz w:val="16"/>
          <w:szCs w:val="16"/>
        </w:rPr>
        <w:t>..………………………………………………………….... 11</w:t>
      </w:r>
    </w:p>
    <w:p w14:paraId="6C1E3E5F" w14:textId="77777777" w:rsidR="00624EC9" w:rsidRDefault="00A922D4">
      <w:pPr>
        <w:tabs>
          <w:tab w:val="left" w:pos="3402"/>
          <w:tab w:val="right" w:pos="8263"/>
        </w:tabs>
        <w:ind w:left="1488" w:right="-518"/>
        <w:rPr>
          <w:rFonts w:ascii="Arial" w:eastAsia="Arial" w:hAnsi="Arial" w:cs="Arial"/>
          <w:sz w:val="16"/>
          <w:szCs w:val="16"/>
        </w:rPr>
      </w:pPr>
      <w:r w:rsidRPr="00F13CA7">
        <w:rPr>
          <w:rFonts w:ascii="Arial" w:eastAsia="Arial" w:hAnsi="Arial" w:cs="Arial"/>
          <w:sz w:val="16"/>
          <w:szCs w:val="16"/>
        </w:rPr>
        <w:t>Resolutivo ………………………………………………………………………………………...16</w:t>
      </w:r>
    </w:p>
    <w:p w14:paraId="5F4BAC29" w14:textId="77777777" w:rsidR="00624EC9" w:rsidRDefault="00624EC9">
      <w:pPr>
        <w:tabs>
          <w:tab w:val="left" w:pos="3402"/>
          <w:tab w:val="right" w:pos="8263"/>
        </w:tabs>
        <w:ind w:left="1488" w:right="-518"/>
        <w:rPr>
          <w:rFonts w:ascii="Arial" w:eastAsia="Arial" w:hAnsi="Arial" w:cs="Arial"/>
          <w:sz w:val="16"/>
          <w:szCs w:val="16"/>
        </w:rPr>
      </w:pPr>
    </w:p>
    <w:p w14:paraId="75188A9E" w14:textId="77777777" w:rsidR="00624EC9" w:rsidRDefault="00624EC9">
      <w:pPr>
        <w:tabs>
          <w:tab w:val="left" w:pos="3402"/>
          <w:tab w:val="right" w:pos="8263"/>
        </w:tabs>
        <w:ind w:left="1488" w:right="-518"/>
        <w:rPr>
          <w:rFonts w:ascii="Arial" w:eastAsia="Arial" w:hAnsi="Arial" w:cs="Arial"/>
          <w:b/>
          <w:sz w:val="16"/>
          <w:szCs w:val="16"/>
        </w:rPr>
      </w:pPr>
    </w:p>
    <w:p w14:paraId="498AB48D" w14:textId="77777777" w:rsidR="00624EC9" w:rsidRDefault="00A922D4">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t xml:space="preserve">                                                                                                   Glosario</w:t>
      </w:r>
    </w:p>
    <w:tbl>
      <w:tblPr>
        <w:tblStyle w:val="a7"/>
        <w:tblW w:w="6960" w:type="dxa"/>
        <w:jc w:val="center"/>
        <w:tblInd w:w="0" w:type="dxa"/>
        <w:tblLayout w:type="fixed"/>
        <w:tblLook w:val="0400" w:firstRow="0" w:lastRow="0" w:firstColumn="0" w:lastColumn="0" w:noHBand="0" w:noVBand="1"/>
      </w:tblPr>
      <w:tblGrid>
        <w:gridCol w:w="1665"/>
        <w:gridCol w:w="5295"/>
      </w:tblGrid>
      <w:tr w:rsidR="00624EC9" w14:paraId="61CB6879" w14:textId="77777777">
        <w:trPr>
          <w:trHeight w:val="578"/>
          <w:jc w:val="center"/>
        </w:trPr>
        <w:tc>
          <w:tcPr>
            <w:tcW w:w="1665" w:type="dxa"/>
          </w:tcPr>
          <w:p w14:paraId="693D6774"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73B6ABFF"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41F15431" w14:textId="77777777" w:rsidR="00624EC9" w:rsidRDefault="00624EC9">
            <w:pPr>
              <w:tabs>
                <w:tab w:val="left" w:pos="4320"/>
              </w:tabs>
              <w:spacing w:line="276" w:lineRule="auto"/>
              <w:jc w:val="both"/>
              <w:rPr>
                <w:rFonts w:ascii="Arial" w:eastAsia="Arial" w:hAnsi="Arial" w:cs="Arial"/>
                <w:b/>
                <w:sz w:val="16"/>
                <w:szCs w:val="16"/>
              </w:rPr>
            </w:pPr>
          </w:p>
          <w:p w14:paraId="6237ADB2"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Instituto local:</w:t>
            </w:r>
          </w:p>
        </w:tc>
        <w:tc>
          <w:tcPr>
            <w:tcW w:w="5295" w:type="dxa"/>
          </w:tcPr>
          <w:p w14:paraId="0D0F73F6"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Partido Acción Nacional.</w:t>
            </w:r>
          </w:p>
          <w:p w14:paraId="24E0663B"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 xml:space="preserve">Anayeli Muñoz Moreno, entonces candidata de Movimiento Ciudadano a la gubernatura del estado, y el propio instituto político. </w:t>
            </w:r>
          </w:p>
          <w:p w14:paraId="4FBEB24F"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Instituto Estatal Electoral de Aguascalientes.</w:t>
            </w:r>
          </w:p>
        </w:tc>
      </w:tr>
      <w:tr w:rsidR="00624EC9" w14:paraId="1B121603" w14:textId="77777777">
        <w:trPr>
          <w:trHeight w:val="129"/>
          <w:jc w:val="center"/>
        </w:trPr>
        <w:tc>
          <w:tcPr>
            <w:tcW w:w="1665" w:type="dxa"/>
          </w:tcPr>
          <w:p w14:paraId="5373D9C0"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5295" w:type="dxa"/>
          </w:tcPr>
          <w:p w14:paraId="1E7574E4"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624EC9" w14:paraId="61049C73" w14:textId="77777777">
        <w:trPr>
          <w:trHeight w:val="184"/>
          <w:jc w:val="center"/>
        </w:trPr>
        <w:tc>
          <w:tcPr>
            <w:tcW w:w="1665" w:type="dxa"/>
          </w:tcPr>
          <w:p w14:paraId="1FE339FF"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5295" w:type="dxa"/>
          </w:tcPr>
          <w:p w14:paraId="6B34BB5C"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Código Electoral del Estado de Aguascalientes.</w:t>
            </w:r>
          </w:p>
        </w:tc>
      </w:tr>
      <w:tr w:rsidR="00624EC9" w14:paraId="2D927461" w14:textId="77777777">
        <w:trPr>
          <w:trHeight w:val="184"/>
          <w:jc w:val="center"/>
        </w:trPr>
        <w:tc>
          <w:tcPr>
            <w:tcW w:w="1665" w:type="dxa"/>
          </w:tcPr>
          <w:p w14:paraId="08F2D481" w14:textId="77777777" w:rsidR="00624EC9" w:rsidRDefault="00A922D4">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5295" w:type="dxa"/>
          </w:tcPr>
          <w:p w14:paraId="66CEFB7A" w14:textId="77777777" w:rsidR="00624EC9" w:rsidRDefault="00A922D4" w:rsidP="000852D8">
            <w:pPr>
              <w:spacing w:line="276" w:lineRule="auto"/>
              <w:ind w:right="319"/>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624EC9" w14:paraId="4FC3568F" w14:textId="77777777">
        <w:trPr>
          <w:trHeight w:val="184"/>
          <w:jc w:val="center"/>
        </w:trPr>
        <w:tc>
          <w:tcPr>
            <w:tcW w:w="1665" w:type="dxa"/>
          </w:tcPr>
          <w:p w14:paraId="668766C8" w14:textId="77777777" w:rsidR="00624EC9" w:rsidRDefault="00A922D4">
            <w:pPr>
              <w:spacing w:line="276" w:lineRule="auto"/>
              <w:jc w:val="both"/>
              <w:rPr>
                <w:rFonts w:ascii="Arial" w:eastAsia="Arial" w:hAnsi="Arial" w:cs="Arial"/>
                <w:b/>
                <w:sz w:val="16"/>
                <w:szCs w:val="16"/>
              </w:rPr>
            </w:pPr>
            <w:r>
              <w:rPr>
                <w:rFonts w:ascii="Arial" w:eastAsia="Arial" w:hAnsi="Arial" w:cs="Arial"/>
                <w:b/>
                <w:sz w:val="16"/>
                <w:szCs w:val="16"/>
              </w:rPr>
              <w:t>Lineamientos:</w:t>
            </w:r>
          </w:p>
          <w:p w14:paraId="737EF3AD" w14:textId="77777777" w:rsidR="00624EC9" w:rsidRDefault="00624EC9">
            <w:pPr>
              <w:spacing w:line="276" w:lineRule="auto"/>
              <w:jc w:val="both"/>
              <w:rPr>
                <w:rFonts w:ascii="Arial" w:eastAsia="Arial" w:hAnsi="Arial" w:cs="Arial"/>
                <w:b/>
                <w:sz w:val="16"/>
                <w:szCs w:val="16"/>
              </w:rPr>
            </w:pPr>
          </w:p>
          <w:p w14:paraId="685718B3" w14:textId="77777777" w:rsidR="00624EC9" w:rsidRDefault="00624EC9">
            <w:pPr>
              <w:spacing w:line="276" w:lineRule="auto"/>
              <w:jc w:val="both"/>
              <w:rPr>
                <w:rFonts w:ascii="Arial" w:eastAsia="Arial" w:hAnsi="Arial" w:cs="Arial"/>
                <w:b/>
                <w:sz w:val="16"/>
                <w:szCs w:val="16"/>
              </w:rPr>
            </w:pPr>
          </w:p>
          <w:p w14:paraId="705B77BF"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lastRenderedPageBreak/>
              <w:t xml:space="preserve">Manual: </w:t>
            </w:r>
          </w:p>
          <w:p w14:paraId="000DC9BC" w14:textId="77777777" w:rsidR="00624EC9" w:rsidRDefault="00624EC9">
            <w:pPr>
              <w:tabs>
                <w:tab w:val="left" w:pos="4320"/>
              </w:tabs>
              <w:spacing w:line="276" w:lineRule="auto"/>
              <w:jc w:val="both"/>
              <w:rPr>
                <w:rFonts w:ascii="Arial" w:eastAsia="Arial" w:hAnsi="Arial" w:cs="Arial"/>
                <w:b/>
                <w:sz w:val="16"/>
                <w:szCs w:val="16"/>
              </w:rPr>
            </w:pPr>
          </w:p>
          <w:p w14:paraId="2C00E1C7" w14:textId="77777777" w:rsidR="00624EC9" w:rsidRDefault="00A922D4">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38E256C7" w14:textId="77777777" w:rsidR="00624EC9" w:rsidRDefault="00624EC9">
            <w:pPr>
              <w:spacing w:line="276" w:lineRule="auto"/>
              <w:jc w:val="both"/>
              <w:rPr>
                <w:rFonts w:ascii="Arial" w:eastAsia="Arial" w:hAnsi="Arial" w:cs="Arial"/>
                <w:b/>
                <w:sz w:val="16"/>
                <w:szCs w:val="16"/>
              </w:rPr>
            </w:pPr>
          </w:p>
        </w:tc>
        <w:tc>
          <w:tcPr>
            <w:tcW w:w="5295" w:type="dxa"/>
          </w:tcPr>
          <w:p w14:paraId="5E27DC58" w14:textId="77777777" w:rsidR="00624EC9" w:rsidRDefault="00A922D4" w:rsidP="000852D8">
            <w:pPr>
              <w:spacing w:line="276" w:lineRule="auto"/>
              <w:ind w:right="319"/>
              <w:jc w:val="both"/>
              <w:rPr>
                <w:rFonts w:ascii="Arial" w:eastAsia="Arial" w:hAnsi="Arial" w:cs="Arial"/>
                <w:sz w:val="16"/>
                <w:szCs w:val="16"/>
              </w:rPr>
            </w:pPr>
            <w:r>
              <w:rPr>
                <w:rFonts w:ascii="Arial" w:eastAsia="Arial" w:hAnsi="Arial" w:cs="Arial"/>
                <w:sz w:val="16"/>
                <w:szCs w:val="16"/>
              </w:rPr>
              <w:lastRenderedPageBreak/>
              <w:t>Lineamientos para la Protección de Niñas, Niños y Adolescentes en Materia de Propaganda y Mensajes Electorales.</w:t>
            </w:r>
          </w:p>
          <w:p w14:paraId="3A3D03D2" w14:textId="77777777" w:rsidR="00624EC9" w:rsidRDefault="00A922D4" w:rsidP="000852D8">
            <w:pPr>
              <w:spacing w:line="276" w:lineRule="auto"/>
              <w:ind w:right="319"/>
              <w:jc w:val="both"/>
              <w:rPr>
                <w:rFonts w:ascii="Arial" w:eastAsia="Arial" w:hAnsi="Arial" w:cs="Arial"/>
                <w:sz w:val="16"/>
                <w:szCs w:val="16"/>
              </w:rPr>
            </w:pPr>
            <w:r>
              <w:rPr>
                <w:rFonts w:ascii="Arial" w:eastAsia="Arial" w:hAnsi="Arial" w:cs="Arial"/>
                <w:sz w:val="16"/>
                <w:szCs w:val="16"/>
              </w:rPr>
              <w:lastRenderedPageBreak/>
              <w:t xml:space="preserve">Manual para la Protección de los Derechos de Niñas, Niños y Adolescentes en Materia de Propaganda Político-Electoral. </w:t>
            </w:r>
          </w:p>
          <w:p w14:paraId="51C85FB0" w14:textId="77777777" w:rsidR="00624EC9" w:rsidRDefault="00A922D4" w:rsidP="000852D8">
            <w:pPr>
              <w:tabs>
                <w:tab w:val="left" w:pos="4320"/>
              </w:tabs>
              <w:spacing w:line="276" w:lineRule="auto"/>
              <w:ind w:right="319"/>
              <w:jc w:val="both"/>
              <w:rPr>
                <w:rFonts w:ascii="Arial" w:eastAsia="Arial" w:hAnsi="Arial" w:cs="Arial"/>
                <w:sz w:val="16"/>
                <w:szCs w:val="16"/>
              </w:rPr>
            </w:pPr>
            <w:r>
              <w:rPr>
                <w:rFonts w:ascii="Arial" w:eastAsia="Arial" w:hAnsi="Arial" w:cs="Arial"/>
                <w:sz w:val="16"/>
                <w:szCs w:val="16"/>
              </w:rPr>
              <w:t>Partido Acción Nacional.</w:t>
            </w:r>
          </w:p>
          <w:p w14:paraId="0F0BB8F5" w14:textId="77777777" w:rsidR="00624EC9" w:rsidRDefault="00624EC9" w:rsidP="000852D8">
            <w:pPr>
              <w:spacing w:line="276" w:lineRule="auto"/>
              <w:ind w:right="319"/>
              <w:jc w:val="both"/>
              <w:rPr>
                <w:rFonts w:ascii="Arial" w:eastAsia="Arial" w:hAnsi="Arial" w:cs="Arial"/>
                <w:sz w:val="16"/>
                <w:szCs w:val="16"/>
              </w:rPr>
            </w:pPr>
          </w:p>
        </w:tc>
      </w:tr>
    </w:tbl>
    <w:p w14:paraId="13DC97B3" w14:textId="77777777" w:rsidR="00624EC9" w:rsidRDefault="00624EC9">
      <w:pPr>
        <w:pBdr>
          <w:top w:val="nil"/>
          <w:left w:val="nil"/>
          <w:bottom w:val="nil"/>
          <w:right w:val="nil"/>
          <w:between w:val="nil"/>
        </w:pBdr>
        <w:rPr>
          <w:color w:val="000000"/>
        </w:rPr>
      </w:pPr>
    </w:p>
    <w:p w14:paraId="10B46926" w14:textId="77777777" w:rsidR="00624EC9" w:rsidRDefault="00A922D4">
      <w:pPr>
        <w:numPr>
          <w:ilvl w:val="0"/>
          <w:numId w:val="2"/>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Pr>
          <w:rFonts w:ascii="Arial" w:eastAsia="Arial" w:hAnsi="Arial" w:cs="Arial"/>
          <w:b/>
          <w:color w:val="000000"/>
          <w:sz w:val="24"/>
          <w:szCs w:val="24"/>
        </w:rPr>
        <w:t>Contexto del caso</w:t>
      </w:r>
      <w:r>
        <w:rPr>
          <w:rFonts w:ascii="Arial" w:eastAsia="Arial" w:hAnsi="Arial" w:cs="Arial"/>
          <w:b/>
          <w:color w:val="000000"/>
          <w:sz w:val="24"/>
          <w:szCs w:val="24"/>
          <w:vertAlign w:val="superscript"/>
        </w:rPr>
        <w:footnoteReference w:id="2"/>
      </w:r>
    </w:p>
    <w:p w14:paraId="74329657" w14:textId="77777777" w:rsidR="00624EC9" w:rsidRDefault="00624EC9">
      <w:pPr>
        <w:pBdr>
          <w:top w:val="nil"/>
          <w:left w:val="nil"/>
          <w:bottom w:val="nil"/>
          <w:right w:val="nil"/>
          <w:between w:val="nil"/>
        </w:pBdr>
        <w:rPr>
          <w:color w:val="000000"/>
        </w:rPr>
      </w:pPr>
    </w:p>
    <w:p w14:paraId="53BE8901" w14:textId="77777777" w:rsidR="00624EC9" w:rsidRDefault="00A922D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F9ADFE0" w14:textId="77777777" w:rsidR="00624EC9" w:rsidRDefault="00624EC9">
      <w:pPr>
        <w:pBdr>
          <w:top w:val="nil"/>
          <w:left w:val="nil"/>
          <w:bottom w:val="nil"/>
          <w:right w:val="nil"/>
          <w:between w:val="nil"/>
        </w:pBdr>
        <w:rPr>
          <w:color w:val="000000"/>
        </w:rPr>
      </w:pPr>
    </w:p>
    <w:p w14:paraId="038B7F87" w14:textId="77777777" w:rsidR="00624EC9" w:rsidRDefault="00A922D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Denuncias. </w:t>
      </w:r>
      <w:r>
        <w:rPr>
          <w:rFonts w:ascii="Arial" w:eastAsia="Arial" w:hAnsi="Arial" w:cs="Arial"/>
          <w:sz w:val="24"/>
          <w:szCs w:val="24"/>
        </w:rPr>
        <w:t xml:space="preserve">Los días 2 y 3 de junio, el PAN presentó una serie de quejas ante el Instituto Local, en contra de Anayeli Muñoz Moreno, candidata de Movimiento Ciudadano a la gubernatura de la entidad, por la supuesta vulneración al interés superior de la niñez, derivado de la difusión de una serie de publicaciones en su perfil de Facebook, en las que aparece la imagen de menores de edad, ello sin contar con los permisos necesarios. Asimismo, denunció al partido político postulante por </w:t>
      </w:r>
      <w:r>
        <w:rPr>
          <w:rFonts w:ascii="Arial" w:eastAsia="Arial" w:hAnsi="Arial" w:cs="Arial"/>
          <w:i/>
          <w:sz w:val="24"/>
          <w:szCs w:val="24"/>
        </w:rPr>
        <w:t>culpa in vigilando</w:t>
      </w:r>
      <w:r>
        <w:rPr>
          <w:rFonts w:ascii="Arial" w:eastAsia="Arial" w:hAnsi="Arial" w:cs="Arial"/>
          <w:sz w:val="24"/>
          <w:szCs w:val="24"/>
        </w:rPr>
        <w:t>. También solicitó la adopción de medidas cautelares.</w:t>
      </w:r>
    </w:p>
    <w:p w14:paraId="19A807C8" w14:textId="77777777" w:rsidR="00624EC9" w:rsidRDefault="00624EC9">
      <w:pPr>
        <w:pBdr>
          <w:top w:val="nil"/>
          <w:left w:val="nil"/>
          <w:bottom w:val="nil"/>
          <w:right w:val="nil"/>
          <w:between w:val="nil"/>
        </w:pBdr>
        <w:rPr>
          <w:color w:val="000000"/>
        </w:rPr>
      </w:pPr>
    </w:p>
    <w:p w14:paraId="5E3F3DCD" w14:textId="77777777" w:rsidR="00624EC9" w:rsidRDefault="00A922D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acumulación y admisión (IEE/PES/077/2022 y acumulados).</w:t>
      </w:r>
      <w:r>
        <w:rPr>
          <w:rFonts w:ascii="Arial" w:eastAsia="Arial" w:hAnsi="Arial" w:cs="Arial"/>
          <w:sz w:val="24"/>
          <w:szCs w:val="24"/>
        </w:rPr>
        <w:t xml:space="preserve"> El 3 de junio,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quejas y determinó su acumulación al advertir la conexidad en la causa dada la coincidencia en las partes involucradas y la comisión de la misma infracción cuestionada. El 10 siguiente, la admitió a trámite y, además, fijó fecha para la celebración de la audiencia de pruebas y alegatos.</w:t>
      </w:r>
    </w:p>
    <w:p w14:paraId="3B32B984" w14:textId="77777777" w:rsidR="00624EC9" w:rsidRDefault="00624EC9">
      <w:pPr>
        <w:pBdr>
          <w:top w:val="nil"/>
          <w:left w:val="nil"/>
          <w:bottom w:val="nil"/>
          <w:right w:val="nil"/>
          <w:between w:val="nil"/>
        </w:pBdr>
        <w:tabs>
          <w:tab w:val="left" w:pos="567"/>
        </w:tabs>
        <w:ind w:right="36"/>
        <w:jc w:val="both"/>
        <w:rPr>
          <w:rFonts w:ascii="Arial" w:eastAsia="Arial" w:hAnsi="Arial" w:cs="Arial"/>
          <w:sz w:val="24"/>
          <w:szCs w:val="24"/>
        </w:rPr>
      </w:pPr>
    </w:p>
    <w:p w14:paraId="2403C0D7" w14:textId="77777777" w:rsidR="00624EC9" w:rsidRDefault="00A922D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Valoración de las medidas cautelares.</w:t>
      </w:r>
      <w:r>
        <w:rPr>
          <w:rFonts w:ascii="Arial" w:eastAsia="Arial" w:hAnsi="Arial" w:cs="Arial"/>
          <w:sz w:val="24"/>
          <w:szCs w:val="24"/>
        </w:rPr>
        <w:t xml:space="preserve"> El 13 de junio, la Comisión de Quejas y Denuncias </w:t>
      </w:r>
      <w:r>
        <w:rPr>
          <w:rFonts w:ascii="Arial" w:eastAsia="Arial" w:hAnsi="Arial" w:cs="Arial"/>
          <w:b/>
          <w:sz w:val="24"/>
          <w:szCs w:val="24"/>
        </w:rPr>
        <w:t xml:space="preserve">determinó adoptar las medidas cautelares </w:t>
      </w:r>
      <w:r>
        <w:rPr>
          <w:rFonts w:ascii="Arial" w:eastAsia="Arial" w:hAnsi="Arial" w:cs="Arial"/>
          <w:sz w:val="24"/>
          <w:szCs w:val="24"/>
        </w:rPr>
        <w:t xml:space="preserve">solicitadas y, por tanto, ordenó a la candidata denunciada, el retiro de algunas de las publicaciones cuestionadas o en su caso, la edición de estas, a fin de que difuminara los rostros de las niñas, niños y adolescentes que aparecen en ella. Lo anterior lo sostuvo así, ya que la autoridad administrativa no contaba con la documentación exigida para la difusión de tal propaganda electoral. </w:t>
      </w:r>
    </w:p>
    <w:p w14:paraId="3F09C150" w14:textId="77777777" w:rsidR="00624EC9" w:rsidRDefault="00624EC9">
      <w:pPr>
        <w:pBdr>
          <w:top w:val="nil"/>
          <w:left w:val="nil"/>
          <w:bottom w:val="nil"/>
          <w:right w:val="nil"/>
          <w:between w:val="nil"/>
        </w:pBdr>
        <w:rPr>
          <w:color w:val="000000"/>
        </w:rPr>
      </w:pPr>
    </w:p>
    <w:p w14:paraId="7449DF4B" w14:textId="77777777" w:rsidR="00624EC9" w:rsidRDefault="00A922D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Audiencia de pruebas y alegatos, y remisión del expediente.</w:t>
      </w:r>
      <w:r>
        <w:rPr>
          <w:rFonts w:ascii="Arial" w:eastAsia="Arial" w:hAnsi="Arial" w:cs="Arial"/>
          <w:sz w:val="24"/>
          <w:szCs w:val="24"/>
        </w:rPr>
        <w:t xml:space="preserve"> El 14 de junio, la Secretaría Ejecutiva celebró la audiencia de pruebas y alegatos y, al día consecuente, rindió el informe circunstanciado. Posterior a ello, remitió el expediente a este Tribunal. </w:t>
      </w:r>
    </w:p>
    <w:p w14:paraId="51083A27" w14:textId="77777777" w:rsidR="00624EC9" w:rsidRDefault="00624EC9">
      <w:pPr>
        <w:pBdr>
          <w:top w:val="nil"/>
          <w:left w:val="nil"/>
          <w:bottom w:val="nil"/>
          <w:right w:val="nil"/>
          <w:between w:val="nil"/>
        </w:pBdr>
        <w:rPr>
          <w:color w:val="000000"/>
        </w:rPr>
      </w:pPr>
    </w:p>
    <w:p w14:paraId="43ABD863" w14:textId="77777777" w:rsidR="00624EC9" w:rsidRDefault="00A922D4">
      <w:pPr>
        <w:pBdr>
          <w:top w:val="nil"/>
          <w:left w:val="nil"/>
          <w:bottom w:val="nil"/>
          <w:right w:val="nil"/>
          <w:between w:val="nil"/>
        </w:pBdr>
        <w:tabs>
          <w:tab w:val="left" w:pos="567"/>
        </w:tabs>
        <w:spacing w:line="360" w:lineRule="auto"/>
        <w:ind w:right="36"/>
        <w:jc w:val="both"/>
        <w:rPr>
          <w:color w:val="000000"/>
        </w:rPr>
      </w:pPr>
      <w:r>
        <w:rPr>
          <w:rFonts w:ascii="Arial" w:eastAsia="Arial" w:hAnsi="Arial" w:cs="Arial"/>
          <w:b/>
          <w:sz w:val="24"/>
          <w:szCs w:val="24"/>
        </w:rPr>
        <w:t>6. Turno y radicación del expediente TEEA-PES-062/2022.</w:t>
      </w:r>
      <w:r>
        <w:rPr>
          <w:rFonts w:ascii="Arial" w:eastAsia="Arial" w:hAnsi="Arial" w:cs="Arial"/>
          <w:sz w:val="24"/>
          <w:szCs w:val="24"/>
        </w:rPr>
        <w:t xml:space="preserve"> El 16 del referido mes,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TEEA-PES-062/2022 y lo turnó a la Ponencia de la Magistrada Laura Hortensia Llamas Hernández, quien en su oportunidad lo radicó, y al no existir ningún trámite pendiente, ordenó la formulación del proyecto.</w:t>
      </w:r>
      <w:r>
        <w:rPr>
          <w:rFonts w:ascii="Arial" w:eastAsia="Arial" w:hAnsi="Arial" w:cs="Arial"/>
          <w:sz w:val="24"/>
          <w:szCs w:val="24"/>
          <w:vertAlign w:val="superscript"/>
        </w:rPr>
        <w:footnoteReference w:id="4"/>
      </w:r>
    </w:p>
    <w:p w14:paraId="32992F39" w14:textId="77777777" w:rsidR="00624EC9" w:rsidRDefault="00A922D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al interés superior de la niñez, prohibición que se encuentra prevista en el artículo 244, fracción IV, del Código Electoral, derivado de la utilización de menores de edad en la propaganda electoral de la candidata denunciada. Lo anterior, de conformidad con los artículos 252, fracción II, 268, fracción II, 274 y 275 del Código Electoral. </w:t>
      </w:r>
    </w:p>
    <w:p w14:paraId="39B56EB5" w14:textId="77777777" w:rsidR="00624EC9" w:rsidRDefault="00624EC9">
      <w:pPr>
        <w:pBdr>
          <w:top w:val="nil"/>
          <w:left w:val="nil"/>
          <w:bottom w:val="nil"/>
          <w:right w:val="nil"/>
          <w:between w:val="nil"/>
        </w:pBdr>
        <w:rPr>
          <w:color w:val="000000"/>
        </w:rPr>
      </w:pPr>
    </w:p>
    <w:p w14:paraId="0064D6CC" w14:textId="77777777" w:rsidR="00624EC9" w:rsidRDefault="00A922D4">
      <w:pPr>
        <w:numPr>
          <w:ilvl w:val="0"/>
          <w:numId w:val="15"/>
        </w:numPr>
        <w:pBdr>
          <w:top w:val="nil"/>
          <w:left w:val="nil"/>
          <w:bottom w:val="nil"/>
          <w:right w:val="nil"/>
          <w:between w:val="nil"/>
        </w:pBdr>
        <w:tabs>
          <w:tab w:val="left" w:pos="277"/>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La autoridad instructora tuvo por acreditada la personería del denunciante y del denunciado.</w:t>
      </w:r>
    </w:p>
    <w:p w14:paraId="3790F6B3" w14:textId="77777777" w:rsidR="00624EC9" w:rsidRDefault="00624EC9">
      <w:pPr>
        <w:pBdr>
          <w:top w:val="nil"/>
          <w:left w:val="nil"/>
          <w:bottom w:val="nil"/>
          <w:right w:val="nil"/>
          <w:between w:val="nil"/>
        </w:pBdr>
        <w:tabs>
          <w:tab w:val="left" w:pos="426"/>
        </w:tabs>
        <w:ind w:right="36"/>
        <w:jc w:val="both"/>
        <w:rPr>
          <w:rFonts w:ascii="Arial" w:eastAsia="Arial" w:hAnsi="Arial" w:cs="Arial"/>
          <w:color w:val="000000"/>
          <w:sz w:val="24"/>
          <w:szCs w:val="24"/>
        </w:rPr>
      </w:pPr>
    </w:p>
    <w:p w14:paraId="4F54F969" w14:textId="77777777" w:rsidR="00624EC9" w:rsidRDefault="00A922D4">
      <w:pPr>
        <w:numPr>
          <w:ilvl w:val="0"/>
          <w:numId w:val="15"/>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Causales de improcedencia</w:t>
      </w:r>
      <w:r>
        <w:rPr>
          <w:rFonts w:ascii="Arial" w:eastAsia="Arial" w:hAnsi="Arial" w:cs="Arial"/>
          <w:color w:val="000000"/>
          <w:sz w:val="24"/>
          <w:szCs w:val="24"/>
        </w:rPr>
        <w:t xml:space="preserve">. La ciudadana Anayeli Muñoz Moreno y Movimiento Ciudadano, en sus escritos de contestación, refieren que la denuncia presentada en su contra es </w:t>
      </w:r>
      <w:r>
        <w:rPr>
          <w:rFonts w:ascii="Arial" w:eastAsia="Arial" w:hAnsi="Arial" w:cs="Arial"/>
          <w:b/>
          <w:color w:val="000000"/>
          <w:sz w:val="24"/>
          <w:szCs w:val="24"/>
        </w:rPr>
        <w:t>frívola</w:t>
      </w:r>
      <w:r>
        <w:rPr>
          <w:rFonts w:ascii="Arial" w:eastAsia="Arial" w:hAnsi="Arial" w:cs="Arial"/>
          <w:color w:val="000000"/>
          <w:sz w:val="24"/>
          <w:szCs w:val="24"/>
        </w:rPr>
        <w:t>, ya que no se ofrecieron elementos de prueba que permitan acreditar los hechos denunciados.</w:t>
      </w:r>
    </w:p>
    <w:p w14:paraId="09F104D8" w14:textId="77777777" w:rsidR="00624EC9" w:rsidRDefault="00624EC9">
      <w:pPr>
        <w:pBdr>
          <w:top w:val="nil"/>
          <w:left w:val="nil"/>
          <w:bottom w:val="nil"/>
          <w:right w:val="nil"/>
          <w:between w:val="nil"/>
        </w:pBdr>
        <w:rPr>
          <w:color w:val="000000"/>
        </w:rPr>
      </w:pPr>
    </w:p>
    <w:p w14:paraId="7E5381D2" w14:textId="77777777" w:rsidR="00624EC9" w:rsidRDefault="00A922D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5"/>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64A84DB2" w14:textId="77777777" w:rsidR="00624EC9" w:rsidRDefault="00A922D4">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 además, ofreció la pruebas que estimó pertinentes,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27B9A1F9" w14:textId="77777777" w:rsidR="00624EC9" w:rsidRDefault="00624EC9">
      <w:pPr>
        <w:tabs>
          <w:tab w:val="left" w:pos="426"/>
        </w:tabs>
        <w:ind w:right="40"/>
        <w:jc w:val="both"/>
        <w:rPr>
          <w:rFonts w:ascii="Arial" w:eastAsia="Arial" w:hAnsi="Arial" w:cs="Arial"/>
          <w:sz w:val="24"/>
          <w:szCs w:val="24"/>
        </w:rPr>
      </w:pPr>
    </w:p>
    <w:p w14:paraId="17878E0C" w14:textId="77777777" w:rsidR="00624EC9" w:rsidRDefault="00A922D4">
      <w:pPr>
        <w:tabs>
          <w:tab w:val="left" w:pos="426"/>
        </w:tabs>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los argumentos encaminados a desacreditar que los hechos cuestionados no constituyen una violación en materia de propaganda político-electoral, este órgano jurisdiccional estima que, dado que se denuncia la vulneración al interés superior de la niñez derivado de una serie de publicaciones en las que aparecen niñas, niños y adolescentes en las que se muestra su identidad, ello constituye la posible vulneración al artículo 244, fracción IV, del Código Electoral. Por lo anterior, la conducta denunciada sí se encuentra prevista en la normativa, por ello, la posible inobservancia a tal prohibición debe ser materia de estudio por parte de este Tribunal Electoral. </w:t>
      </w:r>
    </w:p>
    <w:p w14:paraId="46612BDD" w14:textId="77777777" w:rsidR="00624EC9" w:rsidRDefault="00A922D4">
      <w:pPr>
        <w:numPr>
          <w:ilvl w:val="0"/>
          <w:numId w:val="1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Estudio de fondo </w:t>
      </w:r>
    </w:p>
    <w:p w14:paraId="18DC9E65" w14:textId="77777777" w:rsidR="00624EC9" w:rsidRDefault="00624EC9">
      <w:pPr>
        <w:pBdr>
          <w:top w:val="nil"/>
          <w:left w:val="nil"/>
          <w:bottom w:val="nil"/>
          <w:right w:val="nil"/>
          <w:between w:val="nil"/>
        </w:pBdr>
        <w:rPr>
          <w:color w:val="000000"/>
          <w:sz w:val="14"/>
          <w:szCs w:val="14"/>
        </w:rPr>
      </w:pPr>
    </w:p>
    <w:p w14:paraId="62B54BC0" w14:textId="77777777" w:rsidR="00624EC9" w:rsidRDefault="00A922D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6027F464" w14:textId="77777777" w:rsidR="00624EC9" w:rsidRDefault="00624EC9">
      <w:pPr>
        <w:pBdr>
          <w:top w:val="nil"/>
          <w:left w:val="nil"/>
          <w:bottom w:val="nil"/>
          <w:right w:val="nil"/>
          <w:between w:val="nil"/>
        </w:pBdr>
        <w:rPr>
          <w:color w:val="000000"/>
          <w:sz w:val="16"/>
          <w:szCs w:val="16"/>
        </w:rPr>
      </w:pPr>
    </w:p>
    <w:p w14:paraId="77D792E4" w14:textId="77777777" w:rsidR="00624EC9" w:rsidRDefault="00A922D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heading=h.3znysh7" w:colFirst="0" w:colLast="0"/>
      <w:bookmarkEnd w:id="3"/>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Anayeli Muñoz Moreno. </w:t>
      </w:r>
      <w:r>
        <w:rPr>
          <w:rFonts w:ascii="Arial" w:eastAsia="Arial" w:hAnsi="Arial" w:cs="Arial"/>
          <w:sz w:val="24"/>
          <w:szCs w:val="24"/>
        </w:rPr>
        <w:t xml:space="preserve">El PAN refiere que la candidata denunciada indebidamente </w:t>
      </w:r>
      <w:r>
        <w:rPr>
          <w:rFonts w:ascii="Arial" w:eastAsia="Arial" w:hAnsi="Arial" w:cs="Arial"/>
          <w:b/>
          <w:sz w:val="24"/>
          <w:szCs w:val="24"/>
        </w:rPr>
        <w:t xml:space="preserve">utilizó la imagen de niñas, niños y adolescentes, </w:t>
      </w:r>
      <w:r>
        <w:rPr>
          <w:rFonts w:ascii="Arial" w:eastAsia="Arial" w:hAnsi="Arial" w:cs="Arial"/>
          <w:sz w:val="24"/>
          <w:szCs w:val="24"/>
        </w:rPr>
        <w:t xml:space="preserve">porque expuso su intimidad personal, honra y reputación, vulnerando la normativa electoral en materia de propaganda electoral, a partir de los hechos siguientes: </w:t>
      </w:r>
    </w:p>
    <w:p w14:paraId="242B2A9E" w14:textId="77777777" w:rsidR="00624EC9" w:rsidRDefault="00624EC9">
      <w:pPr>
        <w:pBdr>
          <w:top w:val="nil"/>
          <w:left w:val="nil"/>
          <w:bottom w:val="nil"/>
          <w:right w:val="nil"/>
          <w:between w:val="nil"/>
        </w:pBdr>
        <w:rPr>
          <w:color w:val="000000"/>
        </w:rPr>
      </w:pPr>
    </w:p>
    <w:p w14:paraId="179BF893" w14:textId="341763B1" w:rsidR="00624EC9" w:rsidRPr="000852D8" w:rsidRDefault="00A922D4" w:rsidP="000852D8">
      <w:pPr>
        <w:numPr>
          <w:ilvl w:val="0"/>
          <w:numId w:val="5"/>
        </w:numPr>
        <w:pBdr>
          <w:top w:val="nil"/>
          <w:left w:val="nil"/>
          <w:bottom w:val="nil"/>
          <w:right w:val="nil"/>
          <w:between w:val="nil"/>
        </w:pBdr>
        <w:tabs>
          <w:tab w:val="left" w:pos="426"/>
        </w:tabs>
        <w:spacing w:line="360" w:lineRule="auto"/>
        <w:ind w:left="0" w:right="36" w:firstLine="0"/>
        <w:jc w:val="both"/>
        <w:rPr>
          <w:color w:val="000000"/>
          <w:sz w:val="24"/>
          <w:szCs w:val="24"/>
        </w:rPr>
      </w:pPr>
      <w:r>
        <w:rPr>
          <w:rFonts w:ascii="Arial" w:eastAsia="Arial" w:hAnsi="Arial" w:cs="Arial"/>
          <w:color w:val="000000"/>
          <w:sz w:val="24"/>
          <w:szCs w:val="24"/>
        </w:rPr>
        <w:t xml:space="preserve">Del 19 al 30 de mayo, la candidata en cuestión realizó una serie de publicaciones en su </w:t>
      </w:r>
      <w:r>
        <w:rPr>
          <w:rFonts w:ascii="Arial" w:eastAsia="Arial" w:hAnsi="Arial" w:cs="Arial"/>
          <w:i/>
          <w:color w:val="000000"/>
          <w:sz w:val="24"/>
          <w:szCs w:val="24"/>
        </w:rPr>
        <w:t>fan page</w:t>
      </w:r>
      <w:r>
        <w:rPr>
          <w:rFonts w:ascii="Arial" w:eastAsia="Arial" w:hAnsi="Arial" w:cs="Arial"/>
          <w:color w:val="000000"/>
          <w:sz w:val="24"/>
          <w:szCs w:val="24"/>
        </w:rPr>
        <w:t xml:space="preserve"> de Facebook, de nombre “Anayeli Muñoz”, </w:t>
      </w:r>
      <w:r w:rsidR="000852D8">
        <w:rPr>
          <w:rFonts w:ascii="Arial" w:eastAsia="Arial" w:hAnsi="Arial" w:cs="Arial"/>
          <w:color w:val="000000"/>
          <w:sz w:val="24"/>
          <w:szCs w:val="24"/>
        </w:rPr>
        <w:t>las cuales</w:t>
      </w:r>
      <w:r>
        <w:rPr>
          <w:rFonts w:ascii="Arial" w:eastAsia="Arial" w:hAnsi="Arial" w:cs="Arial"/>
          <w:color w:val="000000"/>
          <w:sz w:val="24"/>
          <w:szCs w:val="24"/>
        </w:rPr>
        <w:t xml:space="preserve"> incluían fotografías en las </w:t>
      </w:r>
      <w:r w:rsidR="000852D8">
        <w:rPr>
          <w:rFonts w:ascii="Arial" w:eastAsia="Arial" w:hAnsi="Arial" w:cs="Arial"/>
          <w:color w:val="000000"/>
          <w:sz w:val="24"/>
          <w:szCs w:val="24"/>
        </w:rPr>
        <w:t>que</w:t>
      </w:r>
      <w:r>
        <w:rPr>
          <w:rFonts w:ascii="Arial" w:eastAsia="Arial" w:hAnsi="Arial" w:cs="Arial"/>
          <w:color w:val="000000"/>
          <w:sz w:val="24"/>
          <w:szCs w:val="24"/>
        </w:rPr>
        <w:t xml:space="preserve"> aparecen niñas, niños y adolescentes, mostrando su imagen y </w:t>
      </w:r>
      <w:r w:rsidR="000852D8">
        <w:rPr>
          <w:rFonts w:ascii="Arial" w:eastAsia="Arial" w:hAnsi="Arial" w:cs="Arial"/>
          <w:color w:val="000000"/>
          <w:sz w:val="24"/>
          <w:szCs w:val="24"/>
        </w:rPr>
        <w:t>que,</w:t>
      </w:r>
      <w:r>
        <w:rPr>
          <w:rFonts w:ascii="Arial" w:eastAsia="Arial" w:hAnsi="Arial" w:cs="Arial"/>
          <w:color w:val="000000"/>
          <w:sz w:val="24"/>
          <w:szCs w:val="24"/>
        </w:rPr>
        <w:t xml:space="preserve"> por tanto, vulneró el interés superior de dichos menores.</w:t>
      </w:r>
      <w:r w:rsidR="000852D8">
        <w:rPr>
          <w:color w:val="000000"/>
          <w:sz w:val="24"/>
          <w:szCs w:val="24"/>
        </w:rPr>
        <w:t xml:space="preserve"> </w:t>
      </w:r>
      <w:r w:rsidRPr="000852D8">
        <w:rPr>
          <w:rFonts w:ascii="Arial" w:eastAsia="Arial" w:hAnsi="Arial" w:cs="Arial"/>
          <w:sz w:val="24"/>
          <w:szCs w:val="24"/>
        </w:rPr>
        <w:t>Las imágenes y capturas de pantallas de las publicaciones denunciadas se encuentran en el anexo único de la presente sentencia.</w:t>
      </w:r>
    </w:p>
    <w:p w14:paraId="559BE203" w14:textId="77777777" w:rsidR="00624EC9" w:rsidRDefault="00624EC9">
      <w:pPr>
        <w:pBdr>
          <w:top w:val="nil"/>
          <w:left w:val="nil"/>
          <w:bottom w:val="nil"/>
          <w:right w:val="nil"/>
          <w:between w:val="nil"/>
        </w:pBdr>
        <w:rPr>
          <w:color w:val="000000"/>
        </w:rPr>
      </w:pPr>
    </w:p>
    <w:p w14:paraId="583A7949" w14:textId="77777777" w:rsidR="00624EC9" w:rsidRDefault="00A922D4">
      <w:pPr>
        <w:tabs>
          <w:tab w:val="left" w:pos="426"/>
        </w:tabs>
        <w:spacing w:line="360" w:lineRule="auto"/>
        <w:jc w:val="both"/>
        <w:rPr>
          <w:rFonts w:ascii="Arial" w:eastAsia="Arial" w:hAnsi="Arial" w:cs="Arial"/>
          <w:sz w:val="24"/>
          <w:szCs w:val="24"/>
        </w:rPr>
      </w:pPr>
      <w:r>
        <w:rPr>
          <w:rFonts w:ascii="Arial" w:eastAsia="Arial" w:hAnsi="Arial" w:cs="Arial"/>
          <w:b/>
          <w:sz w:val="24"/>
          <w:szCs w:val="24"/>
        </w:rPr>
        <w:t xml:space="preserve">1.2. En contra de Movimiento Ciudadano. </w:t>
      </w:r>
      <w:r>
        <w:rPr>
          <w:rFonts w:ascii="Arial" w:eastAsia="Arial" w:hAnsi="Arial" w:cs="Arial"/>
          <w:sz w:val="24"/>
          <w:szCs w:val="24"/>
        </w:rPr>
        <w:t xml:space="preserve">El denunciante menciona que dicho partido </w:t>
      </w:r>
      <w:r>
        <w:rPr>
          <w:rFonts w:ascii="Arial" w:eastAsia="Arial" w:hAnsi="Arial" w:cs="Arial"/>
          <w:b/>
          <w:sz w:val="24"/>
          <w:szCs w:val="24"/>
        </w:rPr>
        <w:t xml:space="preserve">incumplió su deber de cuidar </w:t>
      </w:r>
      <w:r>
        <w:rPr>
          <w:rFonts w:ascii="Arial" w:eastAsia="Arial" w:hAnsi="Arial" w:cs="Arial"/>
          <w:sz w:val="24"/>
          <w:szCs w:val="24"/>
        </w:rPr>
        <w:t>que su candidata no vulnerara la normativa electoral.</w:t>
      </w:r>
    </w:p>
    <w:p w14:paraId="564BCA72" w14:textId="77777777" w:rsidR="00624EC9" w:rsidRDefault="00624EC9">
      <w:pPr>
        <w:pBdr>
          <w:top w:val="nil"/>
          <w:left w:val="nil"/>
          <w:bottom w:val="nil"/>
          <w:right w:val="nil"/>
          <w:between w:val="nil"/>
        </w:pBdr>
        <w:rPr>
          <w:color w:val="000000"/>
          <w:sz w:val="16"/>
          <w:szCs w:val="16"/>
        </w:rPr>
      </w:pPr>
    </w:p>
    <w:p w14:paraId="34A26AF4" w14:textId="5F0D9849"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Defensas de Anayeli Muñoz Moreno y el instituto político denunciado. </w:t>
      </w:r>
      <w:r>
        <w:rPr>
          <w:rFonts w:ascii="Arial" w:eastAsia="Arial" w:hAnsi="Arial" w:cs="Arial"/>
          <w:color w:val="000000"/>
          <w:sz w:val="24"/>
          <w:szCs w:val="24"/>
        </w:rPr>
        <w:t xml:space="preserve">En sus escritos de contestación, </w:t>
      </w:r>
      <w:r>
        <w:rPr>
          <w:rFonts w:ascii="Arial" w:eastAsia="Arial" w:hAnsi="Arial" w:cs="Arial"/>
          <w:sz w:val="24"/>
          <w:szCs w:val="24"/>
        </w:rPr>
        <w:t xml:space="preserve">sobre las publicaciones cuestionadas </w:t>
      </w:r>
      <w:r w:rsidR="000852D8">
        <w:rPr>
          <w:rFonts w:ascii="Arial" w:eastAsia="Arial" w:hAnsi="Arial" w:cs="Arial"/>
          <w:color w:val="000000"/>
          <w:sz w:val="24"/>
          <w:szCs w:val="24"/>
        </w:rPr>
        <w:t>refieren lo</w:t>
      </w:r>
      <w:r>
        <w:rPr>
          <w:rFonts w:ascii="Arial" w:eastAsia="Arial" w:hAnsi="Arial" w:cs="Arial"/>
          <w:color w:val="000000"/>
          <w:sz w:val="24"/>
          <w:szCs w:val="24"/>
        </w:rPr>
        <w:t xml:space="preserve"> siguiente: </w:t>
      </w:r>
    </w:p>
    <w:p w14:paraId="55EDEFED" w14:textId="4ED82EDB" w:rsidR="00624EC9" w:rsidRDefault="00A922D4">
      <w:pPr>
        <w:numPr>
          <w:ilvl w:val="0"/>
          <w:numId w:val="1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 xml:space="preserve">Respecto de las publicaciones 2, 3, 7 y 10, </w:t>
      </w:r>
      <w:r w:rsidR="007452A7">
        <w:rPr>
          <w:rFonts w:ascii="Arial" w:eastAsia="Arial" w:hAnsi="Arial" w:cs="Arial"/>
          <w:color w:val="000000"/>
          <w:sz w:val="24"/>
          <w:szCs w:val="24"/>
        </w:rPr>
        <w:t xml:space="preserve">en </w:t>
      </w:r>
      <w:r>
        <w:rPr>
          <w:rFonts w:ascii="Arial" w:eastAsia="Arial" w:hAnsi="Arial" w:cs="Arial"/>
          <w:color w:val="000000"/>
          <w:sz w:val="24"/>
          <w:szCs w:val="24"/>
        </w:rPr>
        <w:t>donde se denuncia la aparición de la hija e hijo de la candidata, afirman que se cuenta con la autorización correspondiente para la difusión de su imagen</w:t>
      </w:r>
      <w:r w:rsidR="007452A7">
        <w:rPr>
          <w:rFonts w:ascii="Arial" w:eastAsia="Arial" w:hAnsi="Arial" w:cs="Arial"/>
          <w:color w:val="000000"/>
          <w:sz w:val="24"/>
          <w:szCs w:val="24"/>
        </w:rPr>
        <w:t xml:space="preserve">, </w:t>
      </w:r>
      <w:r>
        <w:rPr>
          <w:rFonts w:ascii="Arial" w:eastAsia="Arial" w:hAnsi="Arial" w:cs="Arial"/>
          <w:color w:val="000000"/>
          <w:sz w:val="24"/>
          <w:szCs w:val="24"/>
        </w:rPr>
        <w:t>dado que de las imágenes se advierte que están acompañados de su tutora. Asimismo, exhibe los permisos que estima necesarios para</w:t>
      </w:r>
      <w:r w:rsidR="007452A7">
        <w:rPr>
          <w:rFonts w:ascii="Arial" w:eastAsia="Arial" w:hAnsi="Arial" w:cs="Arial"/>
          <w:color w:val="000000"/>
          <w:sz w:val="24"/>
          <w:szCs w:val="24"/>
        </w:rPr>
        <w:t xml:space="preserve"> que sea posible</w:t>
      </w:r>
      <w:r>
        <w:rPr>
          <w:rFonts w:ascii="Arial" w:eastAsia="Arial" w:hAnsi="Arial" w:cs="Arial"/>
          <w:color w:val="000000"/>
          <w:sz w:val="24"/>
          <w:szCs w:val="24"/>
        </w:rPr>
        <w:t xml:space="preserve"> su participación en la propaganda electoral, agregando el correspondiente a la menor que se muestra en la publicación 9.  </w:t>
      </w:r>
    </w:p>
    <w:p w14:paraId="241A3669" w14:textId="77777777" w:rsidR="00624EC9" w:rsidRDefault="00A922D4">
      <w:pPr>
        <w:numPr>
          <w:ilvl w:val="0"/>
          <w:numId w:val="1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En atención a las publicaciones 1, 2, 3, 7 y 10, aseguran que se aplicó un efecto en los rostros de las y los menores, con el fin de que no se pudieran percibir con claridad y, por lo tanto, sí se protegió su identidad.</w:t>
      </w:r>
    </w:p>
    <w:p w14:paraId="1CA60F6C" w14:textId="0F3EECA3" w:rsidR="00624EC9" w:rsidRDefault="00A922D4">
      <w:pPr>
        <w:numPr>
          <w:ilvl w:val="0"/>
          <w:numId w:val="16"/>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 xml:space="preserve">Por cuanto hace a las publicaciones 11 y 13, manifiesta que no se </w:t>
      </w:r>
      <w:r w:rsidR="007452A7">
        <w:rPr>
          <w:rFonts w:ascii="Arial" w:eastAsia="Arial" w:hAnsi="Arial" w:cs="Arial"/>
          <w:color w:val="000000"/>
          <w:sz w:val="24"/>
          <w:szCs w:val="24"/>
        </w:rPr>
        <w:t>vulneró</w:t>
      </w:r>
      <w:r>
        <w:rPr>
          <w:rFonts w:ascii="Arial" w:eastAsia="Arial" w:hAnsi="Arial" w:cs="Arial"/>
          <w:color w:val="000000"/>
          <w:sz w:val="24"/>
          <w:szCs w:val="24"/>
        </w:rPr>
        <w:t xml:space="preserve"> el interés superior de la niñez, porque las personas denunciadas son mayores de edad. Al respecto, anexa las credenciales para votar correspondientes. </w:t>
      </w:r>
    </w:p>
    <w:p w14:paraId="29AA5B55" w14:textId="4791822C" w:rsidR="00624EC9" w:rsidRDefault="00A922D4">
      <w:pPr>
        <w:numPr>
          <w:ilvl w:val="0"/>
          <w:numId w:val="16"/>
        </w:numPr>
        <w:pBdr>
          <w:top w:val="nil"/>
          <w:left w:val="nil"/>
          <w:bottom w:val="nil"/>
          <w:right w:val="nil"/>
          <w:between w:val="nil"/>
        </w:pBdr>
        <w:spacing w:line="360" w:lineRule="auto"/>
        <w:ind w:left="284" w:hanging="284"/>
        <w:jc w:val="both"/>
        <w:rPr>
          <w:color w:val="000000"/>
          <w:sz w:val="16"/>
          <w:szCs w:val="16"/>
        </w:rPr>
      </w:pPr>
      <w:r>
        <w:rPr>
          <w:rFonts w:ascii="Arial" w:eastAsia="Arial" w:hAnsi="Arial" w:cs="Arial"/>
          <w:color w:val="000000"/>
          <w:sz w:val="24"/>
          <w:szCs w:val="24"/>
        </w:rPr>
        <w:t>En relación con la publicación 8, mencionan que la persona</w:t>
      </w:r>
      <w:r w:rsidR="007452A7">
        <w:rPr>
          <w:rFonts w:ascii="Arial" w:eastAsia="Arial" w:hAnsi="Arial" w:cs="Arial"/>
          <w:color w:val="000000"/>
          <w:sz w:val="24"/>
          <w:szCs w:val="24"/>
        </w:rPr>
        <w:t xml:space="preserve">, de quien </w:t>
      </w:r>
      <w:r>
        <w:rPr>
          <w:rFonts w:ascii="Arial" w:eastAsia="Arial" w:hAnsi="Arial" w:cs="Arial"/>
          <w:color w:val="000000"/>
          <w:sz w:val="24"/>
          <w:szCs w:val="24"/>
        </w:rPr>
        <w:t>se denuncia su aparición, se trata de la hermana difunta de la candidata cuestionada y, en consecuencia, ya no es susceptible de derechos y obligaciones.</w:t>
      </w:r>
    </w:p>
    <w:p w14:paraId="077E8F18" w14:textId="77777777" w:rsidR="00624EC9" w:rsidRDefault="00624EC9">
      <w:pPr>
        <w:pBdr>
          <w:top w:val="nil"/>
          <w:left w:val="nil"/>
          <w:bottom w:val="nil"/>
          <w:right w:val="nil"/>
          <w:between w:val="nil"/>
        </w:pBdr>
        <w:jc w:val="both"/>
        <w:rPr>
          <w:rFonts w:ascii="Arial" w:eastAsia="Arial" w:hAnsi="Arial" w:cs="Arial"/>
          <w:color w:val="000000"/>
          <w:sz w:val="24"/>
          <w:szCs w:val="24"/>
        </w:rPr>
      </w:pPr>
    </w:p>
    <w:p w14:paraId="1D443C93" w14:textId="77777777"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Finalmente, estiman que la totalidad de las publicaciones señaladas en los escritos de queja, se difundieron en el ejercicio de su libertad de expresión, porque no </w:t>
      </w:r>
      <w:r>
        <w:rPr>
          <w:rFonts w:ascii="Arial" w:eastAsia="Arial" w:hAnsi="Arial" w:cs="Arial"/>
          <w:sz w:val="24"/>
          <w:szCs w:val="24"/>
        </w:rPr>
        <w:t>transgreden</w:t>
      </w:r>
      <w:r>
        <w:rPr>
          <w:rFonts w:ascii="Arial" w:eastAsia="Arial" w:hAnsi="Arial" w:cs="Arial"/>
          <w:color w:val="000000"/>
          <w:sz w:val="24"/>
          <w:szCs w:val="24"/>
        </w:rPr>
        <w:t xml:space="preserve"> los derechos de las niñas, niños y adolescentes que en estas aparecen.  </w:t>
      </w:r>
    </w:p>
    <w:p w14:paraId="5DD4975C" w14:textId="77777777" w:rsidR="00624EC9" w:rsidRDefault="00624EC9">
      <w:pPr>
        <w:pBdr>
          <w:top w:val="nil"/>
          <w:left w:val="nil"/>
          <w:bottom w:val="nil"/>
          <w:right w:val="nil"/>
          <w:between w:val="nil"/>
        </w:pBdr>
        <w:rPr>
          <w:color w:val="000000"/>
        </w:rPr>
      </w:pPr>
    </w:p>
    <w:p w14:paraId="3FBF9AF5" w14:textId="77777777" w:rsidR="00624EC9" w:rsidRDefault="00A922D4">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34A8907B" w14:textId="77777777" w:rsidR="00624EC9" w:rsidRDefault="00624EC9">
      <w:pPr>
        <w:pBdr>
          <w:top w:val="nil"/>
          <w:left w:val="nil"/>
          <w:bottom w:val="nil"/>
          <w:right w:val="nil"/>
          <w:between w:val="nil"/>
        </w:pBdr>
        <w:tabs>
          <w:tab w:val="left" w:pos="567"/>
        </w:tabs>
        <w:jc w:val="both"/>
        <w:rPr>
          <w:rFonts w:ascii="Arial" w:eastAsia="Arial" w:hAnsi="Arial" w:cs="Arial"/>
          <w:b/>
          <w:color w:val="000000"/>
          <w:sz w:val="24"/>
          <w:szCs w:val="24"/>
        </w:rPr>
      </w:pPr>
    </w:p>
    <w:p w14:paraId="41BB929A" w14:textId="77777777" w:rsidR="00624EC9" w:rsidRDefault="00A922D4">
      <w:pPr>
        <w:pBdr>
          <w:top w:val="nil"/>
          <w:left w:val="nil"/>
          <w:bottom w:val="nil"/>
          <w:right w:val="nil"/>
          <w:between w:val="nil"/>
        </w:pBdr>
        <w:tabs>
          <w:tab w:val="left" w:pos="567"/>
        </w:tabs>
        <w:spacing w:line="360" w:lineRule="auto"/>
        <w:jc w:val="both"/>
        <w:rPr>
          <w:b/>
          <w:color w:val="000000"/>
        </w:rPr>
      </w:pPr>
      <w:r>
        <w:rPr>
          <w:rFonts w:ascii="Arial" w:eastAsia="Arial" w:hAnsi="Arial" w:cs="Arial"/>
          <w:b/>
          <w:color w:val="000000"/>
          <w:sz w:val="24"/>
          <w:szCs w:val="24"/>
        </w:rPr>
        <w:lastRenderedPageBreak/>
        <w:t>3.1 Pruebas aportadas por el partido político denunciante:</w:t>
      </w:r>
    </w:p>
    <w:tbl>
      <w:tblPr>
        <w:tblStyle w:val="a8"/>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21"/>
        <w:gridCol w:w="2145"/>
        <w:gridCol w:w="6250"/>
      </w:tblGrid>
      <w:tr w:rsidR="00624EC9" w14:paraId="1CF747F3" w14:textId="77777777" w:rsidTr="00624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3F40891" w14:textId="77777777" w:rsidR="00624EC9" w:rsidRDefault="00A922D4">
            <w:pPr>
              <w:jc w:val="center"/>
              <w:rPr>
                <w:rFonts w:ascii="Arial" w:eastAsia="Arial" w:hAnsi="Arial" w:cs="Arial"/>
                <w:sz w:val="16"/>
                <w:szCs w:val="16"/>
              </w:rPr>
            </w:pPr>
            <w:r>
              <w:rPr>
                <w:rFonts w:ascii="Arial" w:eastAsia="Arial" w:hAnsi="Arial" w:cs="Arial"/>
                <w:color w:val="000000"/>
                <w:sz w:val="16"/>
                <w:szCs w:val="16"/>
              </w:rPr>
              <w:t>#</w:t>
            </w:r>
          </w:p>
        </w:tc>
        <w:tc>
          <w:tcPr>
            <w:tcW w:w="2145" w:type="dxa"/>
          </w:tcPr>
          <w:p w14:paraId="53F98EB9" w14:textId="77777777" w:rsidR="00624EC9" w:rsidRDefault="00A922D4">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27E52633" w14:textId="77777777" w:rsidR="00624EC9" w:rsidRDefault="00A922D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624EC9" w14:paraId="49A1D6AB" w14:textId="77777777" w:rsidTr="00624EC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1" w:type="dxa"/>
          </w:tcPr>
          <w:p w14:paraId="558FEB73" w14:textId="77777777" w:rsidR="00624EC9" w:rsidRDefault="00A922D4">
            <w:pPr>
              <w:jc w:val="center"/>
              <w:rPr>
                <w:rFonts w:ascii="Arial" w:eastAsia="Arial" w:hAnsi="Arial" w:cs="Arial"/>
                <w:sz w:val="16"/>
                <w:szCs w:val="16"/>
              </w:rPr>
            </w:pPr>
            <w:r>
              <w:rPr>
                <w:rFonts w:ascii="Arial" w:eastAsia="Arial" w:hAnsi="Arial" w:cs="Arial"/>
                <w:sz w:val="16"/>
                <w:szCs w:val="16"/>
              </w:rPr>
              <w:t>1</w:t>
            </w:r>
          </w:p>
        </w:tc>
        <w:tc>
          <w:tcPr>
            <w:tcW w:w="2145" w:type="dxa"/>
          </w:tcPr>
          <w:p w14:paraId="0D488122" w14:textId="77777777" w:rsidR="00624EC9" w:rsidRDefault="00A922D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publica</w:t>
            </w:r>
          </w:p>
        </w:tc>
        <w:tc>
          <w:tcPr>
            <w:tcW w:w="6250" w:type="dxa"/>
          </w:tcPr>
          <w:p w14:paraId="318EAD79" w14:textId="77777777" w:rsidR="00624EC9" w:rsidRDefault="00A922D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Oficialía Electoral IEE/OE/113/2022.</w:t>
            </w:r>
          </w:p>
        </w:tc>
      </w:tr>
      <w:tr w:rsidR="00624EC9" w14:paraId="1F462579" w14:textId="77777777" w:rsidTr="00624EC9">
        <w:trPr>
          <w:trHeight w:val="225"/>
        </w:trPr>
        <w:tc>
          <w:tcPr>
            <w:cnfStyle w:val="001000000000" w:firstRow="0" w:lastRow="0" w:firstColumn="1" w:lastColumn="0" w:oddVBand="0" w:evenVBand="0" w:oddHBand="0" w:evenHBand="0" w:firstRowFirstColumn="0" w:firstRowLastColumn="0" w:lastRowFirstColumn="0" w:lastRowLastColumn="0"/>
            <w:tcW w:w="421" w:type="dxa"/>
          </w:tcPr>
          <w:p w14:paraId="60B5448C" w14:textId="77777777" w:rsidR="00624EC9" w:rsidRDefault="00A922D4">
            <w:pPr>
              <w:jc w:val="center"/>
              <w:rPr>
                <w:rFonts w:ascii="Arial" w:eastAsia="Arial" w:hAnsi="Arial" w:cs="Arial"/>
                <w:sz w:val="16"/>
                <w:szCs w:val="16"/>
              </w:rPr>
            </w:pPr>
            <w:r>
              <w:rPr>
                <w:rFonts w:ascii="Arial" w:eastAsia="Arial" w:hAnsi="Arial" w:cs="Arial"/>
                <w:sz w:val="16"/>
                <w:szCs w:val="16"/>
              </w:rPr>
              <w:t>2</w:t>
            </w:r>
          </w:p>
        </w:tc>
        <w:tc>
          <w:tcPr>
            <w:tcW w:w="2145" w:type="dxa"/>
          </w:tcPr>
          <w:p w14:paraId="25139450" w14:textId="77777777" w:rsidR="00624EC9" w:rsidRDefault="00A922D4">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B2D98A6" w14:textId="77777777" w:rsidR="00624EC9" w:rsidRDefault="00A922D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624EC9" w14:paraId="585C29BE" w14:textId="77777777" w:rsidTr="0062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1184E86" w14:textId="77777777" w:rsidR="00624EC9" w:rsidRDefault="00A922D4">
            <w:pPr>
              <w:jc w:val="center"/>
              <w:rPr>
                <w:rFonts w:ascii="Arial" w:eastAsia="Arial" w:hAnsi="Arial" w:cs="Arial"/>
                <w:sz w:val="16"/>
                <w:szCs w:val="16"/>
              </w:rPr>
            </w:pPr>
            <w:r>
              <w:rPr>
                <w:rFonts w:ascii="Arial" w:eastAsia="Arial" w:hAnsi="Arial" w:cs="Arial"/>
                <w:sz w:val="16"/>
                <w:szCs w:val="16"/>
              </w:rPr>
              <w:t>3</w:t>
            </w:r>
          </w:p>
        </w:tc>
        <w:tc>
          <w:tcPr>
            <w:tcW w:w="2145" w:type="dxa"/>
          </w:tcPr>
          <w:p w14:paraId="7C895407" w14:textId="77777777" w:rsidR="00624EC9" w:rsidRDefault="00A922D4">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B697938" w14:textId="77777777" w:rsidR="00624EC9" w:rsidRDefault="00A922D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62BA340A" w14:textId="77777777" w:rsidR="00624EC9" w:rsidRDefault="00624EC9"/>
    <w:p w14:paraId="1C6B518E" w14:textId="77777777" w:rsidR="00624EC9" w:rsidRDefault="00A922D4">
      <w:pPr>
        <w:jc w:val="both"/>
        <w:rPr>
          <w:rFonts w:ascii="Arial" w:eastAsia="Arial" w:hAnsi="Arial" w:cs="Arial"/>
          <w:b/>
          <w:sz w:val="24"/>
          <w:szCs w:val="24"/>
        </w:rPr>
      </w:pPr>
      <w:r>
        <w:rPr>
          <w:rFonts w:ascii="Arial" w:eastAsia="Arial" w:hAnsi="Arial" w:cs="Arial"/>
          <w:b/>
          <w:sz w:val="24"/>
          <w:szCs w:val="24"/>
        </w:rPr>
        <w:t xml:space="preserve">3.2 Pruebas aportadas por el instituto político denunciado: </w:t>
      </w:r>
    </w:p>
    <w:p w14:paraId="5C2479F8" w14:textId="77777777" w:rsidR="00624EC9" w:rsidRDefault="00624EC9">
      <w:pPr>
        <w:jc w:val="both"/>
        <w:rPr>
          <w:rFonts w:ascii="Arial" w:eastAsia="Arial" w:hAnsi="Arial" w:cs="Arial"/>
          <w:b/>
          <w:sz w:val="24"/>
          <w:szCs w:val="24"/>
        </w:rPr>
      </w:pPr>
    </w:p>
    <w:tbl>
      <w:tblPr>
        <w:tblStyle w:val="a9"/>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421"/>
        <w:gridCol w:w="2145"/>
        <w:gridCol w:w="6250"/>
      </w:tblGrid>
      <w:tr w:rsidR="00624EC9" w14:paraId="3A14C507" w14:textId="77777777">
        <w:tc>
          <w:tcPr>
            <w:tcW w:w="421" w:type="dxa"/>
            <w:shd w:val="clear" w:color="auto" w:fill="A6A6A6"/>
          </w:tcPr>
          <w:p w14:paraId="7E680092" w14:textId="77777777" w:rsidR="00624EC9" w:rsidRDefault="00A922D4">
            <w:pPr>
              <w:jc w:val="center"/>
              <w:rPr>
                <w:rFonts w:ascii="Arial" w:eastAsia="Arial" w:hAnsi="Arial" w:cs="Arial"/>
                <w:b/>
                <w:sz w:val="16"/>
                <w:szCs w:val="16"/>
              </w:rPr>
            </w:pPr>
            <w:r>
              <w:rPr>
                <w:rFonts w:ascii="Arial" w:eastAsia="Arial" w:hAnsi="Arial" w:cs="Arial"/>
                <w:b/>
                <w:color w:val="000000"/>
                <w:sz w:val="16"/>
                <w:szCs w:val="16"/>
              </w:rPr>
              <w:t>#</w:t>
            </w:r>
          </w:p>
        </w:tc>
        <w:tc>
          <w:tcPr>
            <w:tcW w:w="2145" w:type="dxa"/>
            <w:shd w:val="clear" w:color="auto" w:fill="A6A6A6"/>
          </w:tcPr>
          <w:p w14:paraId="76EAED4D" w14:textId="77777777" w:rsidR="00624EC9" w:rsidRDefault="00A922D4">
            <w:pPr>
              <w:rPr>
                <w:rFonts w:ascii="Arial" w:eastAsia="Arial" w:hAnsi="Arial" w:cs="Arial"/>
                <w:b/>
                <w:sz w:val="16"/>
                <w:szCs w:val="16"/>
              </w:rPr>
            </w:pPr>
            <w:r>
              <w:rPr>
                <w:rFonts w:ascii="Arial" w:eastAsia="Arial" w:hAnsi="Arial" w:cs="Arial"/>
                <w:b/>
                <w:color w:val="000000"/>
                <w:sz w:val="16"/>
                <w:szCs w:val="16"/>
              </w:rPr>
              <w:t>Prueba</w:t>
            </w:r>
          </w:p>
        </w:tc>
        <w:tc>
          <w:tcPr>
            <w:tcW w:w="6250" w:type="dxa"/>
            <w:shd w:val="clear" w:color="auto" w:fill="A6A6A6"/>
          </w:tcPr>
          <w:p w14:paraId="2D9EA460" w14:textId="77777777" w:rsidR="00624EC9" w:rsidRDefault="00A922D4">
            <w:pPr>
              <w:jc w:val="center"/>
              <w:rPr>
                <w:rFonts w:ascii="Arial" w:eastAsia="Arial" w:hAnsi="Arial" w:cs="Arial"/>
                <w:b/>
                <w:sz w:val="16"/>
                <w:szCs w:val="16"/>
              </w:rPr>
            </w:pPr>
            <w:r>
              <w:rPr>
                <w:rFonts w:ascii="Arial" w:eastAsia="Arial" w:hAnsi="Arial" w:cs="Arial"/>
                <w:b/>
                <w:color w:val="000000"/>
                <w:sz w:val="16"/>
                <w:szCs w:val="16"/>
              </w:rPr>
              <w:t>Consistente en</w:t>
            </w:r>
          </w:p>
        </w:tc>
      </w:tr>
      <w:tr w:rsidR="00624EC9" w14:paraId="7BA91789" w14:textId="77777777">
        <w:trPr>
          <w:trHeight w:val="431"/>
        </w:trPr>
        <w:tc>
          <w:tcPr>
            <w:tcW w:w="421" w:type="dxa"/>
            <w:shd w:val="clear" w:color="auto" w:fill="F2F2F2"/>
          </w:tcPr>
          <w:p w14:paraId="49D76254" w14:textId="77777777" w:rsidR="00624EC9" w:rsidRDefault="00A922D4">
            <w:pPr>
              <w:jc w:val="center"/>
              <w:rPr>
                <w:rFonts w:ascii="Arial" w:eastAsia="Arial" w:hAnsi="Arial" w:cs="Arial"/>
                <w:b/>
                <w:sz w:val="16"/>
                <w:szCs w:val="16"/>
              </w:rPr>
            </w:pPr>
            <w:r>
              <w:rPr>
                <w:rFonts w:ascii="Arial" w:eastAsia="Arial" w:hAnsi="Arial" w:cs="Arial"/>
                <w:b/>
                <w:sz w:val="16"/>
                <w:szCs w:val="16"/>
              </w:rPr>
              <w:t>1</w:t>
            </w:r>
          </w:p>
        </w:tc>
        <w:tc>
          <w:tcPr>
            <w:tcW w:w="2145" w:type="dxa"/>
            <w:shd w:val="clear" w:color="auto" w:fill="F2F2F2"/>
          </w:tcPr>
          <w:p w14:paraId="66E4009D" w14:textId="77777777" w:rsidR="00624EC9" w:rsidRDefault="00A922D4">
            <w:pPr>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6250" w:type="dxa"/>
            <w:shd w:val="clear" w:color="auto" w:fill="F2F2F2"/>
          </w:tcPr>
          <w:p w14:paraId="53F8678B" w14:textId="77777777" w:rsidR="00624EC9" w:rsidRDefault="00A922D4">
            <w:pPr>
              <w:jc w:val="both"/>
              <w:rPr>
                <w:rFonts w:ascii="Arial" w:eastAsia="Arial" w:hAnsi="Arial" w:cs="Arial"/>
                <w:sz w:val="16"/>
                <w:szCs w:val="16"/>
              </w:rPr>
            </w:pPr>
            <w:r>
              <w:rPr>
                <w:rFonts w:ascii="Arial" w:eastAsia="Arial" w:hAnsi="Arial" w:cs="Arial"/>
                <w:sz w:val="16"/>
                <w:szCs w:val="16"/>
              </w:rPr>
              <w:t>Formatos de autorización de quienes ejercen la patria potestad de tres menores de edad, respectivamente.</w:t>
            </w:r>
          </w:p>
        </w:tc>
      </w:tr>
      <w:tr w:rsidR="00624EC9" w14:paraId="41CC3AD6" w14:textId="77777777">
        <w:trPr>
          <w:trHeight w:val="431"/>
        </w:trPr>
        <w:tc>
          <w:tcPr>
            <w:tcW w:w="421" w:type="dxa"/>
          </w:tcPr>
          <w:p w14:paraId="20F8CD05" w14:textId="77777777" w:rsidR="00624EC9" w:rsidRDefault="00A922D4">
            <w:pPr>
              <w:jc w:val="center"/>
              <w:rPr>
                <w:rFonts w:ascii="Arial" w:eastAsia="Arial" w:hAnsi="Arial" w:cs="Arial"/>
                <w:b/>
                <w:sz w:val="16"/>
                <w:szCs w:val="16"/>
              </w:rPr>
            </w:pPr>
            <w:r>
              <w:rPr>
                <w:rFonts w:ascii="Arial" w:eastAsia="Arial" w:hAnsi="Arial" w:cs="Arial"/>
                <w:b/>
                <w:sz w:val="16"/>
                <w:szCs w:val="16"/>
              </w:rPr>
              <w:t>2</w:t>
            </w:r>
          </w:p>
        </w:tc>
        <w:tc>
          <w:tcPr>
            <w:tcW w:w="2145" w:type="dxa"/>
          </w:tcPr>
          <w:p w14:paraId="03DE022D" w14:textId="77777777" w:rsidR="00624EC9" w:rsidRDefault="00A922D4">
            <w:pPr>
              <w:rPr>
                <w:rFonts w:ascii="Arial" w:eastAsia="Arial" w:hAnsi="Arial" w:cs="Arial"/>
                <w:b/>
                <w:sz w:val="16"/>
                <w:szCs w:val="16"/>
              </w:rPr>
            </w:pPr>
            <w:proofErr w:type="gramStart"/>
            <w:r>
              <w:rPr>
                <w:rFonts w:ascii="Arial" w:eastAsia="Arial" w:hAnsi="Arial" w:cs="Arial"/>
                <w:b/>
                <w:sz w:val="16"/>
                <w:szCs w:val="16"/>
              </w:rPr>
              <w:t>Documental privada</w:t>
            </w:r>
            <w:proofErr w:type="gramEnd"/>
            <w:r>
              <w:rPr>
                <w:rFonts w:ascii="Arial" w:eastAsia="Arial" w:hAnsi="Arial" w:cs="Arial"/>
                <w:b/>
                <w:sz w:val="16"/>
                <w:szCs w:val="16"/>
              </w:rPr>
              <w:t xml:space="preserve"> </w:t>
            </w:r>
          </w:p>
        </w:tc>
        <w:tc>
          <w:tcPr>
            <w:tcW w:w="6250" w:type="dxa"/>
          </w:tcPr>
          <w:p w14:paraId="77062527" w14:textId="77777777" w:rsidR="00624EC9" w:rsidRDefault="00A922D4">
            <w:pPr>
              <w:jc w:val="both"/>
              <w:rPr>
                <w:rFonts w:ascii="Arial" w:eastAsia="Arial" w:hAnsi="Arial" w:cs="Arial"/>
                <w:sz w:val="16"/>
                <w:szCs w:val="16"/>
              </w:rPr>
            </w:pPr>
            <w:r>
              <w:rPr>
                <w:rFonts w:ascii="Arial" w:eastAsia="Arial" w:hAnsi="Arial" w:cs="Arial"/>
                <w:sz w:val="16"/>
                <w:szCs w:val="16"/>
              </w:rPr>
              <w:t>Copia de las actas de nacimiento de dos menores de edad.</w:t>
            </w:r>
          </w:p>
        </w:tc>
      </w:tr>
      <w:tr w:rsidR="00624EC9" w14:paraId="4A6A88E0" w14:textId="77777777">
        <w:trPr>
          <w:trHeight w:val="431"/>
        </w:trPr>
        <w:tc>
          <w:tcPr>
            <w:tcW w:w="421" w:type="dxa"/>
            <w:shd w:val="clear" w:color="auto" w:fill="F2F2F2"/>
          </w:tcPr>
          <w:p w14:paraId="52F9EC59" w14:textId="77777777" w:rsidR="00624EC9" w:rsidRDefault="00A922D4">
            <w:pPr>
              <w:jc w:val="center"/>
              <w:rPr>
                <w:rFonts w:ascii="Arial" w:eastAsia="Arial" w:hAnsi="Arial" w:cs="Arial"/>
                <w:b/>
                <w:sz w:val="16"/>
                <w:szCs w:val="16"/>
              </w:rPr>
            </w:pPr>
            <w:r>
              <w:rPr>
                <w:rFonts w:ascii="Arial" w:eastAsia="Arial" w:hAnsi="Arial" w:cs="Arial"/>
                <w:b/>
                <w:sz w:val="16"/>
                <w:szCs w:val="16"/>
              </w:rPr>
              <w:t>3</w:t>
            </w:r>
          </w:p>
        </w:tc>
        <w:tc>
          <w:tcPr>
            <w:tcW w:w="2145" w:type="dxa"/>
            <w:shd w:val="clear" w:color="auto" w:fill="F2F2F2"/>
          </w:tcPr>
          <w:p w14:paraId="58ECEC8B" w14:textId="77777777" w:rsidR="00624EC9" w:rsidRDefault="00A922D4">
            <w:pPr>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6250" w:type="dxa"/>
            <w:shd w:val="clear" w:color="auto" w:fill="F2F2F2"/>
          </w:tcPr>
          <w:p w14:paraId="143B8503" w14:textId="77777777" w:rsidR="00624EC9" w:rsidRDefault="00A922D4">
            <w:pPr>
              <w:jc w:val="both"/>
              <w:rPr>
                <w:rFonts w:ascii="Arial" w:eastAsia="Arial" w:hAnsi="Arial" w:cs="Arial"/>
                <w:sz w:val="16"/>
                <w:szCs w:val="16"/>
              </w:rPr>
            </w:pPr>
            <w:r>
              <w:rPr>
                <w:rFonts w:ascii="Arial" w:eastAsia="Arial" w:hAnsi="Arial" w:cs="Arial"/>
                <w:sz w:val="16"/>
                <w:szCs w:val="16"/>
              </w:rPr>
              <w:t xml:space="preserve">Acta de nacimiento de una menor de edad.  </w:t>
            </w:r>
          </w:p>
        </w:tc>
      </w:tr>
      <w:tr w:rsidR="00624EC9" w14:paraId="051D9952" w14:textId="77777777">
        <w:trPr>
          <w:trHeight w:val="431"/>
        </w:trPr>
        <w:tc>
          <w:tcPr>
            <w:tcW w:w="421" w:type="dxa"/>
          </w:tcPr>
          <w:p w14:paraId="7411C978" w14:textId="77777777" w:rsidR="00624EC9" w:rsidRDefault="00A922D4">
            <w:pPr>
              <w:jc w:val="center"/>
              <w:rPr>
                <w:rFonts w:ascii="Arial" w:eastAsia="Arial" w:hAnsi="Arial" w:cs="Arial"/>
                <w:b/>
                <w:sz w:val="16"/>
                <w:szCs w:val="16"/>
              </w:rPr>
            </w:pPr>
            <w:r>
              <w:rPr>
                <w:rFonts w:ascii="Arial" w:eastAsia="Arial" w:hAnsi="Arial" w:cs="Arial"/>
                <w:b/>
                <w:sz w:val="16"/>
                <w:szCs w:val="16"/>
              </w:rPr>
              <w:t>4</w:t>
            </w:r>
          </w:p>
        </w:tc>
        <w:tc>
          <w:tcPr>
            <w:tcW w:w="2145" w:type="dxa"/>
          </w:tcPr>
          <w:p w14:paraId="696B0776" w14:textId="77777777" w:rsidR="00624EC9" w:rsidRDefault="00A922D4">
            <w:pPr>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6250" w:type="dxa"/>
          </w:tcPr>
          <w:p w14:paraId="4A0A3845" w14:textId="77777777" w:rsidR="00624EC9" w:rsidRDefault="00A922D4">
            <w:pPr>
              <w:jc w:val="both"/>
              <w:rPr>
                <w:rFonts w:ascii="Arial" w:eastAsia="Arial" w:hAnsi="Arial" w:cs="Arial"/>
                <w:sz w:val="16"/>
                <w:szCs w:val="16"/>
              </w:rPr>
            </w:pPr>
            <w:r>
              <w:rPr>
                <w:rFonts w:ascii="Arial" w:eastAsia="Arial" w:hAnsi="Arial" w:cs="Arial"/>
                <w:sz w:val="16"/>
                <w:szCs w:val="16"/>
              </w:rPr>
              <w:t xml:space="preserve">Copia de las respectivas credenciales para votar de quienes ejercen la patria potestad de tres menores de edad. </w:t>
            </w:r>
          </w:p>
        </w:tc>
      </w:tr>
      <w:tr w:rsidR="00624EC9" w14:paraId="2C1EA9EA" w14:textId="77777777">
        <w:trPr>
          <w:trHeight w:val="431"/>
        </w:trPr>
        <w:tc>
          <w:tcPr>
            <w:tcW w:w="421" w:type="dxa"/>
            <w:shd w:val="clear" w:color="auto" w:fill="F2F2F2"/>
          </w:tcPr>
          <w:p w14:paraId="5B8F81A1" w14:textId="77777777" w:rsidR="00624EC9" w:rsidRDefault="00A922D4">
            <w:pPr>
              <w:jc w:val="center"/>
              <w:rPr>
                <w:rFonts w:ascii="Arial" w:eastAsia="Arial" w:hAnsi="Arial" w:cs="Arial"/>
                <w:b/>
                <w:sz w:val="16"/>
                <w:szCs w:val="16"/>
              </w:rPr>
            </w:pPr>
            <w:r>
              <w:rPr>
                <w:rFonts w:ascii="Arial" w:eastAsia="Arial" w:hAnsi="Arial" w:cs="Arial"/>
                <w:b/>
                <w:sz w:val="16"/>
                <w:szCs w:val="16"/>
              </w:rPr>
              <w:t>5</w:t>
            </w:r>
          </w:p>
        </w:tc>
        <w:tc>
          <w:tcPr>
            <w:tcW w:w="2145" w:type="dxa"/>
            <w:shd w:val="clear" w:color="auto" w:fill="F2F2F2"/>
          </w:tcPr>
          <w:p w14:paraId="2B6CE916" w14:textId="77777777" w:rsidR="00624EC9" w:rsidRDefault="00A922D4">
            <w:pPr>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6250" w:type="dxa"/>
            <w:shd w:val="clear" w:color="auto" w:fill="F2F2F2"/>
          </w:tcPr>
          <w:p w14:paraId="0C36C48A" w14:textId="77777777" w:rsidR="00624EC9" w:rsidRDefault="00A922D4">
            <w:pPr>
              <w:jc w:val="both"/>
              <w:rPr>
                <w:rFonts w:ascii="Arial" w:eastAsia="Arial" w:hAnsi="Arial" w:cs="Arial"/>
                <w:sz w:val="16"/>
                <w:szCs w:val="16"/>
              </w:rPr>
            </w:pPr>
            <w:r>
              <w:rPr>
                <w:rFonts w:ascii="Arial" w:eastAsia="Arial" w:hAnsi="Arial" w:cs="Arial"/>
                <w:sz w:val="16"/>
                <w:szCs w:val="16"/>
              </w:rPr>
              <w:t>Oficialía Electoral IEE/OE/113/2022.</w:t>
            </w:r>
          </w:p>
        </w:tc>
      </w:tr>
      <w:tr w:rsidR="00624EC9" w14:paraId="19423422" w14:textId="77777777">
        <w:trPr>
          <w:trHeight w:val="431"/>
        </w:trPr>
        <w:tc>
          <w:tcPr>
            <w:tcW w:w="421" w:type="dxa"/>
          </w:tcPr>
          <w:p w14:paraId="2F69504C" w14:textId="77777777" w:rsidR="00624EC9" w:rsidRDefault="00A922D4">
            <w:pPr>
              <w:jc w:val="center"/>
              <w:rPr>
                <w:rFonts w:ascii="Arial" w:eastAsia="Arial" w:hAnsi="Arial" w:cs="Arial"/>
                <w:b/>
                <w:sz w:val="16"/>
                <w:szCs w:val="16"/>
              </w:rPr>
            </w:pPr>
            <w:r>
              <w:rPr>
                <w:rFonts w:ascii="Arial" w:eastAsia="Arial" w:hAnsi="Arial" w:cs="Arial"/>
                <w:b/>
                <w:sz w:val="16"/>
                <w:szCs w:val="16"/>
              </w:rPr>
              <w:t>6</w:t>
            </w:r>
          </w:p>
        </w:tc>
        <w:tc>
          <w:tcPr>
            <w:tcW w:w="2145" w:type="dxa"/>
          </w:tcPr>
          <w:p w14:paraId="763A48BA" w14:textId="77777777" w:rsidR="00624EC9" w:rsidRDefault="00A922D4">
            <w:pPr>
              <w:rPr>
                <w:rFonts w:ascii="Arial" w:eastAsia="Arial" w:hAnsi="Arial" w:cs="Arial"/>
                <w:b/>
                <w:sz w:val="16"/>
                <w:szCs w:val="16"/>
              </w:rPr>
            </w:pPr>
            <w:r>
              <w:rPr>
                <w:rFonts w:ascii="Arial" w:eastAsia="Arial" w:hAnsi="Arial" w:cs="Arial"/>
                <w:b/>
                <w:sz w:val="16"/>
                <w:szCs w:val="16"/>
              </w:rPr>
              <w:t>Técnica</w:t>
            </w:r>
          </w:p>
        </w:tc>
        <w:tc>
          <w:tcPr>
            <w:tcW w:w="6250" w:type="dxa"/>
          </w:tcPr>
          <w:p w14:paraId="3504EE99" w14:textId="77777777" w:rsidR="00624EC9" w:rsidRDefault="00A922D4">
            <w:pPr>
              <w:jc w:val="both"/>
              <w:rPr>
                <w:rFonts w:ascii="Arial" w:eastAsia="Arial" w:hAnsi="Arial" w:cs="Arial"/>
                <w:sz w:val="16"/>
                <w:szCs w:val="16"/>
              </w:rPr>
            </w:pPr>
            <w:r>
              <w:rPr>
                <w:rFonts w:ascii="Arial" w:eastAsia="Arial" w:hAnsi="Arial" w:cs="Arial"/>
                <w:sz w:val="16"/>
                <w:szCs w:val="16"/>
              </w:rPr>
              <w:t xml:space="preserve">Un video de una menor de edad, mediante el cual manifiesta que tiene conocimiento de que aparecerá en diversas publicaciones de Anayeli Muñoz Moreno. </w:t>
            </w:r>
          </w:p>
        </w:tc>
      </w:tr>
      <w:tr w:rsidR="00624EC9" w14:paraId="33B6961E" w14:textId="77777777">
        <w:trPr>
          <w:trHeight w:val="225"/>
        </w:trPr>
        <w:tc>
          <w:tcPr>
            <w:tcW w:w="421" w:type="dxa"/>
            <w:shd w:val="clear" w:color="auto" w:fill="F2F2F2"/>
          </w:tcPr>
          <w:p w14:paraId="1BD6B9F2" w14:textId="77777777" w:rsidR="00624EC9" w:rsidRDefault="00A922D4">
            <w:pPr>
              <w:jc w:val="center"/>
              <w:rPr>
                <w:rFonts w:ascii="Arial" w:eastAsia="Arial" w:hAnsi="Arial" w:cs="Arial"/>
                <w:b/>
                <w:sz w:val="16"/>
                <w:szCs w:val="16"/>
              </w:rPr>
            </w:pPr>
            <w:r>
              <w:rPr>
                <w:rFonts w:ascii="Arial" w:eastAsia="Arial" w:hAnsi="Arial" w:cs="Arial"/>
                <w:b/>
                <w:sz w:val="16"/>
                <w:szCs w:val="16"/>
              </w:rPr>
              <w:t>7</w:t>
            </w:r>
          </w:p>
        </w:tc>
        <w:tc>
          <w:tcPr>
            <w:tcW w:w="2145" w:type="dxa"/>
            <w:shd w:val="clear" w:color="auto" w:fill="F2F2F2"/>
          </w:tcPr>
          <w:p w14:paraId="17A8383B" w14:textId="77777777" w:rsidR="00624EC9" w:rsidRDefault="00A922D4">
            <w:pPr>
              <w:rPr>
                <w:rFonts w:ascii="Arial" w:eastAsia="Arial" w:hAnsi="Arial" w:cs="Arial"/>
                <w:b/>
                <w:sz w:val="16"/>
                <w:szCs w:val="16"/>
              </w:rPr>
            </w:pPr>
            <w:r>
              <w:rPr>
                <w:rFonts w:ascii="Arial" w:eastAsia="Arial" w:hAnsi="Arial" w:cs="Arial"/>
                <w:b/>
                <w:sz w:val="16"/>
                <w:szCs w:val="16"/>
              </w:rPr>
              <w:t xml:space="preserve">Instrumental de actuaciones </w:t>
            </w:r>
          </w:p>
        </w:tc>
        <w:tc>
          <w:tcPr>
            <w:tcW w:w="6250" w:type="dxa"/>
            <w:shd w:val="clear" w:color="auto" w:fill="F2F2F2"/>
          </w:tcPr>
          <w:p w14:paraId="2B81F591" w14:textId="77777777" w:rsidR="00624EC9" w:rsidRDefault="00A922D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624EC9" w14:paraId="56161649" w14:textId="77777777">
        <w:tc>
          <w:tcPr>
            <w:tcW w:w="421" w:type="dxa"/>
          </w:tcPr>
          <w:p w14:paraId="7EA9B996" w14:textId="77777777" w:rsidR="00624EC9" w:rsidRDefault="00A922D4">
            <w:pPr>
              <w:jc w:val="center"/>
              <w:rPr>
                <w:rFonts w:ascii="Arial" w:eastAsia="Arial" w:hAnsi="Arial" w:cs="Arial"/>
                <w:b/>
                <w:sz w:val="16"/>
                <w:szCs w:val="16"/>
              </w:rPr>
            </w:pPr>
            <w:r>
              <w:rPr>
                <w:rFonts w:ascii="Arial" w:eastAsia="Arial" w:hAnsi="Arial" w:cs="Arial"/>
                <w:b/>
                <w:sz w:val="16"/>
                <w:szCs w:val="16"/>
              </w:rPr>
              <w:t>8</w:t>
            </w:r>
          </w:p>
        </w:tc>
        <w:tc>
          <w:tcPr>
            <w:tcW w:w="2145" w:type="dxa"/>
          </w:tcPr>
          <w:p w14:paraId="5041B4A4" w14:textId="77777777" w:rsidR="00624EC9" w:rsidRDefault="00A922D4">
            <w:pPr>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03BBC8E1" w14:textId="77777777" w:rsidR="00624EC9" w:rsidRDefault="00A922D4">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2861D15A" w14:textId="77777777" w:rsidR="00624EC9" w:rsidRDefault="00624EC9">
      <w:pPr>
        <w:jc w:val="both"/>
        <w:rPr>
          <w:rFonts w:ascii="Arial" w:eastAsia="Arial" w:hAnsi="Arial" w:cs="Arial"/>
          <w:b/>
          <w:sz w:val="24"/>
          <w:szCs w:val="24"/>
        </w:rPr>
      </w:pPr>
    </w:p>
    <w:p w14:paraId="4BA93393" w14:textId="77777777" w:rsidR="00624EC9" w:rsidRDefault="00624EC9">
      <w:pPr>
        <w:pBdr>
          <w:top w:val="nil"/>
          <w:left w:val="nil"/>
          <w:bottom w:val="nil"/>
          <w:right w:val="nil"/>
          <w:between w:val="nil"/>
        </w:pBdr>
        <w:rPr>
          <w:color w:val="000000"/>
        </w:rPr>
      </w:pPr>
    </w:p>
    <w:p w14:paraId="352C6BFD" w14:textId="77777777" w:rsidR="00624EC9" w:rsidRDefault="00A922D4">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04379DBC" w14:textId="77777777" w:rsidR="00624EC9" w:rsidRDefault="00624EC9">
      <w:pPr>
        <w:pBdr>
          <w:top w:val="nil"/>
          <w:left w:val="nil"/>
          <w:bottom w:val="nil"/>
          <w:right w:val="nil"/>
          <w:between w:val="nil"/>
        </w:pBdr>
        <w:rPr>
          <w:color w:val="000000"/>
        </w:rPr>
      </w:pPr>
    </w:p>
    <w:p w14:paraId="64AADA16" w14:textId="77777777" w:rsidR="00624EC9" w:rsidRDefault="00A922D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097D5EF4" w14:textId="77777777" w:rsidR="00624EC9" w:rsidRDefault="00A922D4">
      <w:pPr>
        <w:numPr>
          <w:ilvl w:val="0"/>
          <w:numId w:val="3"/>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del perfil de Facebook de nombre “Anayeli Muñoz”, perteneciente a la entonces candidata denunciada.</w:t>
      </w:r>
    </w:p>
    <w:p w14:paraId="29B06BC4" w14:textId="77777777" w:rsidR="00624EC9" w:rsidRDefault="00A922D4">
      <w:pPr>
        <w:numPr>
          <w:ilvl w:val="0"/>
          <w:numId w:val="3"/>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 xml:space="preserve">La existencia de las trece publicaciones denunciadas, en las cuales aparecen niñas, niños y adolescentes, así como personas mayores de edad, una de ellas fallecida, mismas que difundieron contenido propagandístico que promocionaba a la candidatura de Anayeli Muñoz Moreno. </w:t>
      </w:r>
    </w:p>
    <w:p w14:paraId="70230FB9" w14:textId="77777777" w:rsidR="00624EC9" w:rsidRDefault="00A922D4">
      <w:pPr>
        <w:numPr>
          <w:ilvl w:val="0"/>
          <w:numId w:val="3"/>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 xml:space="preserve">La existencia de tres formatos de autorización de uso de imagen de niñas, niños y adolescentes en materia político-electoral y sus respectivos anexos. </w:t>
      </w:r>
    </w:p>
    <w:p w14:paraId="0C1F1E07" w14:textId="77777777" w:rsidR="00624EC9" w:rsidRDefault="00624EC9">
      <w:pPr>
        <w:pBdr>
          <w:top w:val="nil"/>
          <w:left w:val="nil"/>
          <w:bottom w:val="nil"/>
          <w:right w:val="nil"/>
          <w:between w:val="nil"/>
        </w:pBdr>
        <w:rPr>
          <w:color w:val="000000"/>
        </w:rPr>
      </w:pPr>
    </w:p>
    <w:p w14:paraId="20CFA2B9" w14:textId="77777777" w:rsidR="00624EC9" w:rsidRDefault="00A922D4">
      <w:pPr>
        <w:numPr>
          <w:ilvl w:val="0"/>
          <w:numId w:val="1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58A2652D" w14:textId="77777777" w:rsidR="00624EC9" w:rsidRDefault="00A922D4">
      <w:pPr>
        <w:numPr>
          <w:ilvl w:val="0"/>
          <w:numId w:val="12"/>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6910649C" w14:textId="77777777" w:rsidR="00624EC9" w:rsidRDefault="00624EC9">
      <w:pPr>
        <w:pBdr>
          <w:top w:val="nil"/>
          <w:left w:val="nil"/>
          <w:bottom w:val="nil"/>
          <w:right w:val="nil"/>
          <w:between w:val="nil"/>
        </w:pBdr>
        <w:rPr>
          <w:color w:val="000000"/>
        </w:rPr>
      </w:pPr>
    </w:p>
    <w:p w14:paraId="34F098C7" w14:textId="77777777" w:rsidR="00624EC9" w:rsidRDefault="00A922D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el contenido de las publicaciones denunciadas y la difusión de estas a través de la referida cuenta de la red social Facebook, vulneraron el interés superior de la niñez?</w:t>
      </w:r>
    </w:p>
    <w:p w14:paraId="0D21D78C" w14:textId="77777777" w:rsidR="00624EC9" w:rsidRDefault="00624EC9">
      <w:pPr>
        <w:pBdr>
          <w:top w:val="nil"/>
          <w:left w:val="nil"/>
          <w:bottom w:val="nil"/>
          <w:right w:val="nil"/>
          <w:between w:val="nil"/>
        </w:pBdr>
        <w:rPr>
          <w:color w:val="000000"/>
        </w:rPr>
      </w:pPr>
    </w:p>
    <w:p w14:paraId="6656D3C0" w14:textId="77777777" w:rsidR="00624EC9" w:rsidRDefault="00A922D4">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u w:val="single"/>
        </w:rPr>
        <w:t>Aparatado</w:t>
      </w:r>
      <w:r>
        <w:rPr>
          <w:rFonts w:ascii="Arial" w:eastAsia="Arial" w:hAnsi="Arial" w:cs="Arial"/>
          <w:b/>
          <w:sz w:val="2"/>
          <w:szCs w:val="2"/>
          <w:u w:val="single"/>
        </w:rPr>
        <w:t xml:space="preserve"> </w:t>
      </w:r>
      <w:r>
        <w:rPr>
          <w:rFonts w:ascii="Arial" w:eastAsia="Arial" w:hAnsi="Arial" w:cs="Arial"/>
          <w:b/>
          <w:sz w:val="24"/>
          <w:szCs w:val="24"/>
          <w:u w:val="single"/>
        </w:rPr>
        <w:t>I.</w:t>
      </w:r>
      <w:r>
        <w:rPr>
          <w:rFonts w:ascii="Arial" w:eastAsia="Arial" w:hAnsi="Arial" w:cs="Arial"/>
          <w:b/>
          <w:sz w:val="24"/>
          <w:szCs w:val="24"/>
        </w:rPr>
        <w:t xml:space="preserve"> Decisión. </w:t>
      </w:r>
      <w:r>
        <w:rPr>
          <w:rFonts w:ascii="Arial" w:eastAsia="Arial" w:hAnsi="Arial" w:cs="Arial"/>
          <w:sz w:val="24"/>
          <w:szCs w:val="24"/>
        </w:rPr>
        <w:t xml:space="preserve">Este Tribunal Electoral considera que </w:t>
      </w:r>
      <w:r>
        <w:rPr>
          <w:rFonts w:ascii="Arial" w:eastAsia="Arial" w:hAnsi="Arial" w:cs="Arial"/>
          <w:b/>
          <w:sz w:val="24"/>
          <w:szCs w:val="24"/>
        </w:rPr>
        <w:t xml:space="preserve">debe declararse: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existencia de la infracción</w:t>
      </w:r>
      <w:r>
        <w:rPr>
          <w:rFonts w:ascii="Arial" w:eastAsia="Arial" w:hAnsi="Arial" w:cs="Arial"/>
          <w:sz w:val="24"/>
          <w:szCs w:val="24"/>
        </w:rPr>
        <w:t xml:space="preserve"> atribuida a la ciudadana Anayeli Muñoz Moreno, entonces candidata a la gubernatura del estado,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a través de su </w:t>
      </w:r>
      <w:r>
        <w:rPr>
          <w:rFonts w:ascii="Arial" w:eastAsia="Arial" w:hAnsi="Arial" w:cs="Arial"/>
          <w:i/>
          <w:sz w:val="24"/>
          <w:szCs w:val="24"/>
        </w:rPr>
        <w:t>fan page</w:t>
      </w:r>
      <w:r>
        <w:rPr>
          <w:rFonts w:ascii="Arial" w:eastAsia="Arial" w:hAnsi="Arial" w:cs="Arial"/>
          <w:sz w:val="24"/>
          <w:szCs w:val="24"/>
        </w:rPr>
        <w:t xml:space="preserve"> de Facebook y, </w:t>
      </w:r>
      <w:r>
        <w:rPr>
          <w:rFonts w:ascii="Arial" w:eastAsia="Arial" w:hAnsi="Arial" w:cs="Arial"/>
          <w:b/>
          <w:i/>
          <w:sz w:val="24"/>
          <w:szCs w:val="24"/>
        </w:rPr>
        <w:t xml:space="preserve">b) </w:t>
      </w:r>
      <w:r>
        <w:rPr>
          <w:rFonts w:ascii="Arial" w:eastAsia="Arial" w:hAnsi="Arial" w:cs="Arial"/>
          <w:sz w:val="24"/>
          <w:szCs w:val="24"/>
        </w:rPr>
        <w:t xml:space="preserve">la existencia de la infracción de </w:t>
      </w:r>
      <w:r>
        <w:rPr>
          <w:rFonts w:ascii="Arial" w:eastAsia="Arial" w:hAnsi="Arial" w:cs="Arial"/>
          <w:i/>
          <w:sz w:val="24"/>
          <w:szCs w:val="24"/>
        </w:rPr>
        <w:t xml:space="preserve">culpa in vigilando </w:t>
      </w:r>
      <w:r>
        <w:rPr>
          <w:rFonts w:ascii="Arial" w:eastAsia="Arial" w:hAnsi="Arial" w:cs="Arial"/>
          <w:sz w:val="24"/>
          <w:szCs w:val="24"/>
        </w:rPr>
        <w:t>atribuida a Movimiento Ciudadano.</w:t>
      </w:r>
    </w:p>
    <w:p w14:paraId="2C0647F0" w14:textId="77777777" w:rsidR="00624EC9" w:rsidRDefault="00624EC9"/>
    <w:p w14:paraId="08029E34" w14:textId="77777777" w:rsidR="00624EC9" w:rsidRDefault="00A922D4">
      <w:pPr>
        <w:spacing w:line="360" w:lineRule="auto"/>
        <w:jc w:val="both"/>
        <w:rPr>
          <w:rFonts w:ascii="Arial" w:eastAsia="Arial" w:hAnsi="Arial" w:cs="Arial"/>
          <w:b/>
          <w:sz w:val="24"/>
          <w:szCs w:val="24"/>
        </w:rPr>
      </w:pPr>
      <w:r>
        <w:rPr>
          <w:rFonts w:ascii="Arial" w:eastAsia="Arial" w:hAnsi="Arial" w:cs="Arial"/>
          <w:sz w:val="24"/>
          <w:szCs w:val="24"/>
        </w:rPr>
        <w:t xml:space="preserve">Lo anterior, porque de las constancias que existen en el expediente, se advierte que la candidata denunciada: </w:t>
      </w:r>
      <w:r>
        <w:rPr>
          <w:rFonts w:ascii="Arial" w:eastAsia="Arial" w:hAnsi="Arial" w:cs="Arial"/>
          <w:b/>
          <w:i/>
          <w:sz w:val="24"/>
          <w:szCs w:val="24"/>
        </w:rPr>
        <w:t>i)</w:t>
      </w:r>
      <w:r>
        <w:rPr>
          <w:rFonts w:ascii="Arial" w:eastAsia="Arial" w:hAnsi="Arial" w:cs="Arial"/>
          <w:sz w:val="24"/>
          <w:szCs w:val="24"/>
        </w:rPr>
        <w:t xml:space="preserve"> </w:t>
      </w:r>
      <w:r>
        <w:rPr>
          <w:rFonts w:ascii="Arial" w:eastAsia="Arial" w:hAnsi="Arial" w:cs="Arial"/>
          <w:b/>
          <w:sz w:val="24"/>
          <w:szCs w:val="24"/>
        </w:rPr>
        <w:t xml:space="preserve">no presentó los formatos de consentimiento </w:t>
      </w:r>
      <w:r>
        <w:rPr>
          <w:rFonts w:ascii="Arial" w:eastAsia="Arial" w:hAnsi="Arial" w:cs="Arial"/>
          <w:sz w:val="24"/>
          <w:szCs w:val="24"/>
        </w:rPr>
        <w:t xml:space="preserve">ante el Instituto Local en el plazo previsto para ello, correspondientes a las 10 niñas, niños y adolescentes que aparecen -de forma directa e incidental- en la propaganda denunciada, mismos que deben ser otorgados por la madre y el padre o del tutor/a, para autorizar el uso de la imagen de las y los menores de edad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w:t>
      </w:r>
      <w:r>
        <w:rPr>
          <w:rFonts w:ascii="Arial" w:eastAsia="Arial" w:hAnsi="Arial" w:cs="Arial"/>
          <w:b/>
          <w:sz w:val="24"/>
          <w:szCs w:val="24"/>
        </w:rPr>
        <w:t>tampoco se cumplió con el deber de difuminar o hacer irreconocible su imagen</w:t>
      </w:r>
      <w:r>
        <w:rPr>
          <w:rFonts w:ascii="Arial" w:eastAsia="Arial" w:hAnsi="Arial" w:cs="Arial"/>
          <w:sz w:val="24"/>
          <w:szCs w:val="24"/>
        </w:rPr>
        <w:t xml:space="preserve">, lo cual, demostró que no se realizó alguna acción encaminada a proteger su identidad. </w:t>
      </w:r>
    </w:p>
    <w:p w14:paraId="677BE676" w14:textId="77777777" w:rsidR="00624EC9" w:rsidRDefault="00624EC9">
      <w:pPr>
        <w:pBdr>
          <w:top w:val="nil"/>
          <w:left w:val="nil"/>
          <w:bottom w:val="nil"/>
          <w:right w:val="nil"/>
          <w:between w:val="nil"/>
        </w:pBdr>
        <w:rPr>
          <w:color w:val="000000"/>
          <w:sz w:val="18"/>
          <w:szCs w:val="18"/>
        </w:rPr>
      </w:pPr>
    </w:p>
    <w:p w14:paraId="17453834" w14:textId="77777777" w:rsidR="00624EC9" w:rsidRDefault="00A922D4">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589D59E" w14:textId="77777777" w:rsidR="00624EC9" w:rsidRDefault="00624EC9">
      <w:pPr>
        <w:pBdr>
          <w:top w:val="nil"/>
          <w:left w:val="nil"/>
          <w:bottom w:val="nil"/>
          <w:right w:val="nil"/>
          <w:between w:val="nil"/>
        </w:pBdr>
        <w:rPr>
          <w:color w:val="000000"/>
        </w:rPr>
      </w:pPr>
    </w:p>
    <w:p w14:paraId="23D4E71E" w14:textId="77777777" w:rsidR="00624EC9" w:rsidRDefault="00A922D4">
      <w:pPr>
        <w:numPr>
          <w:ilvl w:val="1"/>
          <w:numId w:val="14"/>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Marco normativo del principio del interés superior de la niñez</w:t>
      </w:r>
    </w:p>
    <w:p w14:paraId="39B31FC6" w14:textId="77777777" w:rsidR="00624EC9" w:rsidRDefault="00624EC9">
      <w:pPr>
        <w:pBdr>
          <w:top w:val="nil"/>
          <w:left w:val="nil"/>
          <w:bottom w:val="nil"/>
          <w:right w:val="nil"/>
          <w:between w:val="nil"/>
        </w:pBdr>
        <w:rPr>
          <w:color w:val="000000"/>
        </w:rPr>
      </w:pPr>
    </w:p>
    <w:p w14:paraId="27D6B969" w14:textId="77777777"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3°, numeral 1, de la Convención Sobre los Derechos del Niño</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exige la obligación a </w:t>
      </w:r>
      <w:r>
        <w:rPr>
          <w:rFonts w:ascii="Arial" w:eastAsia="Arial" w:hAnsi="Arial" w:cs="Arial"/>
          <w:b/>
          <w:color w:val="000000"/>
          <w:sz w:val="24"/>
          <w:szCs w:val="24"/>
        </w:rPr>
        <w:t>las instituciones, autoridades y tribunales de los Estados</w:t>
      </w:r>
      <w:r>
        <w:rPr>
          <w:rFonts w:ascii="Arial" w:eastAsia="Arial" w:hAnsi="Arial" w:cs="Arial"/>
          <w:color w:val="000000"/>
          <w:sz w:val="24"/>
          <w:szCs w:val="24"/>
        </w:rPr>
        <w:t xml:space="preserve"> parte, de adoptar las medidas necesarias para </w:t>
      </w:r>
      <w:r>
        <w:rPr>
          <w:rFonts w:ascii="Arial" w:eastAsia="Arial" w:hAnsi="Arial" w:cs="Arial"/>
          <w:b/>
          <w:color w:val="000000"/>
          <w:sz w:val="24"/>
          <w:szCs w:val="24"/>
        </w:rPr>
        <w:t>maximizar y garantizar la protección</w:t>
      </w:r>
      <w:r>
        <w:rPr>
          <w:rFonts w:ascii="Arial" w:eastAsia="Arial" w:hAnsi="Arial" w:cs="Arial"/>
          <w:color w:val="000000"/>
          <w:sz w:val="24"/>
          <w:szCs w:val="24"/>
        </w:rPr>
        <w:t xml:space="preserve"> y efectividad </w:t>
      </w:r>
      <w:r>
        <w:rPr>
          <w:rFonts w:ascii="Arial" w:eastAsia="Arial" w:hAnsi="Arial" w:cs="Arial"/>
          <w:b/>
          <w:color w:val="000000"/>
          <w:sz w:val="24"/>
          <w:szCs w:val="24"/>
        </w:rPr>
        <w:t>de los derechos de las niñas, niños y adolescentes</w:t>
      </w:r>
      <w:r>
        <w:rPr>
          <w:rFonts w:ascii="Arial" w:eastAsia="Arial" w:hAnsi="Arial" w:cs="Arial"/>
          <w:color w:val="000000"/>
          <w:sz w:val="24"/>
          <w:szCs w:val="24"/>
        </w:rPr>
        <w:t>, atendiendo en todo momento el principio del interés superior de la niñez.</w:t>
      </w:r>
    </w:p>
    <w:p w14:paraId="7393B9BF" w14:textId="77777777" w:rsidR="00624EC9" w:rsidRDefault="00624EC9">
      <w:pPr>
        <w:pBdr>
          <w:top w:val="nil"/>
          <w:left w:val="nil"/>
          <w:bottom w:val="nil"/>
          <w:right w:val="nil"/>
          <w:between w:val="nil"/>
        </w:pBdr>
        <w:rPr>
          <w:color w:val="000000"/>
        </w:rPr>
      </w:pPr>
    </w:p>
    <w:p w14:paraId="0549D4F8"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Por su parte, el artículo 4°, párrafo noveno,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la obligación para el Estado Mexicano, de velar y cumplir con dicho principio, lo cual implica garantizar de la manera más plena sus derechos, en la toma de decisiones y las actuaciones en ejercicio de sus funciones. </w:t>
      </w:r>
    </w:p>
    <w:p w14:paraId="7C7BD5E1" w14:textId="77777777" w:rsidR="00624EC9" w:rsidRDefault="00624EC9">
      <w:pPr>
        <w:jc w:val="both"/>
        <w:rPr>
          <w:rFonts w:ascii="Arial" w:eastAsia="Arial" w:hAnsi="Arial" w:cs="Arial"/>
          <w:sz w:val="24"/>
          <w:szCs w:val="24"/>
        </w:rPr>
      </w:pPr>
    </w:p>
    <w:p w14:paraId="35C903E3" w14:textId="77777777" w:rsidR="00624EC9" w:rsidRPr="005913D0" w:rsidRDefault="00A922D4">
      <w:pPr>
        <w:pBdr>
          <w:top w:val="nil"/>
          <w:left w:val="nil"/>
          <w:bottom w:val="nil"/>
          <w:right w:val="nil"/>
          <w:between w:val="nil"/>
        </w:pBd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w:t>
      </w:r>
      <w:r w:rsidRPr="005913D0">
        <w:rPr>
          <w:rFonts w:ascii="Arial" w:eastAsia="Arial" w:hAnsi="Arial" w:cs="Arial"/>
          <w:color w:val="000000"/>
          <w:sz w:val="24"/>
          <w:szCs w:val="24"/>
        </w:rPr>
        <w:t>respecto, la SCJN</w:t>
      </w:r>
      <w:r w:rsidRPr="005913D0">
        <w:rPr>
          <w:rFonts w:ascii="Arial" w:eastAsia="Arial" w:hAnsi="Arial" w:cs="Arial"/>
          <w:color w:val="000000"/>
          <w:sz w:val="24"/>
          <w:szCs w:val="24"/>
          <w:vertAlign w:val="superscript"/>
        </w:rPr>
        <w:footnoteReference w:id="9"/>
      </w:r>
      <w:r w:rsidRPr="005913D0">
        <w:rPr>
          <w:rFonts w:ascii="Arial" w:eastAsia="Arial" w:hAnsi="Arial" w:cs="Arial"/>
          <w:color w:val="000000"/>
          <w:sz w:val="24"/>
          <w:szCs w:val="24"/>
        </w:rPr>
        <w:t xml:space="preserve"> sostuvo que el interés superior de la niñez es un concepto complejo, por ser: </w:t>
      </w:r>
      <w:r w:rsidRPr="005913D0">
        <w:rPr>
          <w:rFonts w:ascii="Arial" w:eastAsia="Arial" w:hAnsi="Arial" w:cs="Arial"/>
          <w:b/>
          <w:i/>
          <w:color w:val="000000"/>
          <w:sz w:val="24"/>
          <w:szCs w:val="24"/>
        </w:rPr>
        <w:t>i)</w:t>
      </w:r>
      <w:r w:rsidRPr="005913D0">
        <w:rPr>
          <w:rFonts w:ascii="Arial" w:eastAsia="Arial" w:hAnsi="Arial" w:cs="Arial"/>
          <w:color w:val="000000"/>
          <w:sz w:val="24"/>
          <w:szCs w:val="24"/>
        </w:rPr>
        <w:t xml:space="preserve"> un derecho sustantivo; </w:t>
      </w:r>
      <w:proofErr w:type="spellStart"/>
      <w:r w:rsidRPr="005913D0">
        <w:rPr>
          <w:rFonts w:ascii="Arial" w:eastAsia="Arial" w:hAnsi="Arial" w:cs="Arial"/>
          <w:b/>
          <w:i/>
          <w:color w:val="000000"/>
          <w:sz w:val="24"/>
          <w:szCs w:val="24"/>
        </w:rPr>
        <w:t>ii</w:t>
      </w:r>
      <w:proofErr w:type="spellEnd"/>
      <w:r w:rsidRPr="005913D0">
        <w:rPr>
          <w:rFonts w:ascii="Arial" w:eastAsia="Arial" w:hAnsi="Arial" w:cs="Arial"/>
          <w:b/>
          <w:i/>
          <w:color w:val="000000"/>
          <w:sz w:val="24"/>
          <w:szCs w:val="24"/>
        </w:rPr>
        <w:t>)</w:t>
      </w:r>
      <w:r w:rsidRPr="005913D0">
        <w:rPr>
          <w:rFonts w:ascii="Arial" w:eastAsia="Arial" w:hAnsi="Arial" w:cs="Arial"/>
          <w:color w:val="000000"/>
          <w:sz w:val="24"/>
          <w:szCs w:val="24"/>
        </w:rPr>
        <w:t xml:space="preserve"> un principio jurídico interpretativo fundamental; y </w:t>
      </w:r>
      <w:proofErr w:type="spellStart"/>
      <w:r w:rsidRPr="005913D0">
        <w:rPr>
          <w:rFonts w:ascii="Arial" w:eastAsia="Arial" w:hAnsi="Arial" w:cs="Arial"/>
          <w:b/>
          <w:i/>
          <w:color w:val="000000"/>
          <w:sz w:val="24"/>
          <w:szCs w:val="24"/>
        </w:rPr>
        <w:t>iii</w:t>
      </w:r>
      <w:proofErr w:type="spellEnd"/>
      <w:r w:rsidRPr="005913D0">
        <w:rPr>
          <w:rFonts w:ascii="Arial" w:eastAsia="Arial" w:hAnsi="Arial" w:cs="Arial"/>
          <w:b/>
          <w:i/>
          <w:color w:val="000000"/>
          <w:sz w:val="24"/>
          <w:szCs w:val="24"/>
        </w:rPr>
        <w:t>)</w:t>
      </w:r>
      <w:r w:rsidRPr="005913D0">
        <w:rPr>
          <w:rFonts w:ascii="Arial" w:eastAsia="Arial" w:hAnsi="Arial" w:cs="Arial"/>
          <w:color w:val="000000"/>
          <w:sz w:val="24"/>
          <w:szCs w:val="24"/>
        </w:rPr>
        <w:t xml:space="preserve"> una norma de procedimiento, lo que exige que cualquier medida que los involucre, su interés superior deberá ser la consideración primordial, lo cual incluye no sólo las decisiones, sino también todos los actos, conductas, propuestas, servicios, procedimientos y demás iniciativas.</w:t>
      </w:r>
      <w:r w:rsidRPr="005913D0">
        <w:rPr>
          <w:rFonts w:ascii="Arial" w:eastAsia="Arial" w:hAnsi="Arial" w:cs="Arial"/>
          <w:color w:val="000000"/>
          <w:sz w:val="24"/>
          <w:szCs w:val="24"/>
          <w:vertAlign w:val="superscript"/>
        </w:rPr>
        <w:footnoteReference w:id="10"/>
      </w:r>
      <w:r w:rsidRPr="005913D0">
        <w:rPr>
          <w:rFonts w:ascii="Arial" w:eastAsia="Arial" w:hAnsi="Arial" w:cs="Arial"/>
          <w:color w:val="000000"/>
          <w:sz w:val="24"/>
          <w:szCs w:val="24"/>
        </w:rPr>
        <w:t xml:space="preserve"> </w:t>
      </w:r>
    </w:p>
    <w:p w14:paraId="7BA6EBB6" w14:textId="77777777" w:rsidR="00624EC9" w:rsidRPr="005913D0" w:rsidRDefault="00A922D4">
      <w:pPr>
        <w:spacing w:line="360" w:lineRule="auto"/>
        <w:jc w:val="both"/>
        <w:rPr>
          <w:rFonts w:ascii="Arial" w:eastAsia="Arial" w:hAnsi="Arial" w:cs="Arial"/>
          <w:sz w:val="24"/>
          <w:szCs w:val="24"/>
        </w:rPr>
      </w:pPr>
      <w:r w:rsidRPr="005913D0">
        <w:rPr>
          <w:rFonts w:ascii="Arial" w:eastAsia="Arial" w:hAnsi="Arial" w:cs="Arial"/>
          <w:sz w:val="24"/>
          <w:szCs w:val="24"/>
        </w:rPr>
        <w:t>En tanto, la Ley General de los Derechos de Niñas, Niños y Adolescentes, en concordancia con la Ley de la materia en el Estado</w:t>
      </w:r>
      <w:r w:rsidRPr="005913D0">
        <w:rPr>
          <w:rFonts w:ascii="Arial" w:eastAsia="Arial" w:hAnsi="Arial" w:cs="Arial"/>
          <w:sz w:val="24"/>
          <w:szCs w:val="24"/>
          <w:vertAlign w:val="superscript"/>
        </w:rPr>
        <w:footnoteReference w:id="11"/>
      </w:r>
      <w:r w:rsidRPr="005913D0">
        <w:rPr>
          <w:rFonts w:ascii="Arial" w:eastAsia="Arial" w:hAnsi="Arial" w:cs="Arial"/>
          <w:sz w:val="24"/>
          <w:szCs w:val="24"/>
        </w:rPr>
        <w:t xml:space="preserve"> prevén que, para garantizar los derechos de los menores, </w:t>
      </w:r>
      <w:r w:rsidRPr="005913D0">
        <w:rPr>
          <w:rFonts w:ascii="Arial" w:eastAsia="Arial" w:hAnsi="Arial" w:cs="Arial"/>
          <w:b/>
          <w:sz w:val="24"/>
          <w:szCs w:val="24"/>
        </w:rPr>
        <w:t>todas las</w:t>
      </w:r>
      <w:r w:rsidRPr="005913D0">
        <w:rPr>
          <w:rFonts w:ascii="Arial" w:eastAsia="Arial" w:hAnsi="Arial" w:cs="Arial"/>
          <w:sz w:val="24"/>
          <w:szCs w:val="24"/>
        </w:rPr>
        <w:t xml:space="preserve"> </w:t>
      </w:r>
      <w:r w:rsidRPr="005913D0">
        <w:rPr>
          <w:rFonts w:ascii="Arial" w:eastAsia="Arial" w:hAnsi="Arial" w:cs="Arial"/>
          <w:b/>
          <w:sz w:val="24"/>
          <w:szCs w:val="24"/>
        </w:rPr>
        <w:t>autoridades</w:t>
      </w:r>
      <w:r w:rsidRPr="005913D0">
        <w:rPr>
          <w:rFonts w:ascii="Arial" w:eastAsia="Arial" w:hAnsi="Arial" w:cs="Arial"/>
          <w:sz w:val="24"/>
          <w:szCs w:val="24"/>
        </w:rPr>
        <w:t xml:space="preserve"> en el ámbito de sus competencias </w:t>
      </w:r>
      <w:r w:rsidRPr="005913D0">
        <w:rPr>
          <w:rFonts w:ascii="Arial" w:eastAsia="Arial" w:hAnsi="Arial" w:cs="Arial"/>
          <w:b/>
          <w:sz w:val="24"/>
          <w:szCs w:val="24"/>
        </w:rPr>
        <w:t>realizarán las acciones y medidas</w:t>
      </w:r>
      <w:r w:rsidRPr="005913D0">
        <w:rPr>
          <w:rFonts w:ascii="Arial" w:eastAsia="Arial" w:hAnsi="Arial" w:cs="Arial"/>
          <w:sz w:val="24"/>
          <w:szCs w:val="24"/>
        </w:rPr>
        <w:t xml:space="preserve"> necesarias para tal efecto. </w:t>
      </w:r>
    </w:p>
    <w:p w14:paraId="4DAD9390" w14:textId="77777777" w:rsidR="00624EC9" w:rsidRPr="005913D0" w:rsidRDefault="00624EC9">
      <w:pPr>
        <w:pBdr>
          <w:top w:val="nil"/>
          <w:left w:val="nil"/>
          <w:bottom w:val="nil"/>
          <w:right w:val="nil"/>
          <w:between w:val="nil"/>
        </w:pBdr>
        <w:rPr>
          <w:color w:val="000000"/>
        </w:rPr>
      </w:pPr>
    </w:p>
    <w:p w14:paraId="1702CB44" w14:textId="77777777" w:rsidR="00624EC9" w:rsidRDefault="00A922D4">
      <w:pPr>
        <w:spacing w:line="360" w:lineRule="auto"/>
        <w:jc w:val="both"/>
        <w:rPr>
          <w:rFonts w:ascii="Arial" w:eastAsia="Arial" w:hAnsi="Arial" w:cs="Arial"/>
          <w:sz w:val="24"/>
          <w:szCs w:val="24"/>
        </w:rPr>
      </w:pPr>
      <w:r w:rsidRPr="005913D0">
        <w:rPr>
          <w:rFonts w:ascii="Arial" w:eastAsia="Arial" w:hAnsi="Arial" w:cs="Arial"/>
          <w:sz w:val="24"/>
          <w:szCs w:val="24"/>
        </w:rPr>
        <w:t>Asimismo, tal Ley General dispone que</w:t>
      </w:r>
      <w:r>
        <w:rPr>
          <w:rFonts w:ascii="Arial" w:eastAsia="Arial" w:hAnsi="Arial" w:cs="Arial"/>
          <w:sz w:val="24"/>
          <w:szCs w:val="24"/>
        </w:rPr>
        <w:t xml:space="preserve"> en la toma de decisiones sobre una cuestión debatida que involucre a tal grupo (menores), debe </w:t>
      </w:r>
      <w:r>
        <w:rPr>
          <w:rFonts w:ascii="Arial" w:eastAsia="Arial" w:hAnsi="Arial" w:cs="Arial"/>
          <w:b/>
          <w:sz w:val="24"/>
          <w:szCs w:val="24"/>
        </w:rPr>
        <w:t>considerarse de manera primordial el interés superior de la niñez</w:t>
      </w:r>
      <w:r>
        <w:rPr>
          <w:rFonts w:ascii="Arial" w:eastAsia="Arial" w:hAnsi="Arial" w:cs="Arial"/>
          <w:sz w:val="24"/>
          <w:szCs w:val="24"/>
        </w:rPr>
        <w:t xml:space="preserve"> y que, en todo caso, cuando se presenten distintas interpretaciones, se deberá atender a lo establecido en la Constitución Federal y en los tratados internacionales de los que México forma parte. </w:t>
      </w:r>
    </w:p>
    <w:p w14:paraId="613C9BE9" w14:textId="77777777" w:rsidR="00624EC9" w:rsidRDefault="00624EC9">
      <w:pPr>
        <w:pBdr>
          <w:top w:val="nil"/>
          <w:left w:val="nil"/>
          <w:bottom w:val="nil"/>
          <w:right w:val="nil"/>
          <w:between w:val="nil"/>
        </w:pBdr>
        <w:rPr>
          <w:color w:val="000000"/>
        </w:rPr>
      </w:pPr>
    </w:p>
    <w:p w14:paraId="6D3619ED"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Lo anterior, porque cuando se trate de una toma de decisión que pudiese afectarlos, ya sea en lo individual o colectivo, se tiene que evaluar y ponderar las posibles repercusiones, garantizando en todo momento la protección más amplia a sus derechos.</w:t>
      </w:r>
    </w:p>
    <w:p w14:paraId="4F8D8299" w14:textId="77777777" w:rsidR="00624EC9" w:rsidRDefault="00624EC9">
      <w:pPr>
        <w:pBdr>
          <w:top w:val="nil"/>
          <w:left w:val="nil"/>
          <w:bottom w:val="nil"/>
          <w:right w:val="nil"/>
          <w:between w:val="nil"/>
        </w:pBdr>
        <w:rPr>
          <w:color w:val="000000"/>
        </w:rPr>
      </w:pPr>
    </w:p>
    <w:p w14:paraId="02D7F7D6"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En tal sentido, el Consejo General del INE aprobó el acuerdo</w:t>
      </w:r>
      <w:r>
        <w:rPr>
          <w:rFonts w:ascii="Arial" w:eastAsia="Arial" w:hAnsi="Arial" w:cs="Arial"/>
          <w:sz w:val="24"/>
          <w:szCs w:val="24"/>
          <w:vertAlign w:val="superscript"/>
        </w:rPr>
        <w:footnoteReference w:id="12"/>
      </w:r>
      <w:r>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324B6E76" w14:textId="77777777" w:rsidR="00624EC9" w:rsidRDefault="00624EC9">
      <w:pPr>
        <w:pBdr>
          <w:top w:val="nil"/>
          <w:left w:val="nil"/>
          <w:bottom w:val="nil"/>
          <w:right w:val="nil"/>
          <w:between w:val="nil"/>
        </w:pBdr>
        <w:rPr>
          <w:color w:val="000000"/>
        </w:rPr>
      </w:pPr>
    </w:p>
    <w:p w14:paraId="12D974AC"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De igual manera, en el ámbito estatal se deberá observar el Manual para la Protección de los Derechos de Niñas, Niños y Adolescentes en Materia Político-Electoral del IEE, donde se establecen los requisitos mínimos para garantizar su protección.</w:t>
      </w:r>
    </w:p>
    <w:p w14:paraId="3B5D9FC2" w14:textId="77777777" w:rsidR="00624EC9" w:rsidRDefault="00624EC9">
      <w:pPr>
        <w:pBdr>
          <w:top w:val="nil"/>
          <w:left w:val="nil"/>
          <w:bottom w:val="nil"/>
          <w:right w:val="nil"/>
          <w:between w:val="nil"/>
        </w:pBdr>
        <w:rPr>
          <w:color w:val="000000"/>
        </w:rPr>
      </w:pPr>
    </w:p>
    <w:p w14:paraId="11C6B4F0"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 xml:space="preserve">De ahí que tales entes y sujetos obligados, durante el ejercicio de sus actividades ordinarias dentro del proceso electoral, tienen el deber de </w:t>
      </w:r>
      <w:r>
        <w:rPr>
          <w:rFonts w:ascii="Arial" w:eastAsia="Arial" w:hAnsi="Arial" w:cs="Arial"/>
          <w:b/>
          <w:sz w:val="24"/>
          <w:szCs w:val="24"/>
        </w:rPr>
        <w:t xml:space="preserve">ajustar todos sus actos y mensajes </w:t>
      </w:r>
      <w:r>
        <w:rPr>
          <w:rFonts w:ascii="Arial" w:eastAsia="Arial" w:hAnsi="Arial" w:cs="Arial"/>
          <w:sz w:val="24"/>
          <w:szCs w:val="24"/>
        </w:rPr>
        <w:t xml:space="preserve">de carácter político-electoral cuando se advierta la aparición de niñas, niños y/o adolescentes, </w:t>
      </w:r>
      <w:r>
        <w:rPr>
          <w:rFonts w:ascii="Arial" w:eastAsia="Arial" w:hAnsi="Arial" w:cs="Arial"/>
          <w:b/>
          <w:sz w:val="24"/>
          <w:szCs w:val="24"/>
        </w:rPr>
        <w:t>a fin de velar por el interés superior de la niñez</w:t>
      </w:r>
      <w:r>
        <w:rPr>
          <w:rFonts w:ascii="Arial" w:eastAsia="Arial" w:hAnsi="Arial" w:cs="Arial"/>
          <w:sz w:val="24"/>
          <w:szCs w:val="24"/>
        </w:rPr>
        <w:t xml:space="preserve">. Ello, con independencia del medio a través del cual se difundan, ya sea radio, televisión, medios impresos, </w:t>
      </w:r>
      <w:r>
        <w:rPr>
          <w:rFonts w:ascii="Arial" w:eastAsia="Arial" w:hAnsi="Arial" w:cs="Arial"/>
          <w:b/>
          <w:sz w:val="24"/>
          <w:szCs w:val="24"/>
        </w:rPr>
        <w:t>redes sociales</w:t>
      </w:r>
      <w:r>
        <w:rPr>
          <w:rFonts w:ascii="Arial" w:eastAsia="Arial" w:hAnsi="Arial" w:cs="Arial"/>
          <w:sz w:val="24"/>
          <w:szCs w:val="24"/>
        </w:rPr>
        <w:t xml:space="preserve"> o cualquier plataforma digital.</w:t>
      </w:r>
    </w:p>
    <w:p w14:paraId="0F181E67" w14:textId="77777777" w:rsidR="00624EC9" w:rsidRDefault="00624EC9">
      <w:pPr>
        <w:pBdr>
          <w:top w:val="nil"/>
          <w:left w:val="nil"/>
          <w:bottom w:val="nil"/>
          <w:right w:val="nil"/>
          <w:between w:val="nil"/>
        </w:pBdr>
        <w:rPr>
          <w:color w:val="000000"/>
          <w:sz w:val="14"/>
          <w:szCs w:val="14"/>
        </w:rPr>
      </w:pPr>
    </w:p>
    <w:p w14:paraId="2B530646" w14:textId="77777777"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preciso señalar que lo anterior no implica la prohibición de la participación de menores de edad en publicidad con finalidad electoral, sin embargo, bajo tal directriz de protección a la infancia, sí </w:t>
      </w:r>
      <w:r>
        <w:rPr>
          <w:rFonts w:ascii="Arial" w:eastAsia="Arial" w:hAnsi="Arial" w:cs="Arial"/>
          <w:b/>
          <w:color w:val="000000"/>
          <w:sz w:val="24"/>
          <w:szCs w:val="24"/>
        </w:rPr>
        <w:t>resulta necesario implementar mayores diligencias en cuanto al uso de su imagen</w:t>
      </w:r>
      <w:r>
        <w:rPr>
          <w:rFonts w:ascii="Arial" w:eastAsia="Arial" w:hAnsi="Arial" w:cs="Arial"/>
          <w:color w:val="000000"/>
          <w:sz w:val="24"/>
          <w:szCs w:val="24"/>
        </w:rPr>
        <w:t xml:space="preserve">, las cuales -según lo contempla </w:t>
      </w:r>
      <w:r>
        <w:rPr>
          <w:rFonts w:ascii="Arial" w:eastAsia="Arial" w:hAnsi="Arial" w:cs="Arial"/>
          <w:b/>
          <w:color w:val="000000"/>
          <w:sz w:val="24"/>
          <w:szCs w:val="24"/>
        </w:rPr>
        <w:t>el artículo 13 del Manual</w:t>
      </w:r>
      <w:r>
        <w:rPr>
          <w:rFonts w:ascii="Arial" w:eastAsia="Arial" w:hAnsi="Arial" w:cs="Arial"/>
          <w:color w:val="000000"/>
          <w:sz w:val="24"/>
          <w:szCs w:val="24"/>
        </w:rPr>
        <w:t>- son las siguientes:</w:t>
      </w:r>
    </w:p>
    <w:p w14:paraId="2B246F64" w14:textId="77777777" w:rsidR="00624EC9" w:rsidRDefault="00624EC9">
      <w:pPr>
        <w:pBdr>
          <w:top w:val="nil"/>
          <w:left w:val="nil"/>
          <w:bottom w:val="nil"/>
          <w:right w:val="nil"/>
          <w:between w:val="nil"/>
        </w:pBdr>
        <w:tabs>
          <w:tab w:val="left" w:pos="426"/>
        </w:tabs>
        <w:rPr>
          <w:color w:val="000000"/>
          <w:sz w:val="14"/>
          <w:szCs w:val="14"/>
        </w:rPr>
      </w:pPr>
    </w:p>
    <w:p w14:paraId="2FD21F81"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 xml:space="preserve">Nombre completo y domicilio </w:t>
      </w:r>
      <w:r>
        <w:rPr>
          <w:rFonts w:ascii="Arial" w:eastAsia="Arial" w:hAnsi="Arial" w:cs="Arial"/>
          <w:b/>
          <w:color w:val="000000"/>
          <w:sz w:val="24"/>
          <w:szCs w:val="24"/>
          <w:u w:val="single"/>
        </w:rPr>
        <w:t>de la madre y del padre</w:t>
      </w:r>
      <w:r>
        <w:rPr>
          <w:rFonts w:ascii="Arial" w:eastAsia="Arial" w:hAnsi="Arial" w:cs="Arial"/>
          <w:color w:val="000000"/>
          <w:sz w:val="24"/>
          <w:szCs w:val="24"/>
        </w:rPr>
        <w:t xml:space="preserve"> o tutor;</w:t>
      </w:r>
    </w:p>
    <w:p w14:paraId="2B0F58FA"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El nombre completo y domicilio de la niña, niño o adolescente;</w:t>
      </w:r>
    </w:p>
    <w:p w14:paraId="06D542BE"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del padre y la madre o de quien ejerza la patria potestad o del tutor de que conoce el propósito, las características, los riesgos, el alcance, el medio de difusión y el contenido de la propaganda político-electoral;</w:t>
      </w:r>
    </w:p>
    <w:p w14:paraId="3E6E3749"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la mención expresa del supuesto en que la niña, el niño o adolescente no hable o comprenda el idioma español, la información le haya sido proporcionada en el idioma o lenguaje comprensible para éste;</w:t>
      </w:r>
    </w:p>
    <w:p w14:paraId="254BB134"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autorización para que la imagen, voz y/u otro dato que haga identificable al menor aparezca en la propaganda político-electoral;</w:t>
      </w:r>
    </w:p>
    <w:p w14:paraId="63D9EEE1"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que el niño, niña o adolescente emitió una opinión informada sobre conocer el propósito, las características, los riesgos y el alcance sobre su participación en la propaganda político-electoral;</w:t>
      </w:r>
    </w:p>
    <w:p w14:paraId="3AAE2985"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la entrega del aviso de privacidad de tratamiento de datos personales a la madre y el padre o de quien ejerza la patria potestad;</w:t>
      </w:r>
    </w:p>
    <w:p w14:paraId="467BAFDA"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firma autógrafa del padre y la madre, de quien ejerza la patria potestad, del tutor o, en su caso, del o de la titular de la autoridad que los supla; y</w:t>
      </w:r>
    </w:p>
    <w:p w14:paraId="1216248D" w14:textId="77777777" w:rsidR="00624EC9" w:rsidRDefault="00A922D4">
      <w:pPr>
        <w:numPr>
          <w:ilvl w:val="0"/>
          <w:numId w:val="10"/>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Lugar y fecha de emisión del formato;</w:t>
      </w:r>
    </w:p>
    <w:p w14:paraId="7684ED57" w14:textId="77777777" w:rsidR="00624EC9" w:rsidRDefault="00624EC9">
      <w:pPr>
        <w:pBdr>
          <w:top w:val="nil"/>
          <w:left w:val="nil"/>
          <w:bottom w:val="nil"/>
          <w:right w:val="nil"/>
          <w:between w:val="nil"/>
        </w:pBdr>
        <w:rPr>
          <w:color w:val="000000"/>
          <w:sz w:val="22"/>
          <w:szCs w:val="22"/>
        </w:rPr>
      </w:pPr>
    </w:p>
    <w:p w14:paraId="649224AE" w14:textId="77777777" w:rsidR="00624EC9" w:rsidRDefault="00A922D4">
      <w:pPr>
        <w:pBdr>
          <w:top w:val="nil"/>
          <w:left w:val="nil"/>
          <w:bottom w:val="nil"/>
          <w:right w:val="nil"/>
          <w:between w:val="nil"/>
        </w:pBdr>
        <w:spacing w:line="360" w:lineRule="auto"/>
        <w:ind w:left="567" w:hanging="567"/>
        <w:jc w:val="both"/>
        <w:rPr>
          <w:rFonts w:ascii="Arial" w:eastAsia="Arial" w:hAnsi="Arial" w:cs="Arial"/>
          <w:color w:val="000000"/>
          <w:sz w:val="24"/>
          <w:szCs w:val="24"/>
          <w:u w:val="single"/>
        </w:rPr>
      </w:pPr>
      <w:r>
        <w:rPr>
          <w:rFonts w:ascii="Arial" w:eastAsia="Arial" w:hAnsi="Arial" w:cs="Arial"/>
          <w:color w:val="000000"/>
          <w:sz w:val="24"/>
          <w:szCs w:val="24"/>
          <w:u w:val="single"/>
        </w:rPr>
        <w:t>El formato de consentimiento deberá acompañarse de:</w:t>
      </w:r>
    </w:p>
    <w:p w14:paraId="55960DA3" w14:textId="77777777" w:rsidR="00624EC9" w:rsidRDefault="00624EC9">
      <w:pPr>
        <w:pBdr>
          <w:top w:val="nil"/>
          <w:left w:val="nil"/>
          <w:bottom w:val="nil"/>
          <w:right w:val="nil"/>
          <w:between w:val="nil"/>
        </w:pBdr>
        <w:rPr>
          <w:color w:val="000000"/>
        </w:rPr>
      </w:pPr>
    </w:p>
    <w:p w14:paraId="78960BAA" w14:textId="77777777" w:rsidR="00624EC9" w:rsidRDefault="00A922D4">
      <w:pPr>
        <w:numPr>
          <w:ilvl w:val="0"/>
          <w:numId w:val="11"/>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 la identificación oficial de la madre y del padre, de quien ejerza la patria potestad o del tutor;</w:t>
      </w:r>
    </w:p>
    <w:p w14:paraId="2F4A76B7" w14:textId="77777777" w:rsidR="00624EC9" w:rsidRDefault="00A922D4">
      <w:pPr>
        <w:numPr>
          <w:ilvl w:val="0"/>
          <w:numId w:val="11"/>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del acta de nacimiento de la niña, niño o adolescente o cualquier documento necesario para acreditar el vínculo entre la niña, niño y/o adolescente y la o las personas que otorguen el consentimiento;</w:t>
      </w:r>
    </w:p>
    <w:p w14:paraId="56B90AFE" w14:textId="77777777" w:rsidR="00624EC9" w:rsidRDefault="00A922D4">
      <w:pPr>
        <w:numPr>
          <w:ilvl w:val="0"/>
          <w:numId w:val="11"/>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 la identificación con fotografía, sea escolar, deportiva o cualquiera en la cual se identifique a la niña, niño o adolescente; y</w:t>
      </w:r>
    </w:p>
    <w:p w14:paraId="13E79B2D" w14:textId="77777777" w:rsidR="00624EC9" w:rsidRDefault="00A922D4">
      <w:pPr>
        <w:numPr>
          <w:ilvl w:val="0"/>
          <w:numId w:val="11"/>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copia de la identificación oficial del traductor asignado por los sujetos obligados.</w:t>
      </w:r>
    </w:p>
    <w:p w14:paraId="3738CC37" w14:textId="77777777" w:rsidR="00624EC9" w:rsidRDefault="00624EC9">
      <w:pPr>
        <w:pBdr>
          <w:top w:val="nil"/>
          <w:left w:val="nil"/>
          <w:bottom w:val="nil"/>
          <w:right w:val="nil"/>
          <w:between w:val="nil"/>
        </w:pBdr>
        <w:rPr>
          <w:color w:val="000000"/>
        </w:rPr>
      </w:pPr>
    </w:p>
    <w:p w14:paraId="18FF1CAB" w14:textId="77777777" w:rsidR="00624EC9" w:rsidRDefault="00A922D4">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w:t>
      </w:r>
      <w:r>
        <w:rPr>
          <w:rFonts w:ascii="Arial" w:eastAsia="Arial" w:hAnsi="Arial" w:cs="Arial"/>
          <w:b/>
          <w:color w:val="000000"/>
          <w:sz w:val="24"/>
          <w:szCs w:val="24"/>
        </w:rPr>
        <w:t>los Lineamientos</w:t>
      </w:r>
      <w:r>
        <w:rPr>
          <w:rFonts w:ascii="Arial" w:eastAsia="Arial" w:hAnsi="Arial" w:cs="Arial"/>
          <w:color w:val="000000"/>
          <w:sz w:val="24"/>
          <w:szCs w:val="24"/>
        </w:rPr>
        <w:t xml:space="preserve"> establecen -entre otros- ciertos requisitos para que pueda mostrarse la imagen de niñas, niños y adolescentes:</w:t>
      </w:r>
    </w:p>
    <w:p w14:paraId="0DFB98ED" w14:textId="77777777" w:rsidR="00624EC9" w:rsidRDefault="00624EC9">
      <w:pPr>
        <w:pBdr>
          <w:top w:val="nil"/>
          <w:left w:val="nil"/>
          <w:bottom w:val="nil"/>
          <w:right w:val="nil"/>
          <w:between w:val="nil"/>
        </w:pBdr>
        <w:rPr>
          <w:color w:val="000000"/>
        </w:rPr>
      </w:pPr>
    </w:p>
    <w:p w14:paraId="0826768C" w14:textId="77777777" w:rsidR="00624EC9" w:rsidRDefault="00A922D4">
      <w:pPr>
        <w:numPr>
          <w:ilvl w:val="0"/>
          <w:numId w:val="8"/>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consentimiento</w:t>
      </w:r>
      <w:r>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w:t>
      </w:r>
      <w:r>
        <w:rPr>
          <w:rFonts w:ascii="Arial" w:eastAsia="Arial" w:hAnsi="Arial" w:cs="Arial"/>
          <w:color w:val="000000"/>
          <w:sz w:val="24"/>
          <w:szCs w:val="24"/>
        </w:rPr>
        <w:lastRenderedPageBreak/>
        <w:t>cada uno, así como del menor de que se trate. La mención expresa de autorización para que el menor aparezca en la propaganda político electoral o mensaje; copia de su identificación oficial y firma autógrafa de ambos padres.</w:t>
      </w:r>
    </w:p>
    <w:p w14:paraId="469E800C" w14:textId="77777777" w:rsidR="00624EC9" w:rsidRDefault="00624EC9">
      <w:pPr>
        <w:pBdr>
          <w:top w:val="nil"/>
          <w:left w:val="nil"/>
          <w:bottom w:val="nil"/>
          <w:right w:val="nil"/>
          <w:between w:val="nil"/>
        </w:pBdr>
        <w:ind w:right="49"/>
        <w:rPr>
          <w:color w:val="000000"/>
        </w:rPr>
      </w:pPr>
    </w:p>
    <w:p w14:paraId="49A32620" w14:textId="77777777" w:rsidR="00624EC9" w:rsidRDefault="00A922D4">
      <w:pPr>
        <w:numPr>
          <w:ilvl w:val="0"/>
          <w:numId w:val="8"/>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deber de </w:t>
      </w:r>
      <w:r>
        <w:rPr>
          <w:rFonts w:ascii="Arial" w:eastAsia="Arial" w:hAnsi="Arial" w:cs="Arial"/>
          <w:b/>
          <w:color w:val="000000"/>
          <w:sz w:val="24"/>
          <w:szCs w:val="24"/>
        </w:rPr>
        <w:t>recabar</w:t>
      </w:r>
      <w:r>
        <w:rPr>
          <w:rFonts w:ascii="Arial" w:eastAsia="Arial" w:hAnsi="Arial" w:cs="Arial"/>
          <w:color w:val="000000"/>
          <w:sz w:val="24"/>
          <w:szCs w:val="24"/>
        </w:rPr>
        <w:t xml:space="preserve"> la </w:t>
      </w:r>
      <w:r>
        <w:rPr>
          <w:rFonts w:ascii="Arial" w:eastAsia="Arial" w:hAnsi="Arial" w:cs="Arial"/>
          <w:b/>
          <w:color w:val="000000"/>
          <w:sz w:val="24"/>
          <w:szCs w:val="24"/>
        </w:rPr>
        <w:t>opinión informada</w:t>
      </w:r>
      <w:r>
        <w:rPr>
          <w:rFonts w:ascii="Arial" w:eastAsia="Arial" w:hAnsi="Arial" w:cs="Arial"/>
          <w:color w:val="000000"/>
          <w:sz w:val="24"/>
          <w:szCs w:val="24"/>
        </w:rPr>
        <w:t xml:space="preserve"> de las niñas y los niños menores entre 6 y 18 años de edad </w:t>
      </w:r>
      <w:r>
        <w:rPr>
          <w:rFonts w:ascii="Arial" w:eastAsia="Arial" w:hAnsi="Arial" w:cs="Arial"/>
          <w:b/>
          <w:color w:val="000000"/>
          <w:sz w:val="24"/>
          <w:szCs w:val="24"/>
        </w:rPr>
        <w:t>sobre su participación</w:t>
      </w:r>
      <w:r>
        <w:rPr>
          <w:rFonts w:ascii="Arial" w:eastAsia="Arial" w:hAnsi="Arial" w:cs="Arial"/>
          <w:color w:val="000000"/>
          <w:sz w:val="24"/>
          <w:szCs w:val="24"/>
        </w:rPr>
        <w:t xml:space="preserve"> en propaganda político electoral o mensajes de las autoridades electorales. Para ello, el lineamiento </w:t>
      </w:r>
      <w:r>
        <w:rPr>
          <w:rFonts w:ascii="Arial" w:eastAsia="Arial" w:hAnsi="Arial" w:cs="Arial"/>
          <w:sz w:val="24"/>
          <w:szCs w:val="24"/>
        </w:rPr>
        <w:t>señala que dicha</w:t>
      </w:r>
      <w:r>
        <w:rPr>
          <w:rFonts w:ascii="Arial" w:eastAsia="Arial" w:hAnsi="Arial" w:cs="Arial"/>
          <w:color w:val="000000"/>
          <w:sz w:val="24"/>
          <w:szCs w:val="24"/>
        </w:rPr>
        <w:t xml:space="preserve"> información deberá ser propia, individual, libre, expresa y recabada conforme al formato que proporcionará la autoridad electoral.</w:t>
      </w:r>
      <w:r>
        <w:rPr>
          <w:rFonts w:ascii="Arial" w:eastAsia="Arial" w:hAnsi="Arial" w:cs="Arial"/>
          <w:color w:val="000000"/>
          <w:sz w:val="24"/>
          <w:szCs w:val="24"/>
          <w:vertAlign w:val="superscript"/>
        </w:rPr>
        <w:footnoteReference w:id="13"/>
      </w:r>
    </w:p>
    <w:p w14:paraId="12FA6455" w14:textId="77777777" w:rsidR="00624EC9" w:rsidRDefault="00624EC9">
      <w:pPr>
        <w:pBdr>
          <w:top w:val="nil"/>
          <w:left w:val="nil"/>
          <w:bottom w:val="nil"/>
          <w:right w:val="nil"/>
          <w:between w:val="nil"/>
        </w:pBdr>
        <w:ind w:right="49"/>
        <w:rPr>
          <w:color w:val="000000"/>
        </w:rPr>
      </w:pPr>
    </w:p>
    <w:p w14:paraId="2AE7C807" w14:textId="77777777" w:rsidR="00624EC9" w:rsidRDefault="00A922D4">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18F18265" w14:textId="77777777" w:rsidR="00624EC9" w:rsidRDefault="00624EC9">
      <w:pPr>
        <w:pBdr>
          <w:top w:val="nil"/>
          <w:left w:val="nil"/>
          <w:bottom w:val="nil"/>
          <w:right w:val="nil"/>
          <w:between w:val="nil"/>
        </w:pBdr>
        <w:rPr>
          <w:color w:val="000000"/>
        </w:rPr>
      </w:pPr>
    </w:p>
    <w:p w14:paraId="04242BF8" w14:textId="77777777" w:rsidR="00624EC9" w:rsidRDefault="00A922D4">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En tal sentido, deberán proporcionarles la </w:t>
      </w:r>
      <w:r>
        <w:rPr>
          <w:rFonts w:ascii="Arial" w:eastAsia="Arial" w:hAnsi="Arial" w:cs="Arial"/>
          <w:b/>
          <w:color w:val="000000"/>
          <w:sz w:val="24"/>
          <w:szCs w:val="24"/>
        </w:rPr>
        <w:t>máxima información</w:t>
      </w:r>
      <w:r>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7AB7834F" w14:textId="77777777" w:rsidR="00624EC9" w:rsidRDefault="00624EC9">
      <w:pPr>
        <w:pBdr>
          <w:top w:val="nil"/>
          <w:left w:val="nil"/>
          <w:bottom w:val="nil"/>
          <w:right w:val="nil"/>
          <w:between w:val="nil"/>
        </w:pBdr>
        <w:ind w:right="49"/>
        <w:rPr>
          <w:color w:val="000000"/>
        </w:rPr>
      </w:pPr>
    </w:p>
    <w:p w14:paraId="6D357312" w14:textId="77777777" w:rsidR="00624EC9" w:rsidRDefault="00A922D4">
      <w:pPr>
        <w:numPr>
          <w:ilvl w:val="0"/>
          <w:numId w:val="8"/>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Los sujetos obligados que en su propaganda político electoral o mensaje incluyan de manera indirecta o incidental a menores de edad, </w:t>
      </w:r>
      <w:r>
        <w:rPr>
          <w:rFonts w:ascii="Arial" w:eastAsia="Arial" w:hAnsi="Arial" w:cs="Arial"/>
          <w:b/>
          <w:color w:val="000000"/>
          <w:sz w:val="24"/>
          <w:szCs w:val="24"/>
        </w:rPr>
        <w:t>deberá documentar el consentimiento</w:t>
      </w:r>
      <w:r>
        <w:rPr>
          <w:rFonts w:ascii="Arial" w:eastAsia="Arial" w:hAnsi="Arial" w:cs="Arial"/>
          <w:color w:val="000000"/>
          <w:sz w:val="24"/>
          <w:szCs w:val="24"/>
        </w:rPr>
        <w:t xml:space="preserve"> y la </w:t>
      </w:r>
      <w:r>
        <w:rPr>
          <w:rFonts w:ascii="Arial" w:eastAsia="Arial" w:hAnsi="Arial" w:cs="Arial"/>
          <w:b/>
          <w:color w:val="000000"/>
          <w:sz w:val="24"/>
          <w:szCs w:val="24"/>
        </w:rPr>
        <w:t xml:space="preserve">opinión </w:t>
      </w:r>
      <w:r>
        <w:rPr>
          <w:rFonts w:ascii="Arial" w:eastAsia="Arial" w:hAnsi="Arial" w:cs="Arial"/>
          <w:color w:val="000000"/>
          <w:sz w:val="24"/>
          <w:szCs w:val="24"/>
        </w:rPr>
        <w:t>previstos en los incisos anteriores</w:t>
      </w:r>
      <w:r>
        <w:rPr>
          <w:rFonts w:ascii="Arial" w:eastAsia="Arial" w:hAnsi="Arial" w:cs="Arial"/>
          <w:b/>
          <w:color w:val="000000"/>
          <w:sz w:val="24"/>
          <w:szCs w:val="24"/>
        </w:rPr>
        <w:t>, conservar el original y entregar</w:t>
      </w:r>
      <w:r>
        <w:rPr>
          <w:rFonts w:ascii="Arial" w:eastAsia="Arial" w:hAnsi="Arial" w:cs="Arial"/>
          <w:color w:val="000000"/>
          <w:sz w:val="24"/>
          <w:szCs w:val="24"/>
        </w:rPr>
        <w:t xml:space="preserve">, en su caso por conducto de las Juntas Locales Ejecutivas, con copia a la Dirección Ejecutiva de Prerrogativas y Partidos Políticos, a través del sistema electrónico de entrega y recepción de materiales electorales del INE. </w:t>
      </w:r>
    </w:p>
    <w:p w14:paraId="368C5FAB" w14:textId="77777777" w:rsidR="00624EC9" w:rsidRDefault="00624EC9">
      <w:pPr>
        <w:pBdr>
          <w:top w:val="nil"/>
          <w:left w:val="nil"/>
          <w:bottom w:val="nil"/>
          <w:right w:val="nil"/>
          <w:between w:val="nil"/>
        </w:pBdr>
        <w:rPr>
          <w:color w:val="000000"/>
        </w:rPr>
      </w:pPr>
    </w:p>
    <w:p w14:paraId="0F88C130" w14:textId="0C67FC39" w:rsidR="005913D0" w:rsidRDefault="00A922D4">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anterior, se puede concluir </w:t>
      </w:r>
      <w:r>
        <w:rPr>
          <w:rFonts w:ascii="Arial" w:eastAsia="Arial" w:hAnsi="Arial" w:cs="Arial"/>
          <w:b/>
          <w:color w:val="000000"/>
          <w:sz w:val="24"/>
          <w:szCs w:val="24"/>
        </w:rPr>
        <w:t xml:space="preserve">el deber </w:t>
      </w:r>
      <w:r>
        <w:rPr>
          <w:rFonts w:ascii="Arial" w:eastAsia="Arial" w:hAnsi="Arial" w:cs="Arial"/>
          <w:color w:val="000000"/>
          <w:sz w:val="24"/>
          <w:szCs w:val="24"/>
        </w:rPr>
        <w:t xml:space="preserve">de los sujetos obligados, en este caso, </w:t>
      </w:r>
      <w:r>
        <w:rPr>
          <w:rFonts w:ascii="Arial" w:eastAsia="Arial" w:hAnsi="Arial" w:cs="Arial"/>
          <w:b/>
          <w:color w:val="000000"/>
          <w:sz w:val="24"/>
          <w:szCs w:val="24"/>
        </w:rPr>
        <w:t>de quienes ostenten una candidatura</w:t>
      </w:r>
      <w:r>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Pr>
          <w:rFonts w:ascii="Arial" w:eastAsia="Arial" w:hAnsi="Arial" w:cs="Arial"/>
          <w:b/>
          <w:color w:val="000000"/>
          <w:sz w:val="24"/>
          <w:szCs w:val="24"/>
        </w:rPr>
        <w:t>de maximizar y proteger</w:t>
      </w:r>
      <w:r>
        <w:rPr>
          <w:rFonts w:ascii="Arial" w:eastAsia="Arial" w:hAnsi="Arial" w:cs="Arial"/>
          <w:color w:val="000000"/>
          <w:sz w:val="24"/>
          <w:szCs w:val="24"/>
        </w:rPr>
        <w:t xml:space="preserve"> sus derechos y, a su vez, de velar por </w:t>
      </w:r>
      <w:r>
        <w:rPr>
          <w:rFonts w:ascii="Arial" w:eastAsia="Arial" w:hAnsi="Arial" w:cs="Arial"/>
          <w:b/>
          <w:color w:val="000000"/>
          <w:sz w:val="24"/>
          <w:szCs w:val="24"/>
        </w:rPr>
        <w:t>el interés superior de la niñez.</w:t>
      </w:r>
    </w:p>
    <w:p w14:paraId="030E56FA" w14:textId="77777777" w:rsidR="00624EC9" w:rsidRPr="005913D0" w:rsidRDefault="00624EC9">
      <w:pPr>
        <w:pBdr>
          <w:top w:val="nil"/>
          <w:left w:val="nil"/>
          <w:bottom w:val="nil"/>
          <w:right w:val="nil"/>
          <w:between w:val="nil"/>
        </w:pBdr>
        <w:rPr>
          <w:color w:val="000000"/>
          <w:sz w:val="12"/>
          <w:szCs w:val="12"/>
        </w:rPr>
      </w:pPr>
    </w:p>
    <w:p w14:paraId="582B6FA3" w14:textId="77777777" w:rsidR="00624EC9" w:rsidRDefault="00A922D4">
      <w:pPr>
        <w:numPr>
          <w:ilvl w:val="0"/>
          <w:numId w:val="14"/>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1566B09D" w14:textId="77777777" w:rsidR="00624EC9" w:rsidRDefault="00624EC9">
      <w:pPr>
        <w:pBdr>
          <w:top w:val="nil"/>
          <w:left w:val="nil"/>
          <w:bottom w:val="nil"/>
          <w:right w:val="nil"/>
          <w:between w:val="nil"/>
        </w:pBdr>
        <w:rPr>
          <w:color w:val="000000"/>
        </w:rPr>
      </w:pPr>
    </w:p>
    <w:p w14:paraId="1F922CD6" w14:textId="77777777"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PAN refiere en su demanda que Anayeli Muñoz Moreno, entonces candidata de Movimiento Ciudadano a la gubernatura del estado, vulneró el interés superior de la niñez </w:t>
      </w:r>
      <w:r>
        <w:rPr>
          <w:rFonts w:ascii="Arial" w:eastAsia="Arial" w:hAnsi="Arial" w:cs="Arial"/>
          <w:color w:val="000000"/>
          <w:sz w:val="24"/>
          <w:szCs w:val="24"/>
        </w:rPr>
        <w:lastRenderedPageBreak/>
        <w:t>al utilizar la imagen de varias niñas, niños y adolescentes, a través de diversas publicaciones en su fan page de Facebook “Anayeli Muñoz”, en donde se observa la presencia de menores de edad.</w:t>
      </w:r>
    </w:p>
    <w:p w14:paraId="45CED141" w14:textId="77777777" w:rsidR="00624EC9" w:rsidRDefault="00624EC9">
      <w:pPr>
        <w:pBdr>
          <w:top w:val="nil"/>
          <w:left w:val="nil"/>
          <w:bottom w:val="nil"/>
          <w:right w:val="nil"/>
          <w:between w:val="nil"/>
        </w:pBdr>
        <w:rPr>
          <w:color w:val="000000"/>
        </w:rPr>
      </w:pPr>
    </w:p>
    <w:p w14:paraId="2A3E7757" w14:textId="77777777" w:rsidR="00624EC9" w:rsidRDefault="00A922D4">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sin proteger su identidad o contar con los permisos necesarios que exige la ley, </w:t>
      </w:r>
      <w:r>
        <w:rPr>
          <w:rFonts w:ascii="Arial" w:eastAsia="Arial" w:hAnsi="Arial" w:cs="Arial"/>
          <w:sz w:val="24"/>
          <w:szCs w:val="24"/>
        </w:rPr>
        <w:t>situación que</w:t>
      </w:r>
      <w:r>
        <w:rPr>
          <w:rFonts w:ascii="Arial" w:eastAsia="Arial" w:hAnsi="Arial" w:cs="Arial"/>
          <w:color w:val="000000"/>
          <w:sz w:val="24"/>
          <w:szCs w:val="24"/>
        </w:rPr>
        <w:t xml:space="preserve"> generó la exposición de su intimidad personal y familiar, así como su honra y reputación, con la finalidad de obtener un beneficio en la contienda.</w:t>
      </w:r>
    </w:p>
    <w:p w14:paraId="39751E72" w14:textId="77777777" w:rsidR="00624EC9" w:rsidRDefault="00624EC9">
      <w:pPr>
        <w:pBdr>
          <w:top w:val="nil"/>
          <w:left w:val="nil"/>
          <w:bottom w:val="nil"/>
          <w:right w:val="nil"/>
          <w:between w:val="nil"/>
        </w:pBdr>
        <w:rPr>
          <w:color w:val="000000"/>
        </w:rPr>
      </w:pPr>
    </w:p>
    <w:p w14:paraId="5D1DCD16" w14:textId="77777777" w:rsidR="00624EC9" w:rsidRDefault="00A922D4">
      <w:pPr>
        <w:numPr>
          <w:ilvl w:val="0"/>
          <w:numId w:val="14"/>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5B519E61" w14:textId="77777777"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3.1.</w:t>
      </w:r>
      <w:r>
        <w:rPr>
          <w:rFonts w:ascii="Arial" w:eastAsia="Arial" w:hAnsi="Arial" w:cs="Arial"/>
          <w:sz w:val="24"/>
          <w:szCs w:val="24"/>
        </w:rPr>
        <w:t xml:space="preserve"> Este Tribunal Electoral considera que es </w:t>
      </w:r>
      <w:r>
        <w:rPr>
          <w:rFonts w:ascii="Arial" w:eastAsia="Arial" w:hAnsi="Arial" w:cs="Arial"/>
          <w:b/>
          <w:sz w:val="24"/>
          <w:szCs w:val="24"/>
        </w:rPr>
        <w:t>existente la infracción</w:t>
      </w:r>
      <w:r>
        <w:rPr>
          <w:rFonts w:ascii="Arial" w:eastAsia="Arial" w:hAnsi="Arial" w:cs="Arial"/>
          <w:sz w:val="24"/>
          <w:szCs w:val="24"/>
        </w:rPr>
        <w:t xml:space="preserve"> denunciada, porque la entonces candidata,</w:t>
      </w:r>
      <w:r>
        <w:rPr>
          <w:rFonts w:ascii="Arial" w:eastAsia="Arial" w:hAnsi="Arial" w:cs="Arial"/>
          <w:b/>
          <w:sz w:val="24"/>
          <w:szCs w:val="24"/>
        </w:rPr>
        <w:t xml:space="preserve"> </w:t>
      </w:r>
      <w:r>
        <w:rPr>
          <w:rFonts w:ascii="Arial" w:eastAsia="Arial" w:hAnsi="Arial" w:cs="Arial"/>
          <w:sz w:val="24"/>
          <w:szCs w:val="24"/>
        </w:rPr>
        <w:t xml:space="preserve">vulneró el interés superior de la niñez, ya que, de las constancias que existen en el expediente, </w:t>
      </w:r>
      <w:r>
        <w:rPr>
          <w:rFonts w:ascii="Arial" w:eastAsia="Arial" w:hAnsi="Arial" w:cs="Arial"/>
          <w:b/>
          <w:sz w:val="24"/>
          <w:szCs w:val="24"/>
        </w:rPr>
        <w:t xml:space="preserve">no se logra advertir que la denunciada hiciera entrega al Instituto local -en el plazo de tres días previos a la difusión de la propaganda-, de los formatos de consentimiento  </w:t>
      </w:r>
      <w:r>
        <w:rPr>
          <w:rFonts w:ascii="Arial" w:eastAsia="Arial" w:hAnsi="Arial" w:cs="Arial"/>
          <w:sz w:val="24"/>
          <w:szCs w:val="24"/>
        </w:rPr>
        <w:t xml:space="preserve">otorgados por la madre y el padre o del tutor/a -correspondientes a las 10 niñas, niños y adolescentes que aparecen en las publicaciones denunciadas- que autorizaran el uso de la imagen de las y los menores de edad y, a su vez, </w:t>
      </w:r>
      <w:r>
        <w:rPr>
          <w:rFonts w:ascii="Arial" w:eastAsia="Arial" w:hAnsi="Arial" w:cs="Arial"/>
          <w:b/>
          <w:sz w:val="24"/>
          <w:szCs w:val="24"/>
        </w:rPr>
        <w:t>tampoco se cumplió con el deber de difuminar o hacer irreconocible su imagen</w:t>
      </w:r>
      <w:r>
        <w:rPr>
          <w:rFonts w:ascii="Arial" w:eastAsia="Arial" w:hAnsi="Arial" w:cs="Arial"/>
          <w:sz w:val="24"/>
          <w:szCs w:val="24"/>
        </w:rPr>
        <w:t>, lo cual, demostró que no se realizó alguna acción encaminada a proteger su identidad.</w:t>
      </w:r>
    </w:p>
    <w:p w14:paraId="6535E3D3" w14:textId="77777777" w:rsidR="00624EC9" w:rsidRDefault="00A922D4">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es así, porque de las publicaciones en cuestión, se observa que son visibles </w:t>
      </w:r>
      <w:r>
        <w:rPr>
          <w:rFonts w:ascii="Arial" w:eastAsia="Arial" w:hAnsi="Arial" w:cs="Arial"/>
          <w:b/>
          <w:sz w:val="24"/>
          <w:szCs w:val="24"/>
        </w:rPr>
        <w:t xml:space="preserve">diez </w:t>
      </w:r>
      <w:r>
        <w:rPr>
          <w:rFonts w:ascii="Arial" w:eastAsia="Arial" w:hAnsi="Arial" w:cs="Arial"/>
          <w:sz w:val="24"/>
          <w:szCs w:val="24"/>
        </w:rPr>
        <w:t>niñas, niños y adolescentes, de los cuales, con independencia de la modalidad de su aparición, es decir, si fue directa o incidental, la entonces candidata</w:t>
      </w:r>
      <w:r>
        <w:rPr>
          <w:rFonts w:ascii="Arial" w:eastAsia="Arial" w:hAnsi="Arial" w:cs="Arial"/>
          <w:b/>
          <w:sz w:val="24"/>
          <w:szCs w:val="24"/>
        </w:rPr>
        <w:t xml:space="preserve"> tenía el deber de recabar los permisos y consentimientos necesarios</w:t>
      </w:r>
      <w:r>
        <w:rPr>
          <w:rFonts w:ascii="Arial" w:eastAsia="Arial" w:hAnsi="Arial" w:cs="Arial"/>
          <w:sz w:val="24"/>
          <w:szCs w:val="24"/>
        </w:rPr>
        <w:t xml:space="preserve"> que se prevén tanto en los Lineamientos como en el Manual, y a su vez, entregarlos ante la autoridad administrativa en el plazo señalado con anterioridad o, en su caso, difuminar, ocultar o hacer irreconocible la imagen, voz o cualquier otro dato que los hiciera identificables, a fin de salvaguardar su imagen.</w:t>
      </w:r>
      <w:r>
        <w:rPr>
          <w:rFonts w:ascii="Arial" w:eastAsia="Arial" w:hAnsi="Arial" w:cs="Arial"/>
          <w:sz w:val="24"/>
          <w:szCs w:val="24"/>
          <w:vertAlign w:val="superscript"/>
        </w:rPr>
        <w:footnoteReference w:id="14"/>
      </w:r>
    </w:p>
    <w:p w14:paraId="5F7207C4" w14:textId="1A04BD3F"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Esto</w:t>
      </w:r>
      <w:r w:rsidR="007452A7">
        <w:rPr>
          <w:rFonts w:ascii="Arial" w:eastAsia="Arial" w:hAnsi="Arial" w:cs="Arial"/>
          <w:sz w:val="24"/>
          <w:szCs w:val="24"/>
        </w:rPr>
        <w:t>,</w:t>
      </w:r>
      <w:r>
        <w:rPr>
          <w:rFonts w:ascii="Arial" w:eastAsia="Arial" w:hAnsi="Arial" w:cs="Arial"/>
          <w:sz w:val="24"/>
          <w:szCs w:val="24"/>
        </w:rPr>
        <w:t xml:space="preserve"> ya que tal y como lo señalan los artículos 2° y 3°, del referido Manual</w:t>
      </w:r>
      <w:r>
        <w:rPr>
          <w:rFonts w:ascii="Arial" w:eastAsia="Arial" w:hAnsi="Arial" w:cs="Arial"/>
          <w:sz w:val="24"/>
          <w:szCs w:val="24"/>
          <w:vertAlign w:val="superscript"/>
        </w:rPr>
        <w:footnoteReference w:id="15"/>
      </w:r>
      <w:r>
        <w:rPr>
          <w:rFonts w:ascii="Arial" w:eastAsia="Arial" w:hAnsi="Arial" w:cs="Arial"/>
          <w:sz w:val="24"/>
          <w:szCs w:val="24"/>
        </w:rPr>
        <w:t xml:space="preserve">, la protección de los derechos de la niñez y la adolescencia es un asunto de orden público y de observancia obligatoria -entre otros sujetos- para quienes ostenten una candidatura, por lo que les impone el deber de ajustar sus actos de propaganda electoral a lo previsto por tal </w:t>
      </w:r>
      <w:r>
        <w:rPr>
          <w:rFonts w:ascii="Arial" w:eastAsia="Arial" w:hAnsi="Arial" w:cs="Arial"/>
          <w:sz w:val="24"/>
          <w:szCs w:val="24"/>
        </w:rPr>
        <w:lastRenderedPageBreak/>
        <w:t xml:space="preserve">Manual. </w:t>
      </w:r>
      <w:r w:rsidR="009F3A76">
        <w:rPr>
          <w:rFonts w:ascii="Arial" w:eastAsia="Arial" w:hAnsi="Arial" w:cs="Arial"/>
          <w:sz w:val="24"/>
          <w:szCs w:val="24"/>
        </w:rPr>
        <w:t>Así que,</w:t>
      </w:r>
      <w:r>
        <w:rPr>
          <w:rFonts w:ascii="Arial" w:eastAsia="Arial" w:hAnsi="Arial" w:cs="Arial"/>
          <w:sz w:val="24"/>
          <w:szCs w:val="24"/>
        </w:rPr>
        <w:t xml:space="preserve"> al tratarse de un grupo de especial vulnerabilidad, como lo son las infancias, implica que la denunciada debió procurar un mayor cuidado en sus actuaciones.</w:t>
      </w:r>
    </w:p>
    <w:p w14:paraId="34A0DC8B" w14:textId="3FFABF8B" w:rsidR="00624EC9" w:rsidRDefault="00A922D4">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tenía </w:t>
      </w:r>
      <w:r w:rsidR="009F3A76">
        <w:rPr>
          <w:rFonts w:ascii="Arial" w:eastAsia="Arial" w:hAnsi="Arial" w:cs="Arial"/>
          <w:sz w:val="24"/>
          <w:szCs w:val="24"/>
        </w:rPr>
        <w:t>el deber de</w:t>
      </w:r>
      <w:r>
        <w:rPr>
          <w:rFonts w:ascii="Arial" w:eastAsia="Arial" w:hAnsi="Arial" w:cs="Arial"/>
          <w:sz w:val="24"/>
          <w:szCs w:val="24"/>
        </w:rPr>
        <w:t xml:space="preserve"> observar tal obligación con el </w:t>
      </w:r>
      <w:r w:rsidR="009F3A76">
        <w:rPr>
          <w:rFonts w:ascii="Arial" w:eastAsia="Arial" w:hAnsi="Arial" w:cs="Arial"/>
          <w:sz w:val="24"/>
          <w:szCs w:val="24"/>
        </w:rPr>
        <w:t>adecuado</w:t>
      </w:r>
      <w:r>
        <w:rPr>
          <w:rFonts w:ascii="Arial" w:eastAsia="Arial" w:hAnsi="Arial" w:cs="Arial"/>
          <w:sz w:val="24"/>
          <w:szCs w:val="24"/>
        </w:rPr>
        <w:t xml:space="preserve"> cuidado </w:t>
      </w:r>
      <w:r w:rsidR="009F3A76">
        <w:rPr>
          <w:rFonts w:ascii="Arial" w:eastAsia="Arial" w:hAnsi="Arial" w:cs="Arial"/>
          <w:sz w:val="24"/>
          <w:szCs w:val="24"/>
        </w:rPr>
        <w:t>para poder</w:t>
      </w:r>
      <w:r>
        <w:rPr>
          <w:rFonts w:ascii="Arial" w:eastAsia="Arial" w:hAnsi="Arial" w:cs="Arial"/>
          <w:sz w:val="24"/>
          <w:szCs w:val="24"/>
        </w:rPr>
        <w:t xml:space="preserve"> estar en posibilidad de incluir la imagen de las y los menores, ello porque, como se explicó, se encuentran en un mayor grado de vulnerabilidad y, por tanto, cuentan con una protección constitucional y convencional reforzada.</w:t>
      </w:r>
    </w:p>
    <w:p w14:paraId="1A39A162" w14:textId="77777777"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Lo anterior, a pesar de que se presenten factores como la lejanía o postura de la toma, la calidad o iluminación del vídeo o bien, de que las o los menores de edad utilicen cubrebocas, pues ello no exime a la candidata denunciada de la obligación de preservar su identidad.</w:t>
      </w:r>
      <w:r>
        <w:rPr>
          <w:rFonts w:ascii="Arial" w:eastAsia="Arial" w:hAnsi="Arial" w:cs="Arial"/>
          <w:sz w:val="24"/>
          <w:szCs w:val="24"/>
          <w:vertAlign w:val="superscript"/>
        </w:rPr>
        <w:footnoteReference w:id="16"/>
      </w:r>
      <w:r>
        <w:rPr>
          <w:rFonts w:ascii="Arial" w:eastAsia="Arial" w:hAnsi="Arial" w:cs="Arial"/>
          <w:sz w:val="24"/>
          <w:szCs w:val="24"/>
        </w:rPr>
        <w:t xml:space="preserve"> </w:t>
      </w:r>
    </w:p>
    <w:p w14:paraId="2FF0DAC2" w14:textId="25480652"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Por tanto, no le asiste la razón a la parte denunciante en cuanto a que protegió la imagen de las y los menores, en atención a que aplicó un efecto en sus rostros con la finalidad de hacerlos irreconocibles, dado que de las imágenes analizadas, se desprende que </w:t>
      </w:r>
      <w:r>
        <w:rPr>
          <w:rFonts w:ascii="Arial" w:eastAsia="Arial" w:hAnsi="Arial" w:cs="Arial"/>
          <w:b/>
          <w:sz w:val="24"/>
          <w:szCs w:val="24"/>
        </w:rPr>
        <w:t>la pretendida difuminación no fue efectiva</w:t>
      </w:r>
      <w:r w:rsidR="009F3A76">
        <w:rPr>
          <w:rFonts w:ascii="Arial" w:eastAsia="Arial" w:hAnsi="Arial" w:cs="Arial"/>
          <w:b/>
          <w:sz w:val="24"/>
          <w:szCs w:val="24"/>
        </w:rPr>
        <w:t xml:space="preserve"> o completa</w:t>
      </w:r>
      <w:r>
        <w:rPr>
          <w:rFonts w:ascii="Arial" w:eastAsia="Arial" w:hAnsi="Arial" w:cs="Arial"/>
          <w:sz w:val="24"/>
          <w:szCs w:val="24"/>
        </w:rPr>
        <w:t xml:space="preserve">, ya que es posible advertir la identidad de las y los involucrados que participan en la propaganda electoral, en consecuencia, se estima que la candidata denunciada </w:t>
      </w:r>
      <w:r>
        <w:rPr>
          <w:rFonts w:ascii="Arial" w:eastAsia="Arial" w:hAnsi="Arial" w:cs="Arial"/>
          <w:b/>
          <w:sz w:val="24"/>
          <w:szCs w:val="24"/>
        </w:rPr>
        <w:t>inobservó su deber de proteger el derecho a la intimidad</w:t>
      </w:r>
      <w:r>
        <w:rPr>
          <w:rFonts w:ascii="Arial" w:eastAsia="Arial" w:hAnsi="Arial" w:cs="Arial"/>
          <w:sz w:val="24"/>
          <w:szCs w:val="24"/>
        </w:rPr>
        <w:t xml:space="preserve"> de las niñas, niños y adolescentes.</w:t>
      </w:r>
      <w:r>
        <w:rPr>
          <w:rFonts w:ascii="Arial" w:eastAsia="Arial" w:hAnsi="Arial" w:cs="Arial"/>
          <w:sz w:val="24"/>
          <w:szCs w:val="24"/>
          <w:vertAlign w:val="superscript"/>
        </w:rPr>
        <w:footnoteReference w:id="17"/>
      </w:r>
      <w:r>
        <w:rPr>
          <w:rFonts w:ascii="Arial" w:eastAsia="Arial" w:hAnsi="Arial" w:cs="Arial"/>
          <w:sz w:val="24"/>
          <w:szCs w:val="24"/>
        </w:rPr>
        <w:t xml:space="preserve"> </w:t>
      </w:r>
    </w:p>
    <w:p w14:paraId="46051A1F" w14:textId="035DE04F"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Esto, con independencia de que la parte denunciada hubiese exhibido -a través de su contestación- la documentación relativa a 3 niñas y niños, con los cuales, pretendía cumplir los requisitos en materia de menores de edad, particularmente de los que aparecen en las imágenes -2, 3, 7, 9 y 10-, </w:t>
      </w:r>
      <w:r w:rsidR="009F3A76">
        <w:rPr>
          <w:rFonts w:ascii="Arial" w:eastAsia="Arial" w:hAnsi="Arial" w:cs="Arial"/>
          <w:sz w:val="24"/>
          <w:szCs w:val="24"/>
        </w:rPr>
        <w:t>esta</w:t>
      </w:r>
      <w:r>
        <w:rPr>
          <w:rFonts w:ascii="Arial" w:eastAsia="Arial" w:hAnsi="Arial" w:cs="Arial"/>
          <w:sz w:val="24"/>
          <w:szCs w:val="24"/>
        </w:rPr>
        <w:t xml:space="preserve"> dejó de observar de forma evidente el requisito previsto en el Manual emitido por el Instituto Local</w:t>
      </w:r>
      <w:r w:rsidR="009F3A76">
        <w:rPr>
          <w:rFonts w:ascii="Arial" w:eastAsia="Arial" w:hAnsi="Arial" w:cs="Arial"/>
          <w:sz w:val="24"/>
          <w:szCs w:val="24"/>
        </w:rPr>
        <w:t>,</w:t>
      </w:r>
      <w:r>
        <w:rPr>
          <w:rFonts w:ascii="Arial" w:eastAsia="Arial" w:hAnsi="Arial" w:cs="Arial"/>
          <w:sz w:val="24"/>
          <w:szCs w:val="24"/>
        </w:rPr>
        <w:t xml:space="preserve"> que exige expresamente que, a </w:t>
      </w:r>
      <w:r w:rsidR="009F3A76">
        <w:rPr>
          <w:rFonts w:ascii="Arial" w:eastAsia="Arial" w:hAnsi="Arial" w:cs="Arial"/>
          <w:sz w:val="24"/>
          <w:szCs w:val="24"/>
        </w:rPr>
        <w:t>efecto</w:t>
      </w:r>
      <w:r>
        <w:rPr>
          <w:rFonts w:ascii="Arial" w:eastAsia="Arial" w:hAnsi="Arial" w:cs="Arial"/>
          <w:sz w:val="24"/>
          <w:szCs w:val="24"/>
        </w:rPr>
        <w:t xml:space="preserve"> de difundir propaganda electoral en la que aparezcan menores, deberán entregarse los permisos ante dicha autoridad administrativa, en un plazo de </w:t>
      </w:r>
      <w:r>
        <w:rPr>
          <w:rFonts w:ascii="Arial" w:eastAsia="Arial" w:hAnsi="Arial" w:cs="Arial"/>
          <w:b/>
          <w:sz w:val="24"/>
          <w:szCs w:val="24"/>
        </w:rPr>
        <w:t>3 días posteriores a su emisión</w:t>
      </w:r>
      <w:r>
        <w:rPr>
          <w:rFonts w:ascii="Arial" w:eastAsia="Arial" w:hAnsi="Arial" w:cs="Arial"/>
          <w:sz w:val="24"/>
          <w:szCs w:val="24"/>
        </w:rPr>
        <w:t xml:space="preserve">, aspecto que se dejó de cumplir porque, como se precisó, exhibió tal documentación hasta su escrito de contestación, razón por la cual, </w:t>
      </w:r>
      <w:r>
        <w:rPr>
          <w:rFonts w:ascii="Arial" w:eastAsia="Arial" w:hAnsi="Arial" w:cs="Arial"/>
          <w:b/>
          <w:sz w:val="24"/>
          <w:szCs w:val="24"/>
        </w:rPr>
        <w:t>la aparición</w:t>
      </w:r>
      <w:r>
        <w:rPr>
          <w:rFonts w:ascii="Arial" w:eastAsia="Arial" w:hAnsi="Arial" w:cs="Arial"/>
          <w:sz w:val="24"/>
          <w:szCs w:val="24"/>
        </w:rPr>
        <w:t xml:space="preserve"> de las niñas, niños y adolescentes que forman parte de la presente controversia, </w:t>
      </w:r>
      <w:r>
        <w:rPr>
          <w:rFonts w:ascii="Arial" w:eastAsia="Arial" w:hAnsi="Arial" w:cs="Arial"/>
          <w:b/>
          <w:sz w:val="24"/>
          <w:szCs w:val="24"/>
        </w:rPr>
        <w:t>fue irregular.</w:t>
      </w:r>
      <w:r>
        <w:rPr>
          <w:rFonts w:ascii="Arial" w:eastAsia="Arial" w:hAnsi="Arial" w:cs="Arial"/>
          <w:sz w:val="24"/>
          <w:szCs w:val="24"/>
          <w:vertAlign w:val="superscript"/>
        </w:rPr>
        <w:footnoteReference w:id="18"/>
      </w:r>
      <w:r>
        <w:rPr>
          <w:rFonts w:ascii="Arial" w:eastAsia="Arial" w:hAnsi="Arial" w:cs="Arial"/>
          <w:sz w:val="24"/>
          <w:szCs w:val="24"/>
        </w:rPr>
        <w:t xml:space="preserve"> </w:t>
      </w:r>
    </w:p>
    <w:p w14:paraId="4CC7E257" w14:textId="1CC12705"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Por otra parte, esta autoridad jurisdiccional estima que no le asiste la razón a la parte denunciada en cuanto a que, el hecho de que algunos de los menores sean sus hijos implica que se haya autorizado su aparición, pues ello no es una razón suficiente para eximirla del cumplimiento del procedimiento en comento, ya que estos tienen un ámbito de regulación general que </w:t>
      </w:r>
      <w:r>
        <w:rPr>
          <w:rFonts w:ascii="Arial" w:eastAsia="Arial" w:hAnsi="Arial" w:cs="Arial"/>
          <w:b/>
          <w:sz w:val="24"/>
          <w:szCs w:val="24"/>
        </w:rPr>
        <w:t>no establece excepciones</w:t>
      </w:r>
      <w:r>
        <w:rPr>
          <w:rFonts w:ascii="Arial" w:eastAsia="Arial" w:hAnsi="Arial" w:cs="Arial"/>
          <w:sz w:val="24"/>
          <w:szCs w:val="24"/>
        </w:rPr>
        <w:t xml:space="preserve"> en cuanto a que sea posible dejar de observar los </w:t>
      </w:r>
      <w:r>
        <w:rPr>
          <w:rFonts w:ascii="Arial" w:eastAsia="Arial" w:hAnsi="Arial" w:cs="Arial"/>
          <w:sz w:val="24"/>
          <w:szCs w:val="24"/>
        </w:rPr>
        <w:lastRenderedPageBreak/>
        <w:t>requisitos cuando el supuesto padre o madre aparezca junto a ellos en la propaganda electoral, de ahí que la parte denunciada tenía el deber de cumplir con tales exigencias y</w:t>
      </w:r>
      <w:r w:rsidR="00A419CD">
        <w:rPr>
          <w:rFonts w:ascii="Arial" w:eastAsia="Arial" w:hAnsi="Arial" w:cs="Arial"/>
          <w:sz w:val="24"/>
          <w:szCs w:val="24"/>
        </w:rPr>
        <w:t>,</w:t>
      </w:r>
      <w:r>
        <w:rPr>
          <w:rFonts w:ascii="Arial" w:eastAsia="Arial" w:hAnsi="Arial" w:cs="Arial"/>
          <w:sz w:val="24"/>
          <w:szCs w:val="24"/>
        </w:rPr>
        <w:t xml:space="preserve"> en su momento</w:t>
      </w:r>
      <w:r w:rsidR="00A419CD">
        <w:rPr>
          <w:rFonts w:ascii="Arial" w:eastAsia="Arial" w:hAnsi="Arial" w:cs="Arial"/>
          <w:sz w:val="24"/>
          <w:szCs w:val="24"/>
        </w:rPr>
        <w:t>,</w:t>
      </w:r>
      <w:r>
        <w:rPr>
          <w:rFonts w:ascii="Arial" w:eastAsia="Arial" w:hAnsi="Arial" w:cs="Arial"/>
          <w:sz w:val="24"/>
          <w:szCs w:val="24"/>
        </w:rPr>
        <w:t xml:space="preserve"> haberlas presentado ante la autoridad administrativa local en la temporalidad ya precisada, cuestión que como se explica, no se realizó. </w:t>
      </w:r>
    </w:p>
    <w:p w14:paraId="2B42FD99" w14:textId="4458354B"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Esta postura debe ser así, porque de permitirse el </w:t>
      </w:r>
      <w:r w:rsidR="009F3A76">
        <w:rPr>
          <w:rFonts w:ascii="Arial" w:eastAsia="Arial" w:hAnsi="Arial" w:cs="Arial"/>
          <w:sz w:val="24"/>
          <w:szCs w:val="24"/>
        </w:rPr>
        <w:t>incumplimiento</w:t>
      </w:r>
      <w:r>
        <w:rPr>
          <w:rFonts w:ascii="Arial" w:eastAsia="Arial" w:hAnsi="Arial" w:cs="Arial"/>
          <w:sz w:val="24"/>
          <w:szCs w:val="24"/>
        </w:rPr>
        <w:t xml:space="preserve"> de los requisitos cuando el padre y/o madre del menor de edad se encuentre presente o junto a la o el menor, implicaría llegar al extremo </w:t>
      </w:r>
      <w:r w:rsidR="00A419CD">
        <w:rPr>
          <w:rFonts w:ascii="Arial" w:eastAsia="Arial" w:hAnsi="Arial" w:cs="Arial"/>
          <w:sz w:val="24"/>
          <w:szCs w:val="24"/>
        </w:rPr>
        <w:t xml:space="preserve">de que no exista una adecuada regulación normativa y reglamentaria en cuanto a exigir </w:t>
      </w:r>
      <w:r>
        <w:rPr>
          <w:rFonts w:ascii="Arial" w:eastAsia="Arial" w:hAnsi="Arial" w:cs="Arial"/>
          <w:sz w:val="24"/>
          <w:szCs w:val="24"/>
        </w:rPr>
        <w:t xml:space="preserve"> requisitos de forma estricta y abstracta, con independencia de las situaciones </w:t>
      </w:r>
      <w:r w:rsidR="00A419CD">
        <w:rPr>
          <w:rFonts w:ascii="Arial" w:eastAsia="Arial" w:hAnsi="Arial" w:cs="Arial"/>
          <w:sz w:val="24"/>
          <w:szCs w:val="24"/>
        </w:rPr>
        <w:t>particulares</w:t>
      </w:r>
      <w:r>
        <w:rPr>
          <w:rFonts w:ascii="Arial" w:eastAsia="Arial" w:hAnsi="Arial" w:cs="Arial"/>
          <w:sz w:val="24"/>
          <w:szCs w:val="24"/>
        </w:rPr>
        <w:t xml:space="preserve">, </w:t>
      </w:r>
      <w:r w:rsidR="00A419CD">
        <w:rPr>
          <w:rFonts w:ascii="Arial" w:eastAsia="Arial" w:hAnsi="Arial" w:cs="Arial"/>
          <w:sz w:val="24"/>
          <w:szCs w:val="24"/>
        </w:rPr>
        <w:t>pues ello se</w:t>
      </w:r>
      <w:r>
        <w:rPr>
          <w:rFonts w:ascii="Arial" w:eastAsia="Arial" w:hAnsi="Arial" w:cs="Arial"/>
          <w:sz w:val="24"/>
          <w:szCs w:val="24"/>
        </w:rPr>
        <w:t xml:space="preserve"> traduciría en </w:t>
      </w:r>
      <w:r>
        <w:rPr>
          <w:rFonts w:ascii="Arial" w:eastAsia="Arial" w:hAnsi="Arial" w:cs="Arial"/>
          <w:b/>
          <w:sz w:val="24"/>
          <w:szCs w:val="24"/>
        </w:rPr>
        <w:t>un riesgo al interés superior de la niñez</w:t>
      </w:r>
      <w:r>
        <w:rPr>
          <w:rFonts w:ascii="Arial" w:eastAsia="Arial" w:hAnsi="Arial" w:cs="Arial"/>
          <w:sz w:val="24"/>
          <w:szCs w:val="24"/>
        </w:rPr>
        <w:t xml:space="preserve">, al permitir interpretar controversias de forma indistinta. </w:t>
      </w:r>
    </w:p>
    <w:p w14:paraId="44078FD4" w14:textId="08DE229E"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Asimismo, debe tomarse en cuenta que la exigencia de </w:t>
      </w:r>
      <w:r>
        <w:rPr>
          <w:rFonts w:ascii="Arial" w:eastAsia="Arial" w:hAnsi="Arial" w:cs="Arial"/>
          <w:b/>
          <w:sz w:val="24"/>
          <w:szCs w:val="24"/>
        </w:rPr>
        <w:t>tal procedimiento resulta un mecanismo objetivo, idóneo y necesario</w:t>
      </w:r>
      <w:r>
        <w:rPr>
          <w:rFonts w:ascii="Arial" w:eastAsia="Arial" w:hAnsi="Arial" w:cs="Arial"/>
          <w:sz w:val="24"/>
          <w:szCs w:val="24"/>
        </w:rPr>
        <w:t xml:space="preserve"> para procurar la protección a tal grupo vulnerable, pues de no existir, la autoridad administrativa o resolutora no tendría constancia</w:t>
      </w:r>
      <w:r w:rsidR="00A419CD">
        <w:rPr>
          <w:rFonts w:ascii="Arial" w:eastAsia="Arial" w:hAnsi="Arial" w:cs="Arial"/>
          <w:sz w:val="24"/>
          <w:szCs w:val="24"/>
        </w:rPr>
        <w:t>,</w:t>
      </w:r>
      <w:r>
        <w:rPr>
          <w:rFonts w:ascii="Arial" w:eastAsia="Arial" w:hAnsi="Arial" w:cs="Arial"/>
          <w:sz w:val="24"/>
          <w:szCs w:val="24"/>
        </w:rPr>
        <w:t xml:space="preserve"> de que efectivamente</w:t>
      </w:r>
      <w:r w:rsidR="00A419CD">
        <w:rPr>
          <w:rFonts w:ascii="Arial" w:eastAsia="Arial" w:hAnsi="Arial" w:cs="Arial"/>
          <w:sz w:val="24"/>
          <w:szCs w:val="24"/>
        </w:rPr>
        <w:t>,</w:t>
      </w:r>
      <w:r>
        <w:rPr>
          <w:rFonts w:ascii="Arial" w:eastAsia="Arial" w:hAnsi="Arial" w:cs="Arial"/>
          <w:sz w:val="24"/>
          <w:szCs w:val="24"/>
        </w:rPr>
        <w:t xml:space="preserve"> exista una opinión auténtica del niño, niña o adolescente en cuanto a su aparición de su imagen en la propaganda electoral y las consecuencias que ello pueda implicar entorno a su voz e identidad personal; además de considerar que tales requisitos ya han sido validados por la Sala Superior.</w:t>
      </w:r>
      <w:r>
        <w:rPr>
          <w:rFonts w:ascii="Arial" w:eastAsia="Arial" w:hAnsi="Arial" w:cs="Arial"/>
          <w:sz w:val="24"/>
          <w:szCs w:val="24"/>
          <w:vertAlign w:val="superscript"/>
        </w:rPr>
        <w:footnoteReference w:id="19"/>
      </w:r>
    </w:p>
    <w:p w14:paraId="71258929" w14:textId="4CE2CC7B"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3.2.</w:t>
      </w:r>
      <w:r>
        <w:rPr>
          <w:rFonts w:ascii="Arial" w:eastAsia="Arial" w:hAnsi="Arial" w:cs="Arial"/>
          <w:sz w:val="24"/>
          <w:szCs w:val="24"/>
        </w:rPr>
        <w:t xml:space="preserve"> Por otra parte, del análisis del material probatorio que existe en el expediente, esta autoridad jurisdiccional logró comprobar que en relación a las imágenes 11 y 13 en las cuales se cuestionó la aparición de niñas, niños y adolescentes,</w:t>
      </w:r>
      <w:r>
        <w:rPr>
          <w:rFonts w:ascii="Arial" w:eastAsia="Arial" w:hAnsi="Arial" w:cs="Arial"/>
          <w:b/>
          <w:sz w:val="24"/>
          <w:szCs w:val="24"/>
        </w:rPr>
        <w:t xml:space="preserve"> las y los sujetos denunciados no forman parte de este grupo</w:t>
      </w:r>
      <w:r>
        <w:rPr>
          <w:rFonts w:ascii="Arial" w:eastAsia="Arial" w:hAnsi="Arial" w:cs="Arial"/>
          <w:sz w:val="24"/>
          <w:szCs w:val="24"/>
        </w:rPr>
        <w:t xml:space="preserve"> vulnerable</w:t>
      </w:r>
      <w:r w:rsidR="00A419CD">
        <w:rPr>
          <w:rFonts w:ascii="Arial" w:eastAsia="Arial" w:hAnsi="Arial" w:cs="Arial"/>
          <w:sz w:val="24"/>
          <w:szCs w:val="24"/>
        </w:rPr>
        <w:t>,</w:t>
      </w:r>
      <w:r>
        <w:rPr>
          <w:rFonts w:ascii="Arial" w:eastAsia="Arial" w:hAnsi="Arial" w:cs="Arial"/>
          <w:sz w:val="24"/>
          <w:szCs w:val="24"/>
        </w:rPr>
        <w:t xml:space="preserve"> pues la parte denunciada lo demostró a través de la presentación de sus credenciales para votar, documentos que fueron idóneos para comprobar tal aspecto y, del mismo modo, congruentes en cuanto a la imagen propagandística y la credencial personal en comento. </w:t>
      </w:r>
    </w:p>
    <w:p w14:paraId="480BDF3B" w14:textId="77777777"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De igual manera, se logró demostrar que una de las imágenes fue controvertida por la aparición de una supuesta menor, identificada con la imagen 8, no obstante, de las constancias que obran en el expediente se logró demostrar que </w:t>
      </w:r>
      <w:r>
        <w:rPr>
          <w:rFonts w:ascii="Arial" w:eastAsia="Arial" w:hAnsi="Arial" w:cs="Arial"/>
          <w:b/>
          <w:sz w:val="24"/>
          <w:szCs w:val="24"/>
        </w:rPr>
        <w:t>dicha imagen no conlleva características</w:t>
      </w:r>
      <w:r>
        <w:rPr>
          <w:rFonts w:ascii="Arial" w:eastAsia="Arial" w:hAnsi="Arial" w:cs="Arial"/>
          <w:sz w:val="24"/>
          <w:szCs w:val="24"/>
        </w:rPr>
        <w:t xml:space="preserve"> propias que actualicen </w:t>
      </w:r>
      <w:r>
        <w:rPr>
          <w:rFonts w:ascii="Arial" w:eastAsia="Arial" w:hAnsi="Arial" w:cs="Arial"/>
          <w:b/>
          <w:sz w:val="24"/>
          <w:szCs w:val="24"/>
        </w:rPr>
        <w:t>propaganda electoral</w:t>
      </w:r>
      <w:r>
        <w:rPr>
          <w:rFonts w:ascii="Arial" w:eastAsia="Arial" w:hAnsi="Arial" w:cs="Arial"/>
          <w:sz w:val="24"/>
          <w:szCs w:val="24"/>
        </w:rPr>
        <w:t>, pues del análisis objetivo de la imagen controvertida, no se advierte que se haya tenido como propósito esencial presentar a la ciudadanía la proyección de la candidata denunciada, sino que, contrario a esto, se advierte una imagen conmemorativa a una fecha que aparentemente resulta especial para la parte quejosa en cuanto a un recuerdo de carácter personal familiar.</w:t>
      </w:r>
    </w:p>
    <w:p w14:paraId="0A7FC5A9" w14:textId="66EA45C2"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Finalmente, una de las imágenes que forma parte de la presente controversia fue la identificada con el número 12, con la </w:t>
      </w:r>
      <w:r w:rsidR="005913D0">
        <w:rPr>
          <w:rFonts w:ascii="Arial" w:eastAsia="Arial" w:hAnsi="Arial" w:cs="Arial"/>
          <w:sz w:val="24"/>
          <w:szCs w:val="24"/>
        </w:rPr>
        <w:t>que,</w:t>
      </w:r>
      <w:r>
        <w:rPr>
          <w:rFonts w:ascii="Arial" w:eastAsia="Arial" w:hAnsi="Arial" w:cs="Arial"/>
          <w:sz w:val="24"/>
          <w:szCs w:val="24"/>
        </w:rPr>
        <w:t xml:space="preserve"> si bien aparece supuestamente una menor de forma incidental, lo cierto es que de un análisis objetivo y crítico realizado por este órgano </w:t>
      </w:r>
      <w:r>
        <w:rPr>
          <w:rFonts w:ascii="Arial" w:eastAsia="Arial" w:hAnsi="Arial" w:cs="Arial"/>
          <w:sz w:val="24"/>
          <w:szCs w:val="24"/>
        </w:rPr>
        <w:lastRenderedPageBreak/>
        <w:t xml:space="preserve">jurisdiccional fue posible concluir que </w:t>
      </w:r>
      <w:r>
        <w:rPr>
          <w:rFonts w:ascii="Arial" w:eastAsia="Arial" w:hAnsi="Arial" w:cs="Arial"/>
          <w:b/>
          <w:sz w:val="24"/>
          <w:szCs w:val="24"/>
        </w:rPr>
        <w:t xml:space="preserve">su rostro no resulta identificable, </w:t>
      </w:r>
      <w:r>
        <w:rPr>
          <w:rFonts w:ascii="Arial" w:eastAsia="Arial" w:hAnsi="Arial" w:cs="Arial"/>
          <w:sz w:val="24"/>
          <w:szCs w:val="24"/>
        </w:rPr>
        <w:t>ya que, no se identifican sus características fisionómicas y, por tanto, no se actualizó una posible afectación a su imagen personal.</w:t>
      </w:r>
    </w:p>
    <w:p w14:paraId="62CE9519" w14:textId="77777777" w:rsidR="00624EC9" w:rsidRDefault="00A922D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En consecuencia, dadas las circunstancias que acontecen en las imágenes comentadas con anterioridad, este Tribunal Electoral considera que, de ninguna forma puede actualizar una afectación al interés superior de la niñez y, por ende, la candidata denunciada </w:t>
      </w:r>
      <w:r>
        <w:rPr>
          <w:rFonts w:ascii="Arial" w:eastAsia="Arial" w:hAnsi="Arial" w:cs="Arial"/>
          <w:b/>
          <w:sz w:val="24"/>
          <w:szCs w:val="24"/>
        </w:rPr>
        <w:t>no tenía el deber de difuminar su rostro, ni cumplir con algunas otras de las exigencias establecidas en la normativa</w:t>
      </w:r>
      <w:r>
        <w:rPr>
          <w:rFonts w:ascii="Arial" w:eastAsia="Arial" w:hAnsi="Arial" w:cs="Arial"/>
          <w:sz w:val="24"/>
          <w:szCs w:val="24"/>
        </w:rPr>
        <w:t xml:space="preserve"> en materia de aparición de menores de edad en propaganda electoral. </w:t>
      </w:r>
    </w:p>
    <w:p w14:paraId="2A3ABC78" w14:textId="77777777" w:rsidR="00624EC9" w:rsidRDefault="00A922D4">
      <w:pPr>
        <w:tabs>
          <w:tab w:val="left" w:pos="284"/>
        </w:tabs>
        <w:spacing w:before="240" w:after="240" w:line="360" w:lineRule="auto"/>
        <w:ind w:right="40"/>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p>
    <w:p w14:paraId="2A5D2003" w14:textId="77777777" w:rsidR="00624EC9" w:rsidRDefault="00A922D4">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determina la existencia de la infracción atribuida a Movimiento Ciudadano, relacionada con la </w:t>
      </w:r>
      <w:r>
        <w:rPr>
          <w:rFonts w:ascii="Arial" w:eastAsia="Arial" w:hAnsi="Arial" w:cs="Arial"/>
          <w:b/>
          <w:color w:val="000000"/>
          <w:sz w:val="24"/>
          <w:szCs w:val="24"/>
        </w:rPr>
        <w:t>omisión</w:t>
      </w:r>
      <w:r>
        <w:rPr>
          <w:rFonts w:ascii="Arial" w:eastAsia="Arial" w:hAnsi="Arial" w:cs="Arial"/>
          <w:color w:val="000000"/>
          <w:sz w:val="24"/>
          <w:szCs w:val="24"/>
        </w:rPr>
        <w:t xml:space="preserve"> a su deber de cuidado en cuanto a la conducta realizada por su candidata a la gubernatura del estado. </w:t>
      </w:r>
    </w:p>
    <w:p w14:paraId="51A1D374" w14:textId="77777777" w:rsidR="00624EC9" w:rsidRDefault="00624EC9">
      <w:pPr>
        <w:pBdr>
          <w:top w:val="nil"/>
          <w:left w:val="nil"/>
          <w:bottom w:val="nil"/>
          <w:right w:val="nil"/>
          <w:between w:val="nil"/>
        </w:pBdr>
        <w:rPr>
          <w:color w:val="000000"/>
        </w:rPr>
      </w:pPr>
    </w:p>
    <w:p w14:paraId="4839E41A" w14:textId="77777777" w:rsidR="00624EC9" w:rsidRDefault="00A922D4">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del partido político postulante</w:t>
      </w:r>
      <w:r>
        <w:rPr>
          <w:rFonts w:ascii="Arial" w:eastAsia="Arial" w:hAnsi="Arial" w:cs="Arial"/>
          <w:sz w:val="24"/>
          <w:szCs w:val="24"/>
        </w:rPr>
        <w:t>.</w:t>
      </w:r>
    </w:p>
    <w:p w14:paraId="6FF0A6EA" w14:textId="77777777" w:rsidR="00624EC9" w:rsidRDefault="00A922D4">
      <w:pPr>
        <w:tabs>
          <w:tab w:val="left" w:pos="5461"/>
        </w:tabs>
        <w:spacing w:line="360" w:lineRule="auto"/>
        <w:jc w:val="both"/>
        <w:rPr>
          <w:rFonts w:ascii="Arial" w:eastAsia="Arial" w:hAnsi="Arial" w:cs="Arial"/>
          <w:sz w:val="24"/>
          <w:szCs w:val="24"/>
        </w:rPr>
      </w:pPr>
      <w:r>
        <w:rPr>
          <w:rFonts w:ascii="Arial" w:eastAsia="Arial" w:hAnsi="Arial" w:cs="Arial"/>
          <w:sz w:val="24"/>
          <w:szCs w:val="24"/>
        </w:rPr>
        <w:t>Esto, tomando en cuenta que los referidos institutos políticos tienen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7E40474E" w14:textId="77777777" w:rsidR="00624EC9" w:rsidRDefault="00624EC9">
      <w:pPr>
        <w:pBdr>
          <w:top w:val="nil"/>
          <w:left w:val="nil"/>
          <w:bottom w:val="nil"/>
          <w:right w:val="nil"/>
          <w:between w:val="nil"/>
        </w:pBdr>
        <w:rPr>
          <w:color w:val="000000"/>
        </w:rPr>
      </w:pPr>
    </w:p>
    <w:p w14:paraId="02FC758C" w14:textId="77777777" w:rsidR="00624EC9" w:rsidRDefault="00A922D4">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Movimiento Ciudadano una sanción consistente en una </w:t>
      </w:r>
      <w:r>
        <w:rPr>
          <w:rFonts w:ascii="Arial" w:eastAsia="Arial" w:hAnsi="Arial" w:cs="Arial"/>
          <w:b/>
          <w:sz w:val="24"/>
          <w:szCs w:val="24"/>
          <w:u w:val="single"/>
        </w:rPr>
        <w:t>amonestación pública</w:t>
      </w:r>
      <w:r>
        <w:rPr>
          <w:rFonts w:ascii="Arial" w:eastAsia="Arial" w:hAnsi="Arial" w:cs="Arial"/>
          <w:sz w:val="24"/>
          <w:szCs w:val="24"/>
        </w:rPr>
        <w:t>, en atención a su omisión de cuidar y vigilar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1"/>
      </w:r>
      <w:r>
        <w:rPr>
          <w:rFonts w:ascii="Arial" w:eastAsia="Arial" w:hAnsi="Arial" w:cs="Arial"/>
          <w:sz w:val="24"/>
          <w:szCs w:val="24"/>
        </w:rPr>
        <w:t>.</w:t>
      </w:r>
    </w:p>
    <w:p w14:paraId="2A36393A" w14:textId="77777777" w:rsidR="00624EC9" w:rsidRDefault="00624EC9">
      <w:pPr>
        <w:pBdr>
          <w:top w:val="nil"/>
          <w:left w:val="nil"/>
          <w:bottom w:val="nil"/>
          <w:right w:val="nil"/>
          <w:between w:val="nil"/>
        </w:pBdr>
        <w:rPr>
          <w:color w:val="000000"/>
        </w:rPr>
      </w:pPr>
    </w:p>
    <w:p w14:paraId="7D3E36D8" w14:textId="77777777" w:rsidR="00624EC9" w:rsidRDefault="00A922D4">
      <w:pPr>
        <w:numPr>
          <w:ilvl w:val="0"/>
          <w:numId w:val="9"/>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Responsabilidad de las partes involucradas</w:t>
      </w:r>
    </w:p>
    <w:p w14:paraId="56CAE5F7" w14:textId="77777777" w:rsidR="00624EC9" w:rsidRDefault="00624EC9">
      <w:pPr>
        <w:pBdr>
          <w:top w:val="nil"/>
          <w:left w:val="nil"/>
          <w:bottom w:val="nil"/>
          <w:right w:val="nil"/>
          <w:between w:val="nil"/>
        </w:pBdr>
        <w:rPr>
          <w:color w:val="000000"/>
        </w:rPr>
      </w:pPr>
    </w:p>
    <w:p w14:paraId="40E52B58" w14:textId="77777777" w:rsidR="00624EC9" w:rsidRDefault="00A922D4">
      <w:pPr>
        <w:tabs>
          <w:tab w:val="left" w:pos="5461"/>
        </w:tabs>
        <w:spacing w:line="360" w:lineRule="auto"/>
        <w:jc w:val="both"/>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Anayeli Muñoz Moreno, entonces candidata a la gubernatura del estado, vulneró el artículo 4, párrafo noveno, de la Constitución general, así como lo dispuesto por el artículo 244, primer párrafo, fracción IV, del Código Electoral y, </w:t>
      </w:r>
      <w:r>
        <w:rPr>
          <w:rFonts w:ascii="Arial" w:eastAsia="Arial" w:hAnsi="Arial" w:cs="Arial"/>
          <w:b/>
          <w:i/>
          <w:sz w:val="24"/>
          <w:szCs w:val="24"/>
        </w:rPr>
        <w:t xml:space="preserve">b) </w:t>
      </w:r>
      <w:r>
        <w:rPr>
          <w:rFonts w:ascii="Arial" w:eastAsia="Arial" w:hAnsi="Arial" w:cs="Arial"/>
          <w:sz w:val="24"/>
          <w:szCs w:val="24"/>
        </w:rPr>
        <w:t xml:space="preserve">Movimiento Ciudadano, incumplió su deber de cuidado en cuanto a la conducta denunciada </w:t>
      </w:r>
      <w:r>
        <w:rPr>
          <w:rFonts w:ascii="Arial" w:eastAsia="Arial" w:hAnsi="Arial" w:cs="Arial"/>
          <w:sz w:val="24"/>
          <w:szCs w:val="24"/>
        </w:rPr>
        <w:lastRenderedPageBreak/>
        <w:t>y, por tanto, vulneró el primer párrafo, inciso a), del artículo 25, de la Ley General de Partidos Políticos.</w:t>
      </w:r>
      <w:r>
        <w:rPr>
          <w:rFonts w:ascii="Arial" w:eastAsia="Arial" w:hAnsi="Arial" w:cs="Arial"/>
          <w:sz w:val="24"/>
          <w:szCs w:val="24"/>
          <w:vertAlign w:val="superscript"/>
        </w:rPr>
        <w:footnoteReference w:id="22"/>
      </w:r>
    </w:p>
    <w:p w14:paraId="32BC970D" w14:textId="77777777" w:rsidR="00624EC9" w:rsidRDefault="00624EC9">
      <w:pPr>
        <w:pBdr>
          <w:top w:val="nil"/>
          <w:left w:val="nil"/>
          <w:bottom w:val="nil"/>
          <w:right w:val="nil"/>
          <w:between w:val="nil"/>
        </w:pBdr>
        <w:rPr>
          <w:color w:val="000000"/>
        </w:rPr>
      </w:pPr>
    </w:p>
    <w:p w14:paraId="07FB9D86" w14:textId="77777777" w:rsidR="00624EC9" w:rsidRDefault="00A922D4">
      <w:pPr>
        <w:numPr>
          <w:ilvl w:val="0"/>
          <w:numId w:val="13"/>
        </w:numPr>
        <w:pBdr>
          <w:top w:val="nil"/>
          <w:left w:val="nil"/>
          <w:bottom w:val="nil"/>
          <w:right w:val="nil"/>
          <w:between w:val="nil"/>
        </w:pBdr>
        <w:spacing w:line="360" w:lineRule="auto"/>
        <w:ind w:left="284" w:hanging="284"/>
        <w:rPr>
          <w:b/>
          <w:color w:val="000000"/>
          <w:sz w:val="24"/>
          <w:szCs w:val="24"/>
          <w:u w:val="single"/>
        </w:rPr>
      </w:pPr>
      <w:r>
        <w:rPr>
          <w:rFonts w:ascii="Arial" w:eastAsia="Arial" w:hAnsi="Arial" w:cs="Arial"/>
          <w:b/>
          <w:color w:val="000000"/>
          <w:sz w:val="24"/>
          <w:szCs w:val="24"/>
          <w:u w:val="single"/>
        </w:rPr>
        <w:t xml:space="preserve">Individualización de la sanción </w:t>
      </w:r>
    </w:p>
    <w:p w14:paraId="5AD6E250" w14:textId="77777777" w:rsidR="00624EC9" w:rsidRDefault="00A922D4">
      <w:pPr>
        <w:spacing w:after="240" w:line="360" w:lineRule="auto"/>
        <w:jc w:val="both"/>
        <w:rPr>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vertAlign w:val="superscript"/>
        </w:rPr>
        <w:footnoteReference w:id="23"/>
      </w:r>
    </w:p>
    <w:p w14:paraId="00B4FF97"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ABE063E" w14:textId="77777777" w:rsidR="00624EC9" w:rsidRDefault="00624EC9">
      <w:pPr>
        <w:pBdr>
          <w:top w:val="nil"/>
          <w:left w:val="nil"/>
          <w:bottom w:val="nil"/>
          <w:right w:val="nil"/>
          <w:between w:val="nil"/>
        </w:pBdr>
        <w:rPr>
          <w:color w:val="000000"/>
        </w:rPr>
      </w:pPr>
    </w:p>
    <w:p w14:paraId="27024FD1" w14:textId="77777777" w:rsidR="00624EC9" w:rsidRDefault="00A922D4">
      <w:pPr>
        <w:numPr>
          <w:ilvl w:val="0"/>
          <w:numId w:val="1"/>
        </w:numPr>
        <w:pBdr>
          <w:top w:val="nil"/>
          <w:left w:val="nil"/>
          <w:bottom w:val="nil"/>
          <w:right w:val="nil"/>
          <w:between w:val="nil"/>
        </w:pBdr>
        <w:tabs>
          <w:tab w:val="left" w:pos="264"/>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 xml:space="preserve">Bien jurídico tutelado. </w:t>
      </w:r>
      <w:r>
        <w:rPr>
          <w:rFonts w:ascii="Arial" w:eastAsia="Arial" w:hAnsi="Arial" w:cs="Arial"/>
          <w:color w:val="000000"/>
          <w:sz w:val="24"/>
          <w:szCs w:val="24"/>
        </w:rPr>
        <w:t xml:space="preserve">El bien jurídico directamente tutelado en las normas constitucionales es proteger la integridad, honra, imagen y los derechos de las </w:t>
      </w:r>
      <w:r>
        <w:rPr>
          <w:rFonts w:ascii="Arial" w:eastAsia="Arial" w:hAnsi="Arial" w:cs="Arial"/>
          <w:sz w:val="24"/>
          <w:szCs w:val="24"/>
        </w:rPr>
        <w:t>infancias.</w:t>
      </w:r>
    </w:p>
    <w:p w14:paraId="1EBCDB52" w14:textId="77777777" w:rsidR="00624EC9" w:rsidRDefault="00624EC9">
      <w:pPr>
        <w:pBdr>
          <w:top w:val="nil"/>
          <w:left w:val="nil"/>
          <w:bottom w:val="nil"/>
          <w:right w:val="nil"/>
          <w:between w:val="nil"/>
        </w:pBdr>
        <w:rPr>
          <w:color w:val="000000"/>
        </w:rPr>
      </w:pPr>
    </w:p>
    <w:p w14:paraId="4E369CD3" w14:textId="77777777" w:rsidR="00624EC9" w:rsidRDefault="00A922D4">
      <w:pPr>
        <w:spacing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en la que aparecieron niñas, niños y adolescentes, sin cumplir con los requisitos previstos en el marco normativo-.</w:t>
      </w:r>
    </w:p>
    <w:p w14:paraId="202B21CC" w14:textId="77777777" w:rsidR="00624EC9" w:rsidRDefault="00624EC9">
      <w:pPr>
        <w:pBdr>
          <w:top w:val="nil"/>
          <w:left w:val="nil"/>
          <w:bottom w:val="nil"/>
          <w:right w:val="nil"/>
          <w:between w:val="nil"/>
        </w:pBdr>
        <w:rPr>
          <w:color w:val="000000"/>
        </w:rPr>
      </w:pPr>
    </w:p>
    <w:p w14:paraId="31BC4C1A" w14:textId="77777777" w:rsidR="00624EC9" w:rsidRDefault="00A922D4">
      <w:pPr>
        <w:spacing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1FC055BE" w14:textId="77777777" w:rsidR="00624EC9" w:rsidRDefault="00A922D4">
      <w:pPr>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conducta consistió en la difusión de </w:t>
      </w:r>
      <w:r>
        <w:rPr>
          <w:rFonts w:ascii="Arial" w:eastAsia="Arial" w:hAnsi="Arial" w:cs="Arial"/>
          <w:sz w:val="24"/>
          <w:szCs w:val="24"/>
        </w:rPr>
        <w:t xml:space="preserve">nueve </w:t>
      </w:r>
      <w:r>
        <w:rPr>
          <w:rFonts w:ascii="Arial" w:eastAsia="Arial" w:hAnsi="Arial" w:cs="Arial"/>
          <w:color w:val="000000"/>
          <w:sz w:val="24"/>
          <w:szCs w:val="24"/>
        </w:rPr>
        <w:t xml:space="preserve">fotografías,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de Facebook, de nombre “</w:t>
      </w:r>
      <w:r>
        <w:rPr>
          <w:rFonts w:ascii="Arial" w:eastAsia="Arial" w:hAnsi="Arial" w:cs="Arial"/>
          <w:sz w:val="24"/>
          <w:szCs w:val="24"/>
        </w:rPr>
        <w:t>Anayeli Muñoz</w:t>
      </w:r>
      <w:r>
        <w:rPr>
          <w:rFonts w:ascii="Arial" w:eastAsia="Arial" w:hAnsi="Arial" w:cs="Arial"/>
          <w:color w:val="000000"/>
          <w:sz w:val="24"/>
          <w:szCs w:val="24"/>
        </w:rPr>
        <w:t>”, perteneciente a la candidat</w:t>
      </w:r>
      <w:r>
        <w:rPr>
          <w:rFonts w:ascii="Arial" w:eastAsia="Arial" w:hAnsi="Arial" w:cs="Arial"/>
          <w:sz w:val="24"/>
          <w:szCs w:val="24"/>
        </w:rPr>
        <w:t>a</w:t>
      </w:r>
      <w:r>
        <w:rPr>
          <w:rFonts w:ascii="Arial" w:eastAsia="Arial" w:hAnsi="Arial" w:cs="Arial"/>
          <w:color w:val="000000"/>
          <w:sz w:val="24"/>
          <w:szCs w:val="24"/>
        </w:rPr>
        <w:t xml:space="preserve"> denunciad</w:t>
      </w:r>
      <w:r>
        <w:rPr>
          <w:rFonts w:ascii="Arial" w:eastAsia="Arial" w:hAnsi="Arial" w:cs="Arial"/>
          <w:sz w:val="24"/>
          <w:szCs w:val="24"/>
        </w:rPr>
        <w:t>a</w:t>
      </w:r>
      <w:r>
        <w:rPr>
          <w:rFonts w:ascii="Arial" w:eastAsia="Arial" w:hAnsi="Arial" w:cs="Arial"/>
          <w:color w:val="000000"/>
          <w:sz w:val="24"/>
          <w:szCs w:val="24"/>
        </w:rPr>
        <w:t xml:space="preserve">. Del análisis de dichas publicaciones, se observó la aparición de </w:t>
      </w:r>
      <w:r>
        <w:rPr>
          <w:rFonts w:ascii="Arial" w:eastAsia="Arial" w:hAnsi="Arial" w:cs="Arial"/>
          <w:sz w:val="24"/>
          <w:szCs w:val="24"/>
        </w:rPr>
        <w:t xml:space="preserve">10 </w:t>
      </w:r>
      <w:r>
        <w:rPr>
          <w:rFonts w:ascii="Arial" w:eastAsia="Arial" w:hAnsi="Arial" w:cs="Arial"/>
          <w:b/>
          <w:color w:val="000000"/>
          <w:sz w:val="24"/>
          <w:szCs w:val="24"/>
        </w:rPr>
        <w:t>(</w:t>
      </w:r>
      <w:r>
        <w:rPr>
          <w:rFonts w:ascii="Arial" w:eastAsia="Arial" w:hAnsi="Arial" w:cs="Arial"/>
          <w:b/>
          <w:sz w:val="24"/>
          <w:szCs w:val="24"/>
        </w:rPr>
        <w:t>diez</w:t>
      </w:r>
      <w:r>
        <w:rPr>
          <w:rFonts w:ascii="Arial" w:eastAsia="Arial" w:hAnsi="Arial" w:cs="Arial"/>
          <w:b/>
          <w:color w:val="000000"/>
          <w:sz w:val="24"/>
          <w:szCs w:val="24"/>
        </w:rPr>
        <w:t xml:space="preserve">) </w:t>
      </w:r>
      <w:r>
        <w:rPr>
          <w:rFonts w:ascii="Arial" w:eastAsia="Arial" w:hAnsi="Arial" w:cs="Arial"/>
          <w:sz w:val="24"/>
          <w:szCs w:val="24"/>
        </w:rPr>
        <w:t>niñas, niños y adolescentes</w:t>
      </w:r>
      <w:r>
        <w:rPr>
          <w:rFonts w:ascii="Arial" w:eastAsia="Arial" w:hAnsi="Arial" w:cs="Arial"/>
          <w:color w:val="000000"/>
          <w:sz w:val="24"/>
          <w:szCs w:val="24"/>
        </w:rPr>
        <w:t xml:space="preserve">, </w:t>
      </w:r>
      <w:r>
        <w:rPr>
          <w:rFonts w:ascii="Arial" w:eastAsia="Arial" w:hAnsi="Arial" w:cs="Arial"/>
          <w:sz w:val="24"/>
          <w:szCs w:val="24"/>
        </w:rPr>
        <w:t>sin que se presentaran los permisos correspondientes ante la autoridad administrativa en el plazo previsto para ello</w:t>
      </w:r>
      <w:r>
        <w:rPr>
          <w:rFonts w:ascii="Arial" w:eastAsia="Arial" w:hAnsi="Arial" w:cs="Arial"/>
          <w:color w:val="000000"/>
          <w:sz w:val="24"/>
          <w:szCs w:val="24"/>
        </w:rPr>
        <w:t>.</w:t>
      </w:r>
    </w:p>
    <w:p w14:paraId="30A61AC3" w14:textId="064781A1" w:rsidR="00624EC9" w:rsidRDefault="00A922D4">
      <w:pPr>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durante el periodo comprendido del </w:t>
      </w:r>
      <w:r>
        <w:rPr>
          <w:rFonts w:ascii="Arial" w:eastAsia="Arial" w:hAnsi="Arial" w:cs="Arial"/>
          <w:sz w:val="24"/>
          <w:szCs w:val="24"/>
        </w:rPr>
        <w:t>19 al 30 de mayo</w:t>
      </w:r>
      <w:r>
        <w:rPr>
          <w:rFonts w:ascii="Arial" w:eastAsia="Arial" w:hAnsi="Arial" w:cs="Arial"/>
          <w:color w:val="000000"/>
          <w:sz w:val="24"/>
          <w:szCs w:val="24"/>
        </w:rPr>
        <w:t>, asimismo</w:t>
      </w:r>
      <w:r w:rsidR="00A419CD">
        <w:rPr>
          <w:rFonts w:ascii="Arial" w:eastAsia="Arial" w:hAnsi="Arial" w:cs="Arial"/>
          <w:color w:val="000000"/>
          <w:sz w:val="24"/>
          <w:szCs w:val="24"/>
        </w:rPr>
        <w:t>,</w:t>
      </w:r>
      <w:r>
        <w:rPr>
          <w:rFonts w:ascii="Arial" w:eastAsia="Arial" w:hAnsi="Arial" w:cs="Arial"/>
          <w:color w:val="000000"/>
          <w:sz w:val="24"/>
          <w:szCs w:val="24"/>
        </w:rPr>
        <w:t xml:space="preserve"> tales publicaciones se retiraron el día </w:t>
      </w:r>
      <w:r>
        <w:rPr>
          <w:rFonts w:ascii="Arial" w:eastAsia="Arial" w:hAnsi="Arial" w:cs="Arial"/>
          <w:sz w:val="24"/>
          <w:szCs w:val="24"/>
        </w:rPr>
        <w:t>16</w:t>
      </w:r>
      <w:r>
        <w:rPr>
          <w:rFonts w:ascii="Arial" w:eastAsia="Arial" w:hAnsi="Arial" w:cs="Arial"/>
          <w:color w:val="000000"/>
          <w:sz w:val="24"/>
          <w:szCs w:val="24"/>
        </w:rPr>
        <w:t xml:space="preserve"> de </w:t>
      </w:r>
      <w:r>
        <w:rPr>
          <w:rFonts w:ascii="Arial" w:eastAsia="Arial" w:hAnsi="Arial" w:cs="Arial"/>
          <w:sz w:val="24"/>
          <w:szCs w:val="24"/>
        </w:rPr>
        <w:t>junio</w:t>
      </w:r>
      <w:r>
        <w:rPr>
          <w:rFonts w:ascii="Arial" w:eastAsia="Arial" w:hAnsi="Arial" w:cs="Arial"/>
          <w:color w:val="000000"/>
          <w:sz w:val="24"/>
          <w:szCs w:val="24"/>
        </w:rPr>
        <w:t>, según se certificó por la oficialía electoral (IEE/OE/143/2022), por tanto, dichas publicaciones estuvieron en la red social Facebook durante un promedio de trece días dentro del periodo de campaña</w:t>
      </w:r>
      <w:r>
        <w:rPr>
          <w:rFonts w:ascii="Arial" w:eastAsia="Arial" w:hAnsi="Arial" w:cs="Arial"/>
          <w:sz w:val="24"/>
          <w:szCs w:val="24"/>
        </w:rPr>
        <w:t>s, los tres días de veda y durante la jornada electoral.</w:t>
      </w:r>
    </w:p>
    <w:p w14:paraId="6F5D8247" w14:textId="77777777" w:rsidR="00624EC9" w:rsidRDefault="00A922D4">
      <w:pPr>
        <w:numPr>
          <w:ilvl w:val="0"/>
          <w:numId w:val="4"/>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difundió a través de la red social de Facebook, en la </w:t>
      </w:r>
      <w:r>
        <w:rPr>
          <w:rFonts w:ascii="Arial" w:eastAsia="Arial" w:hAnsi="Arial" w:cs="Arial"/>
          <w:i/>
          <w:color w:val="000000"/>
          <w:sz w:val="24"/>
          <w:szCs w:val="24"/>
        </w:rPr>
        <w:t xml:space="preserve">fan page </w:t>
      </w:r>
      <w:r>
        <w:rPr>
          <w:rFonts w:ascii="Arial" w:eastAsia="Arial" w:hAnsi="Arial" w:cs="Arial"/>
          <w:color w:val="000000"/>
          <w:sz w:val="24"/>
          <w:szCs w:val="24"/>
        </w:rPr>
        <w:t>de nombre “</w:t>
      </w:r>
      <w:r>
        <w:rPr>
          <w:rFonts w:ascii="Arial" w:eastAsia="Arial" w:hAnsi="Arial" w:cs="Arial"/>
          <w:sz w:val="24"/>
          <w:szCs w:val="24"/>
        </w:rPr>
        <w:t>Anayeli Muñoz</w:t>
      </w:r>
      <w:r>
        <w:rPr>
          <w:rFonts w:ascii="Arial" w:eastAsia="Arial" w:hAnsi="Arial" w:cs="Arial"/>
          <w:color w:val="000000"/>
          <w:sz w:val="24"/>
          <w:szCs w:val="24"/>
        </w:rPr>
        <w:t xml:space="preserve">”. </w:t>
      </w:r>
    </w:p>
    <w:p w14:paraId="715BDD05" w14:textId="77777777" w:rsidR="00624EC9" w:rsidRDefault="00624EC9">
      <w:pPr>
        <w:pBdr>
          <w:top w:val="nil"/>
          <w:left w:val="nil"/>
          <w:bottom w:val="nil"/>
          <w:right w:val="nil"/>
          <w:between w:val="nil"/>
        </w:pBdr>
        <w:rPr>
          <w:color w:val="000000"/>
        </w:rPr>
      </w:pPr>
    </w:p>
    <w:p w14:paraId="6C3AF323" w14:textId="77777777" w:rsidR="00624EC9" w:rsidRDefault="00A922D4">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 las fotografías se realizó en el contexto del desarrollo del periodo de campaña, dentro del proceso electoral local, a través de la red social Facebook, perteneciente a la candidata denunciada.</w:t>
      </w:r>
    </w:p>
    <w:p w14:paraId="2C8E7C54" w14:textId="77777777" w:rsidR="00624EC9" w:rsidRDefault="00624EC9">
      <w:pPr>
        <w:pBdr>
          <w:top w:val="nil"/>
          <w:left w:val="nil"/>
          <w:bottom w:val="nil"/>
          <w:right w:val="nil"/>
          <w:between w:val="nil"/>
        </w:pBdr>
        <w:rPr>
          <w:color w:val="000000"/>
        </w:rPr>
      </w:pPr>
    </w:p>
    <w:p w14:paraId="71446AAB" w14:textId="77777777" w:rsidR="00624EC9" w:rsidRDefault="00A922D4">
      <w:pPr>
        <w:spacing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No se acredita un beneficio económico cuantificable.</w:t>
      </w:r>
    </w:p>
    <w:p w14:paraId="68BD1F40" w14:textId="77777777" w:rsidR="00624EC9" w:rsidRDefault="00624EC9">
      <w:pPr>
        <w:pBdr>
          <w:top w:val="nil"/>
          <w:left w:val="nil"/>
          <w:bottom w:val="nil"/>
          <w:right w:val="nil"/>
          <w:between w:val="nil"/>
        </w:pBdr>
        <w:rPr>
          <w:color w:val="000000"/>
        </w:rPr>
      </w:pPr>
    </w:p>
    <w:p w14:paraId="3A64C147" w14:textId="77777777" w:rsidR="00624EC9" w:rsidRDefault="00A922D4">
      <w:pPr>
        <w:spacing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en cuestión tuvo la intención de difundir las fotografías que contenían los rostros de menores de edad sin los permisos correspondientes o bien, sin utilizar las herramientas necesarias para hacerlos irreconocibles, con la finalidad de obtener un posicionamiento durante el presente proceso electoral.</w:t>
      </w:r>
    </w:p>
    <w:p w14:paraId="46579144" w14:textId="77777777" w:rsidR="00624EC9" w:rsidRDefault="00A922D4">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rFonts w:ascii="Arial" w:eastAsia="Arial" w:hAnsi="Arial" w:cs="Arial"/>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párrafo segundo, del Código Electoral, se considerará reincidente a quien haya sido declarado responsable del incumplimiento de alguna de las obligaciones a que se refiere la ley e incurre nuevamente en la misma conducta infractora.</w:t>
      </w:r>
    </w:p>
    <w:p w14:paraId="286CBAB1" w14:textId="77777777" w:rsidR="00624EC9" w:rsidRDefault="00A922D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lo anterior, se estima necesario precisar que, la entonces candidata Anayeli Muñoz Moreno, ya ha sido sancionada con anterioridad por este Tribunal Electoral, derivado de la vulneración al interés superior de las infancias en el diverso asunto (TEEA-PES-036/2022), sentencia emitida el 1° de junio por este órgano jurisdiccional, misma que ha causado firmeza y definitividad al no haber sido recurrida por la parte denunciada. </w:t>
      </w:r>
    </w:p>
    <w:p w14:paraId="6E42DBBC" w14:textId="77777777" w:rsidR="00624EC9" w:rsidRDefault="00A922D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al confirmarse la infracción en la presente controversia, se estima que la denunciada </w:t>
      </w:r>
      <w:r>
        <w:rPr>
          <w:rFonts w:ascii="Arial" w:eastAsia="Arial" w:hAnsi="Arial" w:cs="Arial"/>
          <w:b/>
          <w:sz w:val="24"/>
          <w:szCs w:val="24"/>
        </w:rPr>
        <w:t>es reincidente</w:t>
      </w:r>
      <w:r>
        <w:rPr>
          <w:rFonts w:ascii="Arial" w:eastAsia="Arial" w:hAnsi="Arial" w:cs="Arial"/>
          <w:sz w:val="24"/>
          <w:szCs w:val="24"/>
        </w:rPr>
        <w:t xml:space="preserve"> en la difusión de propaganda electoral que vulnera el interés superior de la niñez. </w:t>
      </w:r>
    </w:p>
    <w:p w14:paraId="15F4A76C" w14:textId="77777777" w:rsidR="00624EC9" w:rsidRDefault="00A922D4">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rFonts w:ascii="Arial" w:eastAsia="Arial" w:hAnsi="Arial" w:cs="Arial"/>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entonces candidata sancionada.</w:t>
      </w:r>
    </w:p>
    <w:p w14:paraId="65C791E7" w14:textId="77777777" w:rsidR="00624EC9" w:rsidRDefault="00A922D4">
      <w:pPr>
        <w:numPr>
          <w:ilvl w:val="0"/>
          <w:numId w:val="6"/>
        </w:numPr>
        <w:pBdr>
          <w:top w:val="nil"/>
          <w:left w:val="nil"/>
          <w:bottom w:val="nil"/>
          <w:right w:val="nil"/>
          <w:between w:val="nil"/>
        </w:pBdr>
        <w:spacing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Calificación de la responsabilidad</w:t>
      </w:r>
    </w:p>
    <w:p w14:paraId="3435498C" w14:textId="77777777" w:rsidR="00624EC9" w:rsidRDefault="00624EC9">
      <w:pPr>
        <w:pBdr>
          <w:top w:val="nil"/>
          <w:left w:val="nil"/>
          <w:bottom w:val="nil"/>
          <w:right w:val="nil"/>
          <w:between w:val="nil"/>
        </w:pBdr>
        <w:rPr>
          <w:color w:val="000000"/>
        </w:rPr>
      </w:pPr>
    </w:p>
    <w:p w14:paraId="7B5358A5"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es </w:t>
      </w:r>
      <w:r>
        <w:rPr>
          <w:rFonts w:ascii="Arial" w:eastAsia="Arial" w:hAnsi="Arial" w:cs="Arial"/>
          <w:b/>
          <w:sz w:val="24"/>
          <w:szCs w:val="24"/>
        </w:rPr>
        <w:t>grave ordinaria.</w:t>
      </w:r>
      <w:r>
        <w:rPr>
          <w:rFonts w:ascii="Arial" w:eastAsia="Arial" w:hAnsi="Arial" w:cs="Arial"/>
          <w:sz w:val="24"/>
          <w:szCs w:val="24"/>
        </w:rPr>
        <w:t xml:space="preserve"> </w:t>
      </w:r>
    </w:p>
    <w:p w14:paraId="477CBB82" w14:textId="77777777" w:rsidR="00624EC9" w:rsidRDefault="00624EC9">
      <w:pPr>
        <w:pBdr>
          <w:top w:val="nil"/>
          <w:left w:val="nil"/>
          <w:bottom w:val="nil"/>
          <w:right w:val="nil"/>
          <w:between w:val="nil"/>
        </w:pBdr>
        <w:rPr>
          <w:color w:val="000000"/>
        </w:rPr>
      </w:pPr>
    </w:p>
    <w:p w14:paraId="173256F3" w14:textId="77777777"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Ello es así, porque en el caso los bienes jurídicos tutelados son la dignidad, intimidad, honra, reputación y derechos de </w:t>
      </w:r>
      <w:r>
        <w:rPr>
          <w:rFonts w:ascii="Arial" w:eastAsia="Arial" w:hAnsi="Arial" w:cs="Arial"/>
          <w:sz w:val="24"/>
          <w:szCs w:val="24"/>
        </w:rPr>
        <w:t xml:space="preserve">10 </w:t>
      </w:r>
      <w:r>
        <w:rPr>
          <w:rFonts w:ascii="Arial" w:eastAsia="Arial" w:hAnsi="Arial" w:cs="Arial"/>
          <w:b/>
          <w:color w:val="000000"/>
          <w:sz w:val="24"/>
          <w:szCs w:val="24"/>
        </w:rPr>
        <w:t>(</w:t>
      </w:r>
      <w:r>
        <w:rPr>
          <w:rFonts w:ascii="Arial" w:eastAsia="Arial" w:hAnsi="Arial" w:cs="Arial"/>
          <w:b/>
          <w:sz w:val="24"/>
          <w:szCs w:val="24"/>
        </w:rPr>
        <w:t>diez</w:t>
      </w:r>
      <w:r>
        <w:rPr>
          <w:rFonts w:ascii="Arial" w:eastAsia="Arial" w:hAnsi="Arial" w:cs="Arial"/>
          <w:b/>
          <w:color w:val="000000"/>
          <w:sz w:val="24"/>
          <w:szCs w:val="24"/>
        </w:rPr>
        <w:t>)</w:t>
      </w:r>
      <w:r>
        <w:rPr>
          <w:rFonts w:ascii="Arial" w:eastAsia="Arial" w:hAnsi="Arial" w:cs="Arial"/>
          <w:b/>
          <w:sz w:val="24"/>
          <w:szCs w:val="24"/>
        </w:rPr>
        <w:t xml:space="preserve"> </w:t>
      </w:r>
      <w:r>
        <w:rPr>
          <w:rFonts w:ascii="Arial" w:eastAsia="Arial" w:hAnsi="Arial" w:cs="Arial"/>
          <w:sz w:val="24"/>
          <w:szCs w:val="24"/>
        </w:rPr>
        <w:t>niñas, niños y adolescentes</w:t>
      </w:r>
      <w:r>
        <w:rPr>
          <w:rFonts w:ascii="Arial" w:eastAsia="Arial" w:hAnsi="Arial" w:cs="Arial"/>
          <w:b/>
          <w:color w:val="000000"/>
          <w:sz w:val="24"/>
          <w:szCs w:val="24"/>
        </w:rPr>
        <w:t xml:space="preserve"> </w:t>
      </w:r>
      <w:r>
        <w:rPr>
          <w:rFonts w:ascii="Arial" w:eastAsia="Arial" w:hAnsi="Arial" w:cs="Arial"/>
          <w:color w:val="000000"/>
          <w:sz w:val="24"/>
          <w:szCs w:val="24"/>
        </w:rPr>
        <w:t xml:space="preserve">quienes podían identificarse en las diez fotografías difundidas en la red social Facebook. </w:t>
      </w:r>
    </w:p>
    <w:p w14:paraId="013E7143" w14:textId="77777777" w:rsidR="00624EC9" w:rsidRDefault="00624EC9">
      <w:pPr>
        <w:pBdr>
          <w:top w:val="nil"/>
          <w:left w:val="nil"/>
          <w:bottom w:val="nil"/>
          <w:right w:val="nil"/>
          <w:between w:val="nil"/>
        </w:pBdr>
        <w:rPr>
          <w:color w:val="000000"/>
        </w:rPr>
      </w:pPr>
    </w:p>
    <w:p w14:paraId="538BC7AB" w14:textId="77777777"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Además, como ya se señaló, dichas imágenes estuvieron en la referida red social, un promedio de trece días dentro del periodo de campaña</w:t>
      </w:r>
      <w:r>
        <w:rPr>
          <w:rFonts w:ascii="Arial" w:eastAsia="Arial" w:hAnsi="Arial" w:cs="Arial"/>
          <w:sz w:val="24"/>
          <w:szCs w:val="24"/>
        </w:rPr>
        <w:t>s, los tres días de veda y durante la jornada electoral</w:t>
      </w:r>
      <w:r>
        <w:rPr>
          <w:rFonts w:ascii="Arial" w:eastAsia="Arial" w:hAnsi="Arial" w:cs="Arial"/>
          <w:color w:val="000000"/>
          <w:sz w:val="24"/>
          <w:szCs w:val="24"/>
        </w:rPr>
        <w:t xml:space="preserve">, en los cuales la identidad de las y los menores que aparecieron en ellas </w:t>
      </w:r>
      <w:r>
        <w:rPr>
          <w:rFonts w:ascii="Arial" w:eastAsia="Arial" w:hAnsi="Arial" w:cs="Arial"/>
          <w:color w:val="000000"/>
          <w:sz w:val="24"/>
          <w:szCs w:val="24"/>
        </w:rPr>
        <w:lastRenderedPageBreak/>
        <w:t>estuvo en peligro, porque una vez que la información se sube a internet, es incierto saber quiénes cuentan con ella, y el uso que le darán, por ello, el entorno digital se considera un medio peligroso para los menores cuando se difunde información sobre su persona.</w:t>
      </w:r>
      <w:r>
        <w:rPr>
          <w:rFonts w:ascii="Arial" w:eastAsia="Arial" w:hAnsi="Arial" w:cs="Arial"/>
          <w:color w:val="000000"/>
          <w:sz w:val="24"/>
          <w:szCs w:val="24"/>
          <w:vertAlign w:val="superscript"/>
        </w:rPr>
        <w:footnoteReference w:id="24"/>
      </w:r>
    </w:p>
    <w:p w14:paraId="3477CB08" w14:textId="77777777" w:rsidR="00624EC9" w:rsidRDefault="00624EC9">
      <w:pPr>
        <w:pBdr>
          <w:top w:val="nil"/>
          <w:left w:val="nil"/>
          <w:bottom w:val="nil"/>
          <w:right w:val="nil"/>
          <w:between w:val="nil"/>
        </w:pBdr>
        <w:rPr>
          <w:color w:val="000000"/>
        </w:rPr>
      </w:pPr>
    </w:p>
    <w:p w14:paraId="72B4C406" w14:textId="77777777"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demuestra que la </w:t>
      </w:r>
      <w:r>
        <w:rPr>
          <w:rFonts w:ascii="Arial" w:eastAsia="Arial" w:hAnsi="Arial" w:cs="Arial"/>
          <w:sz w:val="24"/>
          <w:szCs w:val="24"/>
        </w:rPr>
        <w:t>candidata</w:t>
      </w:r>
      <w:r>
        <w:rPr>
          <w:rFonts w:ascii="Arial" w:eastAsia="Arial" w:hAnsi="Arial" w:cs="Arial"/>
          <w:color w:val="000000"/>
          <w:sz w:val="24"/>
          <w:szCs w:val="24"/>
        </w:rPr>
        <w:t xml:space="preserve"> </w:t>
      </w:r>
      <w:r>
        <w:rPr>
          <w:rFonts w:ascii="Arial" w:eastAsia="Arial" w:hAnsi="Arial" w:cs="Arial"/>
          <w:sz w:val="24"/>
          <w:szCs w:val="24"/>
        </w:rPr>
        <w:t>denunciada</w:t>
      </w:r>
      <w:r>
        <w:rPr>
          <w:rFonts w:ascii="Arial" w:eastAsia="Arial" w:hAnsi="Arial" w:cs="Arial"/>
          <w:color w:val="000000"/>
          <w:sz w:val="24"/>
          <w:szCs w:val="24"/>
        </w:rPr>
        <w:t xml:space="preserve"> no tuvo el menor cuidado, empatía ni sensibilización</w:t>
      </w:r>
      <w:r>
        <w:rPr>
          <w:rFonts w:ascii="Arial" w:eastAsia="Arial" w:hAnsi="Arial" w:cs="Arial"/>
          <w:b/>
          <w:color w:val="000000"/>
          <w:sz w:val="24"/>
          <w:szCs w:val="24"/>
        </w:rPr>
        <w:t xml:space="preserve"> </w:t>
      </w:r>
      <w:r>
        <w:rPr>
          <w:rFonts w:ascii="Arial" w:eastAsia="Arial" w:hAnsi="Arial" w:cs="Arial"/>
          <w:color w:val="000000"/>
          <w:sz w:val="24"/>
          <w:szCs w:val="24"/>
        </w:rPr>
        <w:t xml:space="preserve">sobre el tema y, a su vez, demostró un desconocimiento sobre las posibles consecuencias de publicar propaganda electoral en la que aparezcan </w:t>
      </w:r>
      <w:r>
        <w:rPr>
          <w:rFonts w:ascii="Arial" w:eastAsia="Arial" w:hAnsi="Arial" w:cs="Arial"/>
          <w:sz w:val="24"/>
          <w:szCs w:val="24"/>
        </w:rPr>
        <w:t>niños, niñas y adolescentes</w:t>
      </w:r>
      <w:r>
        <w:rPr>
          <w:rFonts w:ascii="Arial" w:eastAsia="Arial" w:hAnsi="Arial" w:cs="Arial"/>
          <w:color w:val="000000"/>
          <w:sz w:val="24"/>
          <w:szCs w:val="24"/>
        </w:rPr>
        <w:t>.</w:t>
      </w:r>
    </w:p>
    <w:p w14:paraId="1BD11D62" w14:textId="77777777" w:rsidR="00624EC9" w:rsidRDefault="00624EC9">
      <w:pPr>
        <w:pBdr>
          <w:top w:val="nil"/>
          <w:left w:val="nil"/>
          <w:bottom w:val="nil"/>
          <w:right w:val="nil"/>
          <w:between w:val="nil"/>
        </w:pBdr>
        <w:rPr>
          <w:color w:val="000000"/>
        </w:rPr>
      </w:pPr>
    </w:p>
    <w:p w14:paraId="4060EE2D" w14:textId="77777777"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 conveniente señalar que si bien este Tribunal </w:t>
      </w:r>
      <w:r>
        <w:rPr>
          <w:rFonts w:ascii="Arial" w:eastAsia="Arial" w:hAnsi="Arial" w:cs="Arial"/>
          <w:sz w:val="24"/>
          <w:szCs w:val="24"/>
        </w:rPr>
        <w:t>E</w:t>
      </w:r>
      <w:r>
        <w:rPr>
          <w:rFonts w:ascii="Arial" w:eastAsia="Arial" w:hAnsi="Arial" w:cs="Arial"/>
          <w:color w:val="000000"/>
          <w:sz w:val="24"/>
          <w:szCs w:val="24"/>
        </w:rPr>
        <w:t>lectoral ha sostenido el criterio relativo a que el impacto que tengan ciertos actos o publicaciones en las redes sociales, depende de la voluntad que tenga el usuario para interactuar con ellas, lo cierto es que al tratarse de un grupo de especial vulnerabilidad (</w:t>
      </w:r>
      <w:r>
        <w:rPr>
          <w:rFonts w:ascii="Arial" w:eastAsia="Arial" w:hAnsi="Arial" w:cs="Arial"/>
          <w:sz w:val="24"/>
          <w:szCs w:val="24"/>
        </w:rPr>
        <w:t>infancias</w:t>
      </w:r>
      <w:r>
        <w:rPr>
          <w:rFonts w:ascii="Arial" w:eastAsia="Arial" w:hAnsi="Arial" w:cs="Arial"/>
          <w:color w:val="000000"/>
          <w:sz w:val="24"/>
          <w:szCs w:val="24"/>
        </w:rPr>
        <w:t xml:space="preserve">), implica que a la </w:t>
      </w:r>
      <w:r>
        <w:rPr>
          <w:rFonts w:ascii="Arial" w:eastAsia="Arial" w:hAnsi="Arial" w:cs="Arial"/>
          <w:sz w:val="24"/>
          <w:szCs w:val="24"/>
        </w:rPr>
        <w:t>denuncia</w:t>
      </w:r>
      <w:r>
        <w:rPr>
          <w:rFonts w:ascii="Arial" w:eastAsia="Arial" w:hAnsi="Arial" w:cs="Arial"/>
          <w:color w:val="000000"/>
          <w:sz w:val="24"/>
          <w:szCs w:val="24"/>
        </w:rPr>
        <w:t xml:space="preserve"> le correspondía tener un mayor cuidado en sus actuaciones.</w:t>
      </w:r>
    </w:p>
    <w:p w14:paraId="619E0951" w14:textId="77777777" w:rsidR="00624EC9" w:rsidRDefault="00624EC9">
      <w:pPr>
        <w:pBdr>
          <w:top w:val="nil"/>
          <w:left w:val="nil"/>
          <w:bottom w:val="nil"/>
          <w:right w:val="nil"/>
          <w:between w:val="nil"/>
        </w:pBdr>
        <w:rPr>
          <w:color w:val="000000"/>
        </w:rPr>
      </w:pPr>
    </w:p>
    <w:p w14:paraId="06D84185" w14:textId="77777777"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debió procurar un mayor cuidado y diligencia para la inclusión de la imagen de las y los menores, ello porque se encuentran en un grado más alto de vulnerabilidad y, por tanto, cuentan con una protección constitucional y convencional reforzada. </w:t>
      </w:r>
    </w:p>
    <w:p w14:paraId="31563DAB" w14:textId="77777777" w:rsidR="00624EC9" w:rsidRDefault="00624EC9">
      <w:pPr>
        <w:pBdr>
          <w:top w:val="nil"/>
          <w:left w:val="nil"/>
          <w:bottom w:val="nil"/>
          <w:right w:val="nil"/>
          <w:between w:val="nil"/>
        </w:pBdr>
        <w:rPr>
          <w:color w:val="000000"/>
        </w:rPr>
      </w:pPr>
    </w:p>
    <w:p w14:paraId="5488A55B" w14:textId="448314B1" w:rsidR="00624EC9" w:rsidRDefault="00A922D4">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tanto, en atención a que la conducta infractora realizada por la </w:t>
      </w:r>
      <w:r>
        <w:rPr>
          <w:rFonts w:ascii="Arial" w:eastAsia="Arial" w:hAnsi="Arial" w:cs="Arial"/>
          <w:sz w:val="24"/>
          <w:szCs w:val="24"/>
        </w:rPr>
        <w:t>denunciada</w:t>
      </w:r>
      <w:r>
        <w:rPr>
          <w:rFonts w:ascii="Arial" w:eastAsia="Arial" w:hAnsi="Arial" w:cs="Arial"/>
          <w:color w:val="000000"/>
          <w:sz w:val="24"/>
          <w:szCs w:val="24"/>
        </w:rPr>
        <w:t xml:space="preserve"> contraviene e inobserva el interés superior de la niñez, este Tribunal Electoral estima que la calificación como </w:t>
      </w:r>
      <w:r>
        <w:rPr>
          <w:rFonts w:ascii="Arial" w:eastAsia="Arial" w:hAnsi="Arial" w:cs="Arial"/>
          <w:b/>
          <w:color w:val="000000"/>
          <w:sz w:val="24"/>
          <w:szCs w:val="24"/>
        </w:rPr>
        <w:t>grave ordinaria</w:t>
      </w:r>
      <w:r>
        <w:rPr>
          <w:rFonts w:ascii="Arial" w:eastAsia="Arial" w:hAnsi="Arial" w:cs="Arial"/>
          <w:color w:val="000000"/>
          <w:sz w:val="24"/>
          <w:szCs w:val="24"/>
        </w:rPr>
        <w:t xml:space="preserve"> es adecuada.</w:t>
      </w:r>
    </w:p>
    <w:p w14:paraId="73BDB5BF" w14:textId="77777777" w:rsidR="005913D0" w:rsidRPr="005913D0" w:rsidRDefault="005913D0">
      <w:pPr>
        <w:spacing w:line="360" w:lineRule="auto"/>
        <w:jc w:val="both"/>
        <w:rPr>
          <w:color w:val="000000"/>
          <w:sz w:val="10"/>
          <w:szCs w:val="10"/>
        </w:rPr>
      </w:pPr>
    </w:p>
    <w:p w14:paraId="193C84E7" w14:textId="77777777" w:rsidR="00624EC9" w:rsidRDefault="00A922D4">
      <w:pPr>
        <w:numPr>
          <w:ilvl w:val="0"/>
          <w:numId w:val="6"/>
        </w:numPr>
        <w:pBdr>
          <w:top w:val="nil"/>
          <w:left w:val="nil"/>
          <w:bottom w:val="nil"/>
          <w:right w:val="nil"/>
          <w:between w:val="nil"/>
        </w:pBdr>
        <w:spacing w:line="360" w:lineRule="auto"/>
        <w:ind w:left="284" w:hanging="284"/>
        <w:jc w:val="both"/>
      </w:pPr>
      <w:r>
        <w:rPr>
          <w:rFonts w:ascii="Arial" w:eastAsia="Arial" w:hAnsi="Arial" w:cs="Arial"/>
          <w:b/>
          <w:color w:val="000000"/>
          <w:sz w:val="24"/>
          <w:szCs w:val="24"/>
          <w:u w:val="single"/>
        </w:rPr>
        <w:t>Sanción</w:t>
      </w:r>
    </w:p>
    <w:p w14:paraId="41C35A86" w14:textId="77777777" w:rsidR="00624EC9" w:rsidRDefault="00624EC9"/>
    <w:p w14:paraId="7E74A0E4" w14:textId="77777777" w:rsidR="00624EC9" w:rsidRDefault="00A922D4">
      <w:pPr>
        <w:spacing w:line="360" w:lineRule="auto"/>
        <w:jc w:val="both"/>
        <w:rPr>
          <w:rFonts w:ascii="Arial" w:eastAsia="Arial" w:hAnsi="Arial" w:cs="Arial"/>
          <w:sz w:val="24"/>
          <w:szCs w:val="24"/>
        </w:rPr>
      </w:pPr>
      <w:r>
        <w:rPr>
          <w:rFonts w:ascii="Arial" w:eastAsia="Arial" w:hAnsi="Arial" w:cs="Arial"/>
          <w:sz w:val="24"/>
          <w:szCs w:val="24"/>
        </w:rPr>
        <w:t>Teniendo presente los elementos objetivos y subjetivos de la infracción, especialmente, los bienes jurídicos protegidos y los efectos de la misma, así como la conducta reincidente, se determina que lo procedente es imponer a la candidata Anayeli Muñoz Moreno, la sanción prevista en el artículo 244, párrafo segundo, fracción III, del Código Electoral</w:t>
      </w:r>
      <w:r>
        <w:rPr>
          <w:rFonts w:ascii="Arial" w:eastAsia="Arial" w:hAnsi="Arial" w:cs="Arial"/>
          <w:sz w:val="24"/>
          <w:szCs w:val="24"/>
          <w:vertAlign w:val="superscript"/>
        </w:rPr>
        <w:footnoteReference w:id="25"/>
      </w:r>
      <w:r>
        <w:rPr>
          <w:rFonts w:ascii="Arial" w:eastAsia="Arial" w:hAnsi="Arial" w:cs="Arial"/>
          <w:sz w:val="24"/>
          <w:szCs w:val="24"/>
        </w:rPr>
        <w:t xml:space="preserve"> consistente en una </w:t>
      </w:r>
      <w:r>
        <w:rPr>
          <w:rFonts w:ascii="Arial" w:eastAsia="Arial" w:hAnsi="Arial" w:cs="Arial"/>
          <w:b/>
          <w:sz w:val="24"/>
          <w:szCs w:val="24"/>
        </w:rPr>
        <w:t>multa de 150 UMAS</w:t>
      </w:r>
      <w:r>
        <w:rPr>
          <w:rFonts w:ascii="Arial" w:eastAsia="Arial" w:hAnsi="Arial" w:cs="Arial"/>
          <w:sz w:val="24"/>
          <w:szCs w:val="24"/>
        </w:rPr>
        <w:t xml:space="preserve"> (ciento cincuenta Unidades de Medida y Actualización) equivalente a $14,433.00 (catorce mil cuatrocientos treinta y tres pesos 00/100 M.N.).</w:t>
      </w:r>
    </w:p>
    <w:p w14:paraId="5B4D3F57" w14:textId="77777777" w:rsidR="00624EC9" w:rsidRDefault="00A922D4">
      <w:pPr>
        <w:spacing w:before="240" w:after="240" w:line="360" w:lineRule="auto"/>
        <w:jc w:val="both"/>
        <w:rPr>
          <w:rFonts w:ascii="Noto Sans Symbols" w:eastAsia="Noto Sans Symbols" w:hAnsi="Noto Sans Symbols" w:cs="Noto Sans Symbols"/>
          <w:sz w:val="24"/>
          <w:szCs w:val="24"/>
        </w:rPr>
      </w:pPr>
      <w:r>
        <w:rPr>
          <w:rFonts w:ascii="Arial" w:eastAsia="Arial" w:hAnsi="Arial" w:cs="Arial"/>
          <w:sz w:val="24"/>
          <w:szCs w:val="24"/>
        </w:rPr>
        <w:t xml:space="preserve">Lo anterior, porque se pretende hacer conciencia en la candidata, a fin de que actúe con un </w:t>
      </w:r>
      <w:r>
        <w:rPr>
          <w:rFonts w:ascii="Arial" w:eastAsia="Arial" w:hAnsi="Arial" w:cs="Arial"/>
          <w:b/>
          <w:sz w:val="24"/>
          <w:szCs w:val="24"/>
        </w:rPr>
        <w:t>mayor deber de cuidado</w:t>
      </w:r>
      <w:r>
        <w:rPr>
          <w:rFonts w:ascii="Arial" w:eastAsia="Arial" w:hAnsi="Arial" w:cs="Arial"/>
          <w:sz w:val="24"/>
          <w:szCs w:val="24"/>
        </w:rPr>
        <w:t>, cuando se utilice la imagen de menores de edad en propaganda electoral y, por tanto, una posible vulneración al principio del interés superior de la niñez, tal como ocurrió en el presente caso.</w:t>
      </w:r>
    </w:p>
    <w:p w14:paraId="3D83D7D4" w14:textId="77777777" w:rsidR="00624EC9" w:rsidRDefault="00A922D4">
      <w:pPr>
        <w:spacing w:before="240" w:after="240" w:line="360" w:lineRule="auto"/>
        <w:jc w:val="both"/>
        <w:rPr>
          <w:rFonts w:ascii="Noto Sans Symbols" w:eastAsia="Noto Sans Symbols" w:hAnsi="Noto Sans Symbols" w:cs="Noto Sans Symbols"/>
          <w:sz w:val="24"/>
          <w:szCs w:val="24"/>
        </w:rPr>
      </w:pPr>
      <w:r>
        <w:rPr>
          <w:rFonts w:ascii="Arial" w:eastAsia="Arial" w:hAnsi="Arial" w:cs="Arial"/>
          <w:sz w:val="24"/>
          <w:szCs w:val="24"/>
        </w:rPr>
        <w:lastRenderedPageBreak/>
        <w:t xml:space="preserve">Esto es así, tomando en cuenta la doble finalidad de la aplicación de las sanciones, es decir, una </w:t>
      </w:r>
      <w:r>
        <w:rPr>
          <w:rFonts w:ascii="Arial" w:eastAsia="Arial" w:hAnsi="Arial" w:cs="Arial"/>
          <w:b/>
          <w:sz w:val="24"/>
          <w:szCs w:val="24"/>
        </w:rPr>
        <w:t>prevención general</w:t>
      </w:r>
      <w:r>
        <w:rPr>
          <w:rFonts w:ascii="Arial" w:eastAsia="Arial" w:hAnsi="Arial" w:cs="Arial"/>
          <w:sz w:val="24"/>
          <w:szCs w:val="24"/>
        </w:rPr>
        <w:t>: impedir la comisión de otros hechos irregulares y,</w:t>
      </w:r>
      <w:r>
        <w:rPr>
          <w:rFonts w:ascii="Arial" w:eastAsia="Arial" w:hAnsi="Arial" w:cs="Arial"/>
          <w:b/>
          <w:sz w:val="24"/>
          <w:szCs w:val="24"/>
        </w:rPr>
        <w:t xml:space="preserve"> especial</w:t>
      </w:r>
      <w:r>
        <w:rPr>
          <w:rFonts w:ascii="Arial" w:eastAsia="Arial" w:hAnsi="Arial" w:cs="Arial"/>
          <w:sz w:val="24"/>
          <w:szCs w:val="24"/>
        </w:rPr>
        <w:t>: es decir, una aplicación al responsable de la infracción para persuadirlo y evitar que vuelva a transgredir la normativa.</w:t>
      </w:r>
    </w:p>
    <w:p w14:paraId="05FBB716" w14:textId="77777777" w:rsidR="00624EC9" w:rsidRDefault="00A922D4">
      <w:pPr>
        <w:spacing w:before="240" w:after="240" w:line="360" w:lineRule="auto"/>
        <w:jc w:val="both"/>
        <w:rPr>
          <w:color w:val="000000"/>
        </w:rPr>
      </w:pPr>
      <w:r>
        <w:rPr>
          <w:rFonts w:ascii="Arial" w:eastAsia="Arial" w:hAnsi="Arial" w:cs="Arial"/>
          <w:sz w:val="24"/>
          <w:szCs w:val="24"/>
        </w:rPr>
        <w:t>Por tanto, se justifica en el presente asunto la imposición de dicha multa, ya que resulta ser una medida razonable en relación a la gravedad del ilícito y la culpabilidad de la entonces candidata denunciada, pues de imponerse una sanción más grave, podría llegarse al extremo de sancionar de forma excesiva y desproporcionada, en atención a las particularidades de la conducta señalada.</w:t>
      </w:r>
    </w:p>
    <w:p w14:paraId="24AB7D04" w14:textId="77777777" w:rsidR="00624EC9" w:rsidRDefault="00A922D4">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Pr>
          <w:rFonts w:ascii="Arial" w:eastAsia="Arial" w:hAnsi="Arial" w:cs="Arial"/>
          <w:sz w:val="24"/>
          <w:szCs w:val="24"/>
        </w:rPr>
        <w:t xml:space="preserve">Para imponer el monto de la multa se consideró el informe de ingresos de la denunciada, mismo que proporcionó ante la autoridad administrativa en su registro como candidata, el cual obra dentro de las constancias del asunto TEEA-PES-015/2022, de este Tribunal Electoral. </w:t>
      </w:r>
    </w:p>
    <w:p w14:paraId="61E7DADE" w14:textId="77777777" w:rsidR="00624EC9" w:rsidRDefault="00624EC9">
      <w:pPr>
        <w:pBdr>
          <w:top w:val="nil"/>
          <w:left w:val="nil"/>
          <w:bottom w:val="nil"/>
          <w:right w:val="nil"/>
          <w:between w:val="nil"/>
        </w:pBdr>
        <w:tabs>
          <w:tab w:val="left" w:pos="426"/>
        </w:tabs>
        <w:jc w:val="both"/>
        <w:rPr>
          <w:rFonts w:ascii="Arial" w:eastAsia="Arial" w:hAnsi="Arial" w:cs="Arial"/>
          <w:sz w:val="24"/>
          <w:szCs w:val="24"/>
        </w:rPr>
      </w:pPr>
    </w:p>
    <w:p w14:paraId="16C45D61" w14:textId="77777777" w:rsidR="00624EC9" w:rsidRDefault="00A922D4">
      <w:pPr>
        <w:pBdr>
          <w:top w:val="nil"/>
          <w:left w:val="nil"/>
          <w:bottom w:val="nil"/>
          <w:right w:val="nil"/>
          <w:between w:val="nil"/>
        </w:pBdr>
        <w:tabs>
          <w:tab w:val="left" w:pos="426"/>
        </w:tabs>
        <w:spacing w:line="360" w:lineRule="auto"/>
        <w:jc w:val="both"/>
        <w:rPr>
          <w:rFonts w:ascii="Arial" w:eastAsia="Arial" w:hAnsi="Arial" w:cs="Arial"/>
          <w:sz w:val="24"/>
          <w:szCs w:val="24"/>
        </w:rPr>
      </w:pPr>
      <w:r>
        <w:rPr>
          <w:rFonts w:ascii="Arial" w:eastAsia="Arial" w:hAnsi="Arial" w:cs="Arial"/>
          <w:sz w:val="24"/>
          <w:szCs w:val="24"/>
        </w:rPr>
        <w:t>De ahí que, a fin de imponer una sanción adecuada igualmente resulta necesario atender a las circunstancias socioeconómicas de la denunciada, a fin de no provocar una sanción gravosa en exceso, tal y como lo señala el artículo 22 de la Constitución Federal</w:t>
      </w:r>
      <w:r>
        <w:rPr>
          <w:rFonts w:ascii="Arial" w:eastAsia="Arial" w:hAnsi="Arial" w:cs="Arial"/>
          <w:sz w:val="24"/>
          <w:szCs w:val="24"/>
          <w:vertAlign w:val="superscript"/>
        </w:rPr>
        <w:footnoteReference w:id="26"/>
      </w:r>
      <w:r>
        <w:rPr>
          <w:rFonts w:ascii="Arial" w:eastAsia="Arial" w:hAnsi="Arial" w:cs="Arial"/>
          <w:sz w:val="24"/>
          <w:szCs w:val="24"/>
        </w:rPr>
        <w:t xml:space="preserve"> y en atención al principio de racionalidad de la pena</w:t>
      </w:r>
      <w:r>
        <w:rPr>
          <w:rFonts w:ascii="Arial" w:eastAsia="Arial" w:hAnsi="Arial" w:cs="Arial"/>
          <w:sz w:val="24"/>
          <w:szCs w:val="24"/>
          <w:vertAlign w:val="superscript"/>
        </w:rPr>
        <w:footnoteReference w:id="27"/>
      </w:r>
      <w:r>
        <w:rPr>
          <w:rFonts w:ascii="Arial" w:eastAsia="Arial" w:hAnsi="Arial" w:cs="Arial"/>
          <w:sz w:val="24"/>
          <w:szCs w:val="24"/>
        </w:rPr>
        <w:t xml:space="preserve"> y de proporcionalidad.</w:t>
      </w:r>
    </w:p>
    <w:p w14:paraId="063F06D8" w14:textId="77777777" w:rsidR="00624EC9" w:rsidRDefault="00624EC9">
      <w:pPr>
        <w:pBdr>
          <w:top w:val="nil"/>
          <w:left w:val="nil"/>
          <w:bottom w:val="nil"/>
          <w:right w:val="nil"/>
          <w:between w:val="nil"/>
        </w:pBdr>
        <w:tabs>
          <w:tab w:val="left" w:pos="426"/>
        </w:tabs>
        <w:spacing w:line="360" w:lineRule="auto"/>
        <w:jc w:val="both"/>
        <w:rPr>
          <w:rFonts w:ascii="Arial" w:eastAsia="Arial" w:hAnsi="Arial" w:cs="Arial"/>
          <w:sz w:val="24"/>
          <w:szCs w:val="24"/>
        </w:rPr>
      </w:pPr>
    </w:p>
    <w:p w14:paraId="3AF62D37" w14:textId="77777777" w:rsidR="00624EC9" w:rsidRDefault="00A922D4">
      <w:pPr>
        <w:numPr>
          <w:ilvl w:val="0"/>
          <w:numId w:val="7"/>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sz w:val="24"/>
          <w:szCs w:val="24"/>
          <w:u w:val="single"/>
        </w:rPr>
        <w:t>Pago de la multa.</w:t>
      </w:r>
      <w:r>
        <w:rPr>
          <w:rFonts w:ascii="Arial" w:eastAsia="Arial" w:hAnsi="Arial" w:cs="Arial"/>
          <w:b/>
          <w:sz w:val="24"/>
          <w:szCs w:val="24"/>
        </w:rPr>
        <w:t xml:space="preserve"> </w:t>
      </w:r>
      <w:r>
        <w:rPr>
          <w:rFonts w:ascii="Arial" w:eastAsia="Arial" w:hAnsi="Arial" w:cs="Arial"/>
          <w:sz w:val="24"/>
          <w:szCs w:val="24"/>
        </w:rPr>
        <w:t xml:space="preserve">El pago de la multa impuesta a la candidata Anayeli Muñoz Moreno, deberá realizarse en la Dirección Administrativa del Instituto local, dentro de los </w:t>
      </w:r>
      <w:r>
        <w:rPr>
          <w:rFonts w:ascii="Arial" w:eastAsia="Arial" w:hAnsi="Arial" w:cs="Arial"/>
          <w:b/>
          <w:sz w:val="24"/>
          <w:szCs w:val="24"/>
        </w:rPr>
        <w:t>cinco días</w:t>
      </w:r>
      <w:r>
        <w:rPr>
          <w:rFonts w:ascii="Arial" w:eastAsia="Arial" w:hAnsi="Arial" w:cs="Arial"/>
          <w:sz w:val="24"/>
          <w:szCs w:val="24"/>
        </w:rPr>
        <w:t xml:space="preserve"> siguientes a que esta sentencia quede firme.</w:t>
      </w:r>
      <w:r>
        <w:rPr>
          <w:sz w:val="22"/>
          <w:szCs w:val="22"/>
          <w:vertAlign w:val="superscript"/>
        </w:rPr>
        <w:footnoteReference w:id="28"/>
      </w:r>
    </w:p>
    <w:p w14:paraId="113158EC" w14:textId="77777777" w:rsidR="00624EC9" w:rsidRDefault="00624EC9">
      <w:pPr>
        <w:pBdr>
          <w:top w:val="nil"/>
          <w:left w:val="nil"/>
          <w:bottom w:val="nil"/>
          <w:right w:val="nil"/>
          <w:between w:val="nil"/>
        </w:pBdr>
        <w:rPr>
          <w:color w:val="000000"/>
        </w:rPr>
      </w:pPr>
    </w:p>
    <w:p w14:paraId="2D2D0338" w14:textId="77777777" w:rsidR="00624EC9" w:rsidRDefault="00A922D4">
      <w:pPr>
        <w:tabs>
          <w:tab w:val="left" w:pos="426"/>
        </w:tabs>
        <w:spacing w:line="360" w:lineRule="auto"/>
        <w:jc w:val="both"/>
        <w:rPr>
          <w:rFonts w:ascii="Arial" w:eastAsia="Arial" w:hAnsi="Arial" w:cs="Arial"/>
          <w:sz w:val="24"/>
          <w:szCs w:val="24"/>
        </w:rPr>
      </w:pPr>
      <w:r>
        <w:rPr>
          <w:rFonts w:ascii="Arial" w:eastAsia="Arial" w:hAnsi="Arial" w:cs="Arial"/>
          <w:sz w:val="24"/>
          <w:szCs w:val="24"/>
        </w:rPr>
        <w:t>Para la publicidad de la sanción, publíquese esta sentencia en el Catálogo de Sujetos Sancionados en los Procedimientos Especiales Sancionadores de la página de Internet de este Tribunal Electoral.</w:t>
      </w:r>
    </w:p>
    <w:p w14:paraId="32E138A3" w14:textId="77777777" w:rsidR="00624EC9" w:rsidRDefault="00624EC9">
      <w:pPr>
        <w:pBdr>
          <w:top w:val="nil"/>
          <w:left w:val="nil"/>
          <w:bottom w:val="nil"/>
          <w:right w:val="nil"/>
          <w:between w:val="nil"/>
        </w:pBdr>
        <w:rPr>
          <w:color w:val="000000"/>
        </w:rPr>
      </w:pPr>
    </w:p>
    <w:p w14:paraId="05468F06" w14:textId="77777777" w:rsidR="00624EC9" w:rsidRDefault="00A922D4">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 Resolutivos</w:t>
      </w:r>
    </w:p>
    <w:p w14:paraId="7EE9896E" w14:textId="77777777" w:rsidR="00624EC9" w:rsidRDefault="00624EC9">
      <w:pPr>
        <w:pBdr>
          <w:top w:val="nil"/>
          <w:left w:val="nil"/>
          <w:bottom w:val="nil"/>
          <w:right w:val="nil"/>
          <w:between w:val="nil"/>
        </w:pBdr>
        <w:rPr>
          <w:color w:val="000000"/>
          <w:sz w:val="10"/>
          <w:szCs w:val="10"/>
        </w:rPr>
      </w:pPr>
    </w:p>
    <w:p w14:paraId="604A4043" w14:textId="77777777" w:rsidR="00624EC9" w:rsidRDefault="00A922D4">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la candidata Anayeli Muñoz Moreno.</w:t>
      </w:r>
    </w:p>
    <w:p w14:paraId="1B903B8F" w14:textId="77777777" w:rsidR="00624EC9" w:rsidRDefault="00624EC9">
      <w:pPr>
        <w:pBdr>
          <w:top w:val="nil"/>
          <w:left w:val="nil"/>
          <w:bottom w:val="nil"/>
          <w:right w:val="nil"/>
          <w:between w:val="nil"/>
        </w:pBdr>
        <w:rPr>
          <w:color w:val="000000"/>
          <w:sz w:val="12"/>
          <w:szCs w:val="12"/>
        </w:rPr>
      </w:pPr>
    </w:p>
    <w:p w14:paraId="0749A209" w14:textId="77777777" w:rsidR="00624EC9" w:rsidRDefault="00A922D4">
      <w:pPr>
        <w:spacing w:line="360" w:lineRule="auto"/>
        <w:jc w:val="both"/>
        <w:rPr>
          <w:rFonts w:ascii="Arial" w:eastAsia="Arial" w:hAnsi="Arial" w:cs="Arial"/>
          <w:b/>
          <w:sz w:val="24"/>
          <w:szCs w:val="24"/>
          <w:highlight w:val="yellow"/>
        </w:rPr>
      </w:pPr>
      <w:r>
        <w:rPr>
          <w:rFonts w:ascii="Arial" w:eastAsia="Arial" w:hAnsi="Arial" w:cs="Arial"/>
          <w:b/>
          <w:sz w:val="24"/>
          <w:szCs w:val="24"/>
        </w:rPr>
        <w:lastRenderedPageBreak/>
        <w:t>Segundo.</w:t>
      </w:r>
      <w:r>
        <w:rPr>
          <w:rFonts w:ascii="Arial" w:eastAsia="Arial" w:hAnsi="Arial" w:cs="Arial"/>
          <w:sz w:val="24"/>
          <w:szCs w:val="24"/>
        </w:rPr>
        <w:t xml:space="preserve"> Se impone a Anayeli Muñoz Moreno, la sanción consistente en una </w:t>
      </w:r>
      <w:r>
        <w:rPr>
          <w:rFonts w:ascii="Arial" w:eastAsia="Arial" w:hAnsi="Arial" w:cs="Arial"/>
          <w:b/>
          <w:sz w:val="24"/>
          <w:szCs w:val="24"/>
        </w:rPr>
        <w:t>multa de 150 UMAS</w:t>
      </w:r>
      <w:r>
        <w:rPr>
          <w:rFonts w:ascii="Arial" w:eastAsia="Arial" w:hAnsi="Arial" w:cs="Arial"/>
          <w:sz w:val="24"/>
          <w:szCs w:val="24"/>
        </w:rPr>
        <w:t xml:space="preserve"> </w:t>
      </w:r>
      <w:r>
        <w:rPr>
          <w:rFonts w:ascii="Arial" w:eastAsia="Arial" w:hAnsi="Arial" w:cs="Arial"/>
          <w:b/>
          <w:sz w:val="24"/>
          <w:szCs w:val="24"/>
        </w:rPr>
        <w:t>(ciento cincuenta Unidades de Medida y Actualización) equivalente a $14,433.00 (catorce mil cuatrocientos treinta y tres pesos 00/100 M.N.).</w:t>
      </w:r>
    </w:p>
    <w:p w14:paraId="2ED9F8E1" w14:textId="77777777" w:rsidR="00624EC9" w:rsidRDefault="00624EC9">
      <w:pPr>
        <w:pBdr>
          <w:top w:val="nil"/>
          <w:left w:val="nil"/>
          <w:bottom w:val="nil"/>
          <w:right w:val="nil"/>
          <w:between w:val="nil"/>
        </w:pBdr>
        <w:rPr>
          <w:color w:val="000000"/>
          <w:sz w:val="12"/>
          <w:szCs w:val="12"/>
        </w:rPr>
      </w:pPr>
    </w:p>
    <w:p w14:paraId="7B2D9FC2" w14:textId="77777777" w:rsidR="00624EC9" w:rsidRDefault="00A922D4">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Movimiento Ciudadano.</w:t>
      </w:r>
    </w:p>
    <w:p w14:paraId="2056D562" w14:textId="77777777" w:rsidR="00624EC9" w:rsidRDefault="00624EC9">
      <w:pPr>
        <w:pBdr>
          <w:top w:val="nil"/>
          <w:left w:val="nil"/>
          <w:bottom w:val="nil"/>
          <w:right w:val="nil"/>
          <w:between w:val="nil"/>
        </w:pBdr>
        <w:rPr>
          <w:color w:val="000000"/>
          <w:sz w:val="12"/>
          <w:szCs w:val="12"/>
        </w:rPr>
      </w:pPr>
    </w:p>
    <w:p w14:paraId="3E44C67A" w14:textId="77777777" w:rsidR="00624EC9" w:rsidRDefault="00A922D4">
      <w:pPr>
        <w:spacing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 Movimiento Ciudadano.</w:t>
      </w:r>
    </w:p>
    <w:p w14:paraId="6F7F00CC" w14:textId="77777777" w:rsidR="00624EC9" w:rsidRDefault="00624EC9">
      <w:pPr>
        <w:pBdr>
          <w:top w:val="nil"/>
          <w:left w:val="nil"/>
          <w:bottom w:val="nil"/>
          <w:right w:val="nil"/>
          <w:between w:val="nil"/>
        </w:pBdr>
        <w:rPr>
          <w:color w:val="000000"/>
          <w:sz w:val="12"/>
          <w:szCs w:val="12"/>
        </w:rPr>
      </w:pPr>
    </w:p>
    <w:p w14:paraId="764E8113" w14:textId="77777777" w:rsidR="00624EC9" w:rsidRDefault="00A922D4">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 xml:space="preserve">Publíquese en la página de internet de este Tribunal, en el catálogo de sujetos sancionados de los procedimientos especiales sancionadores. </w:t>
      </w:r>
    </w:p>
    <w:p w14:paraId="3CBAB68E" w14:textId="77777777" w:rsidR="00624EC9" w:rsidRDefault="00624EC9">
      <w:pPr>
        <w:pBdr>
          <w:top w:val="nil"/>
          <w:left w:val="nil"/>
          <w:bottom w:val="nil"/>
          <w:right w:val="nil"/>
          <w:between w:val="nil"/>
        </w:pBdr>
        <w:rPr>
          <w:color w:val="000000"/>
          <w:sz w:val="12"/>
          <w:szCs w:val="12"/>
        </w:rPr>
      </w:pPr>
    </w:p>
    <w:p w14:paraId="61FA3AC7" w14:textId="77777777" w:rsidR="00624EC9" w:rsidRDefault="00A922D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4" w:name="_heading=h.tyjcwt" w:colFirst="0" w:colLast="0"/>
      <w:bookmarkEnd w:id="4"/>
      <w:r>
        <w:rPr>
          <w:rFonts w:ascii="Arial" w:eastAsia="Arial" w:hAnsi="Arial" w:cs="Arial"/>
          <w:b/>
          <w:color w:val="000000"/>
          <w:sz w:val="24"/>
          <w:szCs w:val="24"/>
        </w:rPr>
        <w:t xml:space="preserve">Notifíquese. </w:t>
      </w:r>
      <w:r>
        <w:rPr>
          <w:rFonts w:ascii="Arial" w:eastAsia="Arial" w:hAnsi="Arial" w:cs="Arial"/>
          <w:b/>
          <w:color w:val="000000"/>
          <w:sz w:val="24"/>
          <w:szCs w:val="24"/>
        </w:rPr>
        <w:br/>
      </w:r>
    </w:p>
    <w:p w14:paraId="57ADD249" w14:textId="77777777" w:rsidR="00624EC9" w:rsidRDefault="00A922D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42692D3C" w14:textId="15930BB6" w:rsidR="00624EC9" w:rsidRDefault="00624EC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a"/>
        <w:tblW w:w="9120" w:type="dxa"/>
        <w:jc w:val="center"/>
        <w:tblInd w:w="0" w:type="dxa"/>
        <w:tblLayout w:type="fixed"/>
        <w:tblLook w:val="0400" w:firstRow="0" w:lastRow="0" w:firstColumn="0" w:lastColumn="0" w:noHBand="0" w:noVBand="1"/>
      </w:tblPr>
      <w:tblGrid>
        <w:gridCol w:w="4559"/>
        <w:gridCol w:w="4561"/>
      </w:tblGrid>
      <w:tr w:rsidR="00624EC9" w14:paraId="18EE84B8" w14:textId="77777777">
        <w:trPr>
          <w:trHeight w:val="885"/>
          <w:jc w:val="center"/>
        </w:trPr>
        <w:tc>
          <w:tcPr>
            <w:tcW w:w="9120" w:type="dxa"/>
            <w:gridSpan w:val="2"/>
          </w:tcPr>
          <w:p w14:paraId="57F93428" w14:textId="034CF21B" w:rsidR="00624EC9" w:rsidRDefault="00A922D4">
            <w:pPr>
              <w:spacing w:line="360" w:lineRule="auto"/>
              <w:jc w:val="center"/>
              <w:rPr>
                <w:rFonts w:ascii="Arial" w:eastAsia="Arial" w:hAnsi="Arial" w:cs="Arial"/>
                <w:b/>
                <w:color w:val="000000"/>
                <w:sz w:val="24"/>
                <w:szCs w:val="24"/>
              </w:rPr>
            </w:pPr>
            <w:bookmarkStart w:id="5" w:name="_heading=h.3dy6vkm" w:colFirst="0" w:colLast="0"/>
            <w:bookmarkEnd w:id="5"/>
            <w:r>
              <w:rPr>
                <w:rFonts w:ascii="Arial" w:eastAsia="Arial" w:hAnsi="Arial" w:cs="Arial"/>
                <w:b/>
                <w:color w:val="000000"/>
                <w:sz w:val="24"/>
                <w:szCs w:val="24"/>
              </w:rPr>
              <w:t>MAGISTRADA PRESIDENTA</w:t>
            </w:r>
          </w:p>
          <w:p w14:paraId="1D683586" w14:textId="47E82D2A" w:rsidR="005913D0" w:rsidRDefault="005913D0">
            <w:pPr>
              <w:spacing w:line="360" w:lineRule="auto"/>
              <w:jc w:val="center"/>
              <w:rPr>
                <w:rFonts w:ascii="Arial" w:eastAsia="Arial" w:hAnsi="Arial" w:cs="Arial"/>
                <w:b/>
                <w:color w:val="000000"/>
                <w:sz w:val="24"/>
                <w:szCs w:val="24"/>
              </w:rPr>
            </w:pPr>
          </w:p>
          <w:p w14:paraId="0E52C8D0"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w:t>
            </w:r>
            <w:r>
              <w:rPr>
                <w:rFonts w:ascii="Arial" w:eastAsia="Arial" w:hAnsi="Arial" w:cs="Arial"/>
                <w:b/>
                <w:sz w:val="24"/>
                <w:szCs w:val="24"/>
              </w:rPr>
              <w:t>S</w:t>
            </w:r>
            <w:r>
              <w:rPr>
                <w:rFonts w:ascii="Arial" w:eastAsia="Arial" w:hAnsi="Arial" w:cs="Arial"/>
                <w:b/>
                <w:color w:val="000000"/>
                <w:sz w:val="24"/>
                <w:szCs w:val="24"/>
              </w:rPr>
              <w:t>A DÍAZ DE LEÓN GONZÁLEZ</w:t>
            </w:r>
          </w:p>
        </w:tc>
      </w:tr>
      <w:tr w:rsidR="00624EC9" w14:paraId="7560C205" w14:textId="77777777">
        <w:trPr>
          <w:trHeight w:val="1549"/>
          <w:jc w:val="center"/>
        </w:trPr>
        <w:tc>
          <w:tcPr>
            <w:tcW w:w="4559" w:type="dxa"/>
          </w:tcPr>
          <w:p w14:paraId="11664051" w14:textId="4C17A03F"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ABE231E" w14:textId="77777777" w:rsidR="00624EC9" w:rsidRDefault="00624EC9">
            <w:pPr>
              <w:spacing w:line="360" w:lineRule="auto"/>
              <w:jc w:val="center"/>
              <w:rPr>
                <w:rFonts w:ascii="Arial" w:eastAsia="Arial" w:hAnsi="Arial" w:cs="Arial"/>
                <w:b/>
                <w:color w:val="000000"/>
                <w:sz w:val="24"/>
                <w:szCs w:val="24"/>
              </w:rPr>
            </w:pPr>
          </w:p>
          <w:p w14:paraId="0B55F883"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7C2B7F6B"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BC4372A"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21851383" w14:textId="77777777" w:rsidR="00624EC9" w:rsidRDefault="00624EC9">
            <w:pPr>
              <w:spacing w:line="360" w:lineRule="auto"/>
              <w:jc w:val="center"/>
              <w:rPr>
                <w:rFonts w:ascii="Arial" w:eastAsia="Arial" w:hAnsi="Arial" w:cs="Arial"/>
                <w:b/>
                <w:color w:val="000000"/>
                <w:sz w:val="24"/>
                <w:szCs w:val="24"/>
              </w:rPr>
            </w:pPr>
          </w:p>
          <w:p w14:paraId="094A467C"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017EB7E0" w14:textId="77777777" w:rsidR="00624EC9" w:rsidRDefault="00624EC9">
            <w:pPr>
              <w:spacing w:line="360" w:lineRule="auto"/>
              <w:jc w:val="center"/>
              <w:rPr>
                <w:rFonts w:ascii="Arial" w:eastAsia="Arial" w:hAnsi="Arial" w:cs="Arial"/>
                <w:b/>
                <w:color w:val="000000"/>
                <w:sz w:val="24"/>
                <w:szCs w:val="24"/>
              </w:rPr>
            </w:pPr>
          </w:p>
        </w:tc>
      </w:tr>
      <w:tr w:rsidR="00624EC9" w14:paraId="7103ECB1" w14:textId="77777777">
        <w:trPr>
          <w:jc w:val="center"/>
        </w:trPr>
        <w:tc>
          <w:tcPr>
            <w:tcW w:w="9120" w:type="dxa"/>
            <w:gridSpan w:val="2"/>
          </w:tcPr>
          <w:p w14:paraId="1C003C1F" w14:textId="72FE4E74" w:rsidR="00624EC9" w:rsidRDefault="00A922D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659DE9B1" w14:textId="04C26548" w:rsidR="005913D0" w:rsidRDefault="005913D0">
            <w:pPr>
              <w:spacing w:line="360" w:lineRule="auto"/>
              <w:jc w:val="center"/>
              <w:rPr>
                <w:rFonts w:ascii="Arial" w:eastAsia="Arial" w:hAnsi="Arial" w:cs="Arial"/>
                <w:b/>
                <w:color w:val="000000"/>
                <w:sz w:val="24"/>
                <w:szCs w:val="24"/>
              </w:rPr>
            </w:pPr>
          </w:p>
          <w:p w14:paraId="500F2B7B" w14:textId="77777777" w:rsidR="00624EC9" w:rsidRDefault="00A922D4">
            <w:pPr>
              <w:spacing w:line="360" w:lineRule="auto"/>
              <w:jc w:val="center"/>
              <w:rPr>
                <w:rFonts w:ascii="Arial" w:eastAsia="Arial" w:hAnsi="Arial" w:cs="Arial"/>
                <w:b/>
                <w:color w:val="000000"/>
                <w:sz w:val="24"/>
                <w:szCs w:val="24"/>
              </w:rPr>
            </w:pPr>
            <w:r>
              <w:rPr>
                <w:rFonts w:ascii="Arial" w:eastAsia="Arial" w:hAnsi="Arial" w:cs="Arial"/>
                <w:b/>
                <w:sz w:val="24"/>
                <w:szCs w:val="24"/>
              </w:rPr>
              <w:t>OCIEL BAENA SAUCEDO</w:t>
            </w:r>
          </w:p>
        </w:tc>
      </w:tr>
    </w:tbl>
    <w:p w14:paraId="3E9C286E" w14:textId="1578B29A" w:rsidR="00F25239" w:rsidRDefault="00F25239">
      <w:pPr>
        <w:spacing w:line="360" w:lineRule="auto"/>
        <w:rPr>
          <w:rFonts w:ascii="Arial" w:eastAsia="Arial" w:hAnsi="Arial" w:cs="Arial"/>
          <w:sz w:val="24"/>
          <w:szCs w:val="24"/>
        </w:rPr>
      </w:pPr>
    </w:p>
    <w:p w14:paraId="52686B5A" w14:textId="385C1644" w:rsidR="00F25239" w:rsidRDefault="00F25239">
      <w:pPr>
        <w:rPr>
          <w:rFonts w:ascii="Arial" w:eastAsia="Arial" w:hAnsi="Arial" w:cs="Arial"/>
          <w:sz w:val="24"/>
          <w:szCs w:val="24"/>
        </w:rPr>
      </w:pPr>
      <w:r>
        <w:rPr>
          <w:rFonts w:ascii="Arial" w:eastAsia="Arial" w:hAnsi="Arial" w:cs="Arial"/>
          <w:sz w:val="24"/>
          <w:szCs w:val="24"/>
        </w:rPr>
        <w:br w:type="page"/>
      </w:r>
    </w:p>
    <w:tbl>
      <w:tblPr>
        <w:tblStyle w:val="Tablaconcuadrcula"/>
        <w:tblW w:w="0" w:type="auto"/>
        <w:jc w:val="center"/>
        <w:tblLook w:val="04A0" w:firstRow="1" w:lastRow="0" w:firstColumn="1" w:lastColumn="0" w:noHBand="0" w:noVBand="1"/>
      </w:tblPr>
      <w:tblGrid>
        <w:gridCol w:w="988"/>
        <w:gridCol w:w="5670"/>
        <w:gridCol w:w="2170"/>
      </w:tblGrid>
      <w:tr w:rsidR="00F25239" w:rsidRPr="00FE6CF7" w14:paraId="7CDED586" w14:textId="77777777" w:rsidTr="009A2420">
        <w:trPr>
          <w:jc w:val="center"/>
        </w:trPr>
        <w:tc>
          <w:tcPr>
            <w:tcW w:w="8828" w:type="dxa"/>
            <w:gridSpan w:val="3"/>
          </w:tcPr>
          <w:p w14:paraId="0AEB3863" w14:textId="77777777" w:rsidR="00F25239" w:rsidRPr="00FE6CF7" w:rsidRDefault="00F25239" w:rsidP="009A2420">
            <w:pPr>
              <w:jc w:val="center"/>
              <w:rPr>
                <w:rFonts w:ascii="Arial" w:hAnsi="Arial" w:cs="Arial"/>
                <w:b/>
                <w:bCs/>
              </w:rPr>
            </w:pPr>
            <w:r w:rsidRPr="00FE6CF7">
              <w:rPr>
                <w:rFonts w:ascii="Arial" w:hAnsi="Arial" w:cs="Arial"/>
                <w:b/>
                <w:bCs/>
              </w:rPr>
              <w:lastRenderedPageBreak/>
              <w:t>Anexo Único TEEA-PES-062/2022: Contenido de las publicaciones denunciadas</w:t>
            </w:r>
          </w:p>
        </w:tc>
      </w:tr>
      <w:tr w:rsidR="00F25239" w:rsidRPr="00FE6CF7" w14:paraId="57D7370E" w14:textId="77777777" w:rsidTr="009A2420">
        <w:trPr>
          <w:jc w:val="center"/>
        </w:trPr>
        <w:tc>
          <w:tcPr>
            <w:tcW w:w="8828" w:type="dxa"/>
            <w:gridSpan w:val="3"/>
          </w:tcPr>
          <w:p w14:paraId="0BB2724A" w14:textId="77777777" w:rsidR="00F25239" w:rsidRPr="00FE6CF7" w:rsidRDefault="00F25239" w:rsidP="009A2420">
            <w:pPr>
              <w:jc w:val="center"/>
              <w:rPr>
                <w:rFonts w:ascii="Arial" w:hAnsi="Arial" w:cs="Arial"/>
                <w:b/>
                <w:bCs/>
              </w:rPr>
            </w:pPr>
            <w:r w:rsidRPr="00FE6CF7">
              <w:rPr>
                <w:rFonts w:ascii="Arial" w:hAnsi="Arial" w:cs="Arial"/>
                <w:b/>
                <w:bCs/>
              </w:rPr>
              <w:t xml:space="preserve">Aparición indebida de niñas, niños y adolescentes </w:t>
            </w:r>
          </w:p>
        </w:tc>
      </w:tr>
      <w:tr w:rsidR="00F25239" w:rsidRPr="00FE6CF7" w14:paraId="35383AF6" w14:textId="77777777" w:rsidTr="009A2420">
        <w:trPr>
          <w:jc w:val="center"/>
        </w:trPr>
        <w:tc>
          <w:tcPr>
            <w:tcW w:w="988" w:type="dxa"/>
          </w:tcPr>
          <w:p w14:paraId="7667FA6F" w14:textId="77777777" w:rsidR="00F25239" w:rsidRPr="00FE6CF7" w:rsidRDefault="00F25239" w:rsidP="009A2420">
            <w:pPr>
              <w:jc w:val="center"/>
              <w:rPr>
                <w:rFonts w:ascii="Arial" w:hAnsi="Arial" w:cs="Arial"/>
                <w:b/>
                <w:bCs/>
              </w:rPr>
            </w:pPr>
            <w:r w:rsidRPr="00FE6CF7">
              <w:rPr>
                <w:rFonts w:ascii="Arial" w:hAnsi="Arial" w:cs="Arial"/>
                <w:b/>
                <w:bCs/>
              </w:rPr>
              <w:t>#</w:t>
            </w:r>
          </w:p>
        </w:tc>
        <w:tc>
          <w:tcPr>
            <w:tcW w:w="5670" w:type="dxa"/>
          </w:tcPr>
          <w:p w14:paraId="0DFF792D" w14:textId="77777777" w:rsidR="00F25239" w:rsidRPr="00FE6CF7" w:rsidRDefault="00F25239" w:rsidP="009A2420">
            <w:pPr>
              <w:jc w:val="center"/>
              <w:rPr>
                <w:rFonts w:ascii="Arial" w:hAnsi="Arial" w:cs="Arial"/>
                <w:b/>
                <w:bCs/>
                <w:noProof/>
              </w:rPr>
            </w:pPr>
            <w:r w:rsidRPr="00FE6CF7">
              <w:rPr>
                <w:rFonts w:ascii="Arial" w:hAnsi="Arial" w:cs="Arial"/>
                <w:b/>
                <w:bCs/>
                <w:noProof/>
              </w:rPr>
              <w:t>Fotografía</w:t>
            </w:r>
          </w:p>
        </w:tc>
        <w:tc>
          <w:tcPr>
            <w:tcW w:w="2170" w:type="dxa"/>
          </w:tcPr>
          <w:p w14:paraId="1CD868C6" w14:textId="77777777" w:rsidR="00F25239" w:rsidRPr="00FE6CF7" w:rsidRDefault="00F25239" w:rsidP="009A2420">
            <w:pPr>
              <w:jc w:val="center"/>
              <w:rPr>
                <w:rFonts w:ascii="Arial" w:hAnsi="Arial" w:cs="Arial"/>
                <w:b/>
                <w:bCs/>
              </w:rPr>
            </w:pPr>
            <w:r w:rsidRPr="00FE6CF7">
              <w:rPr>
                <w:rFonts w:ascii="Arial" w:hAnsi="Arial" w:cs="Arial"/>
                <w:b/>
                <w:bCs/>
              </w:rPr>
              <w:t>Número de menores</w:t>
            </w:r>
          </w:p>
        </w:tc>
      </w:tr>
      <w:tr w:rsidR="00F25239" w:rsidRPr="00FE6CF7" w14:paraId="603DE6D0" w14:textId="77777777" w:rsidTr="009A2420">
        <w:trPr>
          <w:jc w:val="center"/>
        </w:trPr>
        <w:tc>
          <w:tcPr>
            <w:tcW w:w="988" w:type="dxa"/>
          </w:tcPr>
          <w:p w14:paraId="493AD0B3" w14:textId="77777777" w:rsidR="00F25239" w:rsidRPr="00FE6CF7" w:rsidRDefault="00F25239" w:rsidP="009A2420">
            <w:pPr>
              <w:jc w:val="center"/>
              <w:rPr>
                <w:rFonts w:ascii="Arial" w:hAnsi="Arial" w:cs="Arial"/>
              </w:rPr>
            </w:pPr>
            <w:r w:rsidRPr="00FE6CF7">
              <w:rPr>
                <w:rFonts w:ascii="Arial" w:hAnsi="Arial" w:cs="Arial"/>
              </w:rPr>
              <w:t>1</w:t>
            </w:r>
          </w:p>
        </w:tc>
        <w:tc>
          <w:tcPr>
            <w:tcW w:w="5670" w:type="dxa"/>
          </w:tcPr>
          <w:p w14:paraId="70653AFE" w14:textId="77777777" w:rsidR="00F25239" w:rsidRPr="00FE6CF7" w:rsidRDefault="00F25239" w:rsidP="009A2420">
            <w:pPr>
              <w:jc w:val="center"/>
              <w:rPr>
                <w:rFonts w:ascii="Arial" w:hAnsi="Arial" w:cs="Arial"/>
                <w:noProof/>
              </w:rPr>
            </w:pPr>
            <w:r w:rsidRPr="00FE6CF7">
              <w:rPr>
                <w:rFonts w:ascii="Arial" w:hAnsi="Arial" w:cs="Arial"/>
                <w:noProof/>
              </w:rPr>
              <mc:AlternateContent>
                <mc:Choice Requires="wps">
                  <w:drawing>
                    <wp:anchor distT="0" distB="0" distL="114300" distR="114300" simplePos="0" relativeHeight="251659264" behindDoc="0" locked="0" layoutInCell="1" allowOverlap="1" wp14:anchorId="376E931F" wp14:editId="280ECB6E">
                      <wp:simplePos x="0" y="0"/>
                      <wp:positionH relativeFrom="column">
                        <wp:posOffset>1479550</wp:posOffset>
                      </wp:positionH>
                      <wp:positionV relativeFrom="paragraph">
                        <wp:posOffset>997585</wp:posOffset>
                      </wp:positionV>
                      <wp:extent cx="83820" cy="68580"/>
                      <wp:effectExtent l="0" t="0" r="11430" b="26670"/>
                      <wp:wrapNone/>
                      <wp:docPr id="2" name="Elipse 2"/>
                      <wp:cNvGraphicFramePr/>
                      <a:graphic xmlns:a="http://schemas.openxmlformats.org/drawingml/2006/main">
                        <a:graphicData uri="http://schemas.microsoft.com/office/word/2010/wordprocessingShape">
                          <wps:wsp>
                            <wps:cNvSpPr/>
                            <wps:spPr>
                              <a:xfrm>
                                <a:off x="0" y="0"/>
                                <a:ext cx="8382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1D471B" id="Elipse 2" o:spid="_x0000_s1026" style="position:absolute;margin-left:116.5pt;margin-top:78.55pt;width:6.6pt;height:5.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" fillcolor="black [3200]" strokecolor="black [1600]" strokeweight="2pt"/>
                  </w:pict>
                </mc:Fallback>
              </mc:AlternateContent>
            </w:r>
            <w:r w:rsidRPr="00FE6CF7">
              <w:rPr>
                <w:rFonts w:ascii="Arial" w:hAnsi="Arial" w:cs="Arial"/>
                <w:noProof/>
              </w:rPr>
              <mc:AlternateContent>
                <mc:Choice Requires="wps">
                  <w:drawing>
                    <wp:anchor distT="0" distB="0" distL="114300" distR="114300" simplePos="0" relativeHeight="251661312" behindDoc="0" locked="0" layoutInCell="1" allowOverlap="1" wp14:anchorId="5A9EF328" wp14:editId="1EE32837">
                      <wp:simplePos x="0" y="0"/>
                      <wp:positionH relativeFrom="column">
                        <wp:posOffset>2496820</wp:posOffset>
                      </wp:positionH>
                      <wp:positionV relativeFrom="paragraph">
                        <wp:posOffset>1165225</wp:posOffset>
                      </wp:positionV>
                      <wp:extent cx="83820" cy="91440"/>
                      <wp:effectExtent l="0" t="0" r="11430" b="22860"/>
                      <wp:wrapNone/>
                      <wp:docPr id="16" name="Elipse 16"/>
                      <wp:cNvGraphicFramePr/>
                      <a:graphic xmlns:a="http://schemas.openxmlformats.org/drawingml/2006/main">
                        <a:graphicData uri="http://schemas.microsoft.com/office/word/2010/wordprocessingShape">
                          <wps:wsp>
                            <wps:cNvSpPr/>
                            <wps:spPr>
                              <a:xfrm>
                                <a:off x="0" y="0"/>
                                <a:ext cx="83820" cy="9144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D340DD" id="Elipse 16" o:spid="_x0000_s1026" style="position:absolute;margin-left:196.6pt;margin-top:91.75pt;width:6.6pt;height:7.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" fillcolor="black [3200]" strokecolor="black [1600]" strokeweight="2pt"/>
                  </w:pict>
                </mc:Fallback>
              </mc:AlternateContent>
            </w:r>
            <w:r w:rsidRPr="00FE6CF7">
              <w:rPr>
                <w:rFonts w:ascii="Arial" w:hAnsi="Arial" w:cs="Arial"/>
                <w:noProof/>
              </w:rPr>
              <mc:AlternateContent>
                <mc:Choice Requires="wps">
                  <w:drawing>
                    <wp:anchor distT="0" distB="0" distL="114300" distR="114300" simplePos="0" relativeHeight="251660288" behindDoc="0" locked="0" layoutInCell="1" allowOverlap="1" wp14:anchorId="0B8A81ED" wp14:editId="5BA72090">
                      <wp:simplePos x="0" y="0"/>
                      <wp:positionH relativeFrom="column">
                        <wp:posOffset>1350010</wp:posOffset>
                      </wp:positionH>
                      <wp:positionV relativeFrom="paragraph">
                        <wp:posOffset>1020445</wp:posOffset>
                      </wp:positionV>
                      <wp:extent cx="80010" cy="99060"/>
                      <wp:effectExtent l="0" t="0" r="15240" b="15240"/>
                      <wp:wrapNone/>
                      <wp:docPr id="3" name="Elipse 3"/>
                      <wp:cNvGraphicFramePr/>
                      <a:graphic xmlns:a="http://schemas.openxmlformats.org/drawingml/2006/main">
                        <a:graphicData uri="http://schemas.microsoft.com/office/word/2010/wordprocessingShape">
                          <wps:wsp>
                            <wps:cNvSpPr/>
                            <wps:spPr>
                              <a:xfrm>
                                <a:off x="0" y="0"/>
                                <a:ext cx="80010" cy="9906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80671FC" id="Elipse 3" o:spid="_x0000_s1026" style="position:absolute;margin-left:106.3pt;margin-top:80.35pt;width:6.3pt;height: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" fillcolor="black [3200]" strokecolor="black [1600]" strokeweight="2pt"/>
                  </w:pict>
                </mc:Fallback>
              </mc:AlternateContent>
            </w:r>
            <w:r w:rsidRPr="00FE6CF7">
              <w:rPr>
                <w:rFonts w:ascii="Arial" w:hAnsi="Arial" w:cs="Arial"/>
                <w:noProof/>
              </w:rPr>
              <w:drawing>
                <wp:inline distT="0" distB="0" distL="0" distR="0" wp14:anchorId="35990862" wp14:editId="4AE369CC">
                  <wp:extent cx="1967948" cy="1257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011" t="38141" r="62661" b="28546"/>
                          <a:stretch/>
                        </pic:blipFill>
                        <pic:spPr bwMode="auto">
                          <a:xfrm>
                            <a:off x="0" y="0"/>
                            <a:ext cx="1974068" cy="1261210"/>
                          </a:xfrm>
                          <a:prstGeom prst="rect">
                            <a:avLst/>
                          </a:prstGeom>
                          <a:ln>
                            <a:noFill/>
                          </a:ln>
                          <a:extLst>
                            <a:ext uri="{53640926-AAD7-44D8-BBD7-CCE9431645EC}">
                              <a14:shadowObscured xmlns:a14="http://schemas.microsoft.com/office/drawing/2010/main"/>
                            </a:ext>
                          </a:extLst>
                        </pic:spPr>
                      </pic:pic>
                    </a:graphicData>
                  </a:graphic>
                </wp:inline>
              </w:drawing>
            </w:r>
          </w:p>
          <w:p w14:paraId="7695058D" w14:textId="77777777" w:rsidR="00F25239" w:rsidRPr="00FE6CF7" w:rsidRDefault="00F25239" w:rsidP="009A2420">
            <w:pPr>
              <w:jc w:val="center"/>
              <w:rPr>
                <w:rFonts w:ascii="Arial" w:hAnsi="Arial" w:cs="Arial"/>
                <w:noProof/>
              </w:rPr>
            </w:pPr>
          </w:p>
        </w:tc>
        <w:tc>
          <w:tcPr>
            <w:tcW w:w="2170" w:type="dxa"/>
          </w:tcPr>
          <w:p w14:paraId="4E02E5FD" w14:textId="77777777" w:rsidR="00F25239" w:rsidRPr="00FE6CF7" w:rsidRDefault="00F25239" w:rsidP="009A2420">
            <w:pPr>
              <w:jc w:val="center"/>
              <w:rPr>
                <w:rFonts w:ascii="Arial" w:hAnsi="Arial" w:cs="Arial"/>
              </w:rPr>
            </w:pPr>
            <w:r w:rsidRPr="00FE6CF7">
              <w:rPr>
                <w:rFonts w:ascii="Arial" w:hAnsi="Arial" w:cs="Arial"/>
              </w:rPr>
              <w:t>3 (tres)</w:t>
            </w:r>
          </w:p>
        </w:tc>
      </w:tr>
      <w:tr w:rsidR="00F25239" w:rsidRPr="00FE6CF7" w14:paraId="76A7EE3B" w14:textId="77777777" w:rsidTr="009A2420">
        <w:trPr>
          <w:jc w:val="center"/>
        </w:trPr>
        <w:tc>
          <w:tcPr>
            <w:tcW w:w="988" w:type="dxa"/>
          </w:tcPr>
          <w:p w14:paraId="41CC937A" w14:textId="77777777" w:rsidR="00F25239" w:rsidRPr="00FE6CF7" w:rsidRDefault="00F25239" w:rsidP="009A2420">
            <w:pPr>
              <w:jc w:val="center"/>
              <w:rPr>
                <w:rFonts w:ascii="Arial" w:hAnsi="Arial" w:cs="Arial"/>
              </w:rPr>
            </w:pPr>
            <w:r w:rsidRPr="00FE6CF7">
              <w:rPr>
                <w:rFonts w:ascii="Arial" w:hAnsi="Arial" w:cs="Arial"/>
              </w:rPr>
              <w:t>2</w:t>
            </w:r>
          </w:p>
        </w:tc>
        <w:tc>
          <w:tcPr>
            <w:tcW w:w="5670" w:type="dxa"/>
          </w:tcPr>
          <w:p w14:paraId="604287F5" w14:textId="77777777" w:rsidR="00F25239" w:rsidRPr="00FE6CF7" w:rsidRDefault="00F25239" w:rsidP="009A2420">
            <w:pPr>
              <w:jc w:val="center"/>
              <w:rPr>
                <w:rFonts w:ascii="Arial" w:hAnsi="Arial" w:cs="Arial"/>
              </w:rPr>
            </w:pPr>
            <w:r w:rsidRPr="00FE6CF7">
              <w:rPr>
                <w:rFonts w:ascii="Arial" w:hAnsi="Arial" w:cs="Arial"/>
                <w:noProof/>
              </w:rPr>
              <mc:AlternateContent>
                <mc:Choice Requires="wps">
                  <w:drawing>
                    <wp:anchor distT="0" distB="0" distL="114300" distR="114300" simplePos="0" relativeHeight="251662336" behindDoc="0" locked="0" layoutInCell="1" allowOverlap="1" wp14:anchorId="115E9AEB" wp14:editId="7569DABF">
                      <wp:simplePos x="0" y="0"/>
                      <wp:positionH relativeFrom="column">
                        <wp:posOffset>1960880</wp:posOffset>
                      </wp:positionH>
                      <wp:positionV relativeFrom="paragraph">
                        <wp:posOffset>697865</wp:posOffset>
                      </wp:positionV>
                      <wp:extent cx="91440" cy="87630"/>
                      <wp:effectExtent l="0" t="0" r="22860" b="26670"/>
                      <wp:wrapNone/>
                      <wp:docPr id="17" name="Elipse 17"/>
                      <wp:cNvGraphicFramePr/>
                      <a:graphic xmlns:a="http://schemas.openxmlformats.org/drawingml/2006/main">
                        <a:graphicData uri="http://schemas.microsoft.com/office/word/2010/wordprocessingShape">
                          <wps:wsp>
                            <wps:cNvSpPr/>
                            <wps:spPr>
                              <a:xfrm>
                                <a:off x="0" y="0"/>
                                <a:ext cx="91440" cy="8763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444801" id="Elipse 17" o:spid="_x0000_s1026" style="position:absolute;margin-left:154.4pt;margin-top:54.95pt;width:7.2pt;height: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" fillcolor="black [3200]" strokecolor="black [1600]" strokeweight="2pt"/>
                  </w:pict>
                </mc:Fallback>
              </mc:AlternateContent>
            </w:r>
            <w:r w:rsidRPr="00FE6CF7">
              <w:rPr>
                <w:rFonts w:ascii="Arial" w:hAnsi="Arial" w:cs="Arial"/>
                <w:noProof/>
              </w:rPr>
              <mc:AlternateContent>
                <mc:Choice Requires="wps">
                  <w:drawing>
                    <wp:anchor distT="0" distB="0" distL="114300" distR="114300" simplePos="0" relativeHeight="251663360" behindDoc="0" locked="0" layoutInCell="1" allowOverlap="1" wp14:anchorId="78F9C61F" wp14:editId="21329377">
                      <wp:simplePos x="0" y="0"/>
                      <wp:positionH relativeFrom="column">
                        <wp:posOffset>2192020</wp:posOffset>
                      </wp:positionH>
                      <wp:positionV relativeFrom="paragraph">
                        <wp:posOffset>485775</wp:posOffset>
                      </wp:positionV>
                      <wp:extent cx="160020" cy="156210"/>
                      <wp:effectExtent l="0" t="0" r="11430" b="15240"/>
                      <wp:wrapNone/>
                      <wp:docPr id="18" name="Elipse 18"/>
                      <wp:cNvGraphicFramePr/>
                      <a:graphic xmlns:a="http://schemas.openxmlformats.org/drawingml/2006/main">
                        <a:graphicData uri="http://schemas.microsoft.com/office/word/2010/wordprocessingShape">
                          <wps:wsp>
                            <wps:cNvSpPr/>
                            <wps:spPr>
                              <a:xfrm>
                                <a:off x="0" y="0"/>
                                <a:ext cx="160020" cy="15621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16E216" id="Elipse 18" o:spid="_x0000_s1026" style="position:absolute;margin-left:172.6pt;margin-top:38.25pt;width:12.6pt;height:12.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" fillcolor="#4f81bd [3204]" strokecolor="#243f60 [1604]" strokeweight="2pt"/>
                  </w:pict>
                </mc:Fallback>
              </mc:AlternateContent>
            </w:r>
            <w:r w:rsidRPr="00FE6CF7">
              <w:rPr>
                <w:rFonts w:ascii="Arial" w:hAnsi="Arial" w:cs="Arial"/>
                <w:noProof/>
              </w:rPr>
              <w:drawing>
                <wp:inline distT="0" distB="0" distL="0" distR="0" wp14:anchorId="2C500DFB" wp14:editId="1635102E">
                  <wp:extent cx="1958340" cy="1449393"/>
                  <wp:effectExtent l="0" t="0" r="381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102" t="42969" r="25865" b="25407"/>
                          <a:stretch/>
                        </pic:blipFill>
                        <pic:spPr bwMode="auto">
                          <a:xfrm>
                            <a:off x="0" y="0"/>
                            <a:ext cx="1968246" cy="1456725"/>
                          </a:xfrm>
                          <a:prstGeom prst="rect">
                            <a:avLst/>
                          </a:prstGeom>
                          <a:ln>
                            <a:noFill/>
                          </a:ln>
                          <a:extLst>
                            <a:ext uri="{53640926-AAD7-44D8-BBD7-CCE9431645EC}">
                              <a14:shadowObscured xmlns:a14="http://schemas.microsoft.com/office/drawing/2010/main"/>
                            </a:ext>
                          </a:extLst>
                        </pic:spPr>
                      </pic:pic>
                    </a:graphicData>
                  </a:graphic>
                </wp:inline>
              </w:drawing>
            </w:r>
          </w:p>
          <w:p w14:paraId="7366BDA2" w14:textId="77777777" w:rsidR="00F25239" w:rsidRPr="00FE6CF7" w:rsidRDefault="00F25239" w:rsidP="009A2420">
            <w:pPr>
              <w:jc w:val="center"/>
              <w:rPr>
                <w:rFonts w:ascii="Arial" w:hAnsi="Arial" w:cs="Arial"/>
              </w:rPr>
            </w:pPr>
          </w:p>
        </w:tc>
        <w:tc>
          <w:tcPr>
            <w:tcW w:w="2170" w:type="dxa"/>
          </w:tcPr>
          <w:p w14:paraId="4785E4D1" w14:textId="77777777" w:rsidR="00F25239" w:rsidRPr="00FE6CF7" w:rsidRDefault="00F25239" w:rsidP="009A2420">
            <w:pPr>
              <w:jc w:val="center"/>
              <w:rPr>
                <w:rFonts w:ascii="Arial" w:hAnsi="Arial" w:cs="Arial"/>
              </w:rPr>
            </w:pPr>
            <w:r w:rsidRPr="00FE6CF7">
              <w:rPr>
                <w:rFonts w:ascii="Arial" w:hAnsi="Arial" w:cs="Arial"/>
              </w:rPr>
              <w:t>2 (dos)</w:t>
            </w:r>
          </w:p>
        </w:tc>
      </w:tr>
      <w:tr w:rsidR="00F25239" w:rsidRPr="00FE6CF7" w14:paraId="0476855B" w14:textId="77777777" w:rsidTr="009A2420">
        <w:trPr>
          <w:jc w:val="center"/>
        </w:trPr>
        <w:tc>
          <w:tcPr>
            <w:tcW w:w="988" w:type="dxa"/>
          </w:tcPr>
          <w:p w14:paraId="236B3224" w14:textId="77777777" w:rsidR="00F25239" w:rsidRPr="00FE6CF7" w:rsidRDefault="00F25239" w:rsidP="009A2420">
            <w:pPr>
              <w:jc w:val="center"/>
              <w:rPr>
                <w:rFonts w:ascii="Arial" w:hAnsi="Arial" w:cs="Arial"/>
              </w:rPr>
            </w:pPr>
            <w:r w:rsidRPr="00FE6CF7">
              <w:rPr>
                <w:rFonts w:ascii="Arial" w:hAnsi="Arial" w:cs="Arial"/>
              </w:rPr>
              <w:t>3</w:t>
            </w:r>
          </w:p>
        </w:tc>
        <w:tc>
          <w:tcPr>
            <w:tcW w:w="5670" w:type="dxa"/>
          </w:tcPr>
          <w:p w14:paraId="626F4759" w14:textId="77777777" w:rsidR="00F25239" w:rsidRPr="00FE6CF7" w:rsidRDefault="00F25239" w:rsidP="009A2420">
            <w:pPr>
              <w:jc w:val="center"/>
              <w:rPr>
                <w:rFonts w:ascii="Arial" w:hAnsi="Arial" w:cs="Arial"/>
              </w:rPr>
            </w:pPr>
            <w:r w:rsidRPr="00FE6CF7">
              <w:rPr>
                <w:rFonts w:ascii="Arial" w:hAnsi="Arial" w:cs="Arial"/>
                <w:noProof/>
              </w:rPr>
              <mc:AlternateContent>
                <mc:Choice Requires="wps">
                  <w:drawing>
                    <wp:anchor distT="0" distB="0" distL="114300" distR="114300" simplePos="0" relativeHeight="251664384" behindDoc="0" locked="0" layoutInCell="1" allowOverlap="1" wp14:anchorId="0CBA7ED2" wp14:editId="699FE40D">
                      <wp:simplePos x="0" y="0"/>
                      <wp:positionH relativeFrom="column">
                        <wp:posOffset>1784350</wp:posOffset>
                      </wp:positionH>
                      <wp:positionV relativeFrom="paragraph">
                        <wp:posOffset>566420</wp:posOffset>
                      </wp:positionV>
                      <wp:extent cx="194310" cy="175260"/>
                      <wp:effectExtent l="0" t="0" r="15240" b="15240"/>
                      <wp:wrapNone/>
                      <wp:docPr id="19" name="Elipse 19"/>
                      <wp:cNvGraphicFramePr/>
                      <a:graphic xmlns:a="http://schemas.openxmlformats.org/drawingml/2006/main">
                        <a:graphicData uri="http://schemas.microsoft.com/office/word/2010/wordprocessingShape">
                          <wps:wsp>
                            <wps:cNvSpPr/>
                            <wps:spPr>
                              <a:xfrm>
                                <a:off x="0" y="0"/>
                                <a:ext cx="194310" cy="17526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2CA98B" id="Elipse 19" o:spid="_x0000_s1026" style="position:absolute;margin-left:140.5pt;margin-top:44.6pt;width:15.3pt;height:13.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" fillcolor="#f79646 [3209]" strokecolor="#974706 [1609]" strokeweight="2pt"/>
                  </w:pict>
                </mc:Fallback>
              </mc:AlternateContent>
            </w:r>
            <w:r w:rsidRPr="00FE6CF7">
              <w:rPr>
                <w:rFonts w:ascii="Arial" w:hAnsi="Arial" w:cs="Arial"/>
                <w:noProof/>
              </w:rPr>
              <mc:AlternateContent>
                <mc:Choice Requires="wps">
                  <w:drawing>
                    <wp:anchor distT="0" distB="0" distL="114300" distR="114300" simplePos="0" relativeHeight="251665408" behindDoc="0" locked="0" layoutInCell="1" allowOverlap="1" wp14:anchorId="35FCB58B" wp14:editId="3ACD61C6">
                      <wp:simplePos x="0" y="0"/>
                      <wp:positionH relativeFrom="column">
                        <wp:posOffset>1479550</wp:posOffset>
                      </wp:positionH>
                      <wp:positionV relativeFrom="paragraph">
                        <wp:posOffset>509270</wp:posOffset>
                      </wp:positionV>
                      <wp:extent cx="114300" cy="114300"/>
                      <wp:effectExtent l="0" t="0" r="19050" b="19050"/>
                      <wp:wrapNone/>
                      <wp:docPr id="20" name="Elipse 20"/>
                      <wp:cNvGraphicFramePr/>
                      <a:graphic xmlns:a="http://schemas.openxmlformats.org/drawingml/2006/main">
                        <a:graphicData uri="http://schemas.microsoft.com/office/word/2010/wordprocessingShape">
                          <wps:wsp>
                            <wps:cNvSpPr/>
                            <wps:spPr>
                              <a:xfrm>
                                <a:off x="0" y="0"/>
                                <a:ext cx="114300" cy="1143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A70F2" id="Elipse 20" o:spid="_x0000_s1026" style="position:absolute;margin-left:116.5pt;margin-top:40.1pt;width:9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" fillcolor="#4f81bd [3204]" strokecolor="#243f60 [1604]" strokeweight="2pt"/>
                  </w:pict>
                </mc:Fallback>
              </mc:AlternateContent>
            </w:r>
            <w:r w:rsidRPr="00FE6CF7">
              <w:rPr>
                <w:rFonts w:ascii="Arial" w:hAnsi="Arial" w:cs="Arial"/>
                <w:noProof/>
              </w:rPr>
              <w:drawing>
                <wp:inline distT="0" distB="0" distL="0" distR="0" wp14:anchorId="742CBF52" wp14:editId="73B4972F">
                  <wp:extent cx="1920240" cy="1264774"/>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8337" t="41762" r="23421" b="25166"/>
                          <a:stretch/>
                        </pic:blipFill>
                        <pic:spPr bwMode="auto">
                          <a:xfrm>
                            <a:off x="0" y="0"/>
                            <a:ext cx="1930122" cy="1271283"/>
                          </a:xfrm>
                          <a:prstGeom prst="rect">
                            <a:avLst/>
                          </a:prstGeom>
                          <a:ln>
                            <a:noFill/>
                          </a:ln>
                          <a:extLst>
                            <a:ext uri="{53640926-AAD7-44D8-BBD7-CCE9431645EC}">
                              <a14:shadowObscured xmlns:a14="http://schemas.microsoft.com/office/drawing/2010/main"/>
                            </a:ext>
                          </a:extLst>
                        </pic:spPr>
                      </pic:pic>
                    </a:graphicData>
                  </a:graphic>
                </wp:inline>
              </w:drawing>
            </w:r>
          </w:p>
          <w:p w14:paraId="62110AFB" w14:textId="77777777" w:rsidR="00F25239" w:rsidRPr="00FE6CF7" w:rsidRDefault="00F25239" w:rsidP="009A2420">
            <w:pPr>
              <w:jc w:val="center"/>
              <w:rPr>
                <w:rFonts w:ascii="Arial" w:hAnsi="Arial" w:cs="Arial"/>
              </w:rPr>
            </w:pPr>
          </w:p>
        </w:tc>
        <w:tc>
          <w:tcPr>
            <w:tcW w:w="2170" w:type="dxa"/>
          </w:tcPr>
          <w:p w14:paraId="42DF1D5E" w14:textId="77777777" w:rsidR="00F25239" w:rsidRPr="00FE6CF7" w:rsidRDefault="00F25239" w:rsidP="009A2420">
            <w:pPr>
              <w:jc w:val="center"/>
              <w:rPr>
                <w:rFonts w:ascii="Arial" w:hAnsi="Arial" w:cs="Arial"/>
              </w:rPr>
            </w:pPr>
            <w:r w:rsidRPr="00FE6CF7">
              <w:rPr>
                <w:rFonts w:ascii="Arial" w:hAnsi="Arial" w:cs="Arial"/>
              </w:rPr>
              <w:t>2 (dos)</w:t>
            </w:r>
            <w:r>
              <w:rPr>
                <w:rFonts w:ascii="Arial" w:hAnsi="Arial" w:cs="Arial"/>
              </w:rPr>
              <w:t>; uno de ellos se trata del menor que aparece en la imagen 2</w:t>
            </w:r>
          </w:p>
        </w:tc>
      </w:tr>
      <w:tr w:rsidR="00F25239" w:rsidRPr="00FE6CF7" w14:paraId="22C2E2CB" w14:textId="77777777" w:rsidTr="009A2420">
        <w:trPr>
          <w:jc w:val="center"/>
        </w:trPr>
        <w:tc>
          <w:tcPr>
            <w:tcW w:w="988" w:type="dxa"/>
          </w:tcPr>
          <w:p w14:paraId="51E69E3E" w14:textId="77777777" w:rsidR="00F25239" w:rsidRPr="00FE6CF7" w:rsidRDefault="00F25239" w:rsidP="009A2420">
            <w:pPr>
              <w:jc w:val="center"/>
              <w:rPr>
                <w:rFonts w:ascii="Arial" w:hAnsi="Arial" w:cs="Arial"/>
              </w:rPr>
            </w:pPr>
            <w:r w:rsidRPr="00FE6CF7">
              <w:rPr>
                <w:rFonts w:ascii="Arial" w:hAnsi="Arial" w:cs="Arial"/>
              </w:rPr>
              <w:t>4</w:t>
            </w:r>
          </w:p>
        </w:tc>
        <w:tc>
          <w:tcPr>
            <w:tcW w:w="5670" w:type="dxa"/>
          </w:tcPr>
          <w:p w14:paraId="1751947B" w14:textId="77777777" w:rsidR="00F25239" w:rsidRPr="00FE6CF7" w:rsidRDefault="00F25239" w:rsidP="009A2420">
            <w:pPr>
              <w:jc w:val="center"/>
              <w:rPr>
                <w:rFonts w:ascii="Arial" w:hAnsi="Arial" w:cs="Arial"/>
                <w:noProof/>
              </w:rPr>
            </w:pPr>
            <w:r w:rsidRPr="00FE6CF7">
              <w:rPr>
                <w:rFonts w:ascii="Arial" w:hAnsi="Arial" w:cs="Arial"/>
                <w:noProof/>
              </w:rPr>
              <mc:AlternateContent>
                <mc:Choice Requires="wps">
                  <w:drawing>
                    <wp:anchor distT="0" distB="0" distL="114300" distR="114300" simplePos="0" relativeHeight="251666432" behindDoc="0" locked="0" layoutInCell="1" allowOverlap="1" wp14:anchorId="7218E394" wp14:editId="3FDF8832">
                      <wp:simplePos x="0" y="0"/>
                      <wp:positionH relativeFrom="column">
                        <wp:posOffset>2531110</wp:posOffset>
                      </wp:positionH>
                      <wp:positionV relativeFrom="paragraph">
                        <wp:posOffset>527685</wp:posOffset>
                      </wp:positionV>
                      <wp:extent cx="152400" cy="148590"/>
                      <wp:effectExtent l="0" t="0" r="19050" b="22860"/>
                      <wp:wrapNone/>
                      <wp:docPr id="21" name="Elipse 21"/>
                      <wp:cNvGraphicFramePr/>
                      <a:graphic xmlns:a="http://schemas.openxmlformats.org/drawingml/2006/main">
                        <a:graphicData uri="http://schemas.microsoft.com/office/word/2010/wordprocessingShape">
                          <wps:wsp>
                            <wps:cNvSpPr/>
                            <wps:spPr>
                              <a:xfrm>
                                <a:off x="0" y="0"/>
                                <a:ext cx="152400" cy="14859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45E245" id="Elipse 21" o:spid="_x0000_s1026" style="position:absolute;margin-left:199.3pt;margin-top:41.55pt;width:12pt;height:11.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" fillcolor="black [3200]" strokecolor="black [1600]" strokeweight="2pt"/>
                  </w:pict>
                </mc:Fallback>
              </mc:AlternateContent>
            </w:r>
            <w:r w:rsidRPr="00FE6CF7">
              <w:rPr>
                <w:rFonts w:ascii="Arial" w:hAnsi="Arial" w:cs="Arial"/>
                <w:noProof/>
              </w:rPr>
              <w:drawing>
                <wp:inline distT="0" distB="0" distL="0" distR="0" wp14:anchorId="7D78C180" wp14:editId="1CA43573">
                  <wp:extent cx="1925193" cy="12420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146" t="35727" r="62390" b="30477"/>
                          <a:stretch/>
                        </pic:blipFill>
                        <pic:spPr bwMode="auto">
                          <a:xfrm>
                            <a:off x="0" y="0"/>
                            <a:ext cx="1927582" cy="1243601"/>
                          </a:xfrm>
                          <a:prstGeom prst="rect">
                            <a:avLst/>
                          </a:prstGeom>
                          <a:ln>
                            <a:noFill/>
                          </a:ln>
                          <a:extLst>
                            <a:ext uri="{53640926-AAD7-44D8-BBD7-CCE9431645EC}">
                              <a14:shadowObscured xmlns:a14="http://schemas.microsoft.com/office/drawing/2010/main"/>
                            </a:ext>
                          </a:extLst>
                        </pic:spPr>
                      </pic:pic>
                    </a:graphicData>
                  </a:graphic>
                </wp:inline>
              </w:drawing>
            </w:r>
          </w:p>
          <w:p w14:paraId="2FB9F200" w14:textId="77777777" w:rsidR="00F25239" w:rsidRPr="00FE6CF7" w:rsidRDefault="00F25239" w:rsidP="009A2420">
            <w:pPr>
              <w:jc w:val="center"/>
              <w:rPr>
                <w:rFonts w:ascii="Arial" w:hAnsi="Arial" w:cs="Arial"/>
                <w:noProof/>
              </w:rPr>
            </w:pPr>
          </w:p>
        </w:tc>
        <w:tc>
          <w:tcPr>
            <w:tcW w:w="2170" w:type="dxa"/>
          </w:tcPr>
          <w:p w14:paraId="0B85B023" w14:textId="77777777" w:rsidR="00F25239" w:rsidRPr="00FE6CF7" w:rsidRDefault="00F25239" w:rsidP="009A2420">
            <w:pPr>
              <w:jc w:val="center"/>
              <w:rPr>
                <w:rFonts w:ascii="Arial" w:hAnsi="Arial" w:cs="Arial"/>
              </w:rPr>
            </w:pPr>
            <w:r w:rsidRPr="00FE6CF7">
              <w:rPr>
                <w:rFonts w:ascii="Arial" w:hAnsi="Arial" w:cs="Arial"/>
              </w:rPr>
              <w:t>1 (uno)</w:t>
            </w:r>
          </w:p>
        </w:tc>
      </w:tr>
      <w:tr w:rsidR="00F25239" w:rsidRPr="00FE6CF7" w14:paraId="1B636F9F" w14:textId="77777777" w:rsidTr="009A2420">
        <w:trPr>
          <w:jc w:val="center"/>
        </w:trPr>
        <w:tc>
          <w:tcPr>
            <w:tcW w:w="988" w:type="dxa"/>
          </w:tcPr>
          <w:p w14:paraId="29834271" w14:textId="77777777" w:rsidR="00F25239" w:rsidRPr="00FE6CF7" w:rsidRDefault="00F25239" w:rsidP="009A2420">
            <w:pPr>
              <w:jc w:val="center"/>
              <w:rPr>
                <w:rFonts w:ascii="Arial" w:hAnsi="Arial" w:cs="Arial"/>
              </w:rPr>
            </w:pPr>
            <w:r w:rsidRPr="00FE6CF7">
              <w:rPr>
                <w:rFonts w:ascii="Arial" w:hAnsi="Arial" w:cs="Arial"/>
              </w:rPr>
              <w:t>5</w:t>
            </w:r>
          </w:p>
        </w:tc>
        <w:tc>
          <w:tcPr>
            <w:tcW w:w="5670" w:type="dxa"/>
          </w:tcPr>
          <w:p w14:paraId="2B98A179" w14:textId="77777777" w:rsidR="00F25239" w:rsidRPr="00FE6CF7" w:rsidRDefault="00F25239" w:rsidP="009A2420">
            <w:pPr>
              <w:jc w:val="center"/>
              <w:rPr>
                <w:rFonts w:ascii="Arial" w:hAnsi="Arial" w:cs="Arial"/>
                <w:noProof/>
              </w:rPr>
            </w:pPr>
            <w:r w:rsidRPr="00FE6CF7">
              <w:rPr>
                <w:rFonts w:ascii="Arial" w:hAnsi="Arial" w:cs="Arial"/>
                <w:noProof/>
              </w:rPr>
              <mc:AlternateContent>
                <mc:Choice Requires="wps">
                  <w:drawing>
                    <wp:anchor distT="0" distB="0" distL="114300" distR="114300" simplePos="0" relativeHeight="251667456" behindDoc="0" locked="0" layoutInCell="1" allowOverlap="1" wp14:anchorId="62A3509F" wp14:editId="2E58C76B">
                      <wp:simplePos x="0" y="0"/>
                      <wp:positionH relativeFrom="column">
                        <wp:posOffset>774700</wp:posOffset>
                      </wp:positionH>
                      <wp:positionV relativeFrom="paragraph">
                        <wp:posOffset>735330</wp:posOffset>
                      </wp:positionV>
                      <wp:extent cx="121920" cy="102870"/>
                      <wp:effectExtent l="0" t="0" r="11430" b="11430"/>
                      <wp:wrapNone/>
                      <wp:docPr id="22" name="Elipse 22"/>
                      <wp:cNvGraphicFramePr/>
                      <a:graphic xmlns:a="http://schemas.openxmlformats.org/drawingml/2006/main">
                        <a:graphicData uri="http://schemas.microsoft.com/office/word/2010/wordprocessingShape">
                          <wps:wsp>
                            <wps:cNvSpPr/>
                            <wps:spPr>
                              <a:xfrm>
                                <a:off x="0" y="0"/>
                                <a:ext cx="121920" cy="10287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8DF8A" id="Elipse 22" o:spid="_x0000_s1026" style="position:absolute;margin-left:61pt;margin-top:57.9pt;width:9.6pt;height:8.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" fillcolor="black [3200]" strokecolor="black [1600]" strokeweight="2pt"/>
                  </w:pict>
                </mc:Fallback>
              </mc:AlternateContent>
            </w:r>
            <w:r w:rsidRPr="00FE6CF7">
              <w:rPr>
                <w:rFonts w:ascii="Arial" w:hAnsi="Arial" w:cs="Arial"/>
                <w:noProof/>
              </w:rPr>
              <w:drawing>
                <wp:inline distT="0" distB="0" distL="0" distR="0" wp14:anchorId="1EE71DAE" wp14:editId="236A4C78">
                  <wp:extent cx="1950007" cy="12725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282" t="39589" r="62797" b="26856"/>
                          <a:stretch/>
                        </pic:blipFill>
                        <pic:spPr bwMode="auto">
                          <a:xfrm>
                            <a:off x="0" y="0"/>
                            <a:ext cx="1952307" cy="1274041"/>
                          </a:xfrm>
                          <a:prstGeom prst="rect">
                            <a:avLst/>
                          </a:prstGeom>
                          <a:ln>
                            <a:noFill/>
                          </a:ln>
                          <a:extLst>
                            <a:ext uri="{53640926-AAD7-44D8-BBD7-CCE9431645EC}">
                              <a14:shadowObscured xmlns:a14="http://schemas.microsoft.com/office/drawing/2010/main"/>
                            </a:ext>
                          </a:extLst>
                        </pic:spPr>
                      </pic:pic>
                    </a:graphicData>
                  </a:graphic>
                </wp:inline>
              </w:drawing>
            </w:r>
          </w:p>
          <w:p w14:paraId="1977702F" w14:textId="77777777" w:rsidR="00F25239" w:rsidRPr="00FE6CF7" w:rsidRDefault="00F25239" w:rsidP="009A2420">
            <w:pPr>
              <w:jc w:val="center"/>
              <w:rPr>
                <w:rFonts w:ascii="Arial" w:hAnsi="Arial" w:cs="Arial"/>
                <w:noProof/>
              </w:rPr>
            </w:pPr>
          </w:p>
        </w:tc>
        <w:tc>
          <w:tcPr>
            <w:tcW w:w="2170" w:type="dxa"/>
          </w:tcPr>
          <w:p w14:paraId="16176AA8" w14:textId="77777777" w:rsidR="00F25239" w:rsidRPr="00FE6CF7" w:rsidRDefault="00F25239" w:rsidP="009A2420">
            <w:pPr>
              <w:jc w:val="center"/>
              <w:rPr>
                <w:rFonts w:ascii="Arial" w:hAnsi="Arial" w:cs="Arial"/>
              </w:rPr>
            </w:pPr>
            <w:r w:rsidRPr="00FE6CF7">
              <w:rPr>
                <w:rFonts w:ascii="Arial" w:hAnsi="Arial" w:cs="Arial"/>
              </w:rPr>
              <w:t>1 (uno)</w:t>
            </w:r>
          </w:p>
        </w:tc>
      </w:tr>
      <w:tr w:rsidR="00F25239" w:rsidRPr="00FE6CF7" w14:paraId="28F95BFC" w14:textId="77777777" w:rsidTr="009A2420">
        <w:trPr>
          <w:jc w:val="center"/>
        </w:trPr>
        <w:tc>
          <w:tcPr>
            <w:tcW w:w="988" w:type="dxa"/>
          </w:tcPr>
          <w:p w14:paraId="50BDF044" w14:textId="77777777" w:rsidR="00F25239" w:rsidRPr="00FE6CF7" w:rsidRDefault="00F25239" w:rsidP="009A2420">
            <w:pPr>
              <w:jc w:val="center"/>
              <w:rPr>
                <w:rFonts w:ascii="Arial" w:hAnsi="Arial" w:cs="Arial"/>
              </w:rPr>
            </w:pPr>
            <w:r w:rsidRPr="00FE6CF7">
              <w:rPr>
                <w:rFonts w:ascii="Arial" w:hAnsi="Arial" w:cs="Arial"/>
              </w:rPr>
              <w:t>6</w:t>
            </w:r>
          </w:p>
        </w:tc>
        <w:tc>
          <w:tcPr>
            <w:tcW w:w="5670" w:type="dxa"/>
          </w:tcPr>
          <w:p w14:paraId="21B741D0" w14:textId="77777777" w:rsidR="00F25239" w:rsidRPr="00FE6CF7" w:rsidRDefault="00F25239" w:rsidP="009A2420">
            <w:pPr>
              <w:jc w:val="center"/>
              <w:rPr>
                <w:rFonts w:ascii="Arial" w:hAnsi="Arial" w:cs="Arial"/>
                <w:noProof/>
              </w:rPr>
            </w:pPr>
            <w:r w:rsidRPr="00FE6CF7">
              <w:rPr>
                <w:rFonts w:ascii="Arial" w:hAnsi="Arial" w:cs="Arial"/>
                <w:noProof/>
              </w:rPr>
              <mc:AlternateContent>
                <mc:Choice Requires="wps">
                  <w:drawing>
                    <wp:anchor distT="0" distB="0" distL="114300" distR="114300" simplePos="0" relativeHeight="251668480" behindDoc="0" locked="0" layoutInCell="1" allowOverlap="1" wp14:anchorId="40044A2C" wp14:editId="7F9E44C2">
                      <wp:simplePos x="0" y="0"/>
                      <wp:positionH relativeFrom="column">
                        <wp:posOffset>961390</wp:posOffset>
                      </wp:positionH>
                      <wp:positionV relativeFrom="paragraph">
                        <wp:posOffset>718820</wp:posOffset>
                      </wp:positionV>
                      <wp:extent cx="144780" cy="160020"/>
                      <wp:effectExtent l="0" t="0" r="26670" b="11430"/>
                      <wp:wrapNone/>
                      <wp:docPr id="23" name="Elipse 23"/>
                      <wp:cNvGraphicFramePr/>
                      <a:graphic xmlns:a="http://schemas.openxmlformats.org/drawingml/2006/main">
                        <a:graphicData uri="http://schemas.microsoft.com/office/word/2010/wordprocessingShape">
                          <wps:wsp>
                            <wps:cNvSpPr/>
                            <wps:spPr>
                              <a:xfrm>
                                <a:off x="0" y="0"/>
                                <a:ext cx="144780" cy="16002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769C78" id="Elipse 23" o:spid="_x0000_s1026" style="position:absolute;margin-left:75.7pt;margin-top:56.6pt;width:11.4pt;height:1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" fillcolor="black [3200]" strokecolor="black [1600]" strokeweight="2pt"/>
                  </w:pict>
                </mc:Fallback>
              </mc:AlternateContent>
            </w:r>
            <w:r w:rsidRPr="00FE6CF7">
              <w:rPr>
                <w:rFonts w:ascii="Arial" w:hAnsi="Arial" w:cs="Arial"/>
                <w:noProof/>
              </w:rPr>
              <w:drawing>
                <wp:inline distT="0" distB="0" distL="0" distR="0" wp14:anchorId="75C0D151" wp14:editId="012B0099">
                  <wp:extent cx="1984118" cy="13258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418" t="32589" r="62933" b="33373"/>
                          <a:stretch/>
                        </pic:blipFill>
                        <pic:spPr bwMode="auto">
                          <a:xfrm>
                            <a:off x="0" y="0"/>
                            <a:ext cx="1987706" cy="1328277"/>
                          </a:xfrm>
                          <a:prstGeom prst="rect">
                            <a:avLst/>
                          </a:prstGeom>
                          <a:ln>
                            <a:noFill/>
                          </a:ln>
                          <a:extLst>
                            <a:ext uri="{53640926-AAD7-44D8-BBD7-CCE9431645EC}">
                              <a14:shadowObscured xmlns:a14="http://schemas.microsoft.com/office/drawing/2010/main"/>
                            </a:ext>
                          </a:extLst>
                        </pic:spPr>
                      </pic:pic>
                    </a:graphicData>
                  </a:graphic>
                </wp:inline>
              </w:drawing>
            </w:r>
          </w:p>
          <w:p w14:paraId="0E648BA0" w14:textId="77777777" w:rsidR="00F25239" w:rsidRPr="00FE6CF7" w:rsidRDefault="00F25239" w:rsidP="009A2420">
            <w:pPr>
              <w:jc w:val="center"/>
              <w:rPr>
                <w:rFonts w:ascii="Arial" w:hAnsi="Arial" w:cs="Arial"/>
                <w:noProof/>
              </w:rPr>
            </w:pPr>
          </w:p>
        </w:tc>
        <w:tc>
          <w:tcPr>
            <w:tcW w:w="2170" w:type="dxa"/>
          </w:tcPr>
          <w:p w14:paraId="424D4268" w14:textId="77777777" w:rsidR="00F25239" w:rsidRPr="00FE6CF7" w:rsidRDefault="00F25239" w:rsidP="009A2420">
            <w:pPr>
              <w:jc w:val="center"/>
              <w:rPr>
                <w:rFonts w:ascii="Arial" w:hAnsi="Arial" w:cs="Arial"/>
              </w:rPr>
            </w:pPr>
            <w:r w:rsidRPr="00FE6CF7">
              <w:rPr>
                <w:rFonts w:ascii="Arial" w:hAnsi="Arial" w:cs="Arial"/>
              </w:rPr>
              <w:t>1 (uno)</w:t>
            </w:r>
          </w:p>
        </w:tc>
      </w:tr>
      <w:tr w:rsidR="00F25239" w:rsidRPr="00FE6CF7" w14:paraId="27EB2C62" w14:textId="77777777" w:rsidTr="009A2420">
        <w:trPr>
          <w:jc w:val="center"/>
        </w:trPr>
        <w:tc>
          <w:tcPr>
            <w:tcW w:w="988" w:type="dxa"/>
          </w:tcPr>
          <w:p w14:paraId="014AA1FA" w14:textId="77777777" w:rsidR="00F25239" w:rsidRPr="00FE6CF7" w:rsidRDefault="00F25239" w:rsidP="009A2420">
            <w:pPr>
              <w:jc w:val="center"/>
              <w:rPr>
                <w:rFonts w:ascii="Arial" w:hAnsi="Arial" w:cs="Arial"/>
              </w:rPr>
            </w:pPr>
            <w:r w:rsidRPr="00FE6CF7">
              <w:rPr>
                <w:rFonts w:ascii="Arial" w:hAnsi="Arial" w:cs="Arial"/>
              </w:rPr>
              <w:lastRenderedPageBreak/>
              <w:t>7</w:t>
            </w:r>
          </w:p>
        </w:tc>
        <w:tc>
          <w:tcPr>
            <w:tcW w:w="5670" w:type="dxa"/>
          </w:tcPr>
          <w:p w14:paraId="2734959D" w14:textId="77777777" w:rsidR="00F25239" w:rsidRPr="00FE6CF7" w:rsidRDefault="00F25239" w:rsidP="009A2420">
            <w:pPr>
              <w:jc w:val="center"/>
              <w:rPr>
                <w:rFonts w:ascii="Arial" w:hAnsi="Arial" w:cs="Arial"/>
              </w:rPr>
            </w:pPr>
            <w:r w:rsidRPr="00FE6CF7">
              <w:rPr>
                <w:rFonts w:ascii="Arial" w:hAnsi="Arial" w:cs="Arial"/>
                <w:noProof/>
              </w:rPr>
              <mc:AlternateContent>
                <mc:Choice Requires="wps">
                  <w:drawing>
                    <wp:anchor distT="0" distB="0" distL="114300" distR="114300" simplePos="0" relativeHeight="251669504" behindDoc="0" locked="0" layoutInCell="1" allowOverlap="1" wp14:anchorId="69C29DE9" wp14:editId="6A30D38D">
                      <wp:simplePos x="0" y="0"/>
                      <wp:positionH relativeFrom="column">
                        <wp:posOffset>1734820</wp:posOffset>
                      </wp:positionH>
                      <wp:positionV relativeFrom="paragraph">
                        <wp:posOffset>107315</wp:posOffset>
                      </wp:positionV>
                      <wp:extent cx="392430" cy="388620"/>
                      <wp:effectExtent l="0" t="0" r="26670" b="11430"/>
                      <wp:wrapNone/>
                      <wp:docPr id="24" name="Elipse 24"/>
                      <wp:cNvGraphicFramePr/>
                      <a:graphic xmlns:a="http://schemas.openxmlformats.org/drawingml/2006/main">
                        <a:graphicData uri="http://schemas.microsoft.com/office/word/2010/wordprocessingShape">
                          <wps:wsp>
                            <wps:cNvSpPr/>
                            <wps:spPr>
                              <a:xfrm>
                                <a:off x="0" y="0"/>
                                <a:ext cx="392430" cy="3886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04FB0E" id="Elipse 24" o:spid="_x0000_s1026" style="position:absolute;margin-left:136.6pt;margin-top:8.45pt;width:30.9pt;height:30.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" fillcolor="#4f81bd [3204]" strokecolor="#243f60 [1604]" strokeweight="2pt"/>
                  </w:pict>
                </mc:Fallback>
              </mc:AlternateContent>
            </w:r>
            <w:r w:rsidRPr="00FE6CF7">
              <w:rPr>
                <w:rFonts w:ascii="Arial" w:hAnsi="Arial" w:cs="Arial"/>
                <w:noProof/>
              </w:rPr>
              <w:drawing>
                <wp:inline distT="0" distB="0" distL="0" distR="0" wp14:anchorId="6E30C0B4" wp14:editId="5F5DBC97">
                  <wp:extent cx="1988820" cy="128125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8201" t="41521" r="23558" b="26131"/>
                          <a:stretch/>
                        </pic:blipFill>
                        <pic:spPr bwMode="auto">
                          <a:xfrm>
                            <a:off x="0" y="0"/>
                            <a:ext cx="1999098" cy="1287880"/>
                          </a:xfrm>
                          <a:prstGeom prst="rect">
                            <a:avLst/>
                          </a:prstGeom>
                          <a:ln>
                            <a:noFill/>
                          </a:ln>
                          <a:extLst>
                            <a:ext uri="{53640926-AAD7-44D8-BBD7-CCE9431645EC}">
                              <a14:shadowObscured xmlns:a14="http://schemas.microsoft.com/office/drawing/2010/main"/>
                            </a:ext>
                          </a:extLst>
                        </pic:spPr>
                      </pic:pic>
                    </a:graphicData>
                  </a:graphic>
                </wp:inline>
              </w:drawing>
            </w:r>
          </w:p>
          <w:p w14:paraId="275C7ECE" w14:textId="77777777" w:rsidR="00F25239" w:rsidRPr="00FE6CF7" w:rsidRDefault="00F25239" w:rsidP="009A2420">
            <w:pPr>
              <w:jc w:val="center"/>
              <w:rPr>
                <w:rFonts w:ascii="Arial" w:hAnsi="Arial" w:cs="Arial"/>
              </w:rPr>
            </w:pPr>
          </w:p>
        </w:tc>
        <w:tc>
          <w:tcPr>
            <w:tcW w:w="2170" w:type="dxa"/>
          </w:tcPr>
          <w:p w14:paraId="227970DA" w14:textId="77777777" w:rsidR="00F25239" w:rsidRPr="00FE6CF7" w:rsidRDefault="00F25239" w:rsidP="009A2420">
            <w:pPr>
              <w:jc w:val="center"/>
              <w:rPr>
                <w:rFonts w:ascii="Arial" w:hAnsi="Arial" w:cs="Arial"/>
              </w:rPr>
            </w:pPr>
            <w:r w:rsidRPr="00FE6CF7">
              <w:rPr>
                <w:rFonts w:ascii="Arial" w:hAnsi="Arial" w:cs="Arial"/>
              </w:rPr>
              <w:t>1 (uno)</w:t>
            </w:r>
            <w:r>
              <w:rPr>
                <w:rFonts w:ascii="Arial" w:hAnsi="Arial" w:cs="Arial"/>
              </w:rPr>
              <w:t>; quien se trata del menor que aparece en la imagen 2</w:t>
            </w:r>
          </w:p>
        </w:tc>
      </w:tr>
      <w:tr w:rsidR="00F25239" w:rsidRPr="00FE6CF7" w14:paraId="380AEA94" w14:textId="77777777" w:rsidTr="009A2420">
        <w:trPr>
          <w:jc w:val="center"/>
        </w:trPr>
        <w:tc>
          <w:tcPr>
            <w:tcW w:w="988" w:type="dxa"/>
          </w:tcPr>
          <w:p w14:paraId="04126AE2" w14:textId="77777777" w:rsidR="00F25239" w:rsidRPr="00FE6CF7" w:rsidRDefault="00F25239" w:rsidP="009A2420">
            <w:pPr>
              <w:jc w:val="center"/>
              <w:rPr>
                <w:rFonts w:ascii="Arial" w:hAnsi="Arial" w:cs="Arial"/>
              </w:rPr>
            </w:pPr>
            <w:r w:rsidRPr="00FE6CF7">
              <w:rPr>
                <w:rFonts w:ascii="Arial" w:hAnsi="Arial" w:cs="Arial"/>
              </w:rPr>
              <w:t>9</w:t>
            </w:r>
          </w:p>
        </w:tc>
        <w:tc>
          <w:tcPr>
            <w:tcW w:w="5670" w:type="dxa"/>
          </w:tcPr>
          <w:p w14:paraId="519B0F91" w14:textId="77777777" w:rsidR="00F25239" w:rsidRPr="00FE6CF7" w:rsidRDefault="00F25239" w:rsidP="009A2420">
            <w:pPr>
              <w:jc w:val="center"/>
              <w:rPr>
                <w:rFonts w:ascii="Arial" w:hAnsi="Arial" w:cs="Arial"/>
                <w:noProof/>
              </w:rPr>
            </w:pPr>
            <w:r w:rsidRPr="00FE6CF7">
              <w:rPr>
                <w:rFonts w:ascii="Arial" w:hAnsi="Arial" w:cs="Arial"/>
                <w:noProof/>
              </w:rPr>
              <mc:AlternateContent>
                <mc:Choice Requires="wps">
                  <w:drawing>
                    <wp:anchor distT="0" distB="0" distL="114300" distR="114300" simplePos="0" relativeHeight="251670528" behindDoc="0" locked="0" layoutInCell="1" allowOverlap="1" wp14:anchorId="2A18C8CB" wp14:editId="13DBE8B8">
                      <wp:simplePos x="0" y="0"/>
                      <wp:positionH relativeFrom="column">
                        <wp:posOffset>1247140</wp:posOffset>
                      </wp:positionH>
                      <wp:positionV relativeFrom="paragraph">
                        <wp:posOffset>1044575</wp:posOffset>
                      </wp:positionV>
                      <wp:extent cx="140970" cy="137160"/>
                      <wp:effectExtent l="0" t="0" r="11430" b="15240"/>
                      <wp:wrapNone/>
                      <wp:docPr id="25" name="Elipse 25"/>
                      <wp:cNvGraphicFramePr/>
                      <a:graphic xmlns:a="http://schemas.openxmlformats.org/drawingml/2006/main">
                        <a:graphicData uri="http://schemas.microsoft.com/office/word/2010/wordprocessingShape">
                          <wps:wsp>
                            <wps:cNvSpPr/>
                            <wps:spPr>
                              <a:xfrm>
                                <a:off x="0" y="0"/>
                                <a:ext cx="140970" cy="13716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E7EC4C" id="Elipse 25" o:spid="_x0000_s1026" style="position:absolute;margin-left:98.2pt;margin-top:82.25pt;width:11.1pt;height:10.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" fillcolor="black [3200]" strokecolor="black [1600]" strokeweight="2pt"/>
                  </w:pict>
                </mc:Fallback>
              </mc:AlternateContent>
            </w:r>
            <w:r w:rsidRPr="00FE6CF7">
              <w:rPr>
                <w:rFonts w:ascii="Arial" w:hAnsi="Arial" w:cs="Arial"/>
                <w:noProof/>
              </w:rPr>
              <w:drawing>
                <wp:inline distT="0" distB="0" distL="0" distR="0" wp14:anchorId="767B8D91" wp14:editId="7CF2F2C0">
                  <wp:extent cx="1991878" cy="1303020"/>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418" t="31382" r="58995" b="30718"/>
                          <a:stretch/>
                        </pic:blipFill>
                        <pic:spPr bwMode="auto">
                          <a:xfrm>
                            <a:off x="0" y="0"/>
                            <a:ext cx="1997121" cy="1306450"/>
                          </a:xfrm>
                          <a:prstGeom prst="rect">
                            <a:avLst/>
                          </a:prstGeom>
                          <a:ln>
                            <a:noFill/>
                          </a:ln>
                          <a:extLst>
                            <a:ext uri="{53640926-AAD7-44D8-BBD7-CCE9431645EC}">
                              <a14:shadowObscured xmlns:a14="http://schemas.microsoft.com/office/drawing/2010/main"/>
                            </a:ext>
                          </a:extLst>
                        </pic:spPr>
                      </pic:pic>
                    </a:graphicData>
                  </a:graphic>
                </wp:inline>
              </w:drawing>
            </w:r>
          </w:p>
          <w:p w14:paraId="44B11D5B" w14:textId="77777777" w:rsidR="00F25239" w:rsidRPr="00FE6CF7" w:rsidRDefault="00F25239" w:rsidP="009A2420">
            <w:pPr>
              <w:jc w:val="center"/>
              <w:rPr>
                <w:rFonts w:ascii="Arial" w:hAnsi="Arial" w:cs="Arial"/>
                <w:noProof/>
              </w:rPr>
            </w:pPr>
          </w:p>
        </w:tc>
        <w:tc>
          <w:tcPr>
            <w:tcW w:w="2170" w:type="dxa"/>
          </w:tcPr>
          <w:p w14:paraId="59C00EF6" w14:textId="77777777" w:rsidR="00F25239" w:rsidRPr="00FE6CF7" w:rsidRDefault="00F25239" w:rsidP="009A2420">
            <w:pPr>
              <w:jc w:val="center"/>
              <w:rPr>
                <w:rFonts w:ascii="Arial" w:hAnsi="Arial" w:cs="Arial"/>
              </w:rPr>
            </w:pPr>
            <w:r w:rsidRPr="00FE6CF7">
              <w:rPr>
                <w:rFonts w:ascii="Arial" w:hAnsi="Arial" w:cs="Arial"/>
              </w:rPr>
              <w:t>1 (uno)</w:t>
            </w:r>
          </w:p>
        </w:tc>
      </w:tr>
      <w:tr w:rsidR="00F25239" w:rsidRPr="00FE6CF7" w14:paraId="79AB4E65" w14:textId="77777777" w:rsidTr="009A2420">
        <w:trPr>
          <w:jc w:val="center"/>
        </w:trPr>
        <w:tc>
          <w:tcPr>
            <w:tcW w:w="988" w:type="dxa"/>
          </w:tcPr>
          <w:p w14:paraId="15D6093C" w14:textId="77777777" w:rsidR="00F25239" w:rsidRPr="00FE6CF7" w:rsidRDefault="00F25239" w:rsidP="009A2420">
            <w:pPr>
              <w:jc w:val="center"/>
              <w:rPr>
                <w:rFonts w:ascii="Arial" w:hAnsi="Arial" w:cs="Arial"/>
              </w:rPr>
            </w:pPr>
            <w:r w:rsidRPr="00FE6CF7">
              <w:rPr>
                <w:rFonts w:ascii="Arial" w:hAnsi="Arial" w:cs="Arial"/>
              </w:rPr>
              <w:t>10</w:t>
            </w:r>
          </w:p>
        </w:tc>
        <w:tc>
          <w:tcPr>
            <w:tcW w:w="5670" w:type="dxa"/>
          </w:tcPr>
          <w:p w14:paraId="4F2CF1A0" w14:textId="77777777" w:rsidR="00F25239" w:rsidRPr="00FE6CF7" w:rsidRDefault="00F25239" w:rsidP="009A2420">
            <w:pPr>
              <w:jc w:val="center"/>
              <w:rPr>
                <w:rFonts w:ascii="Arial" w:hAnsi="Arial" w:cs="Arial"/>
              </w:rPr>
            </w:pPr>
            <w:r w:rsidRPr="00FE6CF7">
              <w:rPr>
                <w:rFonts w:ascii="Arial" w:hAnsi="Arial" w:cs="Arial"/>
                <w:noProof/>
              </w:rPr>
              <mc:AlternateContent>
                <mc:Choice Requires="wps">
                  <w:drawing>
                    <wp:anchor distT="0" distB="0" distL="114300" distR="114300" simplePos="0" relativeHeight="251671552" behindDoc="0" locked="0" layoutInCell="1" allowOverlap="1" wp14:anchorId="0F57B25A" wp14:editId="3261F140">
                      <wp:simplePos x="0" y="0"/>
                      <wp:positionH relativeFrom="column">
                        <wp:posOffset>1898650</wp:posOffset>
                      </wp:positionH>
                      <wp:positionV relativeFrom="paragraph">
                        <wp:posOffset>402590</wp:posOffset>
                      </wp:positionV>
                      <wp:extent cx="449580" cy="457200"/>
                      <wp:effectExtent l="0" t="0" r="26670" b="19050"/>
                      <wp:wrapNone/>
                      <wp:docPr id="26" name="Elipse 26"/>
                      <wp:cNvGraphicFramePr/>
                      <a:graphic xmlns:a="http://schemas.openxmlformats.org/drawingml/2006/main">
                        <a:graphicData uri="http://schemas.microsoft.com/office/word/2010/wordprocessingShape">
                          <wps:wsp>
                            <wps:cNvSpPr/>
                            <wps:spPr>
                              <a:xfrm>
                                <a:off x="0" y="0"/>
                                <a:ext cx="449580" cy="457200"/>
                              </a:xfrm>
                              <a:prstGeom prst="ellipse">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203EBA" id="Elipse 26" o:spid="_x0000_s1026" style="position:absolute;margin-left:149.5pt;margin-top:31.7pt;width:35.4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" fillcolor="#f79646 [3209]" strokecolor="#974706 [1609]" strokeweight="2pt"/>
                  </w:pict>
                </mc:Fallback>
              </mc:AlternateContent>
            </w:r>
            <w:r w:rsidRPr="00FE6CF7">
              <w:rPr>
                <w:rFonts w:ascii="Arial" w:hAnsi="Arial" w:cs="Arial"/>
                <w:noProof/>
              </w:rPr>
              <w:drawing>
                <wp:inline distT="0" distB="0" distL="0" distR="0" wp14:anchorId="7270F3D2" wp14:editId="7246BBBE">
                  <wp:extent cx="1920240" cy="1287194"/>
                  <wp:effectExtent l="0" t="0" r="381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330" t="43211" r="56958" b="27338"/>
                          <a:stretch/>
                        </pic:blipFill>
                        <pic:spPr bwMode="auto">
                          <a:xfrm>
                            <a:off x="0" y="0"/>
                            <a:ext cx="1929403" cy="1293336"/>
                          </a:xfrm>
                          <a:prstGeom prst="rect">
                            <a:avLst/>
                          </a:prstGeom>
                          <a:ln>
                            <a:noFill/>
                          </a:ln>
                          <a:extLst>
                            <a:ext uri="{53640926-AAD7-44D8-BBD7-CCE9431645EC}">
                              <a14:shadowObscured xmlns:a14="http://schemas.microsoft.com/office/drawing/2010/main"/>
                            </a:ext>
                          </a:extLst>
                        </pic:spPr>
                      </pic:pic>
                    </a:graphicData>
                  </a:graphic>
                </wp:inline>
              </w:drawing>
            </w:r>
          </w:p>
          <w:p w14:paraId="0A3E7520" w14:textId="77777777" w:rsidR="00F25239" w:rsidRPr="00FE6CF7" w:rsidRDefault="00F25239" w:rsidP="009A2420">
            <w:pPr>
              <w:jc w:val="center"/>
              <w:rPr>
                <w:rFonts w:ascii="Arial" w:hAnsi="Arial" w:cs="Arial"/>
              </w:rPr>
            </w:pPr>
          </w:p>
        </w:tc>
        <w:tc>
          <w:tcPr>
            <w:tcW w:w="2170" w:type="dxa"/>
          </w:tcPr>
          <w:p w14:paraId="191FF29E" w14:textId="77777777" w:rsidR="00F25239" w:rsidRPr="00FE6CF7" w:rsidRDefault="00F25239" w:rsidP="009A2420">
            <w:pPr>
              <w:jc w:val="center"/>
              <w:rPr>
                <w:rFonts w:ascii="Arial" w:hAnsi="Arial" w:cs="Arial"/>
              </w:rPr>
            </w:pPr>
            <w:r w:rsidRPr="00FE6CF7">
              <w:rPr>
                <w:rFonts w:ascii="Arial" w:hAnsi="Arial" w:cs="Arial"/>
              </w:rPr>
              <w:t>1 (uno)</w:t>
            </w:r>
            <w:r>
              <w:rPr>
                <w:rFonts w:ascii="Arial" w:hAnsi="Arial" w:cs="Arial"/>
              </w:rPr>
              <w:t>; quien se trata de la menor que aparece en la imagen 3</w:t>
            </w:r>
          </w:p>
        </w:tc>
      </w:tr>
      <w:tr w:rsidR="00F25239" w:rsidRPr="00FE6CF7" w14:paraId="4FA727AF" w14:textId="77777777" w:rsidTr="009A2420">
        <w:trPr>
          <w:jc w:val="center"/>
        </w:trPr>
        <w:tc>
          <w:tcPr>
            <w:tcW w:w="8828" w:type="dxa"/>
            <w:gridSpan w:val="3"/>
          </w:tcPr>
          <w:p w14:paraId="3BEB5EF8" w14:textId="77777777" w:rsidR="00F25239" w:rsidRPr="00FE6CF7" w:rsidRDefault="00F25239" w:rsidP="009A2420">
            <w:pPr>
              <w:ind w:right="215"/>
              <w:jc w:val="right"/>
              <w:rPr>
                <w:rFonts w:ascii="Arial" w:hAnsi="Arial" w:cs="Arial"/>
              </w:rPr>
            </w:pPr>
            <w:r>
              <w:rPr>
                <w:rFonts w:ascii="Arial" w:hAnsi="Arial" w:cs="Arial"/>
              </w:rPr>
              <w:t>Total: 10 (diez)</w:t>
            </w:r>
          </w:p>
        </w:tc>
      </w:tr>
      <w:tr w:rsidR="00F25239" w:rsidRPr="00FE6CF7" w14:paraId="521A83CE" w14:textId="77777777" w:rsidTr="009A2420">
        <w:trPr>
          <w:jc w:val="center"/>
        </w:trPr>
        <w:tc>
          <w:tcPr>
            <w:tcW w:w="8828" w:type="dxa"/>
            <w:gridSpan w:val="3"/>
          </w:tcPr>
          <w:p w14:paraId="5AAA4B60" w14:textId="77777777" w:rsidR="00F25239" w:rsidRPr="00FE6CF7" w:rsidRDefault="00F25239" w:rsidP="009A2420">
            <w:pPr>
              <w:jc w:val="center"/>
              <w:rPr>
                <w:rFonts w:ascii="Arial" w:hAnsi="Arial" w:cs="Arial"/>
                <w:b/>
                <w:bCs/>
              </w:rPr>
            </w:pPr>
            <w:r w:rsidRPr="00FE6CF7">
              <w:rPr>
                <w:rFonts w:ascii="Arial" w:hAnsi="Arial" w:cs="Arial"/>
                <w:b/>
                <w:bCs/>
              </w:rPr>
              <w:t>Inexistencia de la infracción</w:t>
            </w:r>
          </w:p>
        </w:tc>
      </w:tr>
      <w:tr w:rsidR="00F25239" w:rsidRPr="00FE6CF7" w14:paraId="15F4CBF4" w14:textId="77777777" w:rsidTr="009A2420">
        <w:trPr>
          <w:jc w:val="center"/>
        </w:trPr>
        <w:tc>
          <w:tcPr>
            <w:tcW w:w="988" w:type="dxa"/>
          </w:tcPr>
          <w:p w14:paraId="5E3F5F2F" w14:textId="77777777" w:rsidR="00F25239" w:rsidRPr="00FE6CF7" w:rsidRDefault="00F25239" w:rsidP="009A2420">
            <w:pPr>
              <w:jc w:val="center"/>
              <w:rPr>
                <w:rFonts w:ascii="Arial" w:hAnsi="Arial" w:cs="Arial"/>
                <w:b/>
                <w:bCs/>
              </w:rPr>
            </w:pPr>
            <w:r w:rsidRPr="00FE6CF7">
              <w:rPr>
                <w:rFonts w:ascii="Arial" w:hAnsi="Arial" w:cs="Arial"/>
                <w:b/>
                <w:bCs/>
              </w:rPr>
              <w:t>#</w:t>
            </w:r>
          </w:p>
        </w:tc>
        <w:tc>
          <w:tcPr>
            <w:tcW w:w="5670" w:type="dxa"/>
          </w:tcPr>
          <w:p w14:paraId="403376C0" w14:textId="77777777" w:rsidR="00F25239" w:rsidRPr="00FE6CF7" w:rsidRDefault="00F25239" w:rsidP="009A2420">
            <w:pPr>
              <w:jc w:val="center"/>
              <w:rPr>
                <w:rFonts w:ascii="Arial" w:hAnsi="Arial" w:cs="Arial"/>
                <w:b/>
                <w:bCs/>
                <w:noProof/>
              </w:rPr>
            </w:pPr>
            <w:r w:rsidRPr="00FE6CF7">
              <w:rPr>
                <w:rFonts w:ascii="Arial" w:hAnsi="Arial" w:cs="Arial"/>
                <w:b/>
                <w:bCs/>
                <w:noProof/>
              </w:rPr>
              <w:t>Imagen</w:t>
            </w:r>
          </w:p>
        </w:tc>
        <w:tc>
          <w:tcPr>
            <w:tcW w:w="2170" w:type="dxa"/>
          </w:tcPr>
          <w:p w14:paraId="115F7414" w14:textId="77777777" w:rsidR="00F25239" w:rsidRPr="00FE6CF7" w:rsidRDefault="00F25239" w:rsidP="009A2420">
            <w:pPr>
              <w:jc w:val="center"/>
              <w:rPr>
                <w:rFonts w:ascii="Arial" w:hAnsi="Arial" w:cs="Arial"/>
                <w:b/>
                <w:bCs/>
              </w:rPr>
            </w:pPr>
            <w:r w:rsidRPr="00FE6CF7">
              <w:rPr>
                <w:rFonts w:ascii="Arial" w:hAnsi="Arial" w:cs="Arial"/>
                <w:b/>
                <w:bCs/>
              </w:rPr>
              <w:t>Observaciones</w:t>
            </w:r>
          </w:p>
        </w:tc>
      </w:tr>
      <w:tr w:rsidR="00F25239" w:rsidRPr="00FE6CF7" w14:paraId="669F1244" w14:textId="77777777" w:rsidTr="009A2420">
        <w:trPr>
          <w:jc w:val="center"/>
        </w:trPr>
        <w:tc>
          <w:tcPr>
            <w:tcW w:w="988" w:type="dxa"/>
          </w:tcPr>
          <w:p w14:paraId="6B411B51" w14:textId="77777777" w:rsidR="00F25239" w:rsidRPr="00FE6CF7" w:rsidRDefault="00F25239" w:rsidP="009A2420">
            <w:pPr>
              <w:jc w:val="center"/>
              <w:rPr>
                <w:rFonts w:ascii="Arial" w:hAnsi="Arial" w:cs="Arial"/>
              </w:rPr>
            </w:pPr>
            <w:r w:rsidRPr="00FE6CF7">
              <w:rPr>
                <w:rFonts w:ascii="Arial" w:hAnsi="Arial" w:cs="Arial"/>
              </w:rPr>
              <w:t>8</w:t>
            </w:r>
          </w:p>
        </w:tc>
        <w:tc>
          <w:tcPr>
            <w:tcW w:w="5670" w:type="dxa"/>
          </w:tcPr>
          <w:p w14:paraId="3BC1DDCC" w14:textId="77777777" w:rsidR="00F25239" w:rsidRPr="00FE6CF7" w:rsidRDefault="00F25239" w:rsidP="009A2420">
            <w:pPr>
              <w:jc w:val="center"/>
              <w:rPr>
                <w:rFonts w:ascii="Arial" w:hAnsi="Arial" w:cs="Arial"/>
              </w:rPr>
            </w:pPr>
            <w:r w:rsidRPr="00FE6CF7">
              <w:rPr>
                <w:rFonts w:ascii="Arial" w:hAnsi="Arial" w:cs="Arial"/>
                <w:noProof/>
              </w:rPr>
              <w:drawing>
                <wp:inline distT="0" distB="0" distL="0" distR="0" wp14:anchorId="1E9D5CFD" wp14:editId="16051E38">
                  <wp:extent cx="1263015" cy="164539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7292" t="37900" r="57909" b="27822"/>
                          <a:stretch/>
                        </pic:blipFill>
                        <pic:spPr bwMode="auto">
                          <a:xfrm>
                            <a:off x="0" y="0"/>
                            <a:ext cx="1272486" cy="1657734"/>
                          </a:xfrm>
                          <a:prstGeom prst="rect">
                            <a:avLst/>
                          </a:prstGeom>
                          <a:ln>
                            <a:noFill/>
                          </a:ln>
                          <a:extLst>
                            <a:ext uri="{53640926-AAD7-44D8-BBD7-CCE9431645EC}">
                              <a14:shadowObscured xmlns:a14="http://schemas.microsoft.com/office/drawing/2010/main"/>
                            </a:ext>
                          </a:extLst>
                        </pic:spPr>
                      </pic:pic>
                    </a:graphicData>
                  </a:graphic>
                </wp:inline>
              </w:drawing>
            </w:r>
          </w:p>
          <w:p w14:paraId="1766C031" w14:textId="77777777" w:rsidR="00F25239" w:rsidRPr="00FE6CF7" w:rsidRDefault="00F25239" w:rsidP="009A2420">
            <w:pPr>
              <w:jc w:val="center"/>
              <w:rPr>
                <w:rFonts w:ascii="Arial" w:hAnsi="Arial" w:cs="Arial"/>
                <w:noProof/>
              </w:rPr>
            </w:pPr>
          </w:p>
        </w:tc>
        <w:tc>
          <w:tcPr>
            <w:tcW w:w="2170" w:type="dxa"/>
          </w:tcPr>
          <w:p w14:paraId="5BE7CC8D" w14:textId="77777777" w:rsidR="00F25239" w:rsidRPr="00FE6CF7" w:rsidRDefault="00F25239" w:rsidP="009A2420">
            <w:pPr>
              <w:jc w:val="center"/>
              <w:rPr>
                <w:rFonts w:ascii="Arial" w:hAnsi="Arial" w:cs="Arial"/>
              </w:rPr>
            </w:pPr>
            <w:r w:rsidRPr="00FE6CF7">
              <w:rPr>
                <w:rFonts w:ascii="Arial" w:hAnsi="Arial" w:cs="Arial"/>
              </w:rPr>
              <w:t xml:space="preserve">No es propaganda electoral </w:t>
            </w:r>
          </w:p>
        </w:tc>
      </w:tr>
      <w:tr w:rsidR="00F25239" w:rsidRPr="00FE6CF7" w14:paraId="4529BEB2" w14:textId="77777777" w:rsidTr="009A2420">
        <w:trPr>
          <w:jc w:val="center"/>
        </w:trPr>
        <w:tc>
          <w:tcPr>
            <w:tcW w:w="988" w:type="dxa"/>
          </w:tcPr>
          <w:p w14:paraId="7F8C9AC2" w14:textId="77777777" w:rsidR="00F25239" w:rsidRPr="00FE6CF7" w:rsidRDefault="00F25239" w:rsidP="009A2420">
            <w:pPr>
              <w:jc w:val="center"/>
              <w:rPr>
                <w:rFonts w:ascii="Arial" w:hAnsi="Arial" w:cs="Arial"/>
              </w:rPr>
            </w:pPr>
            <w:r w:rsidRPr="00FE6CF7">
              <w:rPr>
                <w:rFonts w:ascii="Arial" w:hAnsi="Arial" w:cs="Arial"/>
              </w:rPr>
              <w:t>11</w:t>
            </w:r>
          </w:p>
        </w:tc>
        <w:tc>
          <w:tcPr>
            <w:tcW w:w="5670" w:type="dxa"/>
          </w:tcPr>
          <w:p w14:paraId="5019FF6F" w14:textId="77777777" w:rsidR="00F25239" w:rsidRPr="00FE6CF7" w:rsidRDefault="00F25239" w:rsidP="009A2420">
            <w:pPr>
              <w:jc w:val="center"/>
              <w:rPr>
                <w:rFonts w:ascii="Arial" w:hAnsi="Arial" w:cs="Arial"/>
              </w:rPr>
            </w:pPr>
            <w:r w:rsidRPr="00FE6CF7">
              <w:rPr>
                <w:rFonts w:ascii="Arial" w:hAnsi="Arial" w:cs="Arial"/>
                <w:noProof/>
              </w:rPr>
              <w:drawing>
                <wp:inline distT="0" distB="0" distL="0" distR="0" wp14:anchorId="5D6508AF" wp14:editId="080B0036">
                  <wp:extent cx="1775460" cy="132234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725" t="36693" r="52206" b="28787"/>
                          <a:stretch/>
                        </pic:blipFill>
                        <pic:spPr bwMode="auto">
                          <a:xfrm>
                            <a:off x="0" y="0"/>
                            <a:ext cx="1781694" cy="1326990"/>
                          </a:xfrm>
                          <a:prstGeom prst="rect">
                            <a:avLst/>
                          </a:prstGeom>
                          <a:ln>
                            <a:noFill/>
                          </a:ln>
                          <a:extLst>
                            <a:ext uri="{53640926-AAD7-44D8-BBD7-CCE9431645EC}">
                              <a14:shadowObscured xmlns:a14="http://schemas.microsoft.com/office/drawing/2010/main"/>
                            </a:ext>
                          </a:extLst>
                        </pic:spPr>
                      </pic:pic>
                    </a:graphicData>
                  </a:graphic>
                </wp:inline>
              </w:drawing>
            </w:r>
          </w:p>
          <w:p w14:paraId="10692204" w14:textId="77777777" w:rsidR="00F25239" w:rsidRPr="00FE6CF7" w:rsidRDefault="00F25239" w:rsidP="009A2420">
            <w:pPr>
              <w:jc w:val="center"/>
              <w:rPr>
                <w:rFonts w:ascii="Arial" w:hAnsi="Arial" w:cs="Arial"/>
                <w:noProof/>
              </w:rPr>
            </w:pPr>
          </w:p>
        </w:tc>
        <w:tc>
          <w:tcPr>
            <w:tcW w:w="2170" w:type="dxa"/>
          </w:tcPr>
          <w:p w14:paraId="2C4A9B04" w14:textId="77777777" w:rsidR="00F25239" w:rsidRPr="00FE6CF7" w:rsidRDefault="00F25239" w:rsidP="009A2420">
            <w:pPr>
              <w:jc w:val="center"/>
              <w:rPr>
                <w:rFonts w:ascii="Arial" w:hAnsi="Arial" w:cs="Arial"/>
              </w:rPr>
            </w:pPr>
            <w:r w:rsidRPr="00FE6CF7">
              <w:rPr>
                <w:rFonts w:ascii="Arial" w:hAnsi="Arial" w:cs="Arial"/>
              </w:rPr>
              <w:t>Mayores de edad</w:t>
            </w:r>
          </w:p>
        </w:tc>
      </w:tr>
      <w:tr w:rsidR="00F25239" w:rsidRPr="00FE6CF7" w14:paraId="04C7C6D3" w14:textId="77777777" w:rsidTr="009A2420">
        <w:trPr>
          <w:jc w:val="center"/>
        </w:trPr>
        <w:tc>
          <w:tcPr>
            <w:tcW w:w="988" w:type="dxa"/>
          </w:tcPr>
          <w:p w14:paraId="6D858F20" w14:textId="77777777" w:rsidR="00F25239" w:rsidRPr="00FE6CF7" w:rsidRDefault="00F25239" w:rsidP="009A2420">
            <w:pPr>
              <w:jc w:val="center"/>
              <w:rPr>
                <w:rFonts w:ascii="Arial" w:hAnsi="Arial" w:cs="Arial"/>
              </w:rPr>
            </w:pPr>
            <w:r w:rsidRPr="00FE6CF7">
              <w:rPr>
                <w:rFonts w:ascii="Arial" w:hAnsi="Arial" w:cs="Arial"/>
              </w:rPr>
              <w:t>12</w:t>
            </w:r>
          </w:p>
        </w:tc>
        <w:tc>
          <w:tcPr>
            <w:tcW w:w="5670" w:type="dxa"/>
          </w:tcPr>
          <w:p w14:paraId="37D09E02" w14:textId="77777777" w:rsidR="00F25239" w:rsidRPr="00FE6CF7" w:rsidRDefault="00F25239" w:rsidP="009A2420">
            <w:pPr>
              <w:jc w:val="center"/>
              <w:rPr>
                <w:rFonts w:ascii="Arial" w:hAnsi="Arial" w:cs="Arial"/>
                <w:noProof/>
              </w:rPr>
            </w:pPr>
            <w:r w:rsidRPr="00FE6CF7">
              <w:rPr>
                <w:rFonts w:ascii="Arial" w:hAnsi="Arial" w:cs="Arial"/>
                <w:noProof/>
              </w:rPr>
              <w:drawing>
                <wp:inline distT="0" distB="0" distL="0" distR="0" wp14:anchorId="2913DAE8" wp14:editId="79C1AE1A">
                  <wp:extent cx="1596969" cy="1576754"/>
                  <wp:effectExtent l="0" t="0" r="381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849" t="33313" r="64698" b="29028"/>
                          <a:stretch/>
                        </pic:blipFill>
                        <pic:spPr bwMode="auto">
                          <a:xfrm>
                            <a:off x="0" y="0"/>
                            <a:ext cx="1604153" cy="1583847"/>
                          </a:xfrm>
                          <a:prstGeom prst="rect">
                            <a:avLst/>
                          </a:prstGeom>
                          <a:ln>
                            <a:noFill/>
                          </a:ln>
                          <a:extLst>
                            <a:ext uri="{53640926-AAD7-44D8-BBD7-CCE9431645EC}">
                              <a14:shadowObscured xmlns:a14="http://schemas.microsoft.com/office/drawing/2010/main"/>
                            </a:ext>
                          </a:extLst>
                        </pic:spPr>
                      </pic:pic>
                    </a:graphicData>
                  </a:graphic>
                </wp:inline>
              </w:drawing>
            </w:r>
          </w:p>
          <w:p w14:paraId="594A9568" w14:textId="77777777" w:rsidR="00F25239" w:rsidRPr="00FE6CF7" w:rsidRDefault="00F25239" w:rsidP="009A2420">
            <w:pPr>
              <w:jc w:val="center"/>
              <w:rPr>
                <w:rFonts w:ascii="Arial" w:hAnsi="Arial" w:cs="Arial"/>
                <w:noProof/>
              </w:rPr>
            </w:pPr>
          </w:p>
        </w:tc>
        <w:tc>
          <w:tcPr>
            <w:tcW w:w="2170" w:type="dxa"/>
          </w:tcPr>
          <w:p w14:paraId="1D529917" w14:textId="77777777" w:rsidR="00F25239" w:rsidRPr="00FE6CF7" w:rsidRDefault="00F25239" w:rsidP="009A2420">
            <w:pPr>
              <w:jc w:val="center"/>
              <w:rPr>
                <w:rFonts w:ascii="Arial" w:hAnsi="Arial" w:cs="Arial"/>
              </w:rPr>
            </w:pPr>
            <w:r w:rsidRPr="00FE6CF7">
              <w:rPr>
                <w:rFonts w:ascii="Arial" w:hAnsi="Arial" w:cs="Arial"/>
              </w:rPr>
              <w:t>No es identificable el rostro de menores</w:t>
            </w:r>
          </w:p>
        </w:tc>
      </w:tr>
      <w:tr w:rsidR="00F25239" w:rsidRPr="00FE6CF7" w14:paraId="45390481" w14:textId="77777777" w:rsidTr="009A2420">
        <w:trPr>
          <w:jc w:val="center"/>
        </w:trPr>
        <w:tc>
          <w:tcPr>
            <w:tcW w:w="988" w:type="dxa"/>
          </w:tcPr>
          <w:p w14:paraId="7F233A5B" w14:textId="77777777" w:rsidR="00F25239" w:rsidRPr="00FE6CF7" w:rsidRDefault="00F25239" w:rsidP="009A2420">
            <w:pPr>
              <w:jc w:val="center"/>
              <w:rPr>
                <w:rFonts w:ascii="Arial" w:hAnsi="Arial" w:cs="Arial"/>
              </w:rPr>
            </w:pPr>
            <w:r w:rsidRPr="00FE6CF7">
              <w:rPr>
                <w:rFonts w:ascii="Arial" w:hAnsi="Arial" w:cs="Arial"/>
              </w:rPr>
              <w:lastRenderedPageBreak/>
              <w:t>13</w:t>
            </w:r>
          </w:p>
        </w:tc>
        <w:tc>
          <w:tcPr>
            <w:tcW w:w="5670" w:type="dxa"/>
          </w:tcPr>
          <w:p w14:paraId="0582AD9F" w14:textId="77777777" w:rsidR="00F25239" w:rsidRPr="00FE6CF7" w:rsidRDefault="00F25239" w:rsidP="009A2420">
            <w:pPr>
              <w:jc w:val="center"/>
              <w:rPr>
                <w:rFonts w:ascii="Arial" w:hAnsi="Arial" w:cs="Arial"/>
                <w:noProof/>
              </w:rPr>
            </w:pPr>
            <w:r w:rsidRPr="00FE6CF7">
              <w:rPr>
                <w:rFonts w:ascii="Arial" w:hAnsi="Arial" w:cs="Arial"/>
                <w:noProof/>
              </w:rPr>
              <w:drawing>
                <wp:inline distT="0" distB="0" distL="0" distR="0" wp14:anchorId="164101A6" wp14:editId="56E90DDA">
                  <wp:extent cx="1616678" cy="2174153"/>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700" t="36451" r="67550" b="25891"/>
                          <a:stretch/>
                        </pic:blipFill>
                        <pic:spPr bwMode="auto">
                          <a:xfrm>
                            <a:off x="0" y="0"/>
                            <a:ext cx="1652295" cy="2222052"/>
                          </a:xfrm>
                          <a:prstGeom prst="rect">
                            <a:avLst/>
                          </a:prstGeom>
                          <a:ln>
                            <a:noFill/>
                          </a:ln>
                          <a:extLst>
                            <a:ext uri="{53640926-AAD7-44D8-BBD7-CCE9431645EC}">
                              <a14:shadowObscured xmlns:a14="http://schemas.microsoft.com/office/drawing/2010/main"/>
                            </a:ext>
                          </a:extLst>
                        </pic:spPr>
                      </pic:pic>
                    </a:graphicData>
                  </a:graphic>
                </wp:inline>
              </w:drawing>
            </w:r>
          </w:p>
        </w:tc>
        <w:tc>
          <w:tcPr>
            <w:tcW w:w="2170" w:type="dxa"/>
          </w:tcPr>
          <w:p w14:paraId="014B6A48" w14:textId="77777777" w:rsidR="00F25239" w:rsidRPr="00FE6CF7" w:rsidRDefault="00F25239" w:rsidP="009A2420">
            <w:pPr>
              <w:jc w:val="center"/>
              <w:rPr>
                <w:rFonts w:ascii="Arial" w:hAnsi="Arial" w:cs="Arial"/>
              </w:rPr>
            </w:pPr>
            <w:r w:rsidRPr="00FE6CF7">
              <w:rPr>
                <w:rFonts w:ascii="Arial" w:hAnsi="Arial" w:cs="Arial"/>
              </w:rPr>
              <w:t>Mayores de edad</w:t>
            </w:r>
          </w:p>
        </w:tc>
      </w:tr>
    </w:tbl>
    <w:p w14:paraId="046E45CE" w14:textId="77777777" w:rsidR="00624EC9" w:rsidRDefault="00624EC9">
      <w:pPr>
        <w:spacing w:line="360" w:lineRule="auto"/>
        <w:rPr>
          <w:rFonts w:ascii="Arial" w:eastAsia="Arial" w:hAnsi="Arial" w:cs="Arial"/>
          <w:sz w:val="24"/>
          <w:szCs w:val="24"/>
        </w:rPr>
      </w:pPr>
    </w:p>
    <w:sectPr w:rsidR="00624EC9">
      <w:headerReference w:type="even" r:id="rId21"/>
      <w:headerReference w:type="default" r:id="rId22"/>
      <w:footerReference w:type="even" r:id="rId23"/>
      <w:footerReference w:type="default" r:id="rId24"/>
      <w:headerReference w:type="first" r:id="rId25"/>
      <w:footerReference w:type="first" r:id="rId26"/>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AD12" w14:textId="77777777" w:rsidR="00C61D28" w:rsidRDefault="00C61D28">
      <w:r>
        <w:separator/>
      </w:r>
    </w:p>
  </w:endnote>
  <w:endnote w:type="continuationSeparator" w:id="0">
    <w:p w14:paraId="58D95AB5" w14:textId="77777777" w:rsidR="00C61D28" w:rsidRDefault="00C6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D7576" w14:textId="77777777" w:rsidR="00624EC9" w:rsidRDefault="00624EC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DB57" w14:textId="77777777" w:rsidR="00624EC9" w:rsidRDefault="00624EC9">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5C11" w14:textId="77777777" w:rsidR="00624EC9" w:rsidRDefault="00624EC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8044" w14:textId="77777777" w:rsidR="00C61D28" w:rsidRDefault="00C61D28">
      <w:r>
        <w:separator/>
      </w:r>
    </w:p>
  </w:footnote>
  <w:footnote w:type="continuationSeparator" w:id="0">
    <w:p w14:paraId="7E3383B6" w14:textId="77777777" w:rsidR="00C61D28" w:rsidRDefault="00C61D28">
      <w:r>
        <w:continuationSeparator/>
      </w:r>
    </w:p>
  </w:footnote>
  <w:footnote w:id="1">
    <w:p w14:paraId="6209473D" w14:textId="77777777" w:rsidR="00624EC9" w:rsidRDefault="00A922D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18FEC76E" w14:textId="77777777" w:rsidR="00624EC9" w:rsidRDefault="00A922D4">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1357964" w14:textId="77777777" w:rsidR="00624EC9" w:rsidRDefault="00A922D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B7EAE2B" w14:textId="77777777" w:rsidR="00624EC9" w:rsidRDefault="00A922D4">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5">
    <w:p w14:paraId="45EC9458" w14:textId="77777777" w:rsidR="00624EC9" w:rsidRDefault="00A922D4">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2003C891" w14:textId="77777777" w:rsidR="00624EC9" w:rsidRDefault="00A922D4">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4C3218EC" w14:textId="77777777" w:rsidR="00624EC9" w:rsidRDefault="00A922D4">
      <w:pPr>
        <w:jc w:val="both"/>
        <w:rPr>
          <w:rFonts w:ascii="Arial" w:eastAsia="Arial" w:hAnsi="Arial" w:cs="Arial"/>
        </w:rPr>
      </w:pPr>
      <w:r>
        <w:rPr>
          <w:rFonts w:ascii="Arial" w:eastAsia="Arial" w:hAnsi="Arial" w:cs="Arial"/>
        </w:rPr>
        <w:t>III. El denunciante no aporte ni ofrezca prueba alguna de sus dichos; […]</w:t>
      </w:r>
    </w:p>
    <w:p w14:paraId="38F3030E" w14:textId="77777777" w:rsidR="00624EC9" w:rsidRDefault="00A922D4">
      <w:pPr>
        <w:jc w:val="both"/>
        <w:rPr>
          <w:rFonts w:ascii="Arial" w:eastAsia="Arial" w:hAnsi="Arial" w:cs="Arial"/>
        </w:rPr>
      </w:pPr>
      <w:r>
        <w:rPr>
          <w:rFonts w:ascii="Arial" w:eastAsia="Arial" w:hAnsi="Arial" w:cs="Arial"/>
        </w:rPr>
        <w:t>V. La denuncia sea evidentemente frívola. […]</w:t>
      </w:r>
    </w:p>
    <w:p w14:paraId="5DC90A73" w14:textId="77777777" w:rsidR="00624EC9" w:rsidRDefault="00624EC9">
      <w:pPr>
        <w:rPr>
          <w:rFonts w:ascii="Arial" w:eastAsia="Arial" w:hAnsi="Arial" w:cs="Arial"/>
        </w:rPr>
      </w:pPr>
    </w:p>
  </w:footnote>
  <w:footnote w:id="6">
    <w:p w14:paraId="04A2B9DE"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1C13630"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1C48C6A7"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2EF9A7D8"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3AA8E5A2" w14:textId="77777777" w:rsidR="00624EC9" w:rsidRDefault="00624EC9">
      <w:pPr>
        <w:pBdr>
          <w:top w:val="nil"/>
          <w:left w:val="nil"/>
          <w:bottom w:val="nil"/>
          <w:right w:val="nil"/>
          <w:between w:val="nil"/>
        </w:pBdr>
        <w:rPr>
          <w:color w:val="000000"/>
        </w:rPr>
      </w:pPr>
    </w:p>
  </w:footnote>
  <w:footnote w:id="7">
    <w:p w14:paraId="7C7E3B5C"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8">
    <w:p w14:paraId="11B82B84"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w:t>
      </w:r>
      <w:proofErr w:type="gramStart"/>
      <w:r>
        <w:rPr>
          <w:rFonts w:ascii="Arial" w:eastAsia="Arial" w:hAnsi="Arial" w:cs="Arial"/>
          <w:color w:val="000000"/>
        </w:rPr>
        <w:t>°.-</w:t>
      </w:r>
      <w:proofErr w:type="gramEnd"/>
      <w:r>
        <w:rPr>
          <w:rFonts w:ascii="Arial" w:eastAsia="Arial" w:hAnsi="Arial" w:cs="Arial"/>
          <w:color w:val="000000"/>
        </w:rPr>
        <w:t xml:space="preserve"> La mujer y el hombre son iguales ante la ley. Ésta protegerá la organización y el desarrollo de la familia. […]</w:t>
      </w:r>
    </w:p>
    <w:p w14:paraId="616A1A6D"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9">
    <w:p w14:paraId="3E84BFA2" w14:textId="77777777" w:rsidR="00624EC9" w:rsidRDefault="00A922D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Suprema Corte de Justicia de la Nación. </w:t>
      </w:r>
    </w:p>
  </w:footnote>
  <w:footnote w:id="10">
    <w:p w14:paraId="05B8833F" w14:textId="77777777" w:rsidR="00624EC9" w:rsidRDefault="00A922D4">
      <w:pPr>
        <w:pBdr>
          <w:top w:val="nil"/>
          <w:left w:val="nil"/>
          <w:bottom w:val="nil"/>
          <w:right w:val="nil"/>
          <w:between w:val="nil"/>
        </w:pBdr>
        <w:jc w:val="both"/>
        <w:rPr>
          <w:rFonts w:ascii="Arial" w:eastAsia="Arial" w:hAnsi="Arial" w:cs="Arial"/>
        </w:rPr>
      </w:pPr>
      <w:r>
        <w:rPr>
          <w:vertAlign w:val="superscript"/>
        </w:rPr>
        <w:footnoteRef/>
      </w:r>
      <w:r>
        <w:rPr>
          <w:rFonts w:ascii="Arial" w:eastAsia="Arial" w:hAnsi="Arial" w:cs="Arial"/>
          <w:color w:val="000000"/>
        </w:rPr>
        <w:t xml:space="preserve"> Tesis aislada 2a. CXLI/2016 de la Segunda Sala de rubro: </w:t>
      </w:r>
      <w:r>
        <w:rPr>
          <w:rFonts w:ascii="Arial" w:eastAsia="Arial" w:hAnsi="Arial" w:cs="Arial"/>
          <w:i/>
        </w:rPr>
        <w:t>“</w:t>
      </w:r>
      <w:r>
        <w:rPr>
          <w:rFonts w:ascii="Arial" w:eastAsia="Arial" w:hAnsi="Arial" w:cs="Arial"/>
          <w:i/>
          <w:color w:val="000000"/>
        </w:rPr>
        <w:t>DERECHOS DE LAS NIÑAS, NIÑOS Y ADOLESCENTES. EL INTERÉS SUPERIOR DEL MENOR SE ERIGE COMO LA CONSIDERACIÓN PRIMORDIAL QUE DEBE DE ATENDERSE EN CUALQUIER DECISIÓN QUE LES AFECTE</w:t>
      </w:r>
      <w:r>
        <w:rPr>
          <w:rFonts w:ascii="Arial" w:eastAsia="Arial" w:hAnsi="Arial" w:cs="Arial"/>
          <w:i/>
        </w:rPr>
        <w:t>.”</w:t>
      </w:r>
      <w:r>
        <w:rPr>
          <w:rFonts w:ascii="Arial" w:eastAsia="Arial" w:hAnsi="Arial" w:cs="Arial"/>
        </w:rPr>
        <w:t xml:space="preserve">, visible en la </w:t>
      </w:r>
      <w:r>
        <w:rPr>
          <w:rFonts w:ascii="Arial" w:eastAsia="Arial" w:hAnsi="Arial" w:cs="Arial"/>
          <w:highlight w:val="white"/>
        </w:rPr>
        <w:t>Gaceta del Semanario Judicial de la Federación, libro 38, año 2017, tomo I, página 792.</w:t>
      </w:r>
    </w:p>
  </w:footnote>
  <w:footnote w:id="11">
    <w:p w14:paraId="128FAFC0"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Ley de Protección de los Derechos de las Niñas, Niños y Adolescentes en el Estado de Aguascalientes.</w:t>
      </w:r>
    </w:p>
  </w:footnote>
  <w:footnote w:id="12">
    <w:p w14:paraId="2D562481" w14:textId="77777777" w:rsidR="00624EC9" w:rsidRDefault="00A922D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Acuerdo número INE/CG481/2019.</w:t>
      </w:r>
    </w:p>
  </w:footnote>
  <w:footnote w:id="13">
    <w:p w14:paraId="5CC334D7"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4">
    <w:p w14:paraId="47CEFCFD" w14:textId="77777777" w:rsidR="00624EC9" w:rsidRDefault="00A922D4">
      <w:pPr>
        <w:jc w:val="both"/>
        <w:rPr>
          <w:rFonts w:ascii="Arial" w:eastAsia="Arial" w:hAnsi="Arial" w:cs="Arial"/>
          <w:color w:val="212529"/>
        </w:rPr>
      </w:pPr>
      <w:r>
        <w:rPr>
          <w:vertAlign w:val="superscript"/>
        </w:rPr>
        <w:footnoteRef/>
      </w:r>
      <w:r>
        <w:t xml:space="preserve"> </w:t>
      </w:r>
      <w:r>
        <w:rPr>
          <w:rFonts w:ascii="Arial" w:eastAsia="Arial" w:hAnsi="Arial" w:cs="Arial"/>
        </w:rPr>
        <w:t>Jurisp</w:t>
      </w:r>
      <w:r>
        <w:rPr>
          <w:rFonts w:ascii="Arial" w:eastAsia="Arial" w:hAnsi="Arial" w:cs="Arial"/>
          <w:color w:val="212529"/>
        </w:rPr>
        <w:t xml:space="preserve">rudencia 20/2019 de rubro: </w:t>
      </w:r>
      <w:r>
        <w:rPr>
          <w:rFonts w:ascii="Arial" w:eastAsia="Arial" w:hAnsi="Arial" w:cs="Arial"/>
          <w:i/>
          <w:color w:val="212529"/>
        </w:rPr>
        <w:t>“</w:t>
      </w:r>
      <w:hyperlink r:id="rId1" w:anchor="20/2019">
        <w:r>
          <w:rPr>
            <w:rFonts w:ascii="Arial" w:eastAsia="Arial" w:hAnsi="Arial" w:cs="Arial"/>
            <w:i/>
            <w:color w:val="212529"/>
          </w:rPr>
          <w:t>PROPAGANDA POLÍTICA Y ELECTORAL. CUANDO APAREZCAN MENORES SIN EL CONSENTIMIENTO DE QUIEN EJERZA LA PATRIA POTESTAD O TUTELA, SE DEBE HACER IRRECONOCIBLE SU IMAGEN</w:t>
        </w:r>
      </w:hyperlink>
      <w:r>
        <w:rPr>
          <w:rFonts w:ascii="Arial" w:eastAsia="Arial" w:hAnsi="Arial" w:cs="Arial"/>
          <w:i/>
          <w:color w:val="212529"/>
        </w:rPr>
        <w:t>.”</w:t>
      </w:r>
      <w:r>
        <w:rPr>
          <w:rFonts w:ascii="Arial" w:eastAsia="Arial" w:hAnsi="Arial" w:cs="Arial"/>
          <w:color w:val="212529"/>
        </w:rPr>
        <w:t>, visible en la Gaceta de Jurisprudencia y Tesis en materia electoral del Tribunal Electoral del Poder Judicial de la Federación, año 12, número 24, año 2019, páginas 30 y 31.</w:t>
      </w:r>
    </w:p>
  </w:footnote>
  <w:footnote w:id="15">
    <w:p w14:paraId="6ACC4A6D" w14:textId="77777777" w:rsidR="00624EC9" w:rsidRDefault="00A922D4">
      <w:pPr>
        <w:jc w:val="both"/>
        <w:rPr>
          <w:rFonts w:ascii="Arial" w:eastAsia="Arial" w:hAnsi="Arial" w:cs="Arial"/>
        </w:rPr>
      </w:pPr>
      <w:r>
        <w:rPr>
          <w:vertAlign w:val="superscript"/>
        </w:rPr>
        <w:footnoteRef/>
      </w:r>
      <w:r>
        <w:rPr>
          <w:rFonts w:ascii="Arial" w:eastAsia="Arial" w:hAnsi="Arial" w:cs="Arial"/>
        </w:rPr>
        <w:t xml:space="preserve"> Artículo 2°. El presente Manual es de orden público y de observancia obligatoria en el Estado de Aguascalientes para los sujetos siguientes: […]</w:t>
      </w:r>
    </w:p>
    <w:p w14:paraId="3A50339B" w14:textId="77777777" w:rsidR="00624EC9" w:rsidRDefault="00A922D4">
      <w:pPr>
        <w:jc w:val="both"/>
        <w:rPr>
          <w:rFonts w:ascii="Arial" w:eastAsia="Arial" w:hAnsi="Arial" w:cs="Arial"/>
        </w:rPr>
      </w:pPr>
      <w:r>
        <w:rPr>
          <w:rFonts w:ascii="Arial" w:eastAsia="Arial" w:hAnsi="Arial" w:cs="Arial"/>
        </w:rPr>
        <w:t>III. Candidaturas; […]</w:t>
      </w:r>
    </w:p>
    <w:p w14:paraId="31D88C76" w14:textId="77777777" w:rsidR="00624EC9" w:rsidRDefault="00A922D4">
      <w:pPr>
        <w:jc w:val="both"/>
      </w:pPr>
      <w:r>
        <w:rPr>
          <w:rFonts w:ascii="Arial" w:eastAsia="Arial" w:hAnsi="Arial" w:cs="Arial"/>
        </w:rPr>
        <w:t>Artículo 3°. Los sujetos obligados deberán ajustar sus actos de propaganda político-electoral o mensajes a través de medios impresos, redes sociales, cualquier plataforma digital u otros en el uso de las tecnologías de la información y comunicaciones, en el caso de que aparezcan niñas, niños o adolescentes, a lo previsto en el presente Manual, durante el ejercicio de sus actividades ordinarias y durante procesos electorales como lo son actos políticos, actos de precampaña o campaña en el Estado de Aguascalientes, velando, en todos los casos por el interés superior de la niñez.</w:t>
      </w:r>
    </w:p>
  </w:footnote>
  <w:footnote w:id="16">
    <w:p w14:paraId="5B916BD3" w14:textId="77777777" w:rsidR="00624EC9" w:rsidRDefault="00A922D4">
      <w:r>
        <w:rPr>
          <w:vertAlign w:val="superscript"/>
        </w:rPr>
        <w:footnoteRef/>
      </w:r>
      <w:r>
        <w:t xml:space="preserve"> </w:t>
      </w:r>
      <w:proofErr w:type="gramStart"/>
      <w:r>
        <w:rPr>
          <w:rFonts w:ascii="Arial" w:eastAsia="Arial" w:hAnsi="Arial" w:cs="Arial"/>
        </w:rPr>
        <w:t>Similares consideraciones sostuvo</w:t>
      </w:r>
      <w:proofErr w:type="gramEnd"/>
      <w:r>
        <w:rPr>
          <w:rFonts w:ascii="Arial" w:eastAsia="Arial" w:hAnsi="Arial" w:cs="Arial"/>
        </w:rPr>
        <w:t xml:space="preserve"> la Sala Superior al resolver el asunto SUP-JE-71/2021.</w:t>
      </w:r>
    </w:p>
  </w:footnote>
  <w:footnote w:id="17">
    <w:p w14:paraId="74E25923" w14:textId="77777777" w:rsidR="00624EC9" w:rsidRDefault="00A922D4">
      <w:pPr>
        <w:jc w:val="both"/>
        <w:rPr>
          <w:rFonts w:ascii="Arial" w:eastAsia="Arial" w:hAnsi="Arial" w:cs="Arial"/>
        </w:rPr>
      </w:pPr>
      <w:r>
        <w:rPr>
          <w:vertAlign w:val="superscript"/>
        </w:rPr>
        <w:footnoteRef/>
      </w:r>
      <w:r>
        <w:rPr>
          <w:rFonts w:ascii="Arial" w:eastAsia="Arial" w:hAnsi="Arial" w:cs="Arial"/>
        </w:rPr>
        <w:t xml:space="preserve"> Véase el asunto SUP-JE-200/2021 y SUP-JE-203 acumulados. </w:t>
      </w:r>
    </w:p>
  </w:footnote>
  <w:footnote w:id="18">
    <w:p w14:paraId="2A828B9A" w14:textId="77777777" w:rsidR="00624EC9" w:rsidRDefault="00A922D4">
      <w:pPr>
        <w:jc w:val="both"/>
        <w:rPr>
          <w:rFonts w:ascii="Arial" w:eastAsia="Arial" w:hAnsi="Arial" w:cs="Arial"/>
        </w:rPr>
      </w:pPr>
      <w:r>
        <w:rPr>
          <w:vertAlign w:val="superscript"/>
        </w:rPr>
        <w:footnoteRef/>
      </w:r>
      <w:r>
        <w:t xml:space="preserve"> </w:t>
      </w:r>
      <w:r>
        <w:rPr>
          <w:rFonts w:ascii="Arial" w:eastAsia="Arial" w:hAnsi="Arial" w:cs="Arial"/>
        </w:rPr>
        <w:t>Artículo 16. [...] Los partidos políticos, precandidaturas, candidaturas, aspirantes a candidaturas independientes y, candidaturas independientes deberán entregar un tanto de los documentos a la Secretaría Ejecutiva del Instituto Estatal Electoral de Aguascalientes a más tardar dentro de los tres días posteriores a su fecha de emisión.</w:t>
      </w:r>
    </w:p>
  </w:footnote>
  <w:footnote w:id="19">
    <w:p w14:paraId="6D325E65" w14:textId="77777777" w:rsidR="00624EC9" w:rsidRDefault="00A922D4">
      <w:pPr>
        <w:rPr>
          <w:rFonts w:ascii="Arial" w:eastAsia="Arial" w:hAnsi="Arial" w:cs="Arial"/>
        </w:rPr>
      </w:pPr>
      <w:r>
        <w:rPr>
          <w:vertAlign w:val="superscript"/>
        </w:rPr>
        <w:footnoteRef/>
      </w:r>
      <w:r>
        <w:rPr>
          <w:rFonts w:ascii="Arial" w:eastAsia="Arial" w:hAnsi="Arial" w:cs="Arial"/>
        </w:rPr>
        <w:t xml:space="preserve"> Véase las resoluciones SUP-JE-192/2021 y SUP-JE-196/2021 y acumulados.</w:t>
      </w:r>
    </w:p>
  </w:footnote>
  <w:footnote w:id="20">
    <w:p w14:paraId="405C4586"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XXXIV/2004 de la Sala Superior: </w:t>
      </w:r>
      <w:r>
        <w:rPr>
          <w:rFonts w:ascii="Arial" w:eastAsia="Arial" w:hAnsi="Arial" w:cs="Arial"/>
          <w:i/>
        </w:rPr>
        <w:t>“</w:t>
      </w:r>
      <w:r>
        <w:rPr>
          <w:rFonts w:ascii="Arial" w:eastAsia="Arial" w:hAnsi="Arial" w:cs="Arial"/>
          <w:i/>
          <w:color w:val="000000"/>
        </w:rPr>
        <w:t>PARTIDOS POLÍTICOS. SON IMPUTABLES POR LA CONDUCTA DE SUS MIEMBROS Y PERSONAS RELACIONADAS CON SUS ACTIVIDADES.</w:t>
      </w:r>
      <w:r>
        <w:rPr>
          <w:rFonts w:ascii="Arial" w:eastAsia="Arial" w:hAnsi="Arial" w:cs="Arial"/>
          <w:i/>
        </w:rPr>
        <w:t xml:space="preserve">”, </w:t>
      </w:r>
      <w:r>
        <w:rPr>
          <w:rFonts w:ascii="Arial" w:eastAsia="Arial" w:hAnsi="Arial" w:cs="Arial"/>
        </w:rPr>
        <w:t xml:space="preserve">visible en la </w:t>
      </w:r>
      <w:r>
        <w:rPr>
          <w:rFonts w:ascii="Arial" w:eastAsia="Arial" w:hAnsi="Arial" w:cs="Arial"/>
          <w:highlight w:val="white"/>
        </w:rPr>
        <w:t>Compilación Oficial de Jurisprudencia y Tesis Relevantes 1997-2005, del Tribunal Electoral del Poder Judicial de la Federación, páginas 754 a 756.</w:t>
      </w:r>
    </w:p>
  </w:footnote>
  <w:footnote w:id="21">
    <w:p w14:paraId="2EE3F0D6"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242.- Constituyen infracciones de los partidos políticos al presente Código: […]</w:t>
      </w:r>
    </w:p>
    <w:p w14:paraId="799AFC55"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rPr>
        <w:t>I. El incumplimiento de las obligaciones señaladas en la LGPP, la LGIPE y en el Capítulo V del Título Tercero del Libro Primero de este Código;</w:t>
      </w:r>
    </w:p>
  </w:footnote>
  <w:footnote w:id="22">
    <w:p w14:paraId="49CF4ABB" w14:textId="77777777" w:rsidR="00624EC9" w:rsidRDefault="00A922D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SRE-PSD-130/2018.</w:t>
      </w:r>
    </w:p>
  </w:footnote>
  <w:footnote w:id="23">
    <w:p w14:paraId="3072B988" w14:textId="77777777" w:rsidR="00624EC9" w:rsidRDefault="00A922D4">
      <w:pPr>
        <w:jc w:val="both"/>
        <w:rPr>
          <w:sz w:val="16"/>
          <w:szCs w:val="16"/>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4">
    <w:p w14:paraId="3C4468D4" w14:textId="77777777" w:rsidR="00624EC9" w:rsidRDefault="00A922D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SER-PSD-010/2021.</w:t>
      </w:r>
    </w:p>
  </w:footnote>
  <w:footnote w:id="25">
    <w:p w14:paraId="27765F5D" w14:textId="77777777" w:rsidR="00624EC9" w:rsidRDefault="00A922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244.- Constituyen infracciones de los aspirantes, precandidatos, candidatos o candidatos independientes a cargos de elección popular, al presente Código:</w:t>
      </w:r>
      <w:r>
        <w:rPr>
          <w:rFonts w:ascii="Arial" w:eastAsia="Arial" w:hAnsi="Arial" w:cs="Arial"/>
        </w:rPr>
        <w:t xml:space="preserve"> [...]</w:t>
      </w:r>
    </w:p>
    <w:p w14:paraId="03353E2B" w14:textId="77777777" w:rsidR="00624EC9" w:rsidRDefault="00A922D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infracciones referidas en el párrafo anterior se sancionarán, según la gravedad, de la siguiente manera:</w:t>
      </w:r>
      <w:r>
        <w:rPr>
          <w:rFonts w:ascii="Arial" w:eastAsia="Arial" w:hAnsi="Arial" w:cs="Arial"/>
        </w:rPr>
        <w:t xml:space="preserve"> [...]</w:t>
      </w:r>
    </w:p>
    <w:p w14:paraId="2C9EA0C2" w14:textId="77777777" w:rsidR="00624EC9" w:rsidRDefault="00A922D4">
      <w:pPr>
        <w:pBdr>
          <w:top w:val="nil"/>
          <w:left w:val="nil"/>
          <w:bottom w:val="nil"/>
          <w:right w:val="nil"/>
          <w:between w:val="nil"/>
        </w:pBdr>
        <w:jc w:val="both"/>
        <w:rPr>
          <w:color w:val="000000"/>
        </w:rPr>
      </w:pPr>
      <w:r>
        <w:rPr>
          <w:rFonts w:ascii="Arial" w:eastAsia="Arial" w:hAnsi="Arial" w:cs="Arial"/>
          <w:color w:val="000000"/>
        </w:rPr>
        <w:t>III. Las señaladas en las fracciones IV, V y X del párrafo anterior, con multa de veinte hasta cinco mil veces el valor diario de la Unidad de Medida y Actualización;</w:t>
      </w:r>
      <w:r>
        <w:rPr>
          <w:rFonts w:ascii="Arial" w:eastAsia="Arial" w:hAnsi="Arial" w:cs="Arial"/>
        </w:rPr>
        <w:t xml:space="preserve"> [...]</w:t>
      </w:r>
    </w:p>
  </w:footnote>
  <w:footnote w:id="26">
    <w:p w14:paraId="5C8A019A" w14:textId="77777777" w:rsidR="00624EC9" w:rsidRDefault="00A922D4">
      <w:pPr>
        <w:jc w:val="both"/>
        <w:rPr>
          <w:sz w:val="16"/>
          <w:szCs w:val="16"/>
        </w:rPr>
      </w:pPr>
      <w:r>
        <w:rPr>
          <w:vertAlign w:val="superscript"/>
        </w:rPr>
        <w:footnoteRef/>
      </w:r>
      <w:r>
        <w:t xml:space="preserve"> </w:t>
      </w:r>
      <w:r>
        <w:rPr>
          <w:rFonts w:ascii="Arial" w:eastAsia="Arial" w:hAnsi="Arial" w:cs="Arial"/>
        </w:rPr>
        <w:t>Artículo 22. 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footnote>
  <w:footnote w:id="27">
    <w:p w14:paraId="356C5A98" w14:textId="77777777" w:rsidR="00624EC9" w:rsidRDefault="00A922D4">
      <w:pPr>
        <w:jc w:val="both"/>
        <w:rPr>
          <w:rFonts w:ascii="Arial" w:eastAsia="Arial" w:hAnsi="Arial" w:cs="Arial"/>
          <w:color w:val="212529"/>
        </w:rPr>
      </w:pPr>
      <w:r>
        <w:rPr>
          <w:vertAlign w:val="superscript"/>
        </w:rPr>
        <w:footnoteRef/>
      </w:r>
      <w:r>
        <w:t xml:space="preserve"> </w:t>
      </w:r>
      <w:r>
        <w:rPr>
          <w:rFonts w:ascii="Arial" w:eastAsia="Arial" w:hAnsi="Arial" w:cs="Arial"/>
        </w:rPr>
        <w:t>Juri</w:t>
      </w:r>
      <w:r>
        <w:rPr>
          <w:rFonts w:ascii="Arial" w:eastAsia="Arial" w:hAnsi="Arial" w:cs="Arial"/>
          <w:color w:val="212529"/>
        </w:rPr>
        <w:t xml:space="preserve">sprudencia </w:t>
      </w:r>
      <w:r>
        <w:rPr>
          <w:rFonts w:ascii="Arial" w:eastAsia="Arial" w:hAnsi="Arial" w:cs="Arial"/>
          <w:color w:val="212529"/>
          <w:highlight w:val="white"/>
        </w:rPr>
        <w:t>1a./J. 157/2005 de la Primera Sala</w:t>
      </w:r>
      <w:r>
        <w:rPr>
          <w:rFonts w:ascii="Arial" w:eastAsia="Arial" w:hAnsi="Arial" w:cs="Arial"/>
          <w:color w:val="212529"/>
        </w:rPr>
        <w:t xml:space="preserve">, de rubro: </w:t>
      </w:r>
      <w:r>
        <w:rPr>
          <w:rFonts w:ascii="Arial" w:eastAsia="Arial" w:hAnsi="Arial" w:cs="Arial"/>
          <w:i/>
          <w:color w:val="212529"/>
        </w:rPr>
        <w:t>“INDIVIDUALIZACIÓN DE LA PENA. DEBE SER CONGRUENTE CON EL GRADO DE CULPABILIDAD ATRIBUIDO AL INCULPADO, PUDIENDO EL JUZGADOR ACREDITAR DICHO EXTREMO A TRAVÉS DE CUALQUIER MÉTODO QUE RESULTE IDÓNEO PARA ELLO.”,</w:t>
      </w:r>
      <w:r>
        <w:rPr>
          <w:rFonts w:ascii="Arial" w:eastAsia="Arial" w:hAnsi="Arial" w:cs="Arial"/>
          <w:color w:val="212529"/>
        </w:rPr>
        <w:t xml:space="preserve"> visible en el </w:t>
      </w:r>
      <w:r>
        <w:rPr>
          <w:rFonts w:ascii="Arial" w:eastAsia="Arial" w:hAnsi="Arial" w:cs="Arial"/>
          <w:color w:val="212529"/>
          <w:highlight w:val="white"/>
        </w:rPr>
        <w:t>Semanario Judicial de la Federación y su Gaceta, tomo XXIII, año 2006, página 347.</w:t>
      </w:r>
    </w:p>
  </w:footnote>
  <w:footnote w:id="28">
    <w:p w14:paraId="18DC5768" w14:textId="77777777" w:rsidR="00624EC9" w:rsidRDefault="00A922D4">
      <w:pPr>
        <w:jc w:val="both"/>
        <w:rPr>
          <w:rFonts w:ascii="Arial" w:eastAsia="Arial" w:hAnsi="Arial" w:cs="Arial"/>
        </w:rPr>
      </w:pPr>
      <w:r>
        <w:rPr>
          <w:vertAlign w:val="superscript"/>
        </w:rPr>
        <w:footnoteRef/>
      </w:r>
      <w:r>
        <w:rPr>
          <w:vertAlign w:val="superscript"/>
        </w:rP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5811F09E" w14:textId="77777777" w:rsidR="00624EC9" w:rsidRDefault="00A922D4">
      <w:pPr>
        <w:tabs>
          <w:tab w:val="left" w:pos="426"/>
        </w:tabs>
        <w:jc w:val="both"/>
        <w:rPr>
          <w:sz w:val="16"/>
          <w:szCs w:val="16"/>
          <w:vertAlign w:val="superscript"/>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5605" w14:textId="5AF8CCC9" w:rsidR="00624EC9" w:rsidRDefault="00C61D28">
    <w:pPr>
      <w:pBdr>
        <w:top w:val="nil"/>
        <w:left w:val="nil"/>
        <w:bottom w:val="nil"/>
        <w:right w:val="nil"/>
        <w:between w:val="nil"/>
      </w:pBdr>
      <w:tabs>
        <w:tab w:val="center" w:pos="4419"/>
        <w:tab w:val="right" w:pos="8838"/>
      </w:tabs>
      <w:rPr>
        <w:color w:val="000000"/>
      </w:rPr>
    </w:pPr>
    <w:r>
      <w:rPr>
        <w:noProof/>
      </w:rPr>
      <w:pict w14:anchorId="40A6D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45938"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A922D4">
      <w:rPr>
        <w:noProof/>
        <w:color w:val="000000"/>
      </w:rPr>
      <mc:AlternateContent>
        <mc:Choice Requires="wps">
          <w:drawing>
            <wp:anchor distT="0" distB="0" distL="0" distR="0" simplePos="0" relativeHeight="251658240" behindDoc="1" locked="0" layoutInCell="1" hidden="0" allowOverlap="1" wp14:anchorId="4C384C6B" wp14:editId="26D89138">
              <wp:simplePos x="0" y="0"/>
              <wp:positionH relativeFrom="margin">
                <wp:align>center</wp:align>
              </wp:positionH>
              <wp:positionV relativeFrom="margin">
                <wp:align>center</wp:align>
              </wp:positionV>
              <wp:extent cx="7944619" cy="7944619"/>
              <wp:effectExtent l="0" t="0" r="0" b="0"/>
              <wp:wrapNone/>
              <wp:docPr id="14" name="Rectángulo 1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5C05BEA7" w14:textId="77777777" w:rsidR="00624EC9" w:rsidRDefault="00A922D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4C384C6B" id="Rectángulo 14" o:spid="_x0000_s1026"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" filled="f" stroked="f">
              <v:textbox inset="2.53958mm,2.53958mm,2.53958mm,2.53958mm">
                <w:txbxContent>
                  <w:p w14:paraId="5C05BEA7" w14:textId="77777777" w:rsidR="00624EC9" w:rsidRDefault="00A922D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C197" w14:textId="4D682775" w:rsidR="00624EC9" w:rsidRDefault="00C61D28">
    <w:pPr>
      <w:pBdr>
        <w:top w:val="nil"/>
        <w:left w:val="nil"/>
        <w:bottom w:val="nil"/>
        <w:right w:val="nil"/>
        <w:between w:val="nil"/>
      </w:pBdr>
      <w:tabs>
        <w:tab w:val="center" w:pos="4419"/>
        <w:tab w:val="right" w:pos="8838"/>
      </w:tabs>
      <w:rPr>
        <w:color w:val="000000"/>
      </w:rPr>
    </w:pPr>
    <w:r>
      <w:rPr>
        <w:noProof/>
      </w:rPr>
      <w:pict w14:anchorId="1585E9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45939"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1086270096"/>
        <w:docPartObj>
          <w:docPartGallery w:val="Page Numbers (Margins)"/>
          <w:docPartUnique/>
        </w:docPartObj>
      </w:sdtPr>
      <w:sdtEndPr/>
      <w:sdtContent>
        <w:r w:rsidR="00A53334" w:rsidRPr="00A53334">
          <w:rPr>
            <w:noProof/>
            <w:color w:val="000000"/>
          </w:rPr>
          <mc:AlternateContent>
            <mc:Choice Requires="wps">
              <w:drawing>
                <wp:anchor distT="0" distB="0" distL="114300" distR="114300" simplePos="0" relativeHeight="251660288" behindDoc="0" locked="0" layoutInCell="0" allowOverlap="1" wp14:anchorId="1800CC18" wp14:editId="72F17DC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1A27D9F" w14:textId="77777777" w:rsidR="00A53334" w:rsidRDefault="00A5333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CC18"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1A27D9F" w14:textId="77777777" w:rsidR="00A53334" w:rsidRDefault="00A5333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A922D4">
      <w:rPr>
        <w:noProof/>
        <w:color w:val="000000"/>
      </w:rPr>
      <w:drawing>
        <wp:inline distT="0" distB="0" distL="0" distR="0" wp14:anchorId="5D47DDD8" wp14:editId="291692C5">
          <wp:extent cx="995527" cy="1154534"/>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9897" w14:textId="4264380C" w:rsidR="00624EC9" w:rsidRDefault="00C61D28">
    <w:pPr>
      <w:pBdr>
        <w:top w:val="nil"/>
        <w:left w:val="nil"/>
        <w:bottom w:val="nil"/>
        <w:right w:val="nil"/>
        <w:between w:val="nil"/>
      </w:pBdr>
      <w:tabs>
        <w:tab w:val="center" w:pos="4419"/>
        <w:tab w:val="right" w:pos="8838"/>
      </w:tabs>
      <w:rPr>
        <w:color w:val="000000"/>
      </w:rPr>
    </w:pPr>
    <w:r>
      <w:rPr>
        <w:noProof/>
      </w:rPr>
      <w:pict w14:anchorId="2C2C81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945937"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491"/>
    <w:multiLevelType w:val="multilevel"/>
    <w:tmpl w:val="199CF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9240E2"/>
    <w:multiLevelType w:val="multilevel"/>
    <w:tmpl w:val="D9681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627BEF"/>
    <w:multiLevelType w:val="multilevel"/>
    <w:tmpl w:val="9530EF16"/>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677F34"/>
    <w:multiLevelType w:val="multilevel"/>
    <w:tmpl w:val="A2367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501C02"/>
    <w:multiLevelType w:val="multilevel"/>
    <w:tmpl w:val="5B02F282"/>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17BBB"/>
    <w:multiLevelType w:val="multilevel"/>
    <w:tmpl w:val="29C4A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3B24EE"/>
    <w:multiLevelType w:val="multilevel"/>
    <w:tmpl w:val="F4307C40"/>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1CAE6BE8"/>
    <w:multiLevelType w:val="multilevel"/>
    <w:tmpl w:val="D9E4AE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20712D"/>
    <w:multiLevelType w:val="multilevel"/>
    <w:tmpl w:val="486A5D50"/>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A24B19"/>
    <w:multiLevelType w:val="multilevel"/>
    <w:tmpl w:val="78A6EC62"/>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4F6EFC"/>
    <w:multiLevelType w:val="multilevel"/>
    <w:tmpl w:val="06D42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EC5CD1"/>
    <w:multiLevelType w:val="multilevel"/>
    <w:tmpl w:val="EF228CB6"/>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51450976"/>
    <w:multiLevelType w:val="multilevel"/>
    <w:tmpl w:val="50F66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2E30A2"/>
    <w:multiLevelType w:val="multilevel"/>
    <w:tmpl w:val="F45288A8"/>
    <w:lvl w:ilvl="0">
      <w:start w:val="1"/>
      <w:numFmt w:val="decimal"/>
      <w:lvlText w:val="%1."/>
      <w:lvlJc w:val="left"/>
      <w:pPr>
        <w:ind w:left="390" w:hanging="390"/>
      </w:pPr>
      <w:rPr>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AF46849"/>
    <w:multiLevelType w:val="multilevel"/>
    <w:tmpl w:val="24924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021B97"/>
    <w:multiLevelType w:val="multilevel"/>
    <w:tmpl w:val="48F67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2563878">
    <w:abstractNumId w:val="4"/>
  </w:num>
  <w:num w:numId="2" w16cid:durableId="1350185156">
    <w:abstractNumId w:val="11"/>
  </w:num>
  <w:num w:numId="3" w16cid:durableId="1505630242">
    <w:abstractNumId w:val="10"/>
  </w:num>
  <w:num w:numId="4" w16cid:durableId="280460956">
    <w:abstractNumId w:val="3"/>
  </w:num>
  <w:num w:numId="5" w16cid:durableId="1327586247">
    <w:abstractNumId w:val="0"/>
  </w:num>
  <w:num w:numId="6" w16cid:durableId="992442957">
    <w:abstractNumId w:val="12"/>
  </w:num>
  <w:num w:numId="7" w16cid:durableId="1178037594">
    <w:abstractNumId w:val="5"/>
  </w:num>
  <w:num w:numId="8" w16cid:durableId="771826471">
    <w:abstractNumId w:val="8"/>
  </w:num>
  <w:num w:numId="9" w16cid:durableId="650452281">
    <w:abstractNumId w:val="14"/>
  </w:num>
  <w:num w:numId="10" w16cid:durableId="1848013852">
    <w:abstractNumId w:val="9"/>
  </w:num>
  <w:num w:numId="11" w16cid:durableId="820999730">
    <w:abstractNumId w:val="2"/>
  </w:num>
  <w:num w:numId="12" w16cid:durableId="579827295">
    <w:abstractNumId w:val="15"/>
  </w:num>
  <w:num w:numId="13" w16cid:durableId="246891930">
    <w:abstractNumId w:val="7"/>
  </w:num>
  <w:num w:numId="14" w16cid:durableId="1648510707">
    <w:abstractNumId w:val="13"/>
  </w:num>
  <w:num w:numId="15" w16cid:durableId="1040743239">
    <w:abstractNumId w:val="6"/>
  </w:num>
  <w:num w:numId="16" w16cid:durableId="17048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C9"/>
    <w:rsid w:val="000852D8"/>
    <w:rsid w:val="00133579"/>
    <w:rsid w:val="00493844"/>
    <w:rsid w:val="005913D0"/>
    <w:rsid w:val="00624EC9"/>
    <w:rsid w:val="00673A48"/>
    <w:rsid w:val="006B0830"/>
    <w:rsid w:val="007452A7"/>
    <w:rsid w:val="00995C0B"/>
    <w:rsid w:val="009F3A76"/>
    <w:rsid w:val="00A419CD"/>
    <w:rsid w:val="00A53334"/>
    <w:rsid w:val="00A922D4"/>
    <w:rsid w:val="00B1662D"/>
    <w:rsid w:val="00C61D28"/>
    <w:rsid w:val="00E1007F"/>
    <w:rsid w:val="00F13CA7"/>
    <w:rsid w:val="00F25239"/>
    <w:rsid w:val="00F508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1CC2D"/>
  <w15:docId w15:val="{EA02EAEE-2DFC-4E45-A4CD-EA2386BD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0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000000"/>
    </w:rPr>
    <w:tblPr>
      <w:tblStyleRowBandSize w:val="1"/>
      <w:tblStyleColBandSize w:val="1"/>
      <w:tblCellMar>
        <w:left w:w="108" w:type="dxa"/>
        <w:right w:w="108" w:type="dxa"/>
      </w:tblCellMar>
    </w:tblPr>
  </w:style>
  <w:style w:type="table" w:customStyle="1" w:styleId="a0">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1"/>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1"/>
    <w:rPr>
      <w:color w:val="000000"/>
    </w:rPr>
    <w:tblPr>
      <w:tblStyleRowBandSize w:val="1"/>
      <w:tblStyleColBandSize w:val="1"/>
      <w:tblCellMar>
        <w:left w:w="115" w:type="dxa"/>
        <w:right w:w="115" w:type="dxa"/>
      </w:tblCellMar>
    </w:tblPr>
  </w:style>
  <w:style w:type="table" w:customStyle="1" w:styleId="a5">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1"/>
    <w:rPr>
      <w:color w:val="000000"/>
    </w:rPr>
    <w:tblPr>
      <w:tblStyleRowBandSize w:val="1"/>
      <w:tblStyleColBandSize w:val="1"/>
      <w:tblCellMar>
        <w:left w:w="115" w:type="dxa"/>
        <w:right w:w="115" w:type="dxa"/>
      </w:tblCellMar>
    </w:tblPr>
  </w:style>
  <w:style w:type="table" w:customStyle="1" w:styleId="a7">
    <w:basedOn w:val="TableNormal0"/>
    <w:rPr>
      <w:color w:val="000000"/>
    </w:rPr>
    <w:tblPr>
      <w:tblStyleRowBandSize w:val="1"/>
      <w:tblStyleColBandSize w:val="1"/>
      <w:tblCellMar>
        <w:left w:w="115" w:type="dxa"/>
        <w:right w:w="115" w:type="dxa"/>
      </w:tblCellMar>
    </w:tblPr>
  </w:style>
  <w:style w:type="table" w:customStyle="1" w:styleId="a8">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styleId="Tablaconcuadrcula">
    <w:name w:val="Table Grid"/>
    <w:basedOn w:val="Tablanormal"/>
    <w:uiPriority w:val="39"/>
    <w:rsid w:val="00F252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ontenido.te.gob.mx/jurisprudenciaytesis/compilacio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LMGs2DkRvIIXIPttk+I4ELAPbA==">AMUW2mVaDCNpIk+OS56ldd9rMfF4iXHthNc58fNL3YHB3qc9T6LYurh3r9DOcMBvE5vZk2uh8cSikQDlJvjhpdBYzskBM4si/Gphn4TnMXBSgn1lQMPB25uieBkZ32bmcdZGzeMw5F4biffd6U2YQ74LMPVh01bnEhJCoeX5L6dXLQUIRxUAmdOPQ4CKTYy+YWArXRnb6wNO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6572</Words>
  <Characters>36150</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2022-06-30T17:37:00Z</cp:lastPrinted>
  <dcterms:created xsi:type="dcterms:W3CDTF">2022-06-30T19:38:00Z</dcterms:created>
  <dcterms:modified xsi:type="dcterms:W3CDTF">2022-06-30T19:38:00Z</dcterms:modified>
</cp:coreProperties>
</file>