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6B0EA" w14:textId="77777777" w:rsidR="00BA6E26" w:rsidRPr="009C1582" w:rsidRDefault="00BA6E26" w:rsidP="00BA6E26">
      <w:pPr>
        <w:ind w:left="4248" w:right="-93" w:hanging="279"/>
        <w:jc w:val="both"/>
        <w:rPr>
          <w:rFonts w:ascii="Arial Nova" w:eastAsia="Arial" w:hAnsi="Arial Nova" w:cs="Arial"/>
          <w:sz w:val="22"/>
          <w:szCs w:val="22"/>
        </w:rPr>
      </w:pPr>
      <w:bookmarkStart w:id="0" w:name="_Hlk56271825"/>
      <w:bookmarkStart w:id="1" w:name="_GoBack"/>
      <w:bookmarkEnd w:id="1"/>
      <w:r w:rsidRPr="009C1582">
        <w:rPr>
          <w:rFonts w:ascii="Arial Nova" w:eastAsia="Arial" w:hAnsi="Arial Nova" w:cs="Arial"/>
          <w:b/>
          <w:spacing w:val="1"/>
          <w:sz w:val="22"/>
          <w:szCs w:val="22"/>
        </w:rPr>
        <w:t>PROCEDIMIENTO ESPECIAL SANCIONADOR.</w:t>
      </w:r>
    </w:p>
    <w:p w14:paraId="589DBF0C" w14:textId="77777777" w:rsidR="00BA6E26" w:rsidRPr="009C1582" w:rsidRDefault="00BA6E26" w:rsidP="00BA6E26">
      <w:pPr>
        <w:spacing w:before="7"/>
        <w:ind w:left="3969" w:right="-93" w:hanging="561"/>
        <w:jc w:val="both"/>
        <w:rPr>
          <w:rFonts w:ascii="Arial Nova" w:hAnsi="Arial Nova" w:cs="Arial"/>
          <w:sz w:val="22"/>
          <w:szCs w:val="22"/>
        </w:rPr>
      </w:pPr>
    </w:p>
    <w:p w14:paraId="36B7187C" w14:textId="77777777" w:rsidR="00BA6E26" w:rsidRPr="009C1582" w:rsidRDefault="00BA6E26" w:rsidP="00BA6E26">
      <w:pPr>
        <w:spacing w:before="29"/>
        <w:ind w:left="3969" w:right="-93"/>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w:t>
      </w:r>
      <w:r>
        <w:rPr>
          <w:rFonts w:ascii="Arial Nova" w:eastAsia="Arial" w:hAnsi="Arial Nova" w:cs="Arial"/>
          <w:spacing w:val="1"/>
          <w:sz w:val="22"/>
          <w:szCs w:val="22"/>
        </w:rPr>
        <w:t>54</w:t>
      </w:r>
      <w:r w:rsidRPr="009C1582">
        <w:rPr>
          <w:rFonts w:ascii="Arial Nova" w:eastAsia="Arial" w:hAnsi="Arial Nova" w:cs="Arial"/>
          <w:spacing w:val="1"/>
          <w:sz w:val="22"/>
          <w:szCs w:val="22"/>
        </w:rPr>
        <w:t>/2022.</w:t>
      </w:r>
    </w:p>
    <w:p w14:paraId="293320D2" w14:textId="77777777" w:rsidR="00BA6E26" w:rsidRPr="009C1582" w:rsidRDefault="00BA6E26" w:rsidP="00BA6E26">
      <w:pPr>
        <w:spacing w:before="29"/>
        <w:ind w:left="3969" w:right="-93"/>
        <w:jc w:val="both"/>
        <w:rPr>
          <w:rFonts w:ascii="Arial Nova" w:hAnsi="Arial Nova" w:cs="Arial"/>
          <w:sz w:val="22"/>
          <w:szCs w:val="22"/>
        </w:rPr>
      </w:pPr>
    </w:p>
    <w:p w14:paraId="297ECE9D" w14:textId="507FBB2B" w:rsidR="00BA6E26" w:rsidRPr="009C1582" w:rsidRDefault="00BA6E26" w:rsidP="00BA6E26">
      <w:pPr>
        <w:ind w:left="3969" w:right="-93"/>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r>
        <w:rPr>
          <w:rFonts w:ascii="Arial Nova" w:eastAsia="Arial" w:hAnsi="Arial Nova" w:cs="Arial"/>
          <w:bCs/>
          <w:sz w:val="22"/>
          <w:szCs w:val="22"/>
        </w:rPr>
        <w:t>Uni</w:t>
      </w:r>
      <w:r w:rsidR="008325D9">
        <w:rPr>
          <w:rFonts w:ascii="Arial Nova" w:eastAsia="Arial" w:hAnsi="Arial Nova" w:cs="Arial"/>
          <w:bCs/>
          <w:sz w:val="22"/>
          <w:szCs w:val="22"/>
        </w:rPr>
        <w:t>versidad Tecnológica “El Retoño”</w:t>
      </w:r>
      <w:r>
        <w:rPr>
          <w:rFonts w:ascii="Arial Nova" w:eastAsia="Arial" w:hAnsi="Arial Nova" w:cs="Arial"/>
          <w:bCs/>
          <w:sz w:val="22"/>
          <w:szCs w:val="22"/>
        </w:rPr>
        <w:t>.</w:t>
      </w:r>
    </w:p>
    <w:p w14:paraId="00C92AF7" w14:textId="77777777" w:rsidR="00BA6E26" w:rsidRPr="009C1582" w:rsidRDefault="00BA6E26" w:rsidP="00BA6E26">
      <w:pPr>
        <w:ind w:left="3969" w:right="-93"/>
        <w:jc w:val="both"/>
        <w:rPr>
          <w:rFonts w:ascii="Arial Nova" w:eastAsia="Arial" w:hAnsi="Arial Nova" w:cs="Arial"/>
          <w:bCs/>
          <w:sz w:val="22"/>
          <w:szCs w:val="22"/>
        </w:rPr>
      </w:pPr>
    </w:p>
    <w:p w14:paraId="4081F59C" w14:textId="17612D5D" w:rsidR="00BA6E26" w:rsidRPr="009C1582" w:rsidRDefault="00BA6E26" w:rsidP="00BA6E26">
      <w:pPr>
        <w:ind w:left="3969" w:right="-93"/>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DENUNCIADOS</w:t>
      </w:r>
      <w:r w:rsidRPr="009C1582">
        <w:rPr>
          <w:rFonts w:ascii="Arial Nova" w:eastAsia="Arial" w:hAnsi="Arial Nova" w:cs="Arial"/>
          <w:b/>
          <w:sz w:val="22"/>
          <w:szCs w:val="22"/>
        </w:rPr>
        <w:t xml:space="preserve">: </w:t>
      </w:r>
      <w:bookmarkStart w:id="2" w:name="_Hlk71990071"/>
      <w:r w:rsidRPr="007D244C">
        <w:rPr>
          <w:rFonts w:ascii="Arial Nova" w:eastAsia="Arial" w:hAnsi="Arial Nova" w:cs="Arial"/>
          <w:bCs/>
          <w:sz w:val="22"/>
          <w:szCs w:val="22"/>
        </w:rPr>
        <w:t xml:space="preserve">C. </w:t>
      </w:r>
      <w:r w:rsidR="008325D9">
        <w:rPr>
          <w:rFonts w:ascii="Arial Nova" w:eastAsia="Arial" w:hAnsi="Arial Nova" w:cs="Arial"/>
          <w:bCs/>
          <w:sz w:val="22"/>
          <w:szCs w:val="22"/>
        </w:rPr>
        <w:t>Nora Ruvalcaba Gámez y partido político MORENA.</w:t>
      </w:r>
    </w:p>
    <w:bookmarkEnd w:id="2"/>
    <w:p w14:paraId="54B83E22" w14:textId="77777777" w:rsidR="00BA6E26" w:rsidRPr="009C1582" w:rsidRDefault="00BA6E26" w:rsidP="00BA6E26">
      <w:pPr>
        <w:ind w:left="3969" w:right="-93"/>
        <w:jc w:val="both"/>
        <w:rPr>
          <w:rFonts w:ascii="Arial Nova" w:eastAsia="Arial" w:hAnsi="Arial Nova" w:cs="Arial"/>
          <w:sz w:val="22"/>
          <w:szCs w:val="22"/>
        </w:rPr>
      </w:pPr>
    </w:p>
    <w:p w14:paraId="3B348933" w14:textId="77777777" w:rsidR="00BA6E26" w:rsidRPr="009C1582" w:rsidRDefault="00BA6E26" w:rsidP="00BA6E26">
      <w:pPr>
        <w:ind w:left="3969" w:right="-93"/>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6980441D" w14:textId="77777777" w:rsidR="00BA6E26" w:rsidRPr="009C1582" w:rsidRDefault="00BA6E26" w:rsidP="00BA6E26">
      <w:pPr>
        <w:ind w:left="3969" w:right="-93"/>
        <w:jc w:val="both"/>
        <w:rPr>
          <w:rFonts w:ascii="Arial Nova" w:eastAsia="Arial" w:hAnsi="Arial Nova" w:cs="Arial"/>
          <w:sz w:val="22"/>
          <w:szCs w:val="22"/>
        </w:rPr>
      </w:pPr>
    </w:p>
    <w:bookmarkEnd w:id="0"/>
    <w:p w14:paraId="78C1FD86" w14:textId="77777777" w:rsidR="00BA6E26" w:rsidRPr="009C1582" w:rsidRDefault="00BA6E26" w:rsidP="00BA6E26">
      <w:pPr>
        <w:ind w:left="3969" w:right="-93"/>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4527FA96" w14:textId="77777777" w:rsidR="00BA6E26" w:rsidRPr="009C1582" w:rsidRDefault="00BA6E26" w:rsidP="00BA6E26">
      <w:pPr>
        <w:ind w:left="3969" w:right="-93"/>
        <w:jc w:val="both"/>
        <w:rPr>
          <w:rFonts w:ascii="Arial Nova" w:eastAsia="Arial" w:hAnsi="Arial Nova" w:cs="Arial"/>
          <w:sz w:val="22"/>
          <w:szCs w:val="22"/>
        </w:rPr>
      </w:pPr>
    </w:p>
    <w:p w14:paraId="29C51E8A" w14:textId="77777777" w:rsidR="00BA6E26" w:rsidRDefault="00BA6E26" w:rsidP="00BA6E26">
      <w:pPr>
        <w:ind w:left="3969" w:right="-93"/>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0A316A01" w14:textId="77777777" w:rsidR="00BA6E26" w:rsidRDefault="00BA6E26" w:rsidP="00BA6E26">
      <w:pPr>
        <w:ind w:left="3969" w:right="-93"/>
        <w:jc w:val="both"/>
        <w:rPr>
          <w:rFonts w:ascii="Arial Nova" w:eastAsia="Arial" w:hAnsi="Arial Nova" w:cs="Arial"/>
          <w:sz w:val="22"/>
          <w:szCs w:val="22"/>
        </w:rPr>
      </w:pPr>
    </w:p>
    <w:p w14:paraId="24BC61FC" w14:textId="77777777" w:rsidR="00BA6E26" w:rsidRPr="009C1582" w:rsidRDefault="00BA6E26" w:rsidP="00BA6E26">
      <w:pPr>
        <w:ind w:left="3969" w:right="-93"/>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6A07CE2C" w14:textId="77777777" w:rsidR="00BA6E26" w:rsidRPr="009C1582" w:rsidRDefault="00BA6E26" w:rsidP="00BA6E26">
      <w:pPr>
        <w:spacing w:before="29" w:line="360" w:lineRule="auto"/>
        <w:ind w:left="1560" w:right="-93"/>
        <w:jc w:val="both"/>
        <w:rPr>
          <w:rFonts w:ascii="Arial Nova" w:eastAsia="Arial Nova" w:hAnsi="Arial Nova" w:cs="Arial"/>
          <w:b/>
          <w:sz w:val="22"/>
          <w:szCs w:val="22"/>
        </w:rPr>
      </w:pPr>
    </w:p>
    <w:p w14:paraId="487D4EB7" w14:textId="262973F1" w:rsidR="00BA6E26" w:rsidRPr="009C1582" w:rsidRDefault="00BA6E26" w:rsidP="00BA6E26">
      <w:pPr>
        <w:pBdr>
          <w:top w:val="nil"/>
          <w:left w:val="nil"/>
          <w:bottom w:val="nil"/>
          <w:right w:val="nil"/>
          <w:between w:val="nil"/>
        </w:pBdr>
        <w:spacing w:line="360" w:lineRule="auto"/>
        <w:ind w:right="-93"/>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42412A">
        <w:rPr>
          <w:rFonts w:ascii="Arial Nova" w:eastAsia="Arial Nova" w:hAnsi="Arial Nova" w:cs="Arial"/>
          <w:i/>
          <w:sz w:val="22"/>
          <w:szCs w:val="22"/>
        </w:rPr>
        <w:t>once</w:t>
      </w:r>
      <w:r>
        <w:rPr>
          <w:rFonts w:ascii="Arial Nova" w:eastAsia="Arial Nova" w:hAnsi="Arial Nova" w:cs="Arial"/>
          <w:i/>
          <w:sz w:val="22"/>
          <w:szCs w:val="22"/>
        </w:rPr>
        <w:t xml:space="preserve"> de junio</w:t>
      </w:r>
      <w:r w:rsidRPr="009C1582">
        <w:rPr>
          <w:rFonts w:ascii="Arial Nova" w:eastAsia="Arial Nova" w:hAnsi="Arial Nova" w:cs="Arial"/>
          <w:i/>
          <w:sz w:val="22"/>
          <w:szCs w:val="22"/>
        </w:rPr>
        <w:t xml:space="preserve"> de dos mil veintidós</w:t>
      </w:r>
      <w:r w:rsidRPr="009C1582">
        <w:rPr>
          <w:rFonts w:ascii="Arial Nova" w:eastAsia="Arial Nova" w:hAnsi="Arial Nova" w:cs="Arial"/>
          <w:sz w:val="22"/>
          <w:szCs w:val="22"/>
        </w:rPr>
        <w:t>.</w:t>
      </w:r>
    </w:p>
    <w:p w14:paraId="0A41AF6E" w14:textId="77777777" w:rsidR="00BA6E26" w:rsidRPr="009C1582" w:rsidRDefault="00BA6E26" w:rsidP="00BA6E26">
      <w:pPr>
        <w:spacing w:line="360" w:lineRule="auto"/>
        <w:ind w:right="-93"/>
        <w:jc w:val="both"/>
        <w:rPr>
          <w:rFonts w:ascii="Arial Nova" w:eastAsia="Arial Nova" w:hAnsi="Arial Nova" w:cs="Arial"/>
          <w:b/>
          <w:sz w:val="22"/>
          <w:szCs w:val="22"/>
        </w:rPr>
      </w:pPr>
      <w:bookmarkStart w:id="3" w:name="_30j0zll" w:colFirst="0" w:colLast="0"/>
      <w:bookmarkEnd w:id="3"/>
    </w:p>
    <w:p w14:paraId="14F3C67C" w14:textId="659D6BA1" w:rsidR="00BA6E26" w:rsidRDefault="00BA6E26" w:rsidP="00BA6E26">
      <w:pPr>
        <w:spacing w:line="360" w:lineRule="auto"/>
        <w:ind w:right="-93"/>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 xml:space="preserve">mediante la que se determina la </w:t>
      </w:r>
      <w:r w:rsidR="00D355EC">
        <w:rPr>
          <w:rFonts w:ascii="Arial Nova" w:eastAsia="Arial Nova" w:hAnsi="Arial Nova" w:cs="Arial"/>
          <w:bCs/>
          <w:sz w:val="22"/>
          <w:szCs w:val="22"/>
        </w:rPr>
        <w:t>in</w:t>
      </w:r>
      <w:r w:rsidRPr="009C1582">
        <w:rPr>
          <w:rFonts w:ascii="Arial Nova" w:eastAsia="Arial Nova" w:hAnsi="Arial Nova" w:cs="Arial"/>
          <w:bCs/>
          <w:sz w:val="22"/>
          <w:szCs w:val="22"/>
        </w:rPr>
        <w:t>existencia de la infracción denunciada</w:t>
      </w:r>
      <w:r>
        <w:rPr>
          <w:rFonts w:ascii="Arial Nova" w:eastAsia="Arial Nova" w:hAnsi="Arial Nova" w:cs="Arial"/>
          <w:bCs/>
          <w:sz w:val="22"/>
          <w:szCs w:val="22"/>
        </w:rPr>
        <w:t>.</w:t>
      </w:r>
    </w:p>
    <w:p w14:paraId="67124D60" w14:textId="77777777" w:rsidR="00BA6E26" w:rsidRPr="009C1582" w:rsidRDefault="00BA6E26" w:rsidP="00BA6E26">
      <w:pPr>
        <w:spacing w:line="360" w:lineRule="auto"/>
        <w:ind w:right="-93"/>
        <w:jc w:val="both"/>
        <w:rPr>
          <w:rFonts w:ascii="Arial Nova" w:eastAsia="Arial Nova" w:hAnsi="Arial Nova" w:cs="Arial"/>
          <w:bCs/>
          <w:sz w:val="22"/>
          <w:szCs w:val="22"/>
        </w:rPr>
      </w:pPr>
    </w:p>
    <w:p w14:paraId="442F3CE8" w14:textId="77777777" w:rsidR="00BA6E26" w:rsidRDefault="00BA6E26" w:rsidP="00BA6E26">
      <w:pPr>
        <w:spacing w:line="360" w:lineRule="auto"/>
        <w:ind w:right="-93"/>
        <w:jc w:val="center"/>
        <w:rPr>
          <w:rFonts w:ascii="Arial Nova" w:eastAsia="Arial Nova" w:hAnsi="Arial Nova" w:cs="Arial"/>
          <w:b/>
        </w:rPr>
      </w:pPr>
      <w:r w:rsidRPr="009C1582">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BA6E26" w:rsidRPr="009C1582" w14:paraId="238353A4" w14:textId="77777777" w:rsidTr="00B43048">
        <w:trPr>
          <w:trHeight w:val="164"/>
          <w:jc w:val="center"/>
        </w:trPr>
        <w:tc>
          <w:tcPr>
            <w:tcW w:w="3406" w:type="dxa"/>
          </w:tcPr>
          <w:p w14:paraId="634072BC" w14:textId="77777777" w:rsidR="00BA6E26" w:rsidRPr="009C1582" w:rsidRDefault="00BA6E26" w:rsidP="00B43048">
            <w:pPr>
              <w:ind w:right="-93"/>
              <w:jc w:val="both"/>
              <w:rPr>
                <w:rFonts w:ascii="Arial Nova" w:eastAsia="Arial" w:hAnsi="Arial Nova" w:cs="Arial"/>
              </w:rPr>
            </w:pPr>
            <w:r w:rsidRPr="009C1582">
              <w:rPr>
                <w:rFonts w:ascii="Arial Nova" w:eastAsia="Arial" w:hAnsi="Arial Nova" w:cs="Arial"/>
                <w:b/>
              </w:rPr>
              <w:t>Denunciante:</w:t>
            </w:r>
          </w:p>
        </w:tc>
        <w:tc>
          <w:tcPr>
            <w:tcW w:w="5378" w:type="dxa"/>
          </w:tcPr>
          <w:p w14:paraId="3A7E8A10" w14:textId="5860E8FC" w:rsidR="00BA6E26" w:rsidRPr="009C1582" w:rsidRDefault="00BA6E26" w:rsidP="00B43048">
            <w:pPr>
              <w:ind w:right="-93"/>
              <w:jc w:val="both"/>
              <w:rPr>
                <w:rFonts w:ascii="Arial Nova" w:eastAsia="Arial" w:hAnsi="Arial Nova" w:cs="Arial"/>
              </w:rPr>
            </w:pPr>
            <w:r w:rsidRPr="009C1582">
              <w:rPr>
                <w:rFonts w:ascii="Arial Nova" w:eastAsia="Arial" w:hAnsi="Arial Nova" w:cs="Arial"/>
                <w:bCs/>
                <w:spacing w:val="4"/>
              </w:rPr>
              <w:t xml:space="preserve">C. </w:t>
            </w:r>
            <w:r w:rsidR="008325D9">
              <w:rPr>
                <w:rFonts w:ascii="Arial Nova" w:eastAsia="Arial" w:hAnsi="Arial Nova" w:cs="Arial"/>
                <w:bCs/>
                <w:spacing w:val="4"/>
              </w:rPr>
              <w:t>Jessica Senyd Nava Tapia</w:t>
            </w:r>
            <w:r>
              <w:rPr>
                <w:rFonts w:ascii="Arial Nova" w:eastAsia="Arial" w:hAnsi="Arial Nova" w:cs="Arial"/>
                <w:bCs/>
                <w:spacing w:val="4"/>
              </w:rPr>
              <w:t xml:space="preserve">, en su calidad de representante </w:t>
            </w:r>
            <w:r w:rsidR="008325D9">
              <w:rPr>
                <w:rFonts w:ascii="Arial Nova" w:eastAsia="Arial" w:hAnsi="Arial Nova" w:cs="Arial"/>
                <w:bCs/>
                <w:spacing w:val="4"/>
              </w:rPr>
              <w:t>legal de la Universidad Tecnológica “El Retoño”.</w:t>
            </w:r>
          </w:p>
        </w:tc>
      </w:tr>
      <w:tr w:rsidR="00BA6E26" w:rsidRPr="009C1582" w14:paraId="13EF05F3" w14:textId="77777777" w:rsidTr="00B43048">
        <w:trPr>
          <w:trHeight w:val="338"/>
          <w:jc w:val="center"/>
        </w:trPr>
        <w:tc>
          <w:tcPr>
            <w:tcW w:w="3406" w:type="dxa"/>
          </w:tcPr>
          <w:p w14:paraId="002C8D87" w14:textId="77777777" w:rsidR="00BA6E26" w:rsidRPr="009C1582" w:rsidRDefault="00BA6E26" w:rsidP="00B43048">
            <w:pPr>
              <w:ind w:right="-93"/>
              <w:jc w:val="both"/>
              <w:rPr>
                <w:rFonts w:ascii="Arial Nova" w:eastAsia="Arial" w:hAnsi="Arial Nova" w:cs="Arial"/>
                <w:b/>
                <w:bCs/>
              </w:rPr>
            </w:pPr>
            <w:r w:rsidRPr="009C1582">
              <w:rPr>
                <w:rFonts w:ascii="Arial Nova" w:eastAsia="Arial" w:hAnsi="Arial Nova" w:cs="Arial"/>
                <w:b/>
                <w:bCs/>
              </w:rPr>
              <w:t>Denunciados:</w:t>
            </w:r>
          </w:p>
        </w:tc>
        <w:tc>
          <w:tcPr>
            <w:tcW w:w="5378" w:type="dxa"/>
          </w:tcPr>
          <w:p w14:paraId="483E2A71" w14:textId="53342449" w:rsidR="00BA6E26" w:rsidRPr="009C1582" w:rsidRDefault="00BA6E26" w:rsidP="00B43048">
            <w:pPr>
              <w:tabs>
                <w:tab w:val="left" w:pos="9923"/>
              </w:tabs>
              <w:ind w:right="-93"/>
              <w:jc w:val="both"/>
              <w:rPr>
                <w:rFonts w:ascii="Arial Nova" w:eastAsia="Arial" w:hAnsi="Arial Nova" w:cs="Arial"/>
              </w:rPr>
            </w:pPr>
            <w:r>
              <w:rPr>
                <w:rFonts w:ascii="Arial Nova" w:eastAsia="Arial" w:hAnsi="Arial Nova" w:cs="Arial"/>
                <w:spacing w:val="1"/>
              </w:rPr>
              <w:t xml:space="preserve">C. </w:t>
            </w:r>
            <w:r w:rsidR="008325D9">
              <w:rPr>
                <w:rFonts w:ascii="Arial Nova" w:eastAsia="Arial" w:hAnsi="Arial Nova" w:cs="Arial"/>
                <w:spacing w:val="1"/>
              </w:rPr>
              <w:t>Nora Ruvalcaba Gámez, en su calidad de candidata a la gubernatura del Estado y partido político MORENA.</w:t>
            </w:r>
          </w:p>
        </w:tc>
      </w:tr>
      <w:tr w:rsidR="00BA6E26" w:rsidRPr="009C1582" w14:paraId="7F694FAD" w14:textId="77777777" w:rsidTr="00B43048">
        <w:trPr>
          <w:trHeight w:val="338"/>
          <w:jc w:val="center"/>
        </w:trPr>
        <w:tc>
          <w:tcPr>
            <w:tcW w:w="3406" w:type="dxa"/>
          </w:tcPr>
          <w:p w14:paraId="53C3F56C" w14:textId="4834DA13" w:rsidR="00BA6E26" w:rsidRPr="009C1582" w:rsidRDefault="008325D9" w:rsidP="00B43048">
            <w:pPr>
              <w:ind w:right="-93"/>
              <w:jc w:val="both"/>
              <w:rPr>
                <w:rFonts w:ascii="Arial Nova" w:eastAsia="Arial" w:hAnsi="Arial Nova" w:cs="Arial"/>
                <w:b/>
                <w:bCs/>
              </w:rPr>
            </w:pPr>
            <w:r>
              <w:rPr>
                <w:rFonts w:ascii="Arial Nova" w:eastAsia="Arial" w:hAnsi="Arial Nova" w:cs="Arial"/>
                <w:b/>
                <w:bCs/>
              </w:rPr>
              <w:t>MORENA.</w:t>
            </w:r>
          </w:p>
        </w:tc>
        <w:tc>
          <w:tcPr>
            <w:tcW w:w="5378" w:type="dxa"/>
          </w:tcPr>
          <w:p w14:paraId="1FAB0847" w14:textId="0EB3462E" w:rsidR="00BA6E26" w:rsidRPr="009C1582" w:rsidRDefault="00537162" w:rsidP="00B43048">
            <w:pPr>
              <w:tabs>
                <w:tab w:val="left" w:pos="9923"/>
              </w:tabs>
              <w:ind w:right="-93"/>
              <w:jc w:val="both"/>
              <w:rPr>
                <w:rFonts w:ascii="Arial Nova" w:eastAsia="Arial" w:hAnsi="Arial Nova" w:cs="Arial"/>
                <w:spacing w:val="1"/>
              </w:rPr>
            </w:pPr>
            <w:r>
              <w:rPr>
                <w:rFonts w:ascii="Arial Nova" w:eastAsia="Arial" w:hAnsi="Arial Nova" w:cs="Arial"/>
                <w:spacing w:val="1"/>
              </w:rPr>
              <w:t>Partido Político Movimiento de Regeneración Nacional.</w:t>
            </w:r>
          </w:p>
        </w:tc>
      </w:tr>
      <w:tr w:rsidR="00BA6E26" w:rsidRPr="009C1582" w14:paraId="62E1CA7A" w14:textId="77777777" w:rsidTr="00B43048">
        <w:trPr>
          <w:trHeight w:val="338"/>
          <w:jc w:val="center"/>
        </w:trPr>
        <w:tc>
          <w:tcPr>
            <w:tcW w:w="3406" w:type="dxa"/>
          </w:tcPr>
          <w:p w14:paraId="7667DA21" w14:textId="77777777" w:rsidR="00BA6E26" w:rsidRPr="009C1582" w:rsidRDefault="00BA6E26" w:rsidP="00B43048">
            <w:pPr>
              <w:ind w:right="-93"/>
              <w:jc w:val="both"/>
              <w:rPr>
                <w:rFonts w:ascii="Arial Nova" w:eastAsia="Arial" w:hAnsi="Arial Nova" w:cs="Arial"/>
                <w:b/>
              </w:rPr>
            </w:pPr>
            <w:r w:rsidRPr="009C1582">
              <w:rPr>
                <w:rFonts w:ascii="Arial Nova" w:eastAsia="Arial" w:hAnsi="Arial Nova" w:cs="Arial"/>
                <w:b/>
              </w:rPr>
              <w:t>IEE:</w:t>
            </w:r>
          </w:p>
        </w:tc>
        <w:tc>
          <w:tcPr>
            <w:tcW w:w="5378" w:type="dxa"/>
          </w:tcPr>
          <w:p w14:paraId="09281CB4" w14:textId="77777777" w:rsidR="00BA6E26" w:rsidRPr="009C1582" w:rsidRDefault="00BA6E26" w:rsidP="00B43048">
            <w:pPr>
              <w:ind w:right="-93"/>
              <w:jc w:val="both"/>
              <w:rPr>
                <w:rFonts w:ascii="Arial Nova" w:eastAsia="Arial" w:hAnsi="Arial Nova" w:cs="Arial"/>
              </w:rPr>
            </w:pPr>
            <w:r w:rsidRPr="009C1582">
              <w:rPr>
                <w:rFonts w:ascii="Arial Nova" w:eastAsia="Arial" w:hAnsi="Arial Nova" w:cs="Arial"/>
              </w:rPr>
              <w:t>Instituto Estatal Electoral.</w:t>
            </w:r>
          </w:p>
        </w:tc>
      </w:tr>
      <w:tr w:rsidR="00BA6E26" w:rsidRPr="009C1582" w14:paraId="63C1C101" w14:textId="77777777" w:rsidTr="00B43048">
        <w:trPr>
          <w:trHeight w:val="283"/>
          <w:jc w:val="center"/>
        </w:trPr>
        <w:tc>
          <w:tcPr>
            <w:tcW w:w="3406" w:type="dxa"/>
          </w:tcPr>
          <w:p w14:paraId="0B21A728" w14:textId="77777777" w:rsidR="00BA6E26" w:rsidRPr="009C1582" w:rsidRDefault="00BA6E26" w:rsidP="00B43048">
            <w:pPr>
              <w:ind w:right="-93"/>
              <w:jc w:val="both"/>
              <w:rPr>
                <w:rFonts w:ascii="Arial Nova" w:eastAsia="Arial" w:hAnsi="Arial Nova" w:cs="Arial"/>
                <w:b/>
              </w:rPr>
            </w:pPr>
            <w:r w:rsidRPr="009C1582">
              <w:rPr>
                <w:rFonts w:ascii="Arial Nova" w:eastAsia="Arial" w:hAnsi="Arial Nova" w:cs="Arial"/>
                <w:b/>
              </w:rPr>
              <w:t>Secretario Ejecutivo:</w:t>
            </w:r>
          </w:p>
        </w:tc>
        <w:tc>
          <w:tcPr>
            <w:tcW w:w="5378" w:type="dxa"/>
          </w:tcPr>
          <w:p w14:paraId="25164E2C" w14:textId="77777777" w:rsidR="00BA6E26" w:rsidRPr="009C1582" w:rsidRDefault="00BA6E26" w:rsidP="00B43048">
            <w:pPr>
              <w:ind w:right="-93"/>
              <w:jc w:val="both"/>
              <w:rPr>
                <w:rFonts w:ascii="Arial Nova" w:eastAsia="Arial" w:hAnsi="Arial Nova" w:cs="Arial"/>
              </w:rPr>
            </w:pPr>
            <w:r w:rsidRPr="009C1582">
              <w:rPr>
                <w:rFonts w:ascii="Arial Nova" w:eastAsia="Arial" w:hAnsi="Arial Nova" w:cs="Arial"/>
              </w:rPr>
              <w:t xml:space="preserve">Secretario Ejecutivo del Consejo General del </w:t>
            </w:r>
            <w:r>
              <w:rPr>
                <w:rFonts w:ascii="Arial Nova" w:eastAsia="Arial" w:hAnsi="Arial Nova" w:cs="Arial"/>
              </w:rPr>
              <w:t>IEE.</w:t>
            </w:r>
          </w:p>
        </w:tc>
      </w:tr>
      <w:tr w:rsidR="00BA6E26" w:rsidRPr="009C1582" w14:paraId="17DB7846" w14:textId="77777777" w:rsidTr="00B43048">
        <w:trPr>
          <w:trHeight w:val="283"/>
          <w:jc w:val="center"/>
        </w:trPr>
        <w:tc>
          <w:tcPr>
            <w:tcW w:w="3406" w:type="dxa"/>
          </w:tcPr>
          <w:p w14:paraId="1B162718" w14:textId="77777777" w:rsidR="00BA6E26" w:rsidRPr="009C1582" w:rsidRDefault="00BA6E26" w:rsidP="00B43048">
            <w:pPr>
              <w:ind w:right="-93"/>
              <w:jc w:val="both"/>
              <w:rPr>
                <w:rFonts w:ascii="Arial Nova" w:eastAsia="Arial" w:hAnsi="Arial Nova" w:cs="Arial"/>
                <w:b/>
              </w:rPr>
            </w:pPr>
            <w:r w:rsidRPr="009C1582">
              <w:rPr>
                <w:rFonts w:ascii="Arial Nova" w:eastAsia="Arial" w:hAnsi="Arial Nova" w:cs="Arial"/>
                <w:b/>
              </w:rPr>
              <w:t>Tribunal Electoral:</w:t>
            </w:r>
          </w:p>
        </w:tc>
        <w:tc>
          <w:tcPr>
            <w:tcW w:w="5378" w:type="dxa"/>
          </w:tcPr>
          <w:p w14:paraId="3BE6947E" w14:textId="77777777" w:rsidR="00BA6E26" w:rsidRPr="009C1582" w:rsidRDefault="00BA6E26" w:rsidP="00B43048">
            <w:pPr>
              <w:ind w:right="-93"/>
              <w:jc w:val="both"/>
              <w:rPr>
                <w:rFonts w:ascii="Arial Nova" w:eastAsia="Arial" w:hAnsi="Arial Nova" w:cs="Arial"/>
              </w:rPr>
            </w:pPr>
            <w:r w:rsidRPr="009C1582">
              <w:rPr>
                <w:rFonts w:ascii="Arial Nova" w:eastAsia="Arial" w:hAnsi="Arial Nova" w:cs="Arial"/>
              </w:rPr>
              <w:t>Tribunal Electoral del Estado de Aguascalientes.</w:t>
            </w:r>
          </w:p>
        </w:tc>
      </w:tr>
    </w:tbl>
    <w:p w14:paraId="59A1C861" w14:textId="77777777"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2E911EDC" w14:textId="546D0095"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74BC3DED" w14:textId="77777777" w:rsidR="00D355EC" w:rsidRPr="009C1582" w:rsidRDefault="00D355EC"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1059ADCC" w14:textId="77777777" w:rsidR="00BA6E26" w:rsidRPr="009C1582" w:rsidRDefault="00BA6E26" w:rsidP="00BA6E26">
      <w:pPr>
        <w:spacing w:line="360" w:lineRule="auto"/>
        <w:ind w:right="-93"/>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5B6D36B6" w14:textId="77777777" w:rsidR="00BA6E26" w:rsidRPr="009C1582" w:rsidRDefault="00BA6E26" w:rsidP="00BA6E26">
      <w:pPr>
        <w:spacing w:line="360" w:lineRule="auto"/>
        <w:ind w:right="-93"/>
        <w:jc w:val="both"/>
        <w:rPr>
          <w:rFonts w:ascii="Arial Nova" w:hAnsi="Arial Nova" w:cs="Arial"/>
          <w:sz w:val="22"/>
          <w:szCs w:val="22"/>
          <w:shd w:val="clear" w:color="auto" w:fill="FFFFFF"/>
        </w:rPr>
      </w:pPr>
    </w:p>
    <w:p w14:paraId="07D8C886"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22917F71"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2D2E5D2"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 xml:space="preserve">1.2. Registro de candidaturas. </w:t>
      </w:r>
      <w:r w:rsidRPr="009C1582">
        <w:rPr>
          <w:rFonts w:ascii="Arial Nova" w:eastAsia="Arial Nova" w:hAnsi="Arial Nova" w:cs="Arial"/>
          <w:sz w:val="22"/>
          <w:szCs w:val="22"/>
        </w:rPr>
        <w:t xml:space="preserve">El veinticinco de marzo, el Consejo General del IEE atendió las solicitudes de registro de las candidatas a la </w:t>
      </w:r>
      <w:r>
        <w:rPr>
          <w:rFonts w:ascii="Arial Nova" w:eastAsia="Arial Nova" w:hAnsi="Arial Nova" w:cs="Arial"/>
          <w:sz w:val="22"/>
          <w:szCs w:val="22"/>
        </w:rPr>
        <w:t>G</w:t>
      </w:r>
      <w:r w:rsidRPr="009C1582">
        <w:rPr>
          <w:rFonts w:ascii="Arial Nova" w:eastAsia="Arial Nova" w:hAnsi="Arial Nova" w:cs="Arial"/>
          <w:sz w:val="22"/>
          <w:szCs w:val="22"/>
        </w:rPr>
        <w:t xml:space="preserve">ubernatura del </w:t>
      </w:r>
      <w:r>
        <w:rPr>
          <w:rFonts w:ascii="Arial Nova" w:eastAsia="Arial Nova" w:hAnsi="Arial Nova" w:cs="Arial"/>
          <w:sz w:val="22"/>
          <w:szCs w:val="22"/>
        </w:rPr>
        <w:t>E</w:t>
      </w:r>
      <w:r w:rsidRPr="009C1582">
        <w:rPr>
          <w:rFonts w:ascii="Arial Nova" w:eastAsia="Arial Nova" w:hAnsi="Arial Nova" w:cs="Arial"/>
          <w:sz w:val="22"/>
          <w:szCs w:val="22"/>
        </w:rPr>
        <w:t>stado de Aguascalientes.</w:t>
      </w:r>
    </w:p>
    <w:p w14:paraId="2FC785FA"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146B95C0" w14:textId="1D5CC6D5"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3</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A17385">
        <w:rPr>
          <w:rFonts w:ascii="Arial Nova" w:eastAsia="Arial Nova" w:hAnsi="Arial Nova" w:cs="Arial"/>
          <w:sz w:val="22"/>
          <w:szCs w:val="22"/>
        </w:rPr>
        <w:t>veintiséis</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w:t>
      </w:r>
      <w:r w:rsidR="00A17385">
        <w:rPr>
          <w:rFonts w:ascii="Arial Nova" w:eastAsia="Arial Nova" w:hAnsi="Arial Nova" w:cs="Arial"/>
          <w:sz w:val="22"/>
          <w:szCs w:val="22"/>
        </w:rPr>
        <w:t>la</w:t>
      </w:r>
      <w:r>
        <w:rPr>
          <w:rFonts w:ascii="Arial Nova" w:eastAsia="Arial Nova" w:hAnsi="Arial Nova" w:cs="Arial"/>
          <w:sz w:val="22"/>
          <w:szCs w:val="22"/>
        </w:rPr>
        <w:t xml:space="preserve"> </w:t>
      </w:r>
      <w:r w:rsidRPr="009C1582">
        <w:rPr>
          <w:rFonts w:ascii="Arial Nova" w:eastAsia="Arial Nova" w:hAnsi="Arial Nova" w:cs="Arial"/>
          <w:sz w:val="22"/>
          <w:szCs w:val="22"/>
        </w:rPr>
        <w:t>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 xml:space="preserve">presentó un escrito de queja, por </w:t>
      </w:r>
      <w:r>
        <w:rPr>
          <w:rFonts w:ascii="Arial Nova" w:eastAsia="Arial Nova" w:hAnsi="Arial Nova" w:cs="Arial"/>
          <w:sz w:val="22"/>
          <w:szCs w:val="22"/>
        </w:rPr>
        <w:t xml:space="preserve">la </w:t>
      </w:r>
      <w:r w:rsidR="00A17385">
        <w:rPr>
          <w:rFonts w:ascii="Arial Nova" w:eastAsia="Arial Nova" w:hAnsi="Arial Nova" w:cs="Arial"/>
          <w:sz w:val="22"/>
          <w:szCs w:val="22"/>
        </w:rPr>
        <w:t>colocación</w:t>
      </w:r>
      <w:r>
        <w:rPr>
          <w:rFonts w:ascii="Arial Nova" w:eastAsia="Arial Nova" w:hAnsi="Arial Nova" w:cs="Arial"/>
          <w:sz w:val="22"/>
          <w:szCs w:val="22"/>
        </w:rPr>
        <w:t xml:space="preserve"> de propaganda impresa,</w:t>
      </w:r>
      <w:r w:rsidR="00A17385">
        <w:rPr>
          <w:rFonts w:ascii="Arial Nova" w:eastAsia="Arial Nova" w:hAnsi="Arial Nova" w:cs="Arial"/>
          <w:sz w:val="22"/>
          <w:szCs w:val="22"/>
        </w:rPr>
        <w:t xml:space="preserve"> dentro de las instalaciones de dicha institución, en horario inhábil y</w:t>
      </w:r>
      <w:r>
        <w:rPr>
          <w:rFonts w:ascii="Arial Nova" w:eastAsia="Arial Nova" w:hAnsi="Arial Nova" w:cs="Arial"/>
          <w:sz w:val="22"/>
          <w:szCs w:val="22"/>
        </w:rPr>
        <w:t xml:space="preserve"> por parte de personal ajeno a la autoridad correspondiente. </w:t>
      </w:r>
    </w:p>
    <w:p w14:paraId="7E5C96A0"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10B7AF3" w14:textId="7066EB30" w:rsidR="00BA6E26" w:rsidRDefault="00BA6E26" w:rsidP="00BA6E26">
      <w:pPr>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lastRenderedPageBreak/>
        <w:t>1.</w:t>
      </w:r>
      <w:r>
        <w:rPr>
          <w:rFonts w:ascii="Arial Nova" w:eastAsia="Arial Nova" w:hAnsi="Arial Nova" w:cs="Arial"/>
          <w:b/>
          <w:sz w:val="22"/>
          <w:szCs w:val="22"/>
        </w:rPr>
        <w:t>4</w:t>
      </w:r>
      <w:r w:rsidRPr="009C1582">
        <w:rPr>
          <w:rFonts w:ascii="Arial Nova" w:eastAsia="Arial Nova" w:hAnsi="Arial Nova" w:cs="Arial"/>
          <w:b/>
          <w:sz w:val="22"/>
          <w:szCs w:val="22"/>
        </w:rPr>
        <w:t xml:space="preserve">. Radicación y </w:t>
      </w:r>
      <w:r>
        <w:rPr>
          <w:rFonts w:ascii="Arial Nova" w:eastAsia="Arial Nova" w:hAnsi="Arial Nova" w:cs="Arial"/>
          <w:b/>
          <w:sz w:val="22"/>
          <w:szCs w:val="22"/>
        </w:rPr>
        <w:t>diligencias para mejor proveer</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El</w:t>
      </w:r>
      <w:r>
        <w:rPr>
          <w:rFonts w:ascii="Arial Nova" w:eastAsia="Arial Nova" w:hAnsi="Arial Nova" w:cs="Arial"/>
          <w:sz w:val="22"/>
          <w:szCs w:val="22"/>
        </w:rPr>
        <w:t xml:space="preserve"> </w:t>
      </w:r>
      <w:r w:rsidR="00A17385">
        <w:rPr>
          <w:rFonts w:ascii="Arial Nova" w:eastAsia="Arial Nova" w:hAnsi="Arial Nova" w:cs="Arial"/>
          <w:sz w:val="22"/>
          <w:szCs w:val="22"/>
        </w:rPr>
        <w:t>veintisiete</w:t>
      </w:r>
      <w:r>
        <w:rPr>
          <w:rFonts w:ascii="Arial Nova" w:eastAsia="Arial Nova" w:hAnsi="Arial Nova" w:cs="Arial"/>
          <w:sz w:val="22"/>
          <w:szCs w:val="22"/>
        </w:rPr>
        <w:t xml:space="preserve"> mayo</w:t>
      </w:r>
      <w:r w:rsidRPr="009C1582">
        <w:rPr>
          <w:rFonts w:ascii="Arial Nova" w:eastAsia="Arial Nova" w:hAnsi="Arial Nova" w:cs="Arial"/>
          <w:sz w:val="22"/>
          <w:szCs w:val="22"/>
        </w:rPr>
        <w:t>, el Secretario Ejecutivo radicó la denuncia de mérito bajo la vía del procedimiento especial sancionador y asignó el número de expediente IEE/PES/0</w:t>
      </w:r>
      <w:r w:rsidR="00A17385">
        <w:rPr>
          <w:rFonts w:ascii="Arial Nova" w:eastAsia="Arial Nova" w:hAnsi="Arial Nova" w:cs="Arial"/>
          <w:sz w:val="22"/>
          <w:szCs w:val="22"/>
        </w:rPr>
        <w:t>64</w:t>
      </w:r>
      <w:r w:rsidRPr="009C1582">
        <w:rPr>
          <w:rFonts w:ascii="Arial Nova" w:eastAsia="Arial Nova" w:hAnsi="Arial Nova" w:cs="Arial"/>
          <w:sz w:val="22"/>
          <w:szCs w:val="22"/>
        </w:rPr>
        <w:t>/2022; además, ordenó realizar una Oficialía Electoral para certificar</w:t>
      </w:r>
      <w:r w:rsidR="00A17385">
        <w:rPr>
          <w:rFonts w:ascii="Arial Nova" w:eastAsia="Arial Nova" w:hAnsi="Arial Nova" w:cs="Arial"/>
          <w:sz w:val="22"/>
          <w:szCs w:val="22"/>
        </w:rPr>
        <w:t xml:space="preserve"> la existencia y</w:t>
      </w:r>
      <w:r w:rsidRPr="009C1582">
        <w:rPr>
          <w:rFonts w:ascii="Arial Nova" w:eastAsia="Arial Nova" w:hAnsi="Arial Nova" w:cs="Arial"/>
          <w:sz w:val="22"/>
          <w:szCs w:val="22"/>
        </w:rPr>
        <w:t xml:space="preserve"> </w:t>
      </w:r>
      <w:r>
        <w:rPr>
          <w:rFonts w:ascii="Arial Nova" w:eastAsia="Arial Nova" w:hAnsi="Arial Nova" w:cs="Arial"/>
          <w:sz w:val="22"/>
          <w:szCs w:val="22"/>
        </w:rPr>
        <w:t>el</w:t>
      </w:r>
      <w:r w:rsidRPr="009C1582">
        <w:rPr>
          <w:rFonts w:ascii="Arial Nova" w:eastAsia="Arial Nova" w:hAnsi="Arial Nova" w:cs="Arial"/>
          <w:sz w:val="22"/>
          <w:szCs w:val="22"/>
        </w:rPr>
        <w:t xml:space="preserve"> contenido d</w:t>
      </w:r>
      <w:r>
        <w:rPr>
          <w:rFonts w:ascii="Arial Nova" w:eastAsia="Arial Nova" w:hAnsi="Arial Nova" w:cs="Arial"/>
          <w:sz w:val="22"/>
          <w:szCs w:val="22"/>
        </w:rPr>
        <w:t xml:space="preserve">el espectacular ubicado en la dirección proporcionada por </w:t>
      </w:r>
      <w:r w:rsidR="00A17385">
        <w:rPr>
          <w:rFonts w:ascii="Arial Nova" w:eastAsia="Arial Nova" w:hAnsi="Arial Nova" w:cs="Arial"/>
          <w:sz w:val="22"/>
          <w:szCs w:val="22"/>
        </w:rPr>
        <w:t xml:space="preserve">la </w:t>
      </w:r>
      <w:r>
        <w:rPr>
          <w:rFonts w:ascii="Arial Nova" w:eastAsia="Arial Nova" w:hAnsi="Arial Nova" w:cs="Arial"/>
          <w:sz w:val="22"/>
          <w:szCs w:val="22"/>
        </w:rPr>
        <w:t>denunciante</w:t>
      </w:r>
      <w:r w:rsidRPr="009C1582">
        <w:rPr>
          <w:rFonts w:ascii="Arial Nova" w:eastAsia="Arial Nova" w:hAnsi="Arial Nova" w:cs="Arial"/>
          <w:sz w:val="22"/>
          <w:szCs w:val="22"/>
        </w:rPr>
        <w:t>.</w:t>
      </w:r>
    </w:p>
    <w:p w14:paraId="6E39B32A"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69B33D1" w14:textId="1EF966A6"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A17385">
        <w:rPr>
          <w:rFonts w:ascii="Arial Nova" w:eastAsia="Arial Nova" w:hAnsi="Arial Nova" w:cs="Arial"/>
          <w:b/>
          <w:sz w:val="22"/>
          <w:szCs w:val="22"/>
        </w:rPr>
        <w:t>5</w:t>
      </w:r>
      <w:r w:rsidRPr="009C1582">
        <w:rPr>
          <w:rFonts w:ascii="Arial Nova" w:eastAsia="Arial Nova" w:hAnsi="Arial Nova" w:cs="Arial"/>
          <w:b/>
          <w:sz w:val="22"/>
          <w:szCs w:val="22"/>
        </w:rPr>
        <w:t>. Admisión y emplazamiento.</w:t>
      </w:r>
      <w:r w:rsidRPr="009C1582">
        <w:rPr>
          <w:rFonts w:ascii="Arial Nova" w:eastAsia="Arial Nova" w:hAnsi="Arial Nova" w:cs="Arial"/>
          <w:sz w:val="22"/>
          <w:szCs w:val="22"/>
        </w:rPr>
        <w:t xml:space="preserve"> El </w:t>
      </w:r>
      <w:r w:rsidR="00A17385">
        <w:rPr>
          <w:rFonts w:ascii="Arial Nova" w:eastAsia="Arial Nova" w:hAnsi="Arial Nova" w:cs="Arial"/>
          <w:sz w:val="22"/>
          <w:szCs w:val="22"/>
        </w:rPr>
        <w:t>primero de junio</w:t>
      </w:r>
      <w:r w:rsidRPr="009C1582">
        <w:rPr>
          <w:rFonts w:ascii="Arial Nova" w:eastAsia="Arial Nova" w:hAnsi="Arial Nova" w:cs="Arial"/>
          <w:sz w:val="22"/>
          <w:szCs w:val="22"/>
        </w:rPr>
        <w:t xml:space="preserve">, el Secretario Ejecutivo procedió a determinar la admisión de la denuncia interpuesta por </w:t>
      </w:r>
      <w:r w:rsidR="00A17385">
        <w:rPr>
          <w:rFonts w:ascii="Arial Nova" w:eastAsia="Arial Nova" w:hAnsi="Arial Nova" w:cs="Arial"/>
          <w:sz w:val="22"/>
          <w:szCs w:val="22"/>
        </w:rPr>
        <w:t xml:space="preserve">la presunta </w:t>
      </w:r>
      <w:r w:rsidR="005C751E">
        <w:rPr>
          <w:rFonts w:ascii="Arial Nova" w:eastAsia="Arial Nova" w:hAnsi="Arial Nova" w:cs="Arial"/>
          <w:sz w:val="22"/>
          <w:szCs w:val="22"/>
        </w:rPr>
        <w:t>colocación de lona</w:t>
      </w:r>
      <w:r w:rsidR="005C751E" w:rsidRPr="005C751E">
        <w:rPr>
          <w:rFonts w:ascii="Arial Nova" w:eastAsia="Arial Nova" w:hAnsi="Arial Nova" w:cs="Arial"/>
          <w:sz w:val="22"/>
          <w:szCs w:val="22"/>
        </w:rPr>
        <w:t xml:space="preserve"> </w:t>
      </w:r>
      <w:r w:rsidR="005C751E">
        <w:rPr>
          <w:rFonts w:ascii="Arial Nova" w:eastAsia="Arial Nova" w:hAnsi="Arial Nova" w:cs="Arial"/>
          <w:sz w:val="22"/>
          <w:szCs w:val="22"/>
        </w:rPr>
        <w:t>a favor de la C. Nora Ruvalcaba candidata a la Gubernatura del Estado y el partido político MORENA, sin autorización</w:t>
      </w:r>
      <w:r w:rsidRPr="009C1582">
        <w:rPr>
          <w:rFonts w:ascii="Arial Nova" w:eastAsia="Arial Nova" w:hAnsi="Arial Nova" w:cs="Arial"/>
          <w:sz w:val="22"/>
          <w:szCs w:val="22"/>
        </w:rPr>
        <w:t xml:space="preserve">; además, señaló fecha para la celebración de la Audiencia de Pruebas y Alegatos. </w:t>
      </w:r>
    </w:p>
    <w:p w14:paraId="7B1F9F94"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739FBFC" w14:textId="622C2A16"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sidR="005C751E">
        <w:rPr>
          <w:rFonts w:ascii="Arial Nova" w:eastAsia="Arial Nova" w:hAnsi="Arial Nova" w:cs="Arial"/>
          <w:b/>
          <w:sz w:val="22"/>
          <w:szCs w:val="22"/>
        </w:rPr>
        <w:t>6</w:t>
      </w:r>
      <w:r w:rsidRPr="009C1582">
        <w:rPr>
          <w:rFonts w:ascii="Arial Nova" w:eastAsia="Arial Nova" w:hAnsi="Arial Nova" w:cs="Arial"/>
          <w:b/>
          <w:sz w:val="22"/>
          <w:szCs w:val="22"/>
        </w:rPr>
        <w:t>. Audiencia de Pruebas y Alegatos.</w:t>
      </w:r>
      <w:r w:rsidRPr="009C1582">
        <w:rPr>
          <w:rFonts w:ascii="Arial Nova" w:eastAsia="Arial Nova" w:hAnsi="Arial Nova" w:cs="Arial"/>
          <w:sz w:val="22"/>
          <w:szCs w:val="22"/>
        </w:rPr>
        <w:t xml:space="preserve"> El </w:t>
      </w:r>
      <w:r w:rsidR="005C751E">
        <w:rPr>
          <w:rFonts w:ascii="Arial Nova" w:eastAsia="Arial Nova" w:hAnsi="Arial Nova" w:cs="Arial"/>
          <w:sz w:val="22"/>
          <w:szCs w:val="22"/>
        </w:rPr>
        <w:t>cinco de junio</w:t>
      </w:r>
      <w:r w:rsidRPr="009C158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5684B8E7"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CB66543" w14:textId="2FE8227E"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4" w:name="_Hlk104294318"/>
      <w:r w:rsidRPr="009C1582">
        <w:rPr>
          <w:rFonts w:ascii="Arial Nova" w:eastAsia="Arial Nova" w:hAnsi="Arial Nova" w:cs="Arial"/>
          <w:b/>
          <w:sz w:val="22"/>
          <w:szCs w:val="22"/>
        </w:rPr>
        <w:t>1.</w:t>
      </w:r>
      <w:r w:rsidR="005C751E">
        <w:rPr>
          <w:rFonts w:ascii="Arial Nova" w:eastAsia="Arial Nova" w:hAnsi="Arial Nova" w:cs="Arial"/>
          <w:b/>
          <w:sz w:val="22"/>
          <w:szCs w:val="22"/>
        </w:rPr>
        <w:t>7</w:t>
      </w:r>
      <w:r w:rsidRPr="009C1582">
        <w:rPr>
          <w:rFonts w:ascii="Arial Nova" w:eastAsia="Arial Nova" w:hAnsi="Arial Nova" w:cs="Arial"/>
          <w:b/>
          <w:sz w:val="22"/>
          <w:szCs w:val="22"/>
        </w:rPr>
        <w:t>. Turno del expediente.</w:t>
      </w:r>
      <w:r w:rsidRPr="009C1582">
        <w:rPr>
          <w:rFonts w:ascii="Arial Nova" w:eastAsia="Arial Nova" w:hAnsi="Arial Nova" w:cs="Arial"/>
          <w:sz w:val="22"/>
          <w:szCs w:val="22"/>
        </w:rPr>
        <w:t xml:space="preserve"> El </w:t>
      </w:r>
      <w:r w:rsidR="005C751E">
        <w:rPr>
          <w:rFonts w:ascii="Arial Nova" w:eastAsia="Arial Nova" w:hAnsi="Arial Nova" w:cs="Arial"/>
          <w:sz w:val="22"/>
          <w:szCs w:val="22"/>
        </w:rPr>
        <w:t>seis de junio</w:t>
      </w:r>
      <w:r w:rsidRPr="009C1582">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5C751E">
        <w:rPr>
          <w:rFonts w:ascii="Arial Nova" w:eastAsia="Arial Nova" w:hAnsi="Arial Nova" w:cs="Arial"/>
          <w:sz w:val="22"/>
          <w:szCs w:val="22"/>
        </w:rPr>
        <w:t>54</w:t>
      </w:r>
      <w:r w:rsidRPr="009C1582">
        <w:rPr>
          <w:rFonts w:ascii="Arial Nova" w:eastAsia="Arial Nova" w:hAnsi="Arial Nova" w:cs="Arial"/>
          <w:sz w:val="22"/>
          <w:szCs w:val="22"/>
        </w:rPr>
        <w:t>/2022 y se turnó a la Ponencia del Magistrado Héctor Salvador Hernández Gallegos.</w:t>
      </w:r>
    </w:p>
    <w:p w14:paraId="3C579208"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68A1CD1"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10</w:t>
      </w:r>
      <w:r w:rsidRPr="009C1582">
        <w:rPr>
          <w:rFonts w:ascii="Arial Nova" w:eastAsia="Arial Nova" w:hAnsi="Arial Nova" w:cs="Arial"/>
          <w:b/>
          <w:sz w:val="22"/>
          <w:szCs w:val="22"/>
        </w:rPr>
        <w:t>. Formulación del proyecto de resolución.</w:t>
      </w:r>
      <w:r w:rsidRPr="009C1582">
        <w:rPr>
          <w:rFonts w:ascii="Arial Nova" w:eastAsia="Arial Nova" w:hAnsi="Arial Nova" w:cs="Arial"/>
          <w:sz w:val="22"/>
          <w:szCs w:val="22"/>
        </w:rPr>
        <w:t xml:space="preserve"> En su oportunidad, se radicó el expediente en la ponencia del </w:t>
      </w:r>
      <w:r>
        <w:rPr>
          <w:rFonts w:ascii="Arial Nova" w:eastAsia="Arial Nova" w:hAnsi="Arial Nova" w:cs="Arial"/>
          <w:sz w:val="22"/>
          <w:szCs w:val="22"/>
        </w:rPr>
        <w:t>M</w:t>
      </w:r>
      <w:r w:rsidRPr="009C1582">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4"/>
    <w:p w14:paraId="7B804494"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2D3ECFD" w14:textId="6336E683"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2. COMPETENCIA. </w:t>
      </w:r>
    </w:p>
    <w:p w14:paraId="4C36266D" w14:textId="77777777" w:rsidR="00D355EC" w:rsidRDefault="00D355EC"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173745E8"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Pr>
          <w:rFonts w:ascii="Arial Nova" w:eastAsia="Arial Nova" w:hAnsi="Arial Nova" w:cs="Arial"/>
          <w:sz w:val="22"/>
          <w:szCs w:val="22"/>
        </w:rPr>
        <w:t xml:space="preserve"> </w:t>
      </w:r>
      <w:r w:rsidRPr="0053029F">
        <w:rPr>
          <w:rFonts w:ascii="Arial Nova" w:eastAsia="Arial Nova" w:hAnsi="Arial Nova" w:cs="Arial"/>
          <w:sz w:val="22"/>
          <w:szCs w:val="22"/>
        </w:rPr>
        <w:t>1, 14, 16, 17, 41, párrafo segundo, base V, apartado C, y 116, fracción IV, 122, apartado A, fracciones VII y IX, 133, de la Constitución Federal</w:t>
      </w:r>
      <w:r>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3E819E44"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DA15E0A" w14:textId="5ECB1B80"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Lo anterior, en virtud de que la denuncia bajo estudio tiene relación con </w:t>
      </w:r>
      <w:r w:rsidR="005C751E">
        <w:rPr>
          <w:rFonts w:ascii="Arial Nova" w:eastAsia="Arial Nova" w:hAnsi="Arial Nova" w:cs="Arial"/>
          <w:sz w:val="22"/>
          <w:szCs w:val="22"/>
        </w:rPr>
        <w:t>la</w:t>
      </w:r>
      <w:r>
        <w:rPr>
          <w:rFonts w:ascii="Arial Nova" w:eastAsia="Arial Nova" w:hAnsi="Arial Nova" w:cs="Arial"/>
          <w:sz w:val="22"/>
          <w:szCs w:val="22"/>
        </w:rPr>
        <w:t xml:space="preserve"> supuest</w:t>
      </w:r>
      <w:r w:rsidR="005C751E">
        <w:rPr>
          <w:rFonts w:ascii="Arial Nova" w:eastAsia="Arial Nova" w:hAnsi="Arial Nova" w:cs="Arial"/>
          <w:sz w:val="22"/>
          <w:szCs w:val="22"/>
        </w:rPr>
        <w:t>a</w:t>
      </w:r>
      <w:r>
        <w:rPr>
          <w:rFonts w:ascii="Arial Nova" w:eastAsia="Arial Nova" w:hAnsi="Arial Nova" w:cs="Arial"/>
          <w:sz w:val="22"/>
          <w:szCs w:val="22"/>
        </w:rPr>
        <w:t xml:space="preserve"> </w:t>
      </w:r>
      <w:r w:rsidR="005C751E">
        <w:rPr>
          <w:rFonts w:ascii="Arial Nova" w:eastAsia="Arial Nova" w:hAnsi="Arial Nova" w:cs="Arial"/>
          <w:sz w:val="22"/>
          <w:szCs w:val="22"/>
        </w:rPr>
        <w:t>colocación de</w:t>
      </w:r>
      <w:r>
        <w:rPr>
          <w:rFonts w:ascii="Arial Nova" w:eastAsia="Arial Nova" w:hAnsi="Arial Nova" w:cs="Arial"/>
          <w:sz w:val="22"/>
          <w:szCs w:val="22"/>
        </w:rPr>
        <w:t xml:space="preserve"> propaganda</w:t>
      </w:r>
      <w:r w:rsidRPr="009C1582">
        <w:rPr>
          <w:rFonts w:ascii="Arial Nova" w:eastAsia="Arial Nova" w:hAnsi="Arial Nova" w:cs="Arial"/>
          <w:sz w:val="22"/>
          <w:szCs w:val="22"/>
        </w:rPr>
        <w:t xml:space="preserve"> </w:t>
      </w:r>
      <w:r w:rsidR="005C751E">
        <w:rPr>
          <w:rFonts w:ascii="Arial Nova" w:eastAsia="Arial Nova" w:hAnsi="Arial Nova" w:cs="Arial"/>
          <w:sz w:val="22"/>
          <w:szCs w:val="22"/>
        </w:rPr>
        <w:t xml:space="preserve">sin autorización, </w:t>
      </w:r>
      <w:r>
        <w:rPr>
          <w:rFonts w:ascii="Arial Nova" w:eastAsia="Arial Nova" w:hAnsi="Arial Nova" w:cs="Arial"/>
          <w:sz w:val="22"/>
          <w:szCs w:val="22"/>
        </w:rPr>
        <w:t xml:space="preserve">perteneciente a </w:t>
      </w:r>
      <w:r w:rsidR="005C751E">
        <w:rPr>
          <w:rFonts w:ascii="Arial Nova" w:eastAsia="Arial Nova" w:hAnsi="Arial Nova" w:cs="Arial"/>
          <w:sz w:val="22"/>
          <w:szCs w:val="22"/>
        </w:rPr>
        <w:t xml:space="preserve">la C. Nora Ruvalcaba Gámez y el partido político MORENA; esto, por haber sida colocada </w:t>
      </w:r>
      <w:r>
        <w:rPr>
          <w:rFonts w:ascii="Arial Nova" w:eastAsia="Arial Nova" w:hAnsi="Arial Nova" w:cs="Arial"/>
          <w:sz w:val="22"/>
          <w:szCs w:val="22"/>
        </w:rPr>
        <w:t>por una persona ajena a la autoridad correspondiente</w:t>
      </w:r>
      <w:r w:rsidR="005C751E">
        <w:rPr>
          <w:rFonts w:ascii="Arial Nova" w:eastAsia="Arial Nova" w:hAnsi="Arial Nova" w:cs="Arial"/>
          <w:sz w:val="22"/>
          <w:szCs w:val="22"/>
        </w:rPr>
        <w:t xml:space="preserve"> y en horario inhábil a los establecidos en la Universidad Tecnológica “El Retoño”</w:t>
      </w:r>
      <w:r>
        <w:rPr>
          <w:rFonts w:ascii="Arial Nova" w:eastAsia="Arial Nova" w:hAnsi="Arial Nova" w:cs="Arial"/>
          <w:sz w:val="22"/>
          <w:szCs w:val="22"/>
        </w:rPr>
        <w:t>.</w:t>
      </w:r>
    </w:p>
    <w:p w14:paraId="02A1561E"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2715E05" w14:textId="77777777"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lastRenderedPageBreak/>
        <w:t xml:space="preserve">Además, lo precisado encuentra sustento en la Jurisprudencia </w:t>
      </w:r>
      <w:r w:rsidRPr="00C16081">
        <w:rPr>
          <w:rFonts w:ascii="Arial Nova" w:eastAsia="Arial Nova" w:hAnsi="Arial Nova" w:cs="Arial"/>
          <w:sz w:val="22"/>
          <w:szCs w:val="22"/>
        </w:rPr>
        <w:t>emitida por la Sala Superior del TEPJF identificada como 25/2015, de rubro: “</w:t>
      </w:r>
      <w:r w:rsidRPr="00F01CED">
        <w:rPr>
          <w:rFonts w:ascii="Arial Nova" w:eastAsia="Arial Nova" w:hAnsi="Arial Nova" w:cs="Arial"/>
          <w:b/>
          <w:bCs/>
          <w:sz w:val="22"/>
          <w:szCs w:val="22"/>
        </w:rPr>
        <w:t>COMPETENCIA. SISTEMA DE DISTRIBUCIÓN PARA CONOCER, SUSTANCIAR Y RESOLVER PROCEDIMIENTOS SANCIONADORES</w:t>
      </w:r>
      <w:r w:rsidRPr="00C16081">
        <w:rPr>
          <w:rFonts w:ascii="Arial Nova" w:eastAsia="Arial Nova" w:hAnsi="Arial Nova" w:cs="Arial"/>
          <w:sz w:val="22"/>
          <w:szCs w:val="22"/>
        </w:rPr>
        <w:t>”.</w:t>
      </w:r>
      <w:r>
        <w:rPr>
          <w:rStyle w:val="Refdenotaalpie"/>
          <w:rFonts w:ascii="Arial Nova" w:eastAsia="Arial Nova" w:hAnsi="Arial Nova" w:cs="Arial"/>
          <w:sz w:val="22"/>
          <w:szCs w:val="22"/>
        </w:rPr>
        <w:footnoteReference w:id="1"/>
      </w:r>
    </w:p>
    <w:p w14:paraId="5230A43C"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F196809"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2"/>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7CB8F616"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EC59B82" w14:textId="77777777"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5DEBAB42"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515E56F" w14:textId="77777777"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bCs/>
          <w:sz w:val="22"/>
          <w:szCs w:val="22"/>
        </w:rPr>
        <w:t>3. OPORTUNIDAD.</w:t>
      </w:r>
      <w:r w:rsidRPr="009C1582">
        <w:rPr>
          <w:rFonts w:ascii="Arial Nova" w:eastAsia="Arial Nova" w:hAnsi="Arial Nova" w:cs="Arial"/>
          <w:sz w:val="22"/>
          <w:szCs w:val="22"/>
        </w:rPr>
        <w:t xml:space="preserve"> </w:t>
      </w:r>
    </w:p>
    <w:p w14:paraId="240FA0BA"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695CB67"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3BA8DB00"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57E66BC3" w14:textId="3E4B1868" w:rsidR="00BA6E26"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4</w:t>
      </w:r>
      <w:r w:rsidRPr="009C1582">
        <w:rPr>
          <w:rFonts w:ascii="Arial Nova" w:eastAsia="Arial Nova" w:hAnsi="Arial Nova" w:cs="Arial"/>
          <w:b/>
          <w:sz w:val="22"/>
          <w:szCs w:val="22"/>
        </w:rPr>
        <w:t>. PERSONERÍA.</w:t>
      </w:r>
    </w:p>
    <w:p w14:paraId="61F42BD1" w14:textId="77777777" w:rsidR="00A213D1" w:rsidRDefault="00A213D1"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3DC0ECBC" w14:textId="6204D23A" w:rsidR="00BA6E26" w:rsidRDefault="00BA6E26" w:rsidP="00BA6E26">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t>La autoridad instructora tuvo por acreditada la personería de</w:t>
      </w:r>
      <w:r w:rsidR="005C751E">
        <w:rPr>
          <w:rFonts w:ascii="Arial Nova" w:hAnsi="Arial Nova" w:cs="Arial"/>
          <w:sz w:val="22"/>
          <w:szCs w:val="22"/>
        </w:rPr>
        <w:t xml:space="preserve"> la</w:t>
      </w:r>
      <w:r w:rsidRPr="009C1582">
        <w:rPr>
          <w:rFonts w:ascii="Arial Nova" w:hAnsi="Arial Nova" w:cs="Arial"/>
          <w:sz w:val="22"/>
          <w:szCs w:val="22"/>
        </w:rPr>
        <w:t xml:space="preserve"> denunciante y </w:t>
      </w:r>
      <w:r w:rsidR="005C751E">
        <w:rPr>
          <w:rFonts w:ascii="Arial Nova" w:hAnsi="Arial Nova" w:cs="Arial"/>
          <w:sz w:val="22"/>
          <w:szCs w:val="22"/>
        </w:rPr>
        <w:t>los denunciados</w:t>
      </w:r>
      <w:r w:rsidRPr="009C1582">
        <w:rPr>
          <w:rFonts w:ascii="Arial Nova" w:hAnsi="Arial Nova" w:cs="Arial"/>
          <w:sz w:val="22"/>
          <w:szCs w:val="22"/>
        </w:rPr>
        <w:t>.</w:t>
      </w:r>
    </w:p>
    <w:p w14:paraId="3FE2C216" w14:textId="77777777" w:rsidR="00A213D1" w:rsidRPr="009C1582"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793CA812" w14:textId="6F41C930" w:rsidR="00A213D1"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r>
        <w:rPr>
          <w:rFonts w:ascii="Arial Nova" w:eastAsia="Arial Nova" w:hAnsi="Arial Nova" w:cs="Arial"/>
          <w:b/>
          <w:bCs/>
          <w:sz w:val="22"/>
          <w:szCs w:val="22"/>
        </w:rPr>
        <w:t>5</w:t>
      </w:r>
      <w:r w:rsidRPr="00D74E17">
        <w:rPr>
          <w:rFonts w:ascii="Arial Nova" w:eastAsia="Arial Nova" w:hAnsi="Arial Nova" w:cs="Arial"/>
          <w:b/>
          <w:bCs/>
          <w:sz w:val="22"/>
          <w:szCs w:val="22"/>
        </w:rPr>
        <w:t>. CAUSAL DE IMPROCEDENCIA.</w:t>
      </w:r>
    </w:p>
    <w:p w14:paraId="49D03597" w14:textId="77777777" w:rsidR="00A213D1"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139ACC17" w14:textId="77777777" w:rsidR="00A213D1" w:rsidRPr="008A34A6"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34943911" w14:textId="77777777" w:rsidR="00A213D1" w:rsidRPr="008A34A6"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55E092F" w14:textId="77777777" w:rsidR="00A213D1" w:rsidRDefault="00A213D1" w:rsidP="00A213D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t xml:space="preserve">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w:t>
      </w:r>
      <w:r w:rsidRPr="008A34A6">
        <w:rPr>
          <w:rFonts w:ascii="Arial Nova" w:eastAsia="Arial Nova" w:hAnsi="Arial Nova" w:cs="Arial"/>
          <w:sz w:val="22"/>
          <w:szCs w:val="22"/>
        </w:rPr>
        <w:lastRenderedPageBreak/>
        <w:t>denuncia, sin antes valorar las diligencias realizadas por la autoridad instructora y las pruebas ofrecidas por las partes, para posteriormente, poder determinar la existencia o inexistencia de la infracción, en relación a las conductas denunciadas.</w:t>
      </w:r>
    </w:p>
    <w:p w14:paraId="2D46BA6B"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0D6A77B6" w14:textId="732B9D0A" w:rsidR="00BA6E26" w:rsidRDefault="00A213D1"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6</w:t>
      </w:r>
      <w:r w:rsidR="00BA6E26" w:rsidRPr="009C1582">
        <w:rPr>
          <w:rFonts w:ascii="Arial Nova" w:eastAsia="Arial Nova" w:hAnsi="Arial Nova" w:cs="Arial"/>
          <w:b/>
          <w:sz w:val="22"/>
          <w:szCs w:val="22"/>
        </w:rPr>
        <w:t>. HECHOS DENUNCIADOS Y DEFENSAS.</w:t>
      </w:r>
    </w:p>
    <w:p w14:paraId="487F369E"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35F1966" w14:textId="77777777" w:rsidR="00BA6E26" w:rsidRPr="009C1582" w:rsidRDefault="00BA6E26" w:rsidP="00BA6E26">
      <w:pPr>
        <w:spacing w:line="360" w:lineRule="auto"/>
        <w:ind w:right="-93"/>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por parte de</w:t>
      </w:r>
      <w:r>
        <w:rPr>
          <w:rFonts w:ascii="Arial Nova" w:hAnsi="Arial Nova" w:cs="Arial"/>
          <w:sz w:val="22"/>
          <w:szCs w:val="22"/>
        </w:rPr>
        <w:t>l</w:t>
      </w:r>
      <w:r w:rsidRPr="009C1582">
        <w:rPr>
          <w:rFonts w:ascii="Arial Nova" w:hAnsi="Arial Nova" w:cs="Arial"/>
          <w:sz w:val="22"/>
          <w:szCs w:val="22"/>
        </w:rPr>
        <w:t xml:space="preserve"> denunciante y de los denunciados. Esto, para seguir con la fijación de los puntos materia del procedimiento a dirimir en la presente sentencia.</w:t>
      </w:r>
    </w:p>
    <w:p w14:paraId="025E3B45"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414780A" w14:textId="3E5B6579" w:rsidR="00BA6E26" w:rsidRDefault="00A213D1"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6</w:t>
      </w:r>
      <w:r w:rsidR="00BA6E26" w:rsidRPr="009C1582">
        <w:rPr>
          <w:rFonts w:ascii="Arial Nova" w:eastAsia="Arial Nova" w:hAnsi="Arial Nova" w:cs="Arial"/>
          <w:b/>
          <w:sz w:val="22"/>
          <w:szCs w:val="22"/>
        </w:rPr>
        <w:t>.1. Hechos denunciados.</w:t>
      </w:r>
    </w:p>
    <w:p w14:paraId="504E1DC2"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3399ED28" w14:textId="51C3C78C" w:rsidR="005C751E" w:rsidRDefault="00BA6E26" w:rsidP="005C751E">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rPr>
        <w:t xml:space="preserve">Atendiendo a lo razonado anteriormente, los hechos denunciados en el presente asunto que se desprenden del escrito de queja, se hacen consistir sustancialmente en </w:t>
      </w:r>
      <w:r w:rsidR="005C751E">
        <w:rPr>
          <w:rFonts w:ascii="Arial Nova" w:eastAsia="Arial Nova" w:hAnsi="Arial Nova" w:cs="Arial"/>
          <w:sz w:val="22"/>
          <w:szCs w:val="22"/>
        </w:rPr>
        <w:t>la supuesta colocación de propaganda</w:t>
      </w:r>
      <w:r w:rsidR="005C751E" w:rsidRPr="009C1582">
        <w:rPr>
          <w:rFonts w:ascii="Arial Nova" w:eastAsia="Arial Nova" w:hAnsi="Arial Nova" w:cs="Arial"/>
          <w:sz w:val="22"/>
          <w:szCs w:val="22"/>
        </w:rPr>
        <w:t xml:space="preserve"> </w:t>
      </w:r>
      <w:r w:rsidR="005C751E">
        <w:rPr>
          <w:rFonts w:ascii="Arial Nova" w:eastAsia="Arial Nova" w:hAnsi="Arial Nova" w:cs="Arial"/>
          <w:sz w:val="22"/>
          <w:szCs w:val="22"/>
        </w:rPr>
        <w:t>sin autorización, perteneciente a la C. Nora Ruvalcaba Gámez y el partido político MORENA; esto, por haber sida colocada por una persona ajena a la autoridad correspondiente y en horario inhábil a los establecidos en la Universidad Tecnológica “El Retoño”.</w:t>
      </w:r>
    </w:p>
    <w:p w14:paraId="0C98476E" w14:textId="332BF4F8"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8F9091F" w14:textId="0A2DB3C6" w:rsidR="00BA6E26" w:rsidRDefault="0006653C"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6</w:t>
      </w:r>
      <w:r w:rsidR="00BA6E26" w:rsidRPr="009C1582">
        <w:rPr>
          <w:rFonts w:ascii="Arial Nova" w:eastAsia="Arial Nova" w:hAnsi="Arial Nova" w:cs="Arial"/>
          <w:b/>
          <w:sz w:val="22"/>
          <w:szCs w:val="22"/>
        </w:rPr>
        <w:t>.2. ALEGATOS.</w:t>
      </w:r>
    </w:p>
    <w:p w14:paraId="14DFD304"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9AEF161" w14:textId="77777777" w:rsidR="00BA6E26" w:rsidRPr="009C1582" w:rsidRDefault="00BA6E26" w:rsidP="00BA6E26">
      <w:pPr>
        <w:spacing w:line="360" w:lineRule="auto"/>
        <w:ind w:right="-93"/>
        <w:jc w:val="both"/>
        <w:rPr>
          <w:rFonts w:ascii="Arial Nova" w:hAnsi="Arial Nova" w:cs="Arial"/>
          <w:b/>
          <w:sz w:val="22"/>
          <w:szCs w:val="22"/>
        </w:rPr>
      </w:pPr>
      <w:r w:rsidRPr="009C158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C1582">
        <w:rPr>
          <w:rFonts w:ascii="Arial Nova" w:hAnsi="Arial Nova" w:cs="Arial"/>
          <w:b/>
          <w:sz w:val="22"/>
          <w:szCs w:val="22"/>
        </w:rPr>
        <w:t>“ALEGATOS. LA AUTORIDAD ADMINISTRATIVA ELECTORAL DEBE TOMARLOS EN CONSIDERACIÓN AL RESOLVER EL PROCECIDIMIENTO ESPECIAL SANCIONADOR”.</w:t>
      </w:r>
      <w:r w:rsidRPr="009C1582">
        <w:rPr>
          <w:rStyle w:val="Refdenotaalpie"/>
          <w:rFonts w:ascii="Arial Nova" w:eastAsiaTheme="minorEastAsia" w:hAnsi="Arial Nova" w:cs="Arial"/>
          <w:b/>
          <w:sz w:val="22"/>
          <w:szCs w:val="22"/>
        </w:rPr>
        <w:footnoteReference w:id="3"/>
      </w:r>
    </w:p>
    <w:p w14:paraId="776F0787" w14:textId="77777777" w:rsidR="00BA6E26" w:rsidRPr="009C1582" w:rsidRDefault="00BA6E26" w:rsidP="00BA6E26">
      <w:pPr>
        <w:spacing w:line="360" w:lineRule="auto"/>
        <w:ind w:right="-93"/>
        <w:jc w:val="both"/>
        <w:rPr>
          <w:rFonts w:ascii="Arial Nova" w:hAnsi="Arial Nova" w:cs="Arial"/>
          <w:b/>
          <w:sz w:val="22"/>
          <w:szCs w:val="22"/>
        </w:rPr>
      </w:pPr>
    </w:p>
    <w:p w14:paraId="7980B875" w14:textId="5C1569F2" w:rsidR="00BA6E26" w:rsidRPr="0049397A" w:rsidRDefault="00BA6E26" w:rsidP="00BA6E26">
      <w:pPr>
        <w:spacing w:line="360" w:lineRule="auto"/>
        <w:ind w:right="-93"/>
        <w:jc w:val="both"/>
        <w:rPr>
          <w:rFonts w:ascii="Arial Nova" w:hAnsi="Arial Nova" w:cs="Arial"/>
          <w:bCs/>
          <w:sz w:val="22"/>
          <w:szCs w:val="22"/>
        </w:rPr>
      </w:pPr>
      <w:r w:rsidRPr="0049397A">
        <w:rPr>
          <w:rFonts w:ascii="Arial Nova" w:hAnsi="Arial Nova" w:cs="Arial"/>
          <w:bCs/>
          <w:sz w:val="22"/>
          <w:szCs w:val="22"/>
        </w:rPr>
        <w:t>En la audiencia de pruebas y alegatos, compareci</w:t>
      </w:r>
      <w:r w:rsidR="009F20F8">
        <w:rPr>
          <w:rFonts w:ascii="Arial Nova" w:hAnsi="Arial Nova" w:cs="Arial"/>
          <w:bCs/>
          <w:sz w:val="22"/>
          <w:szCs w:val="22"/>
        </w:rPr>
        <w:t>eron</w:t>
      </w:r>
      <w:r>
        <w:rPr>
          <w:rFonts w:ascii="Arial Nova" w:hAnsi="Arial Nova" w:cs="Arial"/>
          <w:bCs/>
          <w:sz w:val="22"/>
          <w:szCs w:val="22"/>
        </w:rPr>
        <w:t xml:space="preserve"> </w:t>
      </w:r>
      <w:r w:rsidRPr="0049397A">
        <w:rPr>
          <w:rFonts w:ascii="Arial Nova" w:hAnsi="Arial Nova" w:cs="Arial"/>
          <w:bCs/>
          <w:sz w:val="22"/>
          <w:szCs w:val="22"/>
        </w:rPr>
        <w:t xml:space="preserve">mediante escrito el C. </w:t>
      </w:r>
      <w:r w:rsidR="009F20F8">
        <w:rPr>
          <w:rFonts w:ascii="Arial Nova" w:hAnsi="Arial Nova" w:cs="Arial"/>
          <w:bCs/>
          <w:sz w:val="22"/>
          <w:szCs w:val="22"/>
        </w:rPr>
        <w:t xml:space="preserve">Jesús Ricardo Barba Parra, en representación el partido político MORENA, la C. Nora Ruvalcaba Gámez, en su calidad de candidata a la gubernatura del Estado por el partido político </w:t>
      </w:r>
      <w:r w:rsidR="0006653C">
        <w:rPr>
          <w:rFonts w:ascii="Arial Nova" w:hAnsi="Arial Nova" w:cs="Arial"/>
          <w:bCs/>
          <w:sz w:val="22"/>
          <w:szCs w:val="22"/>
        </w:rPr>
        <w:t>MORENA,</w:t>
      </w:r>
      <w:r>
        <w:rPr>
          <w:rFonts w:ascii="Arial Nova" w:hAnsi="Arial Nova" w:cs="Arial"/>
          <w:bCs/>
          <w:sz w:val="22"/>
          <w:szCs w:val="22"/>
        </w:rPr>
        <w:t xml:space="preserve"> y se advirtió la inasistencia de persona alguna que represent</w:t>
      </w:r>
      <w:r w:rsidR="009F20F8">
        <w:rPr>
          <w:rFonts w:ascii="Arial Nova" w:hAnsi="Arial Nova" w:cs="Arial"/>
          <w:bCs/>
          <w:sz w:val="22"/>
          <w:szCs w:val="22"/>
        </w:rPr>
        <w:t>ara a la Universidad Tecnológica “El Retoño”.</w:t>
      </w:r>
    </w:p>
    <w:p w14:paraId="5A31486E" w14:textId="77777777" w:rsidR="00BA6E26" w:rsidRPr="009C1582" w:rsidRDefault="00BA6E26" w:rsidP="00BA6E26">
      <w:pPr>
        <w:spacing w:line="360" w:lineRule="auto"/>
        <w:ind w:right="-93"/>
        <w:jc w:val="both"/>
        <w:rPr>
          <w:rFonts w:ascii="Arial Nova" w:hAnsi="Arial Nova" w:cs="Arial"/>
          <w:bCs/>
          <w:sz w:val="22"/>
          <w:szCs w:val="22"/>
        </w:rPr>
      </w:pPr>
    </w:p>
    <w:p w14:paraId="4882F2D8" w14:textId="77777777" w:rsidR="00A213D1" w:rsidRPr="009E556D" w:rsidRDefault="00A213D1" w:rsidP="00A213D1">
      <w:pPr>
        <w:spacing w:line="360" w:lineRule="auto"/>
        <w:ind w:right="-93"/>
        <w:jc w:val="both"/>
        <w:rPr>
          <w:rFonts w:ascii="Arial Nova" w:hAnsi="Arial Nova" w:cs="Arial"/>
          <w:bCs/>
          <w:sz w:val="22"/>
          <w:szCs w:val="22"/>
        </w:rPr>
      </w:pPr>
      <w:r>
        <w:rPr>
          <w:rFonts w:ascii="Arial Nova" w:hAnsi="Arial Nova" w:cs="Arial"/>
          <w:bCs/>
          <w:sz w:val="22"/>
          <w:szCs w:val="22"/>
        </w:rPr>
        <w:t>E</w:t>
      </w:r>
      <w:r w:rsidRPr="009E556D">
        <w:rPr>
          <w:rFonts w:ascii="Arial Nova" w:hAnsi="Arial Nova" w:cs="Arial"/>
          <w:bCs/>
          <w:sz w:val="22"/>
          <w:szCs w:val="22"/>
        </w:rPr>
        <w:t xml:space="preserve">l C. Jesús Ricardo Barba Parra y la C. Nora Ruvalcaba Gámez, </w:t>
      </w:r>
      <w:r>
        <w:rPr>
          <w:rFonts w:ascii="Arial Nova" w:hAnsi="Arial Nova" w:cs="Arial"/>
          <w:bCs/>
          <w:sz w:val="22"/>
          <w:szCs w:val="22"/>
        </w:rPr>
        <w:t xml:space="preserve">presentaron </w:t>
      </w:r>
      <w:r w:rsidRPr="009E556D">
        <w:rPr>
          <w:rFonts w:ascii="Arial Nova" w:hAnsi="Arial Nova" w:cs="Arial"/>
          <w:bCs/>
          <w:sz w:val="22"/>
          <w:szCs w:val="22"/>
        </w:rPr>
        <w:t xml:space="preserve">respectivamente sus escritos, </w:t>
      </w:r>
      <w:r>
        <w:rPr>
          <w:rFonts w:ascii="Arial Nova" w:hAnsi="Arial Nova" w:cs="Arial"/>
          <w:bCs/>
          <w:sz w:val="22"/>
          <w:szCs w:val="22"/>
        </w:rPr>
        <w:t xml:space="preserve">en los que </w:t>
      </w:r>
      <w:r w:rsidRPr="009E556D">
        <w:rPr>
          <w:rFonts w:ascii="Arial Nova" w:hAnsi="Arial Nova" w:cs="Arial"/>
          <w:bCs/>
          <w:sz w:val="22"/>
          <w:szCs w:val="22"/>
        </w:rPr>
        <w:t xml:space="preserve">alegan que no existe una relación entre las pretensiones </w:t>
      </w:r>
      <w:r>
        <w:rPr>
          <w:rFonts w:ascii="Arial Nova" w:hAnsi="Arial Nova" w:cs="Arial"/>
          <w:bCs/>
          <w:sz w:val="22"/>
          <w:szCs w:val="22"/>
        </w:rPr>
        <w:t xml:space="preserve">del denunciante, </w:t>
      </w:r>
      <w:r w:rsidRPr="009E556D">
        <w:rPr>
          <w:rFonts w:ascii="Arial Nova" w:hAnsi="Arial Nova" w:cs="Arial"/>
          <w:bCs/>
          <w:sz w:val="22"/>
          <w:szCs w:val="22"/>
        </w:rPr>
        <w:t>con lo acreditado, pues -a su ver- la parte actora no menciona en su escrit</w:t>
      </w:r>
      <w:r>
        <w:rPr>
          <w:rFonts w:ascii="Arial Nova" w:hAnsi="Arial Nova" w:cs="Arial"/>
          <w:bCs/>
          <w:sz w:val="22"/>
          <w:szCs w:val="22"/>
        </w:rPr>
        <w:t>o de denuncia</w:t>
      </w:r>
      <w:r w:rsidRPr="009E556D">
        <w:rPr>
          <w:rFonts w:ascii="Arial Nova" w:hAnsi="Arial Nova" w:cs="Arial"/>
          <w:bCs/>
          <w:sz w:val="22"/>
          <w:szCs w:val="22"/>
        </w:rPr>
        <w:t xml:space="preserve"> circunstancias de modo, tiempo y lugar</w:t>
      </w:r>
      <w:r>
        <w:rPr>
          <w:rFonts w:ascii="Arial Nova" w:hAnsi="Arial Nova" w:cs="Arial"/>
          <w:bCs/>
          <w:sz w:val="22"/>
          <w:szCs w:val="22"/>
        </w:rPr>
        <w:t>.</w:t>
      </w:r>
    </w:p>
    <w:p w14:paraId="62AB28E6" w14:textId="77777777" w:rsidR="00A213D1" w:rsidRPr="009E556D" w:rsidRDefault="00A213D1" w:rsidP="00A213D1">
      <w:pPr>
        <w:spacing w:line="360" w:lineRule="auto"/>
        <w:ind w:right="-93"/>
        <w:jc w:val="both"/>
        <w:rPr>
          <w:rFonts w:ascii="Arial Nova" w:hAnsi="Arial Nova" w:cs="Arial"/>
          <w:bCs/>
          <w:sz w:val="22"/>
          <w:szCs w:val="22"/>
        </w:rPr>
      </w:pPr>
    </w:p>
    <w:p w14:paraId="5B4CF6FD" w14:textId="77777777" w:rsidR="00A213D1" w:rsidRPr="009E556D" w:rsidRDefault="00A213D1" w:rsidP="00A213D1">
      <w:pPr>
        <w:spacing w:line="360" w:lineRule="auto"/>
        <w:ind w:right="-93"/>
        <w:jc w:val="both"/>
        <w:rPr>
          <w:rFonts w:ascii="Arial Nova" w:hAnsi="Arial Nova" w:cs="Arial"/>
          <w:bCs/>
          <w:sz w:val="22"/>
          <w:szCs w:val="22"/>
        </w:rPr>
      </w:pPr>
      <w:r w:rsidRPr="009E556D">
        <w:rPr>
          <w:rFonts w:ascii="Arial Nova" w:hAnsi="Arial Nova" w:cs="Arial"/>
          <w:bCs/>
          <w:sz w:val="22"/>
          <w:szCs w:val="22"/>
        </w:rPr>
        <w:t>Además, señalan que dicha denuncia debió declararse improcedente pues hay ausencia de indicios probatorios para provocar la materialización del principio de intervención mínima de la autoridad instructora, convirtiéndose, en es</w:t>
      </w:r>
      <w:r>
        <w:rPr>
          <w:rFonts w:ascii="Arial Nova" w:hAnsi="Arial Nova" w:cs="Arial"/>
          <w:bCs/>
          <w:sz w:val="22"/>
          <w:szCs w:val="22"/>
        </w:rPr>
        <w:t>te</w:t>
      </w:r>
      <w:r w:rsidRPr="009E556D">
        <w:rPr>
          <w:rFonts w:ascii="Arial Nova" w:hAnsi="Arial Nova" w:cs="Arial"/>
          <w:bCs/>
          <w:sz w:val="22"/>
          <w:szCs w:val="22"/>
        </w:rPr>
        <w:t xml:space="preserve"> proc</w:t>
      </w:r>
      <w:r>
        <w:rPr>
          <w:rFonts w:ascii="Arial Nova" w:hAnsi="Arial Nova" w:cs="Arial"/>
          <w:bCs/>
          <w:sz w:val="22"/>
          <w:szCs w:val="22"/>
        </w:rPr>
        <w:t>edimiento</w:t>
      </w:r>
      <w:r w:rsidRPr="009E556D">
        <w:rPr>
          <w:rFonts w:ascii="Arial Nova" w:hAnsi="Arial Nova" w:cs="Arial"/>
          <w:bCs/>
          <w:sz w:val="22"/>
          <w:szCs w:val="22"/>
        </w:rPr>
        <w:t>, en un acto de molestia. E</w:t>
      </w:r>
      <w:r>
        <w:rPr>
          <w:rFonts w:ascii="Arial Nova" w:hAnsi="Arial Nova" w:cs="Arial"/>
          <w:bCs/>
          <w:sz w:val="22"/>
          <w:szCs w:val="22"/>
        </w:rPr>
        <w:t>n ese orden de ideas</w:t>
      </w:r>
      <w:r w:rsidRPr="009E556D">
        <w:rPr>
          <w:rFonts w:ascii="Arial Nova" w:hAnsi="Arial Nova" w:cs="Arial"/>
          <w:bCs/>
          <w:sz w:val="22"/>
          <w:szCs w:val="22"/>
        </w:rPr>
        <w:t xml:space="preserve">, consideran que se actualiza la frivolidad en la denuncia interpuesta, objetando las pruebas aportadas por el actor, pues son pruebas que </w:t>
      </w:r>
      <w:r>
        <w:rPr>
          <w:rFonts w:ascii="Arial Nova" w:hAnsi="Arial Nova" w:cs="Arial"/>
          <w:bCs/>
          <w:sz w:val="22"/>
          <w:szCs w:val="22"/>
        </w:rPr>
        <w:t xml:space="preserve">– a su juicio- </w:t>
      </w:r>
      <w:r w:rsidRPr="009E556D">
        <w:rPr>
          <w:rFonts w:ascii="Arial Nova" w:hAnsi="Arial Nova" w:cs="Arial"/>
          <w:bCs/>
          <w:sz w:val="22"/>
          <w:szCs w:val="22"/>
        </w:rPr>
        <w:t>deben ir acompañadas de pruebas directas para acreditar la infracción alegada.</w:t>
      </w:r>
    </w:p>
    <w:p w14:paraId="2968D21E" w14:textId="77777777" w:rsidR="00BA6E26" w:rsidRPr="009C1582" w:rsidRDefault="00BA6E26" w:rsidP="00BA6E26">
      <w:pPr>
        <w:pBdr>
          <w:top w:val="nil"/>
          <w:left w:val="nil"/>
          <w:bottom w:val="nil"/>
          <w:right w:val="nil"/>
          <w:between w:val="nil"/>
        </w:pBdr>
        <w:tabs>
          <w:tab w:val="left" w:pos="567"/>
        </w:tabs>
        <w:spacing w:before="29" w:line="360" w:lineRule="auto"/>
        <w:ind w:right="-93"/>
        <w:jc w:val="both"/>
        <w:rPr>
          <w:rFonts w:ascii="Arial Nova" w:eastAsia="Arial Nova" w:hAnsi="Arial Nova" w:cs="Arial"/>
          <w:bCs/>
          <w:sz w:val="22"/>
          <w:szCs w:val="22"/>
        </w:rPr>
      </w:pPr>
    </w:p>
    <w:p w14:paraId="35519241" w14:textId="1685AA00" w:rsidR="00BA6E26" w:rsidRDefault="00A213D1" w:rsidP="00BA6E26">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Pr>
          <w:rFonts w:ascii="Arial Nova" w:eastAsia="Arial Nova" w:hAnsi="Arial Nova" w:cs="Arial"/>
          <w:b/>
          <w:sz w:val="22"/>
          <w:szCs w:val="22"/>
        </w:rPr>
        <w:t>7</w:t>
      </w:r>
      <w:r w:rsidR="00BA6E26" w:rsidRPr="009C1582">
        <w:rPr>
          <w:rFonts w:ascii="Arial Nova" w:eastAsia="Arial Nova" w:hAnsi="Arial Nova" w:cs="Arial"/>
          <w:b/>
          <w:sz w:val="22"/>
          <w:szCs w:val="22"/>
        </w:rPr>
        <w:t>. VALORACIÓN DE PRUEBAS.</w:t>
      </w:r>
      <w:r w:rsidR="00BA6E26" w:rsidRPr="009C1582">
        <w:rPr>
          <w:rFonts w:ascii="Arial Nova" w:hAnsi="Arial Nova" w:cs="Arial"/>
          <w:sz w:val="22"/>
          <w:szCs w:val="22"/>
        </w:rPr>
        <w:t xml:space="preserve"> </w:t>
      </w:r>
    </w:p>
    <w:p w14:paraId="15649AC9"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4F92DC52"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t>De las pruebas aportadas por las partes, y admitidas por la autoridad instructora, se advierten las siguientes:</w:t>
      </w:r>
    </w:p>
    <w:p w14:paraId="501B24AF" w14:textId="12EDE513" w:rsidR="00BA6E26" w:rsidRDefault="00BA6E26" w:rsidP="00BA6E26">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C93F8D" w:rsidRPr="00A065E2" w14:paraId="3AA3D31B" w14:textId="77777777" w:rsidTr="00B43048">
        <w:trPr>
          <w:jc w:val="center"/>
        </w:trPr>
        <w:tc>
          <w:tcPr>
            <w:tcW w:w="1914" w:type="dxa"/>
            <w:hideMark/>
          </w:tcPr>
          <w:p w14:paraId="7C31CBCD" w14:textId="77777777" w:rsidR="00C93F8D" w:rsidRPr="00A065E2" w:rsidRDefault="00C93F8D" w:rsidP="00B43048">
            <w:pPr>
              <w:jc w:val="both"/>
              <w:rPr>
                <w:rFonts w:ascii="Arial Nova" w:hAnsi="Arial Nova" w:cs="Arial"/>
                <w:b/>
                <w:bCs/>
              </w:rPr>
            </w:pPr>
            <w:r w:rsidRPr="00A065E2">
              <w:rPr>
                <w:rFonts w:ascii="Arial Nova" w:hAnsi="Arial Nova" w:cs="Arial"/>
                <w:b/>
                <w:bCs/>
              </w:rPr>
              <w:t>OFERENTE.</w:t>
            </w:r>
          </w:p>
        </w:tc>
        <w:tc>
          <w:tcPr>
            <w:tcW w:w="1477" w:type="dxa"/>
            <w:hideMark/>
          </w:tcPr>
          <w:p w14:paraId="1D647B0D" w14:textId="77777777" w:rsidR="00C93F8D" w:rsidRPr="00A065E2" w:rsidRDefault="00C93F8D" w:rsidP="00B43048">
            <w:pPr>
              <w:jc w:val="both"/>
              <w:rPr>
                <w:rFonts w:ascii="Arial Nova" w:hAnsi="Arial Nova" w:cs="Arial"/>
                <w:b/>
                <w:bCs/>
              </w:rPr>
            </w:pPr>
            <w:r w:rsidRPr="00A065E2">
              <w:rPr>
                <w:rFonts w:ascii="Arial Nova" w:hAnsi="Arial Nova" w:cs="Arial"/>
                <w:b/>
                <w:bCs/>
              </w:rPr>
              <w:t>PRUEBA.</w:t>
            </w:r>
          </w:p>
        </w:tc>
        <w:tc>
          <w:tcPr>
            <w:tcW w:w="4398" w:type="dxa"/>
            <w:hideMark/>
          </w:tcPr>
          <w:p w14:paraId="32D153B3" w14:textId="77777777" w:rsidR="00C93F8D" w:rsidRPr="00A065E2" w:rsidRDefault="00C93F8D" w:rsidP="00B43048">
            <w:pPr>
              <w:jc w:val="both"/>
              <w:rPr>
                <w:rFonts w:ascii="Arial Nova" w:hAnsi="Arial Nova" w:cs="Arial"/>
                <w:b/>
                <w:bCs/>
              </w:rPr>
            </w:pPr>
            <w:r w:rsidRPr="00A065E2">
              <w:rPr>
                <w:rFonts w:ascii="Arial Nova" w:hAnsi="Arial Nova" w:cs="Arial"/>
                <w:b/>
                <w:bCs/>
              </w:rPr>
              <w:t>CONSISTENTE EN:</w:t>
            </w:r>
          </w:p>
        </w:tc>
        <w:tc>
          <w:tcPr>
            <w:tcW w:w="2418" w:type="dxa"/>
            <w:hideMark/>
          </w:tcPr>
          <w:p w14:paraId="2384D9CA" w14:textId="77777777" w:rsidR="00C93F8D" w:rsidRPr="00A065E2" w:rsidRDefault="00C93F8D" w:rsidP="00B43048">
            <w:pPr>
              <w:jc w:val="both"/>
              <w:rPr>
                <w:rFonts w:ascii="Arial Nova" w:hAnsi="Arial Nova" w:cs="Arial"/>
                <w:b/>
                <w:bCs/>
              </w:rPr>
            </w:pPr>
            <w:r w:rsidRPr="00A065E2">
              <w:rPr>
                <w:rFonts w:ascii="Arial Nova" w:hAnsi="Arial Nova" w:cs="Arial"/>
                <w:b/>
                <w:bCs/>
              </w:rPr>
              <w:t>VALORACIÓN.</w:t>
            </w:r>
          </w:p>
        </w:tc>
      </w:tr>
      <w:tr w:rsidR="00C93F8D" w:rsidRPr="00A065E2" w14:paraId="05AD6522" w14:textId="77777777" w:rsidTr="00B43048">
        <w:trPr>
          <w:jc w:val="center"/>
        </w:trPr>
        <w:tc>
          <w:tcPr>
            <w:tcW w:w="1914" w:type="dxa"/>
          </w:tcPr>
          <w:p w14:paraId="39E6798B" w14:textId="77777777" w:rsidR="00C93F8D" w:rsidRPr="00A065E2" w:rsidRDefault="00C93F8D" w:rsidP="00B43048">
            <w:pPr>
              <w:jc w:val="both"/>
              <w:rPr>
                <w:rFonts w:ascii="Arial Nova" w:hAnsi="Arial Nova" w:cs="Arial"/>
              </w:rPr>
            </w:pPr>
            <w:r w:rsidRPr="00A065E2">
              <w:rPr>
                <w:rFonts w:ascii="Arial Nova" w:hAnsi="Arial Nova" w:cs="Arial"/>
              </w:rPr>
              <w:t>Denunciado: Partido Político MORENA.</w:t>
            </w:r>
          </w:p>
        </w:tc>
        <w:tc>
          <w:tcPr>
            <w:tcW w:w="1477" w:type="dxa"/>
          </w:tcPr>
          <w:p w14:paraId="59D18EF4" w14:textId="77777777" w:rsidR="00C93F8D" w:rsidRPr="00A065E2" w:rsidRDefault="00C93F8D" w:rsidP="00B43048">
            <w:pPr>
              <w:jc w:val="both"/>
              <w:rPr>
                <w:rFonts w:ascii="Arial Nova" w:hAnsi="Arial Nova" w:cs="Arial"/>
              </w:rPr>
            </w:pPr>
            <w:r w:rsidRPr="00A065E2">
              <w:rPr>
                <w:rFonts w:ascii="Arial Nova" w:hAnsi="Arial Nova" w:cs="Arial"/>
              </w:rPr>
              <w:t>Instrumental de actuaciones.</w:t>
            </w:r>
          </w:p>
        </w:tc>
        <w:tc>
          <w:tcPr>
            <w:tcW w:w="4398" w:type="dxa"/>
          </w:tcPr>
          <w:p w14:paraId="57660F17" w14:textId="77777777" w:rsidR="00C93F8D" w:rsidRPr="00A065E2" w:rsidRDefault="00C93F8D" w:rsidP="00B43048">
            <w:pPr>
              <w:jc w:val="both"/>
              <w:rPr>
                <w:rFonts w:ascii="Arial Nova" w:hAnsi="Arial Nova" w:cs="Arial"/>
              </w:rPr>
            </w:pPr>
            <w:r w:rsidRPr="00A065E2">
              <w:rPr>
                <w:rFonts w:ascii="Arial Nova" w:hAnsi="Arial Nova" w:cs="Arial"/>
                <w:i/>
                <w:iCs/>
              </w:rPr>
              <w:t>“…todo lo que favorezca a los intereses de mi representado y de NORA RUVALCABA GÁMEZ…”</w:t>
            </w:r>
          </w:p>
        </w:tc>
        <w:tc>
          <w:tcPr>
            <w:tcW w:w="2418" w:type="dxa"/>
          </w:tcPr>
          <w:p w14:paraId="015DC724" w14:textId="77777777" w:rsidR="00C93F8D" w:rsidRPr="00A065E2" w:rsidRDefault="00C93F8D" w:rsidP="00B43048">
            <w:pPr>
              <w:jc w:val="both"/>
              <w:rPr>
                <w:rFonts w:ascii="Arial Nova" w:hAnsi="Arial Nova" w:cs="Arial"/>
              </w:rPr>
            </w:pPr>
            <w:r w:rsidRPr="00A065E2">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93F8D" w:rsidRPr="00A065E2" w14:paraId="116837B5" w14:textId="77777777" w:rsidTr="00B43048">
        <w:trPr>
          <w:jc w:val="center"/>
        </w:trPr>
        <w:tc>
          <w:tcPr>
            <w:tcW w:w="1914" w:type="dxa"/>
          </w:tcPr>
          <w:p w14:paraId="680D6D8A" w14:textId="77777777" w:rsidR="00C93F8D" w:rsidRPr="00A065E2" w:rsidRDefault="00C93F8D" w:rsidP="00B43048">
            <w:pPr>
              <w:jc w:val="both"/>
              <w:rPr>
                <w:rFonts w:ascii="Arial Nova" w:hAnsi="Arial Nova" w:cs="Arial"/>
              </w:rPr>
            </w:pPr>
            <w:r w:rsidRPr="00A065E2">
              <w:rPr>
                <w:rFonts w:ascii="Arial Nova" w:hAnsi="Arial Nova" w:cs="Arial"/>
              </w:rPr>
              <w:t>Denunciado: Partido Político MORENA.</w:t>
            </w:r>
          </w:p>
        </w:tc>
        <w:tc>
          <w:tcPr>
            <w:tcW w:w="1477" w:type="dxa"/>
          </w:tcPr>
          <w:p w14:paraId="66304891" w14:textId="77777777" w:rsidR="00C93F8D" w:rsidRPr="00A065E2" w:rsidRDefault="00C93F8D" w:rsidP="00B43048">
            <w:pPr>
              <w:jc w:val="both"/>
              <w:rPr>
                <w:rFonts w:ascii="Arial Nova" w:hAnsi="Arial Nova" w:cs="Arial"/>
              </w:rPr>
            </w:pPr>
            <w:r w:rsidRPr="00A065E2">
              <w:rPr>
                <w:rFonts w:ascii="Arial Nova" w:hAnsi="Arial Nova" w:cs="Arial"/>
              </w:rPr>
              <w:t>Presuncional legal y humana.</w:t>
            </w:r>
          </w:p>
        </w:tc>
        <w:tc>
          <w:tcPr>
            <w:tcW w:w="4398" w:type="dxa"/>
          </w:tcPr>
          <w:p w14:paraId="655CBFCF" w14:textId="77777777" w:rsidR="00C93F8D" w:rsidRPr="00A065E2" w:rsidRDefault="00C93F8D" w:rsidP="00B43048">
            <w:pPr>
              <w:jc w:val="both"/>
              <w:rPr>
                <w:rFonts w:ascii="Arial Nova" w:hAnsi="Arial Nova" w:cs="Arial"/>
              </w:rPr>
            </w:pPr>
            <w:r w:rsidRPr="00A065E2">
              <w:rPr>
                <w:rFonts w:ascii="Arial Nova" w:hAnsi="Arial Nova" w:cs="Arial"/>
                <w:i/>
                <w:iCs/>
              </w:rPr>
              <w:t>“…que por deducción e inducción se desprendan de todo lo actuado y favorezca a la causa de defensa…”</w:t>
            </w:r>
          </w:p>
        </w:tc>
        <w:tc>
          <w:tcPr>
            <w:tcW w:w="2418" w:type="dxa"/>
          </w:tcPr>
          <w:p w14:paraId="32375FF0" w14:textId="77777777" w:rsidR="00C93F8D" w:rsidRPr="00A065E2" w:rsidRDefault="00C93F8D" w:rsidP="00B43048">
            <w:pPr>
              <w:jc w:val="both"/>
              <w:rPr>
                <w:rFonts w:ascii="Arial Nova" w:hAnsi="Arial Nova" w:cs="Arial"/>
              </w:rPr>
            </w:pPr>
            <w:r w:rsidRPr="00A065E2">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93F8D" w:rsidRPr="00A065E2" w14:paraId="156A18DA" w14:textId="77777777" w:rsidTr="00B43048">
        <w:trPr>
          <w:jc w:val="center"/>
        </w:trPr>
        <w:tc>
          <w:tcPr>
            <w:tcW w:w="1914" w:type="dxa"/>
          </w:tcPr>
          <w:p w14:paraId="662DD319" w14:textId="77777777" w:rsidR="00C93F8D" w:rsidRPr="00A065E2" w:rsidRDefault="00C93F8D" w:rsidP="00B43048">
            <w:pPr>
              <w:jc w:val="both"/>
              <w:rPr>
                <w:rFonts w:ascii="Arial Nova" w:hAnsi="Arial Nova" w:cs="Arial"/>
              </w:rPr>
            </w:pPr>
            <w:r w:rsidRPr="00A065E2">
              <w:rPr>
                <w:rFonts w:ascii="Arial Nova" w:hAnsi="Arial Nova" w:cs="Arial"/>
              </w:rPr>
              <w:t>Denunciado: C. Nora Ruvalcaba Gámez.</w:t>
            </w:r>
          </w:p>
        </w:tc>
        <w:tc>
          <w:tcPr>
            <w:tcW w:w="1477" w:type="dxa"/>
          </w:tcPr>
          <w:p w14:paraId="070856B4" w14:textId="77777777" w:rsidR="00C93F8D" w:rsidRPr="00A065E2" w:rsidRDefault="00C93F8D" w:rsidP="00B43048">
            <w:pPr>
              <w:jc w:val="both"/>
              <w:rPr>
                <w:rFonts w:ascii="Arial Nova" w:hAnsi="Arial Nova" w:cs="Arial"/>
              </w:rPr>
            </w:pPr>
            <w:r w:rsidRPr="00A065E2">
              <w:rPr>
                <w:rFonts w:ascii="Arial Nova" w:hAnsi="Arial Nova" w:cs="Arial"/>
              </w:rPr>
              <w:t>Instrumental de actuaciones.</w:t>
            </w:r>
          </w:p>
        </w:tc>
        <w:tc>
          <w:tcPr>
            <w:tcW w:w="4398" w:type="dxa"/>
          </w:tcPr>
          <w:p w14:paraId="65F2EB17" w14:textId="77777777" w:rsidR="00C93F8D" w:rsidRPr="00A065E2" w:rsidRDefault="00C93F8D" w:rsidP="00B43048">
            <w:pPr>
              <w:jc w:val="both"/>
              <w:rPr>
                <w:rFonts w:ascii="Arial Nova" w:hAnsi="Arial Nova" w:cs="Arial"/>
              </w:rPr>
            </w:pPr>
            <w:r w:rsidRPr="00A065E2">
              <w:rPr>
                <w:rFonts w:ascii="Arial Nova" w:hAnsi="Arial Nova" w:cs="Arial"/>
                <w:i/>
                <w:iCs/>
              </w:rPr>
              <w:t>“…todo lo que favorezca a los intereses…”</w:t>
            </w:r>
          </w:p>
        </w:tc>
        <w:tc>
          <w:tcPr>
            <w:tcW w:w="2418" w:type="dxa"/>
          </w:tcPr>
          <w:p w14:paraId="3331B7EF" w14:textId="77777777" w:rsidR="00C93F8D" w:rsidRPr="00A065E2" w:rsidRDefault="00C93F8D" w:rsidP="00B43048">
            <w:pPr>
              <w:jc w:val="both"/>
              <w:rPr>
                <w:rFonts w:ascii="Arial Nova" w:hAnsi="Arial Nova" w:cs="Arial"/>
              </w:rPr>
            </w:pPr>
            <w:r w:rsidRPr="00A065E2">
              <w:rPr>
                <w:rFonts w:ascii="Arial Nova" w:hAnsi="Arial Nova"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C93F8D" w:rsidRPr="00A065E2" w14:paraId="0B86FA64" w14:textId="77777777" w:rsidTr="00B43048">
        <w:trPr>
          <w:jc w:val="center"/>
        </w:trPr>
        <w:tc>
          <w:tcPr>
            <w:tcW w:w="1914" w:type="dxa"/>
          </w:tcPr>
          <w:p w14:paraId="2248328C" w14:textId="77777777" w:rsidR="00C93F8D" w:rsidRPr="00A065E2" w:rsidRDefault="00C93F8D" w:rsidP="00B43048">
            <w:pPr>
              <w:jc w:val="both"/>
              <w:rPr>
                <w:rFonts w:ascii="Arial Nova" w:hAnsi="Arial Nova" w:cs="Arial"/>
              </w:rPr>
            </w:pPr>
            <w:r w:rsidRPr="00A065E2">
              <w:rPr>
                <w:rFonts w:ascii="Arial Nova" w:hAnsi="Arial Nova" w:cs="Arial"/>
              </w:rPr>
              <w:t>Denunciado: C. Nora Ruvalcaba Gámez.</w:t>
            </w:r>
          </w:p>
        </w:tc>
        <w:tc>
          <w:tcPr>
            <w:tcW w:w="1477" w:type="dxa"/>
          </w:tcPr>
          <w:p w14:paraId="46C7E60C" w14:textId="77777777" w:rsidR="00C93F8D" w:rsidRPr="00A065E2" w:rsidRDefault="00C93F8D" w:rsidP="00B43048">
            <w:pPr>
              <w:jc w:val="both"/>
              <w:rPr>
                <w:rFonts w:ascii="Arial Nova" w:hAnsi="Arial Nova" w:cs="Arial"/>
              </w:rPr>
            </w:pPr>
            <w:r w:rsidRPr="00A065E2">
              <w:rPr>
                <w:rFonts w:ascii="Arial Nova" w:hAnsi="Arial Nova" w:cs="Arial"/>
              </w:rPr>
              <w:t>Presuncional legal y humana.</w:t>
            </w:r>
          </w:p>
        </w:tc>
        <w:tc>
          <w:tcPr>
            <w:tcW w:w="4398" w:type="dxa"/>
          </w:tcPr>
          <w:p w14:paraId="7DD1353E" w14:textId="77777777" w:rsidR="00C93F8D" w:rsidRPr="00A065E2" w:rsidRDefault="00C93F8D" w:rsidP="00B43048">
            <w:pPr>
              <w:jc w:val="both"/>
              <w:rPr>
                <w:rFonts w:ascii="Arial Nova" w:hAnsi="Arial Nova" w:cs="Arial"/>
              </w:rPr>
            </w:pPr>
            <w:r w:rsidRPr="00A065E2">
              <w:rPr>
                <w:rFonts w:ascii="Arial Nova" w:hAnsi="Arial Nova" w:cs="Arial"/>
                <w:i/>
                <w:iCs/>
              </w:rPr>
              <w:t>“…que por deducción e inducción se desprendan de todo lo actuado y favorezca a la causa de defensa…”</w:t>
            </w:r>
          </w:p>
        </w:tc>
        <w:tc>
          <w:tcPr>
            <w:tcW w:w="2418" w:type="dxa"/>
          </w:tcPr>
          <w:p w14:paraId="5DF49863" w14:textId="77777777" w:rsidR="00C93F8D" w:rsidRPr="00A065E2" w:rsidRDefault="00C93F8D" w:rsidP="00B43048">
            <w:pPr>
              <w:jc w:val="both"/>
              <w:rPr>
                <w:rFonts w:ascii="Arial Nova" w:hAnsi="Arial Nova" w:cs="Arial"/>
              </w:rPr>
            </w:pPr>
            <w:r w:rsidRPr="00A065E2">
              <w:rPr>
                <w:rFonts w:ascii="Arial Nova" w:hAnsi="Arial Nova" w:cs="Arial"/>
              </w:rPr>
              <w:t xml:space="preserve">En relación con las pruebas ofrecidas como presuncional e instrumental de </w:t>
            </w:r>
            <w:r w:rsidRPr="00A065E2">
              <w:rPr>
                <w:rFonts w:ascii="Arial Nova" w:hAnsi="Arial Nova" w:cs="Arial"/>
              </w:rPr>
              <w:lastRenderedPageBreak/>
              <w:t>actuaciones, vale decir que las que se actualicen pueden ser apreciadas por esta instancia, con independencia de que sean o no ofrecidas por las partes, conforme a lo dispuesto por el artículo 255, fracciones V y VI, del Código Electoral.</w:t>
            </w:r>
          </w:p>
        </w:tc>
      </w:tr>
    </w:tbl>
    <w:p w14:paraId="31829451"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7980C0E3" w14:textId="0740BE49" w:rsidR="00BA6E26" w:rsidRDefault="00A213D1"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Pr>
          <w:rFonts w:ascii="Arial Nova" w:eastAsia="Arial Nova" w:hAnsi="Arial Nova" w:cs="Arial"/>
          <w:b/>
          <w:bCs/>
          <w:sz w:val="22"/>
          <w:szCs w:val="22"/>
        </w:rPr>
        <w:t>8</w:t>
      </w:r>
      <w:r w:rsidR="00BA6E26" w:rsidRPr="009C1582">
        <w:rPr>
          <w:rFonts w:ascii="Arial Nova" w:eastAsia="Arial Nova" w:hAnsi="Arial Nova" w:cs="Arial"/>
          <w:b/>
          <w:bCs/>
          <w:sz w:val="22"/>
          <w:szCs w:val="22"/>
        </w:rPr>
        <w:t>.</w:t>
      </w:r>
      <w:r w:rsidR="00BA6E26" w:rsidRPr="009C1582">
        <w:rPr>
          <w:rFonts w:ascii="Arial Nova" w:eastAsia="Arial Nova" w:hAnsi="Arial Nova" w:cs="Arial"/>
          <w:sz w:val="22"/>
          <w:szCs w:val="22"/>
        </w:rPr>
        <w:t xml:space="preserve"> </w:t>
      </w:r>
      <w:r w:rsidR="00BA6E26" w:rsidRPr="009C1582">
        <w:rPr>
          <w:rFonts w:ascii="Arial Nova" w:eastAsia="Arial Nova" w:hAnsi="Arial Nova" w:cs="Arial"/>
          <w:b/>
          <w:sz w:val="22"/>
          <w:szCs w:val="22"/>
        </w:rPr>
        <w:t>HECHOS ACREDITADOS</w:t>
      </w:r>
    </w:p>
    <w:p w14:paraId="5B74C005"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8F76DE3"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373F70C9"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7D6A843"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101D2A1" w14:textId="77777777" w:rsidR="00BA6E26" w:rsidRPr="009C1582" w:rsidRDefault="00BA6E26" w:rsidP="00BA6E26">
      <w:pPr>
        <w:spacing w:line="360" w:lineRule="auto"/>
        <w:ind w:right="-93"/>
        <w:jc w:val="both"/>
        <w:rPr>
          <w:rFonts w:ascii="Arial Nova" w:hAnsi="Arial Nova" w:cs="Arial"/>
          <w:bCs/>
          <w:sz w:val="22"/>
          <w:szCs w:val="22"/>
        </w:rPr>
      </w:pPr>
    </w:p>
    <w:p w14:paraId="5DFA3E7B" w14:textId="35E563FF" w:rsidR="00BA6E26" w:rsidRDefault="00A213D1" w:rsidP="00BA6E26">
      <w:pPr>
        <w:spacing w:line="360" w:lineRule="auto"/>
        <w:ind w:right="-93"/>
        <w:jc w:val="both"/>
        <w:rPr>
          <w:rFonts w:ascii="Arial Nova" w:hAnsi="Arial Nova" w:cs="Arial"/>
          <w:b/>
          <w:bCs/>
          <w:sz w:val="22"/>
          <w:szCs w:val="22"/>
        </w:rPr>
      </w:pPr>
      <w:r>
        <w:rPr>
          <w:rFonts w:ascii="Arial Nova" w:hAnsi="Arial Nova" w:cs="Arial"/>
          <w:b/>
          <w:bCs/>
          <w:sz w:val="22"/>
          <w:szCs w:val="22"/>
        </w:rPr>
        <w:t>8</w:t>
      </w:r>
      <w:r w:rsidR="00BA6E26" w:rsidRPr="009C1582">
        <w:rPr>
          <w:rFonts w:ascii="Arial Nova" w:hAnsi="Arial Nova" w:cs="Arial"/>
          <w:b/>
          <w:bCs/>
          <w:sz w:val="22"/>
          <w:szCs w:val="22"/>
        </w:rPr>
        <w:t>.1. Calidad de las partes.</w:t>
      </w:r>
    </w:p>
    <w:p w14:paraId="643BE646" w14:textId="77777777" w:rsidR="00BA6E26" w:rsidRPr="009C1582" w:rsidRDefault="00BA6E26" w:rsidP="00BA6E26">
      <w:pPr>
        <w:spacing w:line="360" w:lineRule="auto"/>
        <w:ind w:right="-93"/>
        <w:jc w:val="both"/>
        <w:rPr>
          <w:rFonts w:ascii="Arial Nova" w:hAnsi="Arial Nova" w:cs="Arial"/>
          <w:b/>
          <w:bCs/>
          <w:sz w:val="22"/>
          <w:szCs w:val="22"/>
        </w:rPr>
      </w:pPr>
    </w:p>
    <w:p w14:paraId="68FDF35A" w14:textId="7FB73324" w:rsidR="00BA6E26" w:rsidRPr="009C1582" w:rsidRDefault="00BA6E26" w:rsidP="00BA6E26">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Este Tribunal Electoral advierte que </w:t>
      </w:r>
      <w:r w:rsidR="009F20F8">
        <w:rPr>
          <w:rFonts w:ascii="Arial Nova" w:hAnsi="Arial Nova" w:cs="Arial"/>
          <w:sz w:val="22"/>
          <w:szCs w:val="22"/>
        </w:rPr>
        <w:t>la</w:t>
      </w:r>
      <w:r w:rsidRPr="009C1582">
        <w:rPr>
          <w:rFonts w:ascii="Arial Nova" w:hAnsi="Arial Nova" w:cs="Arial"/>
          <w:sz w:val="22"/>
          <w:szCs w:val="22"/>
        </w:rPr>
        <w:t xml:space="preserve"> denunciante, efectivamente tiene la calidad de </w:t>
      </w:r>
      <w:r>
        <w:rPr>
          <w:rFonts w:ascii="Arial Nova" w:hAnsi="Arial Nova" w:cs="Arial"/>
          <w:sz w:val="22"/>
          <w:szCs w:val="22"/>
        </w:rPr>
        <w:t xml:space="preserve">representante </w:t>
      </w:r>
      <w:r w:rsidR="009F20F8">
        <w:rPr>
          <w:rFonts w:ascii="Arial Nova" w:hAnsi="Arial Nova" w:cs="Arial"/>
          <w:sz w:val="22"/>
          <w:szCs w:val="22"/>
        </w:rPr>
        <w:t>legal de la Universidad Tecnológica “El Retoño”</w:t>
      </w:r>
      <w:r>
        <w:rPr>
          <w:rFonts w:ascii="Arial Nova" w:hAnsi="Arial Nova" w:cs="Arial"/>
          <w:sz w:val="22"/>
          <w:szCs w:val="22"/>
        </w:rPr>
        <w:t>.</w:t>
      </w:r>
    </w:p>
    <w:p w14:paraId="716DC16C" w14:textId="77777777" w:rsidR="00BA6E26" w:rsidRPr="009C1582" w:rsidRDefault="00BA6E26" w:rsidP="00BA6E26">
      <w:pPr>
        <w:spacing w:line="360" w:lineRule="auto"/>
        <w:ind w:right="-93"/>
        <w:jc w:val="both"/>
        <w:rPr>
          <w:rFonts w:ascii="Arial Nova" w:hAnsi="Arial Nova" w:cs="Arial"/>
          <w:sz w:val="22"/>
          <w:szCs w:val="22"/>
        </w:rPr>
      </w:pPr>
    </w:p>
    <w:p w14:paraId="2312CEC5" w14:textId="77777777" w:rsidR="009F20F8" w:rsidRPr="009C1582" w:rsidRDefault="009F20F8" w:rsidP="009F20F8">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En cuanto a los denunciados, esta autoridad electoral concluye que la C. </w:t>
      </w:r>
      <w:r>
        <w:rPr>
          <w:rFonts w:ascii="Arial Nova" w:hAnsi="Arial Nova" w:cs="Arial"/>
          <w:sz w:val="22"/>
          <w:szCs w:val="22"/>
        </w:rPr>
        <w:t>Nora Ruvalcaba Gámez</w:t>
      </w:r>
      <w:r w:rsidRPr="009C1582">
        <w:rPr>
          <w:rFonts w:ascii="Arial Nova" w:hAnsi="Arial Nova" w:cs="Arial"/>
          <w:sz w:val="22"/>
          <w:szCs w:val="22"/>
        </w:rPr>
        <w:t xml:space="preserve"> es candidata a la gubernatura del </w:t>
      </w:r>
      <w:r>
        <w:rPr>
          <w:rFonts w:ascii="Arial Nova" w:hAnsi="Arial Nova" w:cs="Arial"/>
          <w:sz w:val="22"/>
          <w:szCs w:val="22"/>
        </w:rPr>
        <w:t>E</w:t>
      </w:r>
      <w:r w:rsidRPr="009C1582">
        <w:rPr>
          <w:rFonts w:ascii="Arial Nova" w:hAnsi="Arial Nova" w:cs="Arial"/>
          <w:sz w:val="22"/>
          <w:szCs w:val="22"/>
        </w:rPr>
        <w:t xml:space="preserve">stado por </w:t>
      </w:r>
      <w:r>
        <w:rPr>
          <w:rFonts w:ascii="Arial Nova" w:hAnsi="Arial Nova" w:cs="Arial"/>
          <w:sz w:val="22"/>
          <w:szCs w:val="22"/>
        </w:rPr>
        <w:t>MORENA</w:t>
      </w:r>
      <w:r w:rsidRPr="009C1582">
        <w:rPr>
          <w:rFonts w:ascii="Arial Nova" w:hAnsi="Arial Nova" w:cs="Arial"/>
          <w:sz w:val="22"/>
          <w:szCs w:val="22"/>
        </w:rPr>
        <w:t>.</w:t>
      </w:r>
    </w:p>
    <w:p w14:paraId="239318EF" w14:textId="77777777" w:rsidR="009F20F8" w:rsidRPr="009C1582" w:rsidRDefault="009F20F8" w:rsidP="009F20F8">
      <w:pPr>
        <w:spacing w:line="360" w:lineRule="auto"/>
        <w:ind w:right="-93"/>
        <w:jc w:val="both"/>
        <w:rPr>
          <w:rFonts w:ascii="Arial Nova" w:hAnsi="Arial Nova" w:cs="Arial"/>
          <w:sz w:val="22"/>
          <w:szCs w:val="22"/>
        </w:rPr>
      </w:pPr>
    </w:p>
    <w:p w14:paraId="5D305998" w14:textId="77777777" w:rsidR="009F20F8" w:rsidRPr="009C1582" w:rsidRDefault="009F20F8" w:rsidP="009F20F8">
      <w:pPr>
        <w:spacing w:line="360" w:lineRule="auto"/>
        <w:ind w:right="-93"/>
        <w:jc w:val="both"/>
        <w:rPr>
          <w:rFonts w:ascii="Arial Nova" w:hAnsi="Arial Nova" w:cs="Arial"/>
          <w:sz w:val="22"/>
          <w:szCs w:val="22"/>
        </w:rPr>
      </w:pPr>
      <w:r w:rsidRPr="009C1582">
        <w:rPr>
          <w:rFonts w:ascii="Arial Nova" w:hAnsi="Arial Nova" w:cs="Arial"/>
          <w:sz w:val="22"/>
          <w:szCs w:val="22"/>
        </w:rPr>
        <w:t xml:space="preserve">Respecto a </w:t>
      </w:r>
      <w:r>
        <w:rPr>
          <w:rFonts w:ascii="Arial Nova" w:hAnsi="Arial Nova" w:cs="Arial"/>
          <w:sz w:val="22"/>
          <w:szCs w:val="22"/>
        </w:rPr>
        <w:t>MORENA</w:t>
      </w:r>
      <w:r w:rsidRPr="009C1582">
        <w:rPr>
          <w:rFonts w:ascii="Arial Nova" w:hAnsi="Arial Nova" w:cs="Arial"/>
          <w:sz w:val="22"/>
          <w:szCs w:val="22"/>
        </w:rPr>
        <w:t>, se determina que es el partido postulante de la candidata denunciada.</w:t>
      </w:r>
    </w:p>
    <w:p w14:paraId="5E2A8424" w14:textId="77777777" w:rsidR="00BA6E26" w:rsidRPr="009C1582" w:rsidRDefault="00BA6E26" w:rsidP="00BA6E26">
      <w:pPr>
        <w:spacing w:line="360" w:lineRule="auto"/>
        <w:ind w:right="-93"/>
        <w:jc w:val="both"/>
        <w:rPr>
          <w:rFonts w:ascii="Arial Nova" w:hAnsi="Arial Nova" w:cs="Arial"/>
          <w:sz w:val="22"/>
          <w:szCs w:val="22"/>
        </w:rPr>
      </w:pPr>
    </w:p>
    <w:p w14:paraId="201C4846" w14:textId="0F723288" w:rsidR="00BA6E26" w:rsidRDefault="00A213D1" w:rsidP="00BA6E26">
      <w:pPr>
        <w:spacing w:line="360" w:lineRule="auto"/>
        <w:ind w:right="-93"/>
        <w:jc w:val="both"/>
        <w:rPr>
          <w:rFonts w:ascii="Arial Nova" w:hAnsi="Arial Nova" w:cs="Arial"/>
          <w:b/>
          <w:bCs/>
          <w:sz w:val="22"/>
          <w:szCs w:val="22"/>
        </w:rPr>
      </w:pPr>
      <w:r>
        <w:rPr>
          <w:rFonts w:ascii="Arial Nova" w:hAnsi="Arial Nova" w:cs="Arial"/>
          <w:b/>
          <w:bCs/>
          <w:sz w:val="22"/>
          <w:szCs w:val="22"/>
        </w:rPr>
        <w:t>8</w:t>
      </w:r>
      <w:r w:rsidR="00BA6E26" w:rsidRPr="009C1582">
        <w:rPr>
          <w:rFonts w:ascii="Arial Nova" w:hAnsi="Arial Nova" w:cs="Arial"/>
          <w:b/>
          <w:bCs/>
          <w:sz w:val="22"/>
          <w:szCs w:val="22"/>
        </w:rPr>
        <w:t>.2. Existencia del contenido denunciado.</w:t>
      </w:r>
    </w:p>
    <w:p w14:paraId="780D6E2F" w14:textId="77777777" w:rsidR="00BA6E26" w:rsidRPr="009C1582" w:rsidRDefault="00BA6E26" w:rsidP="00BA6E26">
      <w:pPr>
        <w:spacing w:line="360" w:lineRule="auto"/>
        <w:ind w:right="-93"/>
        <w:jc w:val="both"/>
        <w:rPr>
          <w:rFonts w:ascii="Arial Nova" w:hAnsi="Arial Nova" w:cs="Arial"/>
          <w:b/>
          <w:bCs/>
          <w:sz w:val="22"/>
          <w:szCs w:val="22"/>
        </w:rPr>
      </w:pPr>
    </w:p>
    <w:p w14:paraId="3648E93A" w14:textId="77777777" w:rsidR="00BA6E26" w:rsidRPr="009C1582" w:rsidRDefault="00BA6E26" w:rsidP="00BA6E26">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6281C21" w14:textId="77777777" w:rsidR="00BA6E26" w:rsidRPr="009C1582" w:rsidRDefault="00BA6E26" w:rsidP="00BA6E26">
      <w:pPr>
        <w:spacing w:line="360" w:lineRule="auto"/>
        <w:ind w:right="-93"/>
        <w:jc w:val="both"/>
        <w:rPr>
          <w:rFonts w:ascii="Arial Nova" w:hAnsi="Arial Nova" w:cs="Arial"/>
          <w:bCs/>
          <w:sz w:val="22"/>
          <w:szCs w:val="22"/>
          <w:lang w:val="es-ES"/>
        </w:rPr>
      </w:pPr>
    </w:p>
    <w:p w14:paraId="6BCBF175" w14:textId="4F6563EC" w:rsidR="00BA6E26" w:rsidRPr="003D478D"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lang w:val="es-ES"/>
        </w:rPr>
        <w:t xml:space="preserve">Como ha sido precisado, el accionante señala </w:t>
      </w:r>
      <w:r w:rsidR="009F20F8" w:rsidRPr="009F20F8">
        <w:rPr>
          <w:rFonts w:ascii="Arial Nova" w:hAnsi="Arial Nova" w:cs="Arial"/>
          <w:bCs/>
          <w:sz w:val="22"/>
          <w:szCs w:val="22"/>
          <w:lang w:val="es-ES"/>
        </w:rPr>
        <w:t>la supuesta colocación de propaganda sin autorización, perteneciente a la C. Nora Ruvalcaba Gámez y el partido político MORENA; esto, por haber sida colocada por una persona ajena a la autoridad correspondiente y en horario inhábil a los establecidos en la Universidad Tecnológica “El Retoño”.</w:t>
      </w:r>
      <w:r w:rsidR="009F20F8">
        <w:rPr>
          <w:rFonts w:ascii="Arial Nova" w:hAnsi="Arial Nova" w:cs="Arial"/>
          <w:bCs/>
          <w:sz w:val="22"/>
          <w:szCs w:val="22"/>
          <w:lang w:val="es-ES"/>
        </w:rPr>
        <w:t xml:space="preserve"> </w:t>
      </w:r>
      <w:r w:rsidRPr="009C1582">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09FAFCAF" w14:textId="77777777" w:rsidR="00BA6E26" w:rsidRPr="009C1582" w:rsidRDefault="00BA6E26" w:rsidP="00BA6E26">
      <w:pPr>
        <w:spacing w:line="360" w:lineRule="auto"/>
        <w:ind w:right="-93"/>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397"/>
        <w:gridCol w:w="6804"/>
      </w:tblGrid>
      <w:tr w:rsidR="00A065E2" w:rsidRPr="00A065E2" w14:paraId="5299B3C1" w14:textId="77777777" w:rsidTr="00B43048">
        <w:trPr>
          <w:jc w:val="center"/>
        </w:trPr>
        <w:tc>
          <w:tcPr>
            <w:tcW w:w="10201" w:type="dxa"/>
            <w:gridSpan w:val="2"/>
          </w:tcPr>
          <w:p w14:paraId="0BBC51C5" w14:textId="77777777" w:rsidR="00A065E2" w:rsidRPr="00A065E2" w:rsidRDefault="00A065E2" w:rsidP="00B43048">
            <w:pPr>
              <w:ind w:left="885"/>
              <w:jc w:val="center"/>
              <w:rPr>
                <w:rFonts w:ascii="Arial Nova" w:hAnsi="Arial Nova" w:cs="Arial"/>
                <w:b/>
                <w:bCs/>
              </w:rPr>
            </w:pPr>
            <w:r w:rsidRPr="00A065E2">
              <w:rPr>
                <w:rFonts w:ascii="Arial Nova" w:hAnsi="Arial Nova" w:cs="Arial"/>
                <w:b/>
                <w:bCs/>
              </w:rPr>
              <w:t>Oficialía Electoral IEE/OE/099/2022</w:t>
            </w:r>
          </w:p>
        </w:tc>
      </w:tr>
      <w:tr w:rsidR="00A065E2" w:rsidRPr="00A065E2" w14:paraId="378466EC" w14:textId="77777777" w:rsidTr="00B43048">
        <w:trPr>
          <w:jc w:val="center"/>
        </w:trPr>
        <w:tc>
          <w:tcPr>
            <w:tcW w:w="3397" w:type="dxa"/>
          </w:tcPr>
          <w:p w14:paraId="6D91CE00" w14:textId="77777777" w:rsidR="00A065E2" w:rsidRPr="00A065E2" w:rsidRDefault="00A065E2" w:rsidP="00B43048">
            <w:pPr>
              <w:jc w:val="both"/>
              <w:rPr>
                <w:rFonts w:ascii="Arial Nova" w:hAnsi="Arial Nova" w:cs="Arial"/>
                <w:b/>
                <w:bCs/>
              </w:rPr>
            </w:pPr>
            <w:r w:rsidRPr="00A065E2">
              <w:rPr>
                <w:rFonts w:ascii="Arial Nova" w:hAnsi="Arial Nova" w:cs="Arial"/>
                <w:b/>
                <w:bCs/>
              </w:rPr>
              <w:lastRenderedPageBreak/>
              <w:t>Link:</w:t>
            </w:r>
          </w:p>
        </w:tc>
        <w:tc>
          <w:tcPr>
            <w:tcW w:w="6804" w:type="dxa"/>
          </w:tcPr>
          <w:p w14:paraId="0D98BC81" w14:textId="77777777" w:rsidR="00A065E2" w:rsidRPr="00A065E2" w:rsidRDefault="00A065E2" w:rsidP="00B43048">
            <w:pPr>
              <w:jc w:val="both"/>
              <w:rPr>
                <w:rFonts w:ascii="Arial Nova" w:hAnsi="Arial Nova" w:cs="Arial"/>
                <w:b/>
                <w:bCs/>
              </w:rPr>
            </w:pPr>
            <w:r w:rsidRPr="00A065E2">
              <w:rPr>
                <w:rFonts w:ascii="Arial Nova" w:hAnsi="Arial Nova" w:cs="Arial"/>
                <w:b/>
                <w:bCs/>
              </w:rPr>
              <w:t>Descripción:</w:t>
            </w:r>
          </w:p>
        </w:tc>
      </w:tr>
      <w:tr w:rsidR="00A065E2" w:rsidRPr="00A065E2" w14:paraId="2EC4D968" w14:textId="77777777" w:rsidTr="00B43048">
        <w:trPr>
          <w:trHeight w:val="141"/>
          <w:jc w:val="center"/>
        </w:trPr>
        <w:tc>
          <w:tcPr>
            <w:tcW w:w="3397" w:type="dxa"/>
          </w:tcPr>
          <w:p w14:paraId="6D6D3F34" w14:textId="77777777" w:rsidR="00A065E2" w:rsidRPr="00A065E2" w:rsidRDefault="00A065E2" w:rsidP="00B43048">
            <w:pPr>
              <w:jc w:val="both"/>
              <w:rPr>
                <w:rFonts w:ascii="Arial Nova" w:hAnsi="Arial Nova" w:cs="Arial"/>
                <w:b/>
                <w:bCs/>
              </w:rPr>
            </w:pPr>
            <w:r w:rsidRPr="00A065E2">
              <w:rPr>
                <w:rFonts w:ascii="Arial Nova" w:hAnsi="Arial Nova" w:cs="Arial"/>
              </w:rPr>
              <w:t>Espectacular ubicado en la Universidad Tecnológica “El Retoño”, ubicada en carretera a San Luis Potosí s/n Comunidad El Retoño, código postal 20337, El Llano, Aguascalientes.</w:t>
            </w:r>
          </w:p>
          <w:p w14:paraId="131E9512" w14:textId="77777777" w:rsidR="00A065E2" w:rsidRPr="00A065E2" w:rsidRDefault="00A065E2" w:rsidP="00B43048">
            <w:pPr>
              <w:jc w:val="both"/>
              <w:rPr>
                <w:rFonts w:ascii="Arial Nova" w:hAnsi="Arial Nova" w:cs="Arial"/>
              </w:rPr>
            </w:pPr>
          </w:p>
          <w:p w14:paraId="17498BAA" w14:textId="77777777" w:rsidR="00A065E2" w:rsidRPr="00A065E2" w:rsidRDefault="00A065E2" w:rsidP="00B43048">
            <w:pPr>
              <w:jc w:val="both"/>
              <w:rPr>
                <w:rFonts w:ascii="Arial Nova" w:hAnsi="Arial Nova" w:cs="Arial"/>
              </w:rPr>
            </w:pPr>
          </w:p>
          <w:p w14:paraId="7B7FAE1A" w14:textId="77777777" w:rsidR="00A065E2" w:rsidRPr="00A065E2" w:rsidRDefault="00A065E2" w:rsidP="00B43048">
            <w:pPr>
              <w:jc w:val="both"/>
              <w:rPr>
                <w:rFonts w:ascii="Arial Nova" w:hAnsi="Arial Nova" w:cs="Arial"/>
              </w:rPr>
            </w:pPr>
          </w:p>
          <w:p w14:paraId="6C47283C" w14:textId="77777777" w:rsidR="00A065E2" w:rsidRPr="00A065E2" w:rsidRDefault="00A065E2" w:rsidP="00B43048">
            <w:pPr>
              <w:jc w:val="both"/>
              <w:rPr>
                <w:rFonts w:ascii="Arial Nova" w:hAnsi="Arial Nova" w:cs="Arial"/>
              </w:rPr>
            </w:pPr>
          </w:p>
          <w:p w14:paraId="00DF6B54" w14:textId="77777777" w:rsidR="00A065E2" w:rsidRPr="00A065E2" w:rsidRDefault="00A065E2" w:rsidP="00B43048">
            <w:pPr>
              <w:jc w:val="both"/>
              <w:rPr>
                <w:rFonts w:ascii="Arial Nova" w:hAnsi="Arial Nova" w:cs="Arial"/>
                <w:b/>
                <w:bCs/>
              </w:rPr>
            </w:pPr>
          </w:p>
          <w:p w14:paraId="16252DCA" w14:textId="77777777" w:rsidR="00A065E2" w:rsidRPr="00A065E2" w:rsidRDefault="00A065E2" w:rsidP="00B43048">
            <w:pPr>
              <w:jc w:val="both"/>
              <w:rPr>
                <w:rFonts w:ascii="Arial Nova" w:hAnsi="Arial Nova" w:cs="Arial"/>
              </w:rPr>
            </w:pPr>
          </w:p>
          <w:p w14:paraId="2B5A61AC" w14:textId="77777777" w:rsidR="00A065E2" w:rsidRPr="00A065E2" w:rsidRDefault="00A065E2" w:rsidP="00B43048">
            <w:pPr>
              <w:jc w:val="both"/>
              <w:rPr>
                <w:rFonts w:ascii="Arial Nova" w:hAnsi="Arial Nova" w:cs="Arial"/>
              </w:rPr>
            </w:pPr>
          </w:p>
          <w:p w14:paraId="4561C6CF" w14:textId="77777777" w:rsidR="00A065E2" w:rsidRPr="00A065E2" w:rsidRDefault="00A065E2" w:rsidP="00B43048">
            <w:pPr>
              <w:jc w:val="both"/>
              <w:rPr>
                <w:rFonts w:ascii="Arial Nova" w:hAnsi="Arial Nova" w:cs="Arial"/>
              </w:rPr>
            </w:pPr>
          </w:p>
          <w:p w14:paraId="5314C1B0" w14:textId="77777777" w:rsidR="00A065E2" w:rsidRPr="00A065E2" w:rsidRDefault="00A065E2" w:rsidP="00B43048">
            <w:pPr>
              <w:jc w:val="both"/>
              <w:rPr>
                <w:rFonts w:ascii="Arial Nova" w:hAnsi="Arial Nova" w:cs="Arial"/>
              </w:rPr>
            </w:pPr>
          </w:p>
          <w:p w14:paraId="5E574DDC" w14:textId="77777777" w:rsidR="00A065E2" w:rsidRPr="00A065E2" w:rsidRDefault="00A065E2" w:rsidP="00B43048">
            <w:pPr>
              <w:jc w:val="both"/>
              <w:rPr>
                <w:rFonts w:ascii="Arial Nova" w:hAnsi="Arial Nova" w:cs="Arial"/>
              </w:rPr>
            </w:pPr>
          </w:p>
          <w:p w14:paraId="5652D15B" w14:textId="77777777" w:rsidR="00A065E2" w:rsidRPr="00A065E2" w:rsidRDefault="00A065E2" w:rsidP="00B43048">
            <w:pPr>
              <w:jc w:val="both"/>
              <w:rPr>
                <w:rFonts w:ascii="Arial Nova" w:hAnsi="Arial Nova" w:cs="Arial"/>
              </w:rPr>
            </w:pPr>
          </w:p>
          <w:p w14:paraId="42366122" w14:textId="77777777" w:rsidR="00A065E2" w:rsidRPr="00A065E2" w:rsidRDefault="00A065E2" w:rsidP="00B43048">
            <w:pPr>
              <w:jc w:val="both"/>
              <w:rPr>
                <w:rFonts w:ascii="Arial Nova" w:hAnsi="Arial Nova" w:cs="Arial"/>
              </w:rPr>
            </w:pPr>
          </w:p>
          <w:p w14:paraId="3B391D5C" w14:textId="77777777" w:rsidR="00A065E2" w:rsidRPr="00A065E2" w:rsidRDefault="00A065E2" w:rsidP="00B43048">
            <w:pPr>
              <w:jc w:val="both"/>
              <w:rPr>
                <w:rFonts w:ascii="Arial Nova" w:hAnsi="Arial Nova" w:cs="Arial"/>
                <w:b/>
                <w:bCs/>
              </w:rPr>
            </w:pPr>
          </w:p>
          <w:p w14:paraId="19281B41" w14:textId="77777777" w:rsidR="00A065E2" w:rsidRPr="00A065E2" w:rsidRDefault="00A065E2" w:rsidP="00B43048">
            <w:pPr>
              <w:jc w:val="both"/>
              <w:rPr>
                <w:rFonts w:ascii="Arial Nova" w:hAnsi="Arial Nova" w:cs="Arial"/>
                <w:b/>
                <w:bCs/>
              </w:rPr>
            </w:pPr>
          </w:p>
          <w:p w14:paraId="32AA555F" w14:textId="77777777" w:rsidR="00A065E2" w:rsidRPr="00A065E2" w:rsidRDefault="00A065E2" w:rsidP="00B43048">
            <w:pPr>
              <w:jc w:val="both"/>
              <w:rPr>
                <w:rFonts w:ascii="Arial Nova" w:hAnsi="Arial Nova" w:cs="Arial"/>
                <w:b/>
                <w:bCs/>
              </w:rPr>
            </w:pPr>
            <w:r w:rsidRPr="00A065E2">
              <w:rPr>
                <w:rFonts w:ascii="Arial Nova" w:hAnsi="Arial Nova" w:cs="Arial"/>
              </w:rPr>
              <w:t>Espectacular 1</w:t>
            </w:r>
          </w:p>
          <w:p w14:paraId="4B99DF4C" w14:textId="77777777" w:rsidR="00A065E2" w:rsidRPr="00A065E2" w:rsidRDefault="00A065E2" w:rsidP="00B43048">
            <w:pPr>
              <w:jc w:val="both"/>
              <w:rPr>
                <w:rFonts w:ascii="Arial Nova" w:hAnsi="Arial Nova" w:cs="Arial"/>
                <w:b/>
                <w:bCs/>
              </w:rPr>
            </w:pPr>
          </w:p>
          <w:p w14:paraId="691852E1" w14:textId="77777777" w:rsidR="00A065E2" w:rsidRPr="00A065E2" w:rsidRDefault="00A065E2" w:rsidP="00B43048">
            <w:pPr>
              <w:jc w:val="both"/>
              <w:rPr>
                <w:rFonts w:ascii="Arial Nova" w:hAnsi="Arial Nova" w:cs="Arial"/>
                <w:b/>
                <w:bCs/>
              </w:rPr>
            </w:pPr>
          </w:p>
          <w:p w14:paraId="65306DA2" w14:textId="77777777" w:rsidR="00A065E2" w:rsidRPr="00A065E2" w:rsidRDefault="00A065E2" w:rsidP="00B43048">
            <w:pPr>
              <w:jc w:val="both"/>
              <w:rPr>
                <w:rFonts w:ascii="Arial Nova" w:hAnsi="Arial Nova" w:cs="Arial"/>
                <w:b/>
                <w:bCs/>
              </w:rPr>
            </w:pPr>
          </w:p>
          <w:p w14:paraId="0DEACF46" w14:textId="77777777" w:rsidR="00A065E2" w:rsidRPr="00A065E2" w:rsidRDefault="00A065E2" w:rsidP="00B43048">
            <w:pPr>
              <w:jc w:val="both"/>
              <w:rPr>
                <w:rFonts w:ascii="Arial Nova" w:hAnsi="Arial Nova" w:cs="Arial"/>
                <w:b/>
                <w:bCs/>
              </w:rPr>
            </w:pPr>
          </w:p>
          <w:p w14:paraId="041E67BB" w14:textId="77777777" w:rsidR="00A065E2" w:rsidRPr="00A065E2" w:rsidRDefault="00A065E2" w:rsidP="00B43048">
            <w:pPr>
              <w:jc w:val="both"/>
              <w:rPr>
                <w:rFonts w:ascii="Arial Nova" w:hAnsi="Arial Nova" w:cs="Arial"/>
                <w:b/>
                <w:bCs/>
              </w:rPr>
            </w:pPr>
          </w:p>
          <w:p w14:paraId="1D7E265C" w14:textId="77777777" w:rsidR="00A065E2" w:rsidRPr="00A065E2" w:rsidRDefault="00A065E2" w:rsidP="00B43048">
            <w:pPr>
              <w:jc w:val="both"/>
              <w:rPr>
                <w:rFonts w:ascii="Arial Nova" w:hAnsi="Arial Nova" w:cs="Arial"/>
                <w:b/>
                <w:bCs/>
              </w:rPr>
            </w:pPr>
          </w:p>
          <w:p w14:paraId="0B925E75" w14:textId="77777777" w:rsidR="00A065E2" w:rsidRPr="00A065E2" w:rsidRDefault="00A065E2" w:rsidP="00B43048">
            <w:pPr>
              <w:jc w:val="both"/>
              <w:rPr>
                <w:rFonts w:ascii="Arial Nova" w:hAnsi="Arial Nova" w:cs="Arial"/>
                <w:b/>
                <w:bCs/>
              </w:rPr>
            </w:pPr>
          </w:p>
          <w:p w14:paraId="093E697A" w14:textId="77777777" w:rsidR="00A065E2" w:rsidRPr="00A065E2" w:rsidRDefault="00A065E2" w:rsidP="00B43048">
            <w:pPr>
              <w:jc w:val="both"/>
              <w:rPr>
                <w:rFonts w:ascii="Arial Nova" w:hAnsi="Arial Nova" w:cs="Arial"/>
                <w:b/>
                <w:bCs/>
              </w:rPr>
            </w:pPr>
          </w:p>
          <w:p w14:paraId="3A611EEC" w14:textId="77777777" w:rsidR="00A065E2" w:rsidRPr="00A065E2" w:rsidRDefault="00A065E2" w:rsidP="00B43048">
            <w:pPr>
              <w:jc w:val="both"/>
              <w:rPr>
                <w:rFonts w:ascii="Arial Nova" w:hAnsi="Arial Nova" w:cs="Arial"/>
                <w:b/>
                <w:bCs/>
              </w:rPr>
            </w:pPr>
          </w:p>
          <w:p w14:paraId="3AEC2704" w14:textId="77777777" w:rsidR="00A065E2" w:rsidRPr="00A065E2" w:rsidRDefault="00A065E2" w:rsidP="00B43048">
            <w:pPr>
              <w:jc w:val="both"/>
              <w:rPr>
                <w:rFonts w:ascii="Arial Nova" w:hAnsi="Arial Nova" w:cs="Arial"/>
                <w:b/>
                <w:bCs/>
              </w:rPr>
            </w:pPr>
            <w:r w:rsidRPr="00A065E2">
              <w:rPr>
                <w:rFonts w:ascii="Arial Nova" w:hAnsi="Arial Nova" w:cs="Arial"/>
              </w:rPr>
              <w:t>Espectacular 2</w:t>
            </w:r>
          </w:p>
          <w:p w14:paraId="10A191C8" w14:textId="77777777" w:rsidR="00A065E2" w:rsidRPr="00A065E2" w:rsidRDefault="00A065E2" w:rsidP="00B43048">
            <w:pPr>
              <w:jc w:val="both"/>
              <w:rPr>
                <w:rFonts w:ascii="Arial Nova" w:hAnsi="Arial Nova" w:cs="Arial"/>
                <w:b/>
                <w:bCs/>
              </w:rPr>
            </w:pPr>
          </w:p>
          <w:p w14:paraId="21626A84" w14:textId="77777777" w:rsidR="00A065E2" w:rsidRPr="00A065E2" w:rsidRDefault="00A065E2" w:rsidP="00B43048">
            <w:pPr>
              <w:jc w:val="both"/>
              <w:rPr>
                <w:rFonts w:ascii="Arial Nova" w:hAnsi="Arial Nova" w:cs="Arial"/>
                <w:b/>
                <w:bCs/>
              </w:rPr>
            </w:pPr>
          </w:p>
          <w:p w14:paraId="579D2105" w14:textId="77777777" w:rsidR="00A065E2" w:rsidRPr="00A065E2" w:rsidRDefault="00A065E2" w:rsidP="00B43048">
            <w:pPr>
              <w:jc w:val="both"/>
              <w:rPr>
                <w:rFonts w:ascii="Arial Nova" w:hAnsi="Arial Nova" w:cs="Arial"/>
                <w:b/>
                <w:bCs/>
              </w:rPr>
            </w:pPr>
          </w:p>
          <w:p w14:paraId="42089934" w14:textId="77777777" w:rsidR="00A065E2" w:rsidRPr="00A065E2" w:rsidRDefault="00A065E2" w:rsidP="00B43048">
            <w:pPr>
              <w:jc w:val="both"/>
              <w:rPr>
                <w:rFonts w:ascii="Arial Nova" w:hAnsi="Arial Nova" w:cs="Arial"/>
                <w:b/>
                <w:bCs/>
              </w:rPr>
            </w:pPr>
          </w:p>
          <w:p w14:paraId="5EEA384E" w14:textId="77777777" w:rsidR="00A065E2" w:rsidRPr="00A065E2" w:rsidRDefault="00A065E2" w:rsidP="00B43048">
            <w:pPr>
              <w:jc w:val="both"/>
              <w:rPr>
                <w:rFonts w:ascii="Arial Nova" w:hAnsi="Arial Nova" w:cs="Arial"/>
                <w:b/>
                <w:bCs/>
              </w:rPr>
            </w:pPr>
          </w:p>
          <w:p w14:paraId="5A7EEF10" w14:textId="77777777" w:rsidR="00A065E2" w:rsidRPr="00A065E2" w:rsidRDefault="00A065E2" w:rsidP="00B43048">
            <w:pPr>
              <w:jc w:val="both"/>
              <w:rPr>
                <w:rFonts w:ascii="Arial Nova" w:hAnsi="Arial Nova" w:cs="Arial"/>
                <w:b/>
                <w:bCs/>
              </w:rPr>
            </w:pPr>
          </w:p>
          <w:p w14:paraId="52A613C6" w14:textId="77777777" w:rsidR="00A065E2" w:rsidRPr="00A065E2" w:rsidRDefault="00A065E2" w:rsidP="00B43048">
            <w:pPr>
              <w:jc w:val="both"/>
              <w:rPr>
                <w:rFonts w:ascii="Arial Nova" w:hAnsi="Arial Nova" w:cs="Arial"/>
                <w:b/>
                <w:bCs/>
              </w:rPr>
            </w:pPr>
          </w:p>
          <w:p w14:paraId="48518066" w14:textId="77777777" w:rsidR="00A065E2" w:rsidRPr="00A065E2" w:rsidRDefault="00A065E2" w:rsidP="00B43048">
            <w:pPr>
              <w:jc w:val="both"/>
              <w:rPr>
                <w:rFonts w:ascii="Arial Nova" w:hAnsi="Arial Nova" w:cs="Arial"/>
                <w:b/>
                <w:bCs/>
              </w:rPr>
            </w:pPr>
          </w:p>
          <w:p w14:paraId="79B7B15A" w14:textId="77777777" w:rsidR="00A065E2" w:rsidRPr="00A065E2" w:rsidRDefault="00A065E2" w:rsidP="00B43048">
            <w:pPr>
              <w:jc w:val="both"/>
              <w:rPr>
                <w:rFonts w:ascii="Arial Nova" w:hAnsi="Arial Nova" w:cs="Arial"/>
                <w:b/>
                <w:bCs/>
              </w:rPr>
            </w:pPr>
          </w:p>
          <w:p w14:paraId="171BC3E8" w14:textId="77777777" w:rsidR="00A065E2" w:rsidRPr="00A065E2" w:rsidRDefault="00A065E2" w:rsidP="00B43048">
            <w:pPr>
              <w:jc w:val="both"/>
              <w:rPr>
                <w:rFonts w:ascii="Arial Nova" w:hAnsi="Arial Nova" w:cs="Arial"/>
                <w:b/>
                <w:bCs/>
              </w:rPr>
            </w:pPr>
            <w:r w:rsidRPr="00A065E2">
              <w:rPr>
                <w:rFonts w:ascii="Arial Nova" w:hAnsi="Arial Nova" w:cs="Arial"/>
              </w:rPr>
              <w:t>Espectacular 3</w:t>
            </w:r>
          </w:p>
          <w:p w14:paraId="1F3758A6" w14:textId="77777777" w:rsidR="00A065E2" w:rsidRPr="00A065E2" w:rsidRDefault="00A065E2" w:rsidP="00B43048">
            <w:pPr>
              <w:jc w:val="both"/>
              <w:rPr>
                <w:rFonts w:ascii="Arial Nova" w:hAnsi="Arial Nova" w:cs="Arial"/>
                <w:b/>
                <w:bCs/>
              </w:rPr>
            </w:pPr>
          </w:p>
          <w:p w14:paraId="2950A914" w14:textId="77777777" w:rsidR="00A065E2" w:rsidRPr="00A065E2" w:rsidRDefault="00A065E2" w:rsidP="00B43048">
            <w:pPr>
              <w:jc w:val="both"/>
              <w:rPr>
                <w:rFonts w:ascii="Arial Nova" w:hAnsi="Arial Nova" w:cs="Arial"/>
                <w:b/>
                <w:bCs/>
              </w:rPr>
            </w:pPr>
          </w:p>
          <w:p w14:paraId="167336C4" w14:textId="77777777" w:rsidR="00A065E2" w:rsidRPr="00A065E2" w:rsidRDefault="00A065E2" w:rsidP="00B43048">
            <w:pPr>
              <w:jc w:val="both"/>
              <w:rPr>
                <w:rFonts w:ascii="Arial Nova" w:hAnsi="Arial Nova" w:cs="Arial"/>
                <w:b/>
                <w:bCs/>
              </w:rPr>
            </w:pPr>
          </w:p>
          <w:p w14:paraId="5D08B027" w14:textId="77777777" w:rsidR="00A065E2" w:rsidRPr="00A065E2" w:rsidRDefault="00A065E2" w:rsidP="00B43048">
            <w:pPr>
              <w:jc w:val="both"/>
              <w:rPr>
                <w:rFonts w:ascii="Arial Nova" w:hAnsi="Arial Nova" w:cs="Arial"/>
                <w:b/>
                <w:bCs/>
              </w:rPr>
            </w:pPr>
          </w:p>
          <w:p w14:paraId="315AB5CA" w14:textId="77777777" w:rsidR="00A065E2" w:rsidRPr="00A065E2" w:rsidRDefault="00A065E2" w:rsidP="00B43048">
            <w:pPr>
              <w:jc w:val="both"/>
              <w:rPr>
                <w:rFonts w:ascii="Arial Nova" w:hAnsi="Arial Nova" w:cs="Arial"/>
                <w:b/>
                <w:bCs/>
              </w:rPr>
            </w:pPr>
          </w:p>
          <w:p w14:paraId="7FFCD641" w14:textId="77777777" w:rsidR="00A065E2" w:rsidRPr="00A065E2" w:rsidRDefault="00A065E2" w:rsidP="00B43048">
            <w:pPr>
              <w:jc w:val="both"/>
              <w:rPr>
                <w:rFonts w:ascii="Arial Nova" w:hAnsi="Arial Nova" w:cs="Arial"/>
                <w:b/>
                <w:bCs/>
              </w:rPr>
            </w:pPr>
          </w:p>
          <w:p w14:paraId="21B46D95" w14:textId="77777777" w:rsidR="00A065E2" w:rsidRPr="00A065E2" w:rsidRDefault="00A065E2" w:rsidP="00B43048">
            <w:pPr>
              <w:jc w:val="both"/>
              <w:rPr>
                <w:rFonts w:ascii="Arial Nova" w:hAnsi="Arial Nova" w:cs="Arial"/>
                <w:b/>
                <w:bCs/>
              </w:rPr>
            </w:pPr>
          </w:p>
          <w:p w14:paraId="21DCAB3F" w14:textId="77777777" w:rsidR="00A065E2" w:rsidRPr="00A065E2" w:rsidRDefault="00A065E2" w:rsidP="00B43048">
            <w:pPr>
              <w:jc w:val="both"/>
              <w:rPr>
                <w:rFonts w:ascii="Arial Nova" w:hAnsi="Arial Nova" w:cs="Arial"/>
                <w:b/>
                <w:bCs/>
              </w:rPr>
            </w:pPr>
          </w:p>
          <w:p w14:paraId="29A2599E" w14:textId="77777777" w:rsidR="00A065E2" w:rsidRPr="00A065E2" w:rsidRDefault="00A065E2" w:rsidP="00B43048">
            <w:pPr>
              <w:jc w:val="both"/>
              <w:rPr>
                <w:rFonts w:ascii="Arial Nova" w:hAnsi="Arial Nova" w:cs="Arial"/>
                <w:b/>
                <w:bCs/>
              </w:rPr>
            </w:pPr>
          </w:p>
          <w:p w14:paraId="5454D20C" w14:textId="77777777" w:rsidR="00A065E2" w:rsidRPr="00A065E2" w:rsidRDefault="00A065E2" w:rsidP="00B43048">
            <w:pPr>
              <w:jc w:val="both"/>
              <w:rPr>
                <w:rFonts w:ascii="Arial Nova" w:hAnsi="Arial Nova" w:cs="Arial"/>
                <w:b/>
                <w:bCs/>
              </w:rPr>
            </w:pPr>
          </w:p>
          <w:p w14:paraId="550AF36B" w14:textId="77777777" w:rsidR="00A065E2" w:rsidRPr="00A065E2" w:rsidRDefault="00A065E2" w:rsidP="00B43048">
            <w:pPr>
              <w:jc w:val="both"/>
              <w:rPr>
                <w:rFonts w:ascii="Arial Nova" w:hAnsi="Arial Nova" w:cs="Arial"/>
                <w:b/>
                <w:bCs/>
              </w:rPr>
            </w:pPr>
          </w:p>
          <w:p w14:paraId="202940A4" w14:textId="77777777" w:rsidR="00A065E2" w:rsidRPr="00A065E2" w:rsidRDefault="00A065E2" w:rsidP="00B43048">
            <w:pPr>
              <w:jc w:val="both"/>
              <w:rPr>
                <w:rFonts w:ascii="Arial Nova" w:hAnsi="Arial Nova" w:cs="Arial"/>
                <w:b/>
                <w:bCs/>
              </w:rPr>
            </w:pPr>
            <w:r w:rsidRPr="00A065E2">
              <w:rPr>
                <w:rFonts w:ascii="Arial Nova" w:hAnsi="Arial Nova" w:cs="Arial"/>
              </w:rPr>
              <w:t>Espectacular 4</w:t>
            </w:r>
          </w:p>
        </w:tc>
        <w:tc>
          <w:tcPr>
            <w:tcW w:w="6804" w:type="dxa"/>
          </w:tcPr>
          <w:p w14:paraId="69A19537" w14:textId="77777777" w:rsidR="00A065E2" w:rsidRPr="00A065E2" w:rsidRDefault="00A065E2" w:rsidP="00B43048">
            <w:pPr>
              <w:jc w:val="both"/>
              <w:rPr>
                <w:rFonts w:ascii="Arial Nova" w:hAnsi="Arial Nova" w:cs="Arial"/>
              </w:rPr>
            </w:pPr>
            <w:r w:rsidRPr="00A065E2">
              <w:rPr>
                <w:rFonts w:ascii="Arial Nova" w:hAnsi="Arial Nova" w:cs="Arial"/>
              </w:rPr>
              <w:t xml:space="preserve">Siendo las </w:t>
            </w:r>
            <w:r w:rsidRPr="00A065E2">
              <w:rPr>
                <w:rFonts w:ascii="Arial Nova" w:hAnsi="Arial Nova" w:cs="Arial"/>
                <w:b/>
                <w:bCs/>
              </w:rPr>
              <w:t xml:space="preserve">dieciocho horas con veintiún minutos del día treinta de mayo de dos mil veintidós, </w:t>
            </w:r>
            <w:r w:rsidRPr="00A065E2">
              <w:rPr>
                <w:rFonts w:ascii="Arial Nova" w:hAnsi="Arial Nova" w:cs="Arial"/>
              </w:rPr>
              <w:t>me constituí en la “Universidad Tecnológica El Retoño”, que se ubica en la carretera a San Luis Potosí, en la comunidad El Retoño, Municipio El Llano, Aguascalientes, cerciorada de ser el lugar a certificar por haberlo verificado con la nomenclatura del lugar, donde observé cuatro espectaculares, tres de ellos con contenido por ambos de sus lados y uno de ellos contenido únicamente por un solo de sus lados.</w:t>
            </w:r>
          </w:p>
          <w:p w14:paraId="76E63D50" w14:textId="77777777" w:rsidR="00A065E2" w:rsidRPr="00A065E2" w:rsidRDefault="00A065E2" w:rsidP="00B43048">
            <w:pPr>
              <w:jc w:val="both"/>
              <w:rPr>
                <w:rFonts w:ascii="Arial Nova" w:hAnsi="Arial Nova" w:cs="Arial"/>
              </w:rPr>
            </w:pPr>
          </w:p>
          <w:p w14:paraId="79CB1A33" w14:textId="77777777" w:rsidR="00A065E2" w:rsidRPr="00A065E2" w:rsidRDefault="00A065E2" w:rsidP="00B43048">
            <w:pPr>
              <w:jc w:val="both"/>
              <w:rPr>
                <w:rFonts w:ascii="Arial Nova" w:hAnsi="Arial Nova" w:cs="Arial"/>
              </w:rPr>
            </w:pPr>
            <w:r w:rsidRPr="00A065E2">
              <w:rPr>
                <w:rFonts w:ascii="Arial Nova" w:hAnsi="Arial Nova" w:cs="Arial"/>
              </w:rPr>
              <w:t>Espectaculares cuyo contenido puede ser visualizado en las fotografías que se encuentran en el ANEXO ÚNICO de la presente acta.</w:t>
            </w:r>
          </w:p>
          <w:p w14:paraId="7FB90558" w14:textId="77777777" w:rsidR="00A065E2" w:rsidRPr="00A065E2" w:rsidRDefault="00A065E2" w:rsidP="00B43048">
            <w:pPr>
              <w:jc w:val="both"/>
              <w:rPr>
                <w:rFonts w:ascii="Arial Nova" w:hAnsi="Arial Nova" w:cs="Arial"/>
              </w:rPr>
            </w:pPr>
          </w:p>
          <w:p w14:paraId="780EF3AE" w14:textId="77777777" w:rsidR="00A065E2" w:rsidRPr="00A065E2" w:rsidRDefault="00A065E2" w:rsidP="00B43048">
            <w:pPr>
              <w:jc w:val="both"/>
              <w:rPr>
                <w:rFonts w:ascii="Arial Nova" w:hAnsi="Arial Nova" w:cs="Arial"/>
                <w:b/>
                <w:bCs/>
              </w:rPr>
            </w:pPr>
            <w:r w:rsidRPr="00A065E2">
              <w:rPr>
                <w:rFonts w:ascii="Arial Nova" w:hAnsi="Arial Nova" w:cs="Arial"/>
              </w:rPr>
              <w:t xml:space="preserve">Fin de la diligencia: </w:t>
            </w:r>
            <w:r w:rsidRPr="00A065E2">
              <w:rPr>
                <w:rFonts w:ascii="Arial Nova" w:hAnsi="Arial Nova" w:cs="Arial"/>
                <w:b/>
                <w:bCs/>
              </w:rPr>
              <w:t>dieciocho horas con cincuenta y cuatro minutos del día treinta de mayo de dos mil veintidós.</w:t>
            </w:r>
          </w:p>
          <w:p w14:paraId="70A75E02" w14:textId="77777777" w:rsidR="00A065E2" w:rsidRPr="00A065E2" w:rsidRDefault="00A065E2" w:rsidP="00B43048">
            <w:pPr>
              <w:jc w:val="both"/>
              <w:rPr>
                <w:rFonts w:ascii="Arial Nova" w:hAnsi="Arial Nova" w:cs="Arial"/>
                <w:b/>
                <w:bCs/>
              </w:rPr>
            </w:pPr>
            <w:r w:rsidRPr="00A065E2">
              <w:rPr>
                <w:rFonts w:ascii="Arial Nova" w:hAnsi="Arial Nova" w:cs="Arial"/>
                <w:noProof/>
              </w:rPr>
              <w:drawing>
                <wp:anchor distT="0" distB="0" distL="114300" distR="114300" simplePos="0" relativeHeight="251659264" behindDoc="0" locked="0" layoutInCell="1" allowOverlap="1" wp14:anchorId="50D52467" wp14:editId="1BE2510C">
                  <wp:simplePos x="0" y="0"/>
                  <wp:positionH relativeFrom="column">
                    <wp:posOffset>-51435</wp:posOffset>
                  </wp:positionH>
                  <wp:positionV relativeFrom="paragraph">
                    <wp:posOffset>164465</wp:posOffset>
                  </wp:positionV>
                  <wp:extent cx="2019300" cy="13525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352550"/>
                          </a:xfrm>
                          <a:prstGeom prst="rect">
                            <a:avLst/>
                          </a:prstGeom>
                        </pic:spPr>
                      </pic:pic>
                    </a:graphicData>
                  </a:graphic>
                  <wp14:sizeRelH relativeFrom="page">
                    <wp14:pctWidth>0</wp14:pctWidth>
                  </wp14:sizeRelH>
                  <wp14:sizeRelV relativeFrom="page">
                    <wp14:pctHeight>0</wp14:pctHeight>
                  </wp14:sizeRelV>
                </wp:anchor>
              </w:drawing>
            </w:r>
          </w:p>
          <w:p w14:paraId="5FCE600C" w14:textId="77777777" w:rsidR="00A065E2" w:rsidRPr="00A065E2" w:rsidRDefault="00A065E2" w:rsidP="00B43048">
            <w:pPr>
              <w:jc w:val="both"/>
              <w:rPr>
                <w:rFonts w:ascii="Arial Nova" w:hAnsi="Arial Nova" w:cs="Arial"/>
              </w:rPr>
            </w:pPr>
            <w:r w:rsidRPr="00A065E2">
              <w:rPr>
                <w:rFonts w:ascii="Arial Nova" w:hAnsi="Arial Nova" w:cs="Arial"/>
                <w:noProof/>
              </w:rPr>
              <w:drawing>
                <wp:anchor distT="0" distB="0" distL="114300" distR="114300" simplePos="0" relativeHeight="251661312" behindDoc="0" locked="0" layoutInCell="1" allowOverlap="1" wp14:anchorId="544BF3BA" wp14:editId="00D21385">
                  <wp:simplePos x="0" y="0"/>
                  <wp:positionH relativeFrom="column">
                    <wp:posOffset>15240</wp:posOffset>
                  </wp:positionH>
                  <wp:positionV relativeFrom="paragraph">
                    <wp:posOffset>1437005</wp:posOffset>
                  </wp:positionV>
                  <wp:extent cx="1952625" cy="1185545"/>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1185545"/>
                          </a:xfrm>
                          <a:prstGeom prst="rect">
                            <a:avLst/>
                          </a:prstGeom>
                        </pic:spPr>
                      </pic:pic>
                    </a:graphicData>
                  </a:graphic>
                  <wp14:sizeRelH relativeFrom="page">
                    <wp14:pctWidth>0</wp14:pctWidth>
                  </wp14:sizeRelH>
                  <wp14:sizeRelV relativeFrom="page">
                    <wp14:pctHeight>0</wp14:pctHeight>
                  </wp14:sizeRelV>
                </wp:anchor>
              </w:drawing>
            </w:r>
            <w:r w:rsidRPr="00A065E2">
              <w:rPr>
                <w:rFonts w:ascii="Arial Nova" w:hAnsi="Arial Nova" w:cs="Arial"/>
                <w:noProof/>
              </w:rPr>
              <w:drawing>
                <wp:anchor distT="0" distB="0" distL="114300" distR="114300" simplePos="0" relativeHeight="251662336" behindDoc="0" locked="0" layoutInCell="1" allowOverlap="1" wp14:anchorId="16438CD7" wp14:editId="387EDE70">
                  <wp:simplePos x="0" y="0"/>
                  <wp:positionH relativeFrom="column">
                    <wp:posOffset>2101215</wp:posOffset>
                  </wp:positionH>
                  <wp:positionV relativeFrom="paragraph">
                    <wp:posOffset>1521460</wp:posOffset>
                  </wp:positionV>
                  <wp:extent cx="1990725" cy="115252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0725" cy="1152525"/>
                          </a:xfrm>
                          <a:prstGeom prst="rect">
                            <a:avLst/>
                          </a:prstGeom>
                        </pic:spPr>
                      </pic:pic>
                    </a:graphicData>
                  </a:graphic>
                  <wp14:sizeRelH relativeFrom="page">
                    <wp14:pctWidth>0</wp14:pctWidth>
                  </wp14:sizeRelH>
                  <wp14:sizeRelV relativeFrom="page">
                    <wp14:pctHeight>0</wp14:pctHeight>
                  </wp14:sizeRelV>
                </wp:anchor>
              </w:drawing>
            </w:r>
            <w:r w:rsidRPr="00A065E2">
              <w:rPr>
                <w:rFonts w:ascii="Arial Nova" w:hAnsi="Arial Nova" w:cs="Arial"/>
                <w:noProof/>
              </w:rPr>
              <w:drawing>
                <wp:anchor distT="0" distB="0" distL="114300" distR="114300" simplePos="0" relativeHeight="251660288" behindDoc="0" locked="0" layoutInCell="1" allowOverlap="1" wp14:anchorId="762834DB" wp14:editId="7F80A6B2">
                  <wp:simplePos x="0" y="0"/>
                  <wp:positionH relativeFrom="column">
                    <wp:posOffset>2139315</wp:posOffset>
                  </wp:positionH>
                  <wp:positionV relativeFrom="paragraph">
                    <wp:posOffset>120650</wp:posOffset>
                  </wp:positionV>
                  <wp:extent cx="1943100" cy="1217930"/>
                  <wp:effectExtent l="0" t="0" r="0"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1217930"/>
                          </a:xfrm>
                          <a:prstGeom prst="rect">
                            <a:avLst/>
                          </a:prstGeom>
                        </pic:spPr>
                      </pic:pic>
                    </a:graphicData>
                  </a:graphic>
                  <wp14:sizeRelH relativeFrom="page">
                    <wp14:pctWidth>0</wp14:pctWidth>
                  </wp14:sizeRelH>
                  <wp14:sizeRelV relativeFrom="page">
                    <wp14:pctHeight>0</wp14:pctHeight>
                  </wp14:sizeRelV>
                </wp:anchor>
              </w:drawing>
            </w:r>
          </w:p>
          <w:p w14:paraId="0B4786CD" w14:textId="77777777" w:rsidR="00A065E2" w:rsidRPr="00A065E2" w:rsidRDefault="00A065E2" w:rsidP="00B43048">
            <w:pPr>
              <w:jc w:val="both"/>
              <w:rPr>
                <w:rFonts w:ascii="Arial Nova" w:hAnsi="Arial Nova" w:cs="Arial"/>
              </w:rPr>
            </w:pPr>
            <w:r w:rsidRPr="00A065E2">
              <w:rPr>
                <w:rFonts w:ascii="Arial Nova" w:hAnsi="Arial Nova" w:cs="Arial"/>
                <w:noProof/>
              </w:rPr>
              <w:drawing>
                <wp:anchor distT="0" distB="0" distL="114300" distR="114300" simplePos="0" relativeHeight="251664384" behindDoc="0" locked="0" layoutInCell="1" allowOverlap="1" wp14:anchorId="058805A9" wp14:editId="4E4DD5C6">
                  <wp:simplePos x="0" y="0"/>
                  <wp:positionH relativeFrom="column">
                    <wp:posOffset>2034540</wp:posOffset>
                  </wp:positionH>
                  <wp:positionV relativeFrom="paragraph">
                    <wp:posOffset>1386840</wp:posOffset>
                  </wp:positionV>
                  <wp:extent cx="2149475" cy="1189990"/>
                  <wp:effectExtent l="0" t="0" r="317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9475" cy="1189990"/>
                          </a:xfrm>
                          <a:prstGeom prst="rect">
                            <a:avLst/>
                          </a:prstGeom>
                        </pic:spPr>
                      </pic:pic>
                    </a:graphicData>
                  </a:graphic>
                  <wp14:sizeRelH relativeFrom="page">
                    <wp14:pctWidth>0</wp14:pctWidth>
                  </wp14:sizeRelH>
                  <wp14:sizeRelV relativeFrom="page">
                    <wp14:pctHeight>0</wp14:pctHeight>
                  </wp14:sizeRelV>
                </wp:anchor>
              </w:drawing>
            </w:r>
            <w:r w:rsidRPr="00A065E2">
              <w:rPr>
                <w:rFonts w:ascii="Arial Nova" w:hAnsi="Arial Nova" w:cs="Arial"/>
                <w:noProof/>
              </w:rPr>
              <w:drawing>
                <wp:anchor distT="0" distB="0" distL="114300" distR="114300" simplePos="0" relativeHeight="251663360" behindDoc="0" locked="0" layoutInCell="1" allowOverlap="1" wp14:anchorId="1B0EDB4F" wp14:editId="24001907">
                  <wp:simplePos x="0" y="0"/>
                  <wp:positionH relativeFrom="column">
                    <wp:posOffset>5715</wp:posOffset>
                  </wp:positionH>
                  <wp:positionV relativeFrom="paragraph">
                    <wp:posOffset>1262380</wp:posOffset>
                  </wp:positionV>
                  <wp:extent cx="1962150" cy="130492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150" cy="1304925"/>
                          </a:xfrm>
                          <a:prstGeom prst="rect">
                            <a:avLst/>
                          </a:prstGeom>
                        </pic:spPr>
                      </pic:pic>
                    </a:graphicData>
                  </a:graphic>
                  <wp14:sizeRelH relativeFrom="page">
                    <wp14:pctWidth>0</wp14:pctWidth>
                  </wp14:sizeRelH>
                  <wp14:sizeRelV relativeFrom="page">
                    <wp14:pctHeight>0</wp14:pctHeight>
                  </wp14:sizeRelV>
                </wp:anchor>
              </w:drawing>
            </w:r>
          </w:p>
          <w:p w14:paraId="520B232A" w14:textId="77777777" w:rsidR="00A065E2" w:rsidRPr="00A065E2" w:rsidRDefault="00A065E2" w:rsidP="00B43048">
            <w:pPr>
              <w:jc w:val="both"/>
              <w:rPr>
                <w:rFonts w:ascii="Arial Nova" w:hAnsi="Arial Nova" w:cs="Arial"/>
              </w:rPr>
            </w:pPr>
          </w:p>
          <w:p w14:paraId="1050E10C" w14:textId="77777777" w:rsidR="00A065E2" w:rsidRPr="00A065E2" w:rsidRDefault="00A065E2" w:rsidP="00B43048">
            <w:pPr>
              <w:jc w:val="both"/>
              <w:rPr>
                <w:rFonts w:ascii="Arial Nova" w:hAnsi="Arial Nova" w:cs="Arial"/>
              </w:rPr>
            </w:pPr>
            <w:r w:rsidRPr="00A065E2">
              <w:rPr>
                <w:rFonts w:ascii="Arial Nova" w:hAnsi="Arial Nova" w:cs="Arial"/>
                <w:noProof/>
              </w:rPr>
              <w:drawing>
                <wp:anchor distT="0" distB="0" distL="114300" distR="114300" simplePos="0" relativeHeight="251665408" behindDoc="0" locked="0" layoutInCell="1" allowOverlap="1" wp14:anchorId="32CCE547" wp14:editId="7984B66C">
                  <wp:simplePos x="0" y="0"/>
                  <wp:positionH relativeFrom="column">
                    <wp:posOffset>-13335</wp:posOffset>
                  </wp:positionH>
                  <wp:positionV relativeFrom="paragraph">
                    <wp:posOffset>81280</wp:posOffset>
                  </wp:positionV>
                  <wp:extent cx="2114550" cy="120015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4550" cy="1200150"/>
                          </a:xfrm>
                          <a:prstGeom prst="rect">
                            <a:avLst/>
                          </a:prstGeom>
                        </pic:spPr>
                      </pic:pic>
                    </a:graphicData>
                  </a:graphic>
                  <wp14:sizeRelH relativeFrom="page">
                    <wp14:pctWidth>0</wp14:pctWidth>
                  </wp14:sizeRelH>
                  <wp14:sizeRelV relativeFrom="page">
                    <wp14:pctHeight>0</wp14:pctHeight>
                  </wp14:sizeRelV>
                </wp:anchor>
              </w:drawing>
            </w:r>
          </w:p>
          <w:p w14:paraId="09D63439" w14:textId="77777777" w:rsidR="00A065E2" w:rsidRPr="00A065E2" w:rsidRDefault="00A065E2" w:rsidP="00B43048">
            <w:pPr>
              <w:jc w:val="both"/>
              <w:rPr>
                <w:rFonts w:ascii="Arial Nova" w:hAnsi="Arial Nova" w:cs="Arial"/>
              </w:rPr>
            </w:pPr>
          </w:p>
          <w:p w14:paraId="799E1E49" w14:textId="77777777" w:rsidR="00A065E2" w:rsidRPr="00A065E2" w:rsidRDefault="00A065E2" w:rsidP="00B43048">
            <w:pPr>
              <w:jc w:val="both"/>
              <w:rPr>
                <w:rFonts w:ascii="Arial Nova" w:hAnsi="Arial Nova" w:cs="Arial"/>
              </w:rPr>
            </w:pPr>
          </w:p>
          <w:p w14:paraId="41FCBD79" w14:textId="77777777" w:rsidR="00A065E2" w:rsidRPr="00A065E2" w:rsidRDefault="00A065E2" w:rsidP="00B43048">
            <w:pPr>
              <w:jc w:val="both"/>
              <w:rPr>
                <w:rFonts w:ascii="Arial Nova" w:hAnsi="Arial Nova" w:cs="Arial"/>
              </w:rPr>
            </w:pPr>
          </w:p>
          <w:p w14:paraId="17FD949D" w14:textId="77777777" w:rsidR="00A065E2" w:rsidRPr="00A065E2" w:rsidRDefault="00A065E2" w:rsidP="00B43048">
            <w:pPr>
              <w:jc w:val="both"/>
              <w:rPr>
                <w:rFonts w:ascii="Arial Nova" w:hAnsi="Arial Nova" w:cs="Arial"/>
              </w:rPr>
            </w:pPr>
          </w:p>
          <w:p w14:paraId="763B13B6" w14:textId="77777777" w:rsidR="00A065E2" w:rsidRPr="00A065E2" w:rsidRDefault="00A065E2" w:rsidP="00B43048">
            <w:pPr>
              <w:jc w:val="both"/>
              <w:rPr>
                <w:rFonts w:ascii="Arial Nova" w:hAnsi="Arial Nova" w:cs="Arial"/>
              </w:rPr>
            </w:pPr>
          </w:p>
          <w:p w14:paraId="537034A9" w14:textId="77777777" w:rsidR="00A065E2" w:rsidRPr="00A065E2" w:rsidRDefault="00A065E2" w:rsidP="00B43048">
            <w:pPr>
              <w:jc w:val="both"/>
              <w:rPr>
                <w:rFonts w:ascii="Arial Nova" w:hAnsi="Arial Nova" w:cs="Arial"/>
              </w:rPr>
            </w:pPr>
          </w:p>
          <w:p w14:paraId="12A127DD" w14:textId="77777777" w:rsidR="00A065E2" w:rsidRPr="00A065E2" w:rsidRDefault="00A065E2" w:rsidP="00B43048">
            <w:pPr>
              <w:jc w:val="both"/>
              <w:rPr>
                <w:rFonts w:ascii="Arial Nova" w:hAnsi="Arial Nova" w:cs="Arial"/>
              </w:rPr>
            </w:pPr>
          </w:p>
          <w:p w14:paraId="4B831569" w14:textId="77777777" w:rsidR="00A065E2" w:rsidRPr="00A065E2" w:rsidRDefault="00A065E2" w:rsidP="00B43048">
            <w:pPr>
              <w:jc w:val="both"/>
              <w:rPr>
                <w:rFonts w:ascii="Arial Nova" w:hAnsi="Arial Nova" w:cs="Arial"/>
              </w:rPr>
            </w:pPr>
          </w:p>
          <w:p w14:paraId="7ED94BF6" w14:textId="77777777" w:rsidR="00A065E2" w:rsidRPr="00A065E2" w:rsidRDefault="00A065E2" w:rsidP="00B43048">
            <w:pPr>
              <w:jc w:val="both"/>
              <w:rPr>
                <w:rFonts w:ascii="Arial Nova" w:hAnsi="Arial Nova" w:cs="Arial"/>
              </w:rPr>
            </w:pPr>
          </w:p>
          <w:p w14:paraId="71440F01" w14:textId="77777777" w:rsidR="00A065E2" w:rsidRPr="00A065E2" w:rsidRDefault="00A065E2" w:rsidP="00B43048">
            <w:pPr>
              <w:jc w:val="both"/>
              <w:rPr>
                <w:rFonts w:ascii="Arial Nova" w:hAnsi="Arial Nova" w:cs="Arial"/>
              </w:rPr>
            </w:pPr>
          </w:p>
          <w:p w14:paraId="5B009644" w14:textId="77777777" w:rsidR="00A065E2" w:rsidRPr="00A065E2" w:rsidRDefault="00A065E2" w:rsidP="00B43048">
            <w:pPr>
              <w:jc w:val="both"/>
              <w:rPr>
                <w:rFonts w:ascii="Arial Nova" w:hAnsi="Arial Nova" w:cs="Arial"/>
              </w:rPr>
            </w:pPr>
          </w:p>
          <w:p w14:paraId="4091A71D" w14:textId="77777777" w:rsidR="00A065E2" w:rsidRPr="00A065E2" w:rsidRDefault="00A065E2" w:rsidP="00B43048">
            <w:pPr>
              <w:jc w:val="both"/>
              <w:rPr>
                <w:rFonts w:ascii="Arial Nova" w:hAnsi="Arial Nova" w:cs="Arial"/>
              </w:rPr>
            </w:pPr>
          </w:p>
        </w:tc>
      </w:tr>
    </w:tbl>
    <w:p w14:paraId="50BD8D98" w14:textId="77777777" w:rsidR="00BA6E26"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288A5D82" w14:textId="1E8FE0D3" w:rsidR="00BA6E26" w:rsidRPr="009C1582" w:rsidRDefault="00A213D1" w:rsidP="00BA6E26">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9</w:t>
      </w:r>
      <w:r w:rsidR="00BA6E26" w:rsidRPr="009C1582">
        <w:rPr>
          <w:rFonts w:ascii="Arial Nova" w:eastAsia="Arial Nova" w:hAnsi="Arial Nova" w:cs="Arial"/>
          <w:b/>
          <w:sz w:val="22"/>
          <w:szCs w:val="22"/>
        </w:rPr>
        <w:t>.  CASO A RESOLVER.</w:t>
      </w:r>
    </w:p>
    <w:p w14:paraId="5F31FCDF" w14:textId="77777777" w:rsidR="00BA6E26" w:rsidRPr="009C1582"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1BBEDD24" w14:textId="690CC6DC" w:rsidR="00BA6E26" w:rsidRPr="009C1582"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Una vez acreditada la existencia de los hechos denunciados, el aspecto a dilucidar en la presente sentencia consiste en determinar si se actualiza</w:t>
      </w:r>
      <w:r>
        <w:rPr>
          <w:rFonts w:ascii="Arial Nova" w:eastAsia="Arial Nova" w:hAnsi="Arial Nova" w:cs="Arial"/>
          <w:bCs/>
          <w:sz w:val="22"/>
          <w:szCs w:val="22"/>
        </w:rPr>
        <w:t xml:space="preserve"> </w:t>
      </w:r>
      <w:r w:rsidR="00A213D1">
        <w:rPr>
          <w:rFonts w:ascii="Arial Nova" w:eastAsia="Arial Nova" w:hAnsi="Arial Nova" w:cs="Arial"/>
          <w:bCs/>
          <w:sz w:val="22"/>
          <w:szCs w:val="22"/>
        </w:rPr>
        <w:t>la colocación</w:t>
      </w:r>
      <w:r>
        <w:rPr>
          <w:rFonts w:ascii="Arial Nova" w:eastAsia="Arial Nova" w:hAnsi="Arial Nova" w:cs="Arial"/>
          <w:bCs/>
          <w:sz w:val="22"/>
          <w:szCs w:val="22"/>
        </w:rPr>
        <w:t xml:space="preserve"> </w:t>
      </w:r>
      <w:r w:rsidRPr="009C1582">
        <w:rPr>
          <w:rFonts w:ascii="Arial Nova" w:eastAsia="Arial Nova" w:hAnsi="Arial Nova" w:cs="Arial"/>
          <w:bCs/>
          <w:sz w:val="22"/>
          <w:szCs w:val="22"/>
        </w:rPr>
        <w:t>denunciad</w:t>
      </w:r>
      <w:r>
        <w:rPr>
          <w:rFonts w:ascii="Arial Nova" w:eastAsia="Arial Nova" w:hAnsi="Arial Nova" w:cs="Arial"/>
          <w:bCs/>
          <w:sz w:val="22"/>
          <w:szCs w:val="22"/>
        </w:rPr>
        <w:t>a</w:t>
      </w:r>
      <w:r w:rsidRPr="009C1582">
        <w:rPr>
          <w:rFonts w:ascii="Arial Nova" w:eastAsia="Arial Nova" w:hAnsi="Arial Nova" w:cs="Arial"/>
          <w:bCs/>
          <w:sz w:val="22"/>
          <w:szCs w:val="22"/>
        </w:rPr>
        <w:t>, por lo que se deberá analizar lo siguiente:</w:t>
      </w:r>
    </w:p>
    <w:p w14:paraId="043677A9" w14:textId="77777777" w:rsidR="00BA6E26" w:rsidRPr="009C1582"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3899501C" w14:textId="77777777" w:rsidR="00BA6E26" w:rsidRPr="009C1582" w:rsidRDefault="00BA6E26" w:rsidP="00BA6E26">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lastRenderedPageBreak/>
        <w:t xml:space="preserve">La existencia o no de los hechos denunciados; </w:t>
      </w:r>
    </w:p>
    <w:p w14:paraId="6CA3011C" w14:textId="77777777" w:rsidR="00BA6E26" w:rsidRPr="009C1582" w:rsidRDefault="00BA6E26" w:rsidP="00BA6E26">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Establecer, si con los hechos acreditados se actualiza </w:t>
      </w:r>
      <w:r>
        <w:rPr>
          <w:rFonts w:ascii="Arial Nova" w:eastAsia="Arial Nova" w:hAnsi="Arial Nova" w:cs="Arial"/>
          <w:bCs/>
          <w:sz w:val="22"/>
          <w:szCs w:val="22"/>
        </w:rPr>
        <w:t>la violación a la normatividad en propaganda electoral.</w:t>
      </w:r>
    </w:p>
    <w:p w14:paraId="446E7F31" w14:textId="77777777" w:rsidR="00BA6E26" w:rsidRPr="009C1582" w:rsidRDefault="00BA6E26" w:rsidP="00BA6E26">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w:t>
      </w:r>
      <w:r>
        <w:rPr>
          <w:rFonts w:ascii="Arial Nova" w:eastAsia="Arial Nova" w:hAnsi="Arial Nova" w:cs="Arial"/>
          <w:bCs/>
          <w:sz w:val="22"/>
          <w:szCs w:val="22"/>
        </w:rPr>
        <w:t>la responsabilidad del denunciado</w:t>
      </w:r>
      <w:r w:rsidRPr="009C1582">
        <w:rPr>
          <w:rFonts w:ascii="Arial Nova" w:eastAsia="Arial Nova" w:hAnsi="Arial Nova" w:cs="Arial"/>
          <w:bCs/>
          <w:sz w:val="22"/>
          <w:szCs w:val="22"/>
        </w:rPr>
        <w:t xml:space="preserve">; y </w:t>
      </w:r>
    </w:p>
    <w:p w14:paraId="5E12438E" w14:textId="77777777" w:rsidR="00BA6E26" w:rsidRPr="009C1582" w:rsidRDefault="00BA6E26" w:rsidP="00BA6E26">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d) En caso de proceder, resolver sobre la calificación de la falta e individualización de la sanción.</w:t>
      </w:r>
    </w:p>
    <w:p w14:paraId="7DB686BC" w14:textId="77777777" w:rsidR="00BA6E26" w:rsidRPr="009C1582"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5E5BC691" w14:textId="095D6557" w:rsidR="00BA6E26" w:rsidRDefault="00A213D1" w:rsidP="00BA6E26">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Pr>
          <w:rFonts w:ascii="Arial Nova" w:eastAsia="Arial Nova" w:hAnsi="Arial Nova" w:cs="Arial"/>
          <w:b/>
          <w:sz w:val="22"/>
          <w:szCs w:val="22"/>
        </w:rPr>
        <w:t>10</w:t>
      </w:r>
      <w:r w:rsidR="00BA6E26" w:rsidRPr="009C1582">
        <w:rPr>
          <w:rFonts w:ascii="Arial Nova" w:eastAsia="Arial Nova" w:hAnsi="Arial Nova" w:cs="Arial"/>
          <w:b/>
          <w:sz w:val="22"/>
          <w:szCs w:val="22"/>
        </w:rPr>
        <w:t>.  ESTUDIO DE FONDO.</w:t>
      </w:r>
    </w:p>
    <w:p w14:paraId="01DD94A7" w14:textId="77777777" w:rsidR="00BA6E26" w:rsidRPr="009C1582" w:rsidRDefault="00BA6E26" w:rsidP="00BA6E26">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2C9C7454" w14:textId="7D8C07EE" w:rsidR="00BA6E26" w:rsidRPr="009C1582" w:rsidRDefault="00A213D1" w:rsidP="00BA6E26">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Pr>
          <w:rFonts w:ascii="Arial Nova" w:eastAsia="Arial Nova" w:hAnsi="Arial Nova" w:cs="Arial"/>
          <w:b/>
          <w:bCs/>
          <w:sz w:val="22"/>
          <w:szCs w:val="22"/>
        </w:rPr>
        <w:t>10</w:t>
      </w:r>
      <w:r w:rsidR="00BA6E26" w:rsidRPr="009C1582">
        <w:rPr>
          <w:rFonts w:ascii="Arial Nova" w:eastAsia="Arial Nova" w:hAnsi="Arial Nova" w:cs="Arial"/>
          <w:b/>
          <w:bCs/>
          <w:sz w:val="22"/>
          <w:szCs w:val="22"/>
        </w:rPr>
        <w:t>.1. Planteamiento del caso.</w:t>
      </w:r>
    </w:p>
    <w:p w14:paraId="09279410" w14:textId="77777777" w:rsidR="00BA6E26" w:rsidRPr="009C1582" w:rsidRDefault="00BA6E26" w:rsidP="00BA6E26">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4E67D040"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Pr>
          <w:rFonts w:ascii="Arial Nova" w:eastAsia="Arial Nova" w:hAnsi="Arial Nova" w:cs="Arial"/>
          <w:sz w:val="22"/>
          <w:szCs w:val="22"/>
        </w:rPr>
        <w:t>violaciones a la normatividad en materia de propaganda electoral.</w:t>
      </w:r>
    </w:p>
    <w:p w14:paraId="7FAD080E" w14:textId="77777777" w:rsidR="00BA6E26" w:rsidRPr="009C1582" w:rsidRDefault="00BA6E26" w:rsidP="00BA6E26">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2C1AF500" w14:textId="6FA587E1" w:rsidR="00BA6E26" w:rsidRDefault="00A213D1" w:rsidP="00BA6E26">
      <w:pPr>
        <w:spacing w:line="360" w:lineRule="auto"/>
        <w:ind w:right="-93"/>
        <w:jc w:val="both"/>
        <w:rPr>
          <w:rFonts w:ascii="Arial Nova" w:hAnsi="Arial Nova" w:cs="Arial"/>
          <w:b/>
          <w:bCs/>
          <w:sz w:val="22"/>
          <w:szCs w:val="22"/>
        </w:rPr>
      </w:pPr>
      <w:r>
        <w:rPr>
          <w:rFonts w:ascii="Arial Nova" w:hAnsi="Arial Nova" w:cs="Arial"/>
          <w:b/>
          <w:bCs/>
          <w:sz w:val="22"/>
          <w:szCs w:val="22"/>
        </w:rPr>
        <w:t>10</w:t>
      </w:r>
      <w:r w:rsidR="00BA6E26" w:rsidRPr="009C1582">
        <w:rPr>
          <w:rFonts w:ascii="Arial Nova" w:hAnsi="Arial Nova" w:cs="Arial"/>
          <w:b/>
          <w:bCs/>
          <w:sz w:val="22"/>
          <w:szCs w:val="22"/>
        </w:rPr>
        <w:t>.2. Marco jurídico aplicable.</w:t>
      </w:r>
    </w:p>
    <w:p w14:paraId="2135DAD7" w14:textId="09165D51" w:rsidR="00BA6E26" w:rsidRPr="005B2832" w:rsidRDefault="00A213D1" w:rsidP="00BA6E26">
      <w:pPr>
        <w:spacing w:line="360" w:lineRule="auto"/>
        <w:jc w:val="both"/>
        <w:rPr>
          <w:rFonts w:ascii="Arial Nova" w:hAnsi="Arial Nova" w:cs="Arial"/>
          <w:b/>
          <w:sz w:val="22"/>
          <w:szCs w:val="22"/>
        </w:rPr>
      </w:pPr>
      <w:r>
        <w:rPr>
          <w:rFonts w:ascii="Arial Nova" w:hAnsi="Arial Nova" w:cs="Arial"/>
          <w:b/>
          <w:sz w:val="22"/>
          <w:szCs w:val="22"/>
        </w:rPr>
        <w:t>10</w:t>
      </w:r>
      <w:r w:rsidR="00BA6E26" w:rsidRPr="005B2832">
        <w:rPr>
          <w:rFonts w:ascii="Arial Nova" w:hAnsi="Arial Nova" w:cs="Arial"/>
          <w:b/>
          <w:sz w:val="22"/>
          <w:szCs w:val="22"/>
        </w:rPr>
        <w:t>.2.1. Propaganda electoral.</w:t>
      </w:r>
    </w:p>
    <w:p w14:paraId="2A193BC7"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 xml:space="preserve">El artículo 242 de la LEGIPE define a la campaña electoral, como el conjunto de actividades llevadas a cabo por los partidos políticos nacionales, las coaliciones y los candidatos registrados para la obtención del voto. </w:t>
      </w:r>
      <w:r w:rsidRPr="005B2832">
        <w:rPr>
          <w:rFonts w:ascii="Arial Nova" w:hAnsi="Arial Nova" w:cs="Arial"/>
          <w:bCs/>
          <w:sz w:val="22"/>
          <w:szCs w:val="22"/>
        </w:rPr>
        <w:cr/>
      </w:r>
    </w:p>
    <w:p w14:paraId="25171AAF"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26779CE" w14:textId="77777777" w:rsidR="00BA6E26" w:rsidRPr="005B2832" w:rsidRDefault="00BA6E26" w:rsidP="00BA6E26">
      <w:pPr>
        <w:spacing w:line="360" w:lineRule="auto"/>
        <w:jc w:val="both"/>
        <w:rPr>
          <w:rFonts w:ascii="Arial Nova" w:hAnsi="Arial Nova" w:cs="Arial"/>
          <w:bCs/>
          <w:sz w:val="22"/>
          <w:szCs w:val="22"/>
        </w:rPr>
      </w:pPr>
    </w:p>
    <w:p w14:paraId="56B87939"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La propaganda electoral debe propiciar la exposición, desarrollo y discusión ante el electorado de los programas y acciones fijados por los partidos políticos en sus documentos básicos y, particularmente, en la plataforma electoral que para la elección en cuestión hubieren registrado.</w:t>
      </w:r>
    </w:p>
    <w:p w14:paraId="7E0F720C" w14:textId="77777777" w:rsidR="00BA6E26" w:rsidRPr="005B2832" w:rsidRDefault="00BA6E26" w:rsidP="00BA6E26">
      <w:pPr>
        <w:spacing w:line="360" w:lineRule="auto"/>
        <w:jc w:val="both"/>
        <w:rPr>
          <w:rFonts w:ascii="Arial Nova" w:hAnsi="Arial Nova" w:cs="Arial"/>
          <w:bCs/>
          <w:sz w:val="22"/>
          <w:szCs w:val="22"/>
        </w:rPr>
      </w:pPr>
    </w:p>
    <w:p w14:paraId="31972E3F"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 xml:space="preserve">Por tanto, está enfocada a la etapa de campañas, y es mediante la misma, que los partidos políticos dan a conocer sus candidatos ante la ciudadanía. </w:t>
      </w:r>
      <w:r w:rsidRPr="005B2832">
        <w:rPr>
          <w:rFonts w:ascii="Arial Nova" w:hAnsi="Arial Nova" w:cs="Arial"/>
          <w:bCs/>
          <w:sz w:val="22"/>
          <w:szCs w:val="22"/>
        </w:rPr>
        <w:cr/>
      </w:r>
    </w:p>
    <w:p w14:paraId="0FD5F258"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 xml:space="preserve">A través de ella, los ciudadanos se mantienen informados respecto de las opciones de los partidos políticos, de su plataforma electoral, como de las propuestas de gobierno que sustenten, con miras a obtener el triunfo en el cargo de elección popular por el cual compitan. </w:t>
      </w:r>
      <w:r w:rsidRPr="005B2832">
        <w:rPr>
          <w:rFonts w:ascii="Arial Nova" w:hAnsi="Arial Nova" w:cs="Arial"/>
          <w:bCs/>
          <w:sz w:val="22"/>
          <w:szCs w:val="22"/>
        </w:rPr>
        <w:cr/>
      </w:r>
    </w:p>
    <w:p w14:paraId="1DBECA13"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lastRenderedPageBreak/>
        <w:t>Respecto a la propaganda electoral, debe tenerse en cuenta que el numeral 209, apartados 2, 3, 4 y 5, de la LEGIPE, señala que:</w:t>
      </w:r>
    </w:p>
    <w:p w14:paraId="3B5B05E8" w14:textId="77777777" w:rsidR="00BA6E26" w:rsidRPr="005B2832" w:rsidRDefault="00BA6E26" w:rsidP="00BA6E26">
      <w:pPr>
        <w:spacing w:line="360" w:lineRule="auto"/>
        <w:jc w:val="both"/>
        <w:rPr>
          <w:rFonts w:ascii="Arial Nova" w:hAnsi="Arial Nova" w:cs="Arial"/>
          <w:bCs/>
          <w:sz w:val="22"/>
          <w:szCs w:val="22"/>
        </w:rPr>
      </w:pPr>
    </w:p>
    <w:p w14:paraId="2DFE684E" w14:textId="77777777" w:rsidR="00BA6E26" w:rsidRPr="005B2832" w:rsidRDefault="00BA6E26" w:rsidP="00BA6E26">
      <w:pPr>
        <w:pStyle w:val="Prrafodelista"/>
        <w:numPr>
          <w:ilvl w:val="0"/>
          <w:numId w:val="2"/>
        </w:numPr>
        <w:spacing w:line="360" w:lineRule="auto"/>
        <w:jc w:val="both"/>
        <w:rPr>
          <w:rFonts w:ascii="Arial Nova" w:hAnsi="Arial Nova" w:cs="Arial"/>
          <w:bCs/>
          <w:sz w:val="22"/>
          <w:szCs w:val="22"/>
        </w:rPr>
      </w:pPr>
      <w:r w:rsidRPr="005B2832">
        <w:rPr>
          <w:rFonts w:ascii="Arial Nova" w:hAnsi="Arial Nova" w:cs="Arial"/>
          <w:bCs/>
          <w:sz w:val="22"/>
          <w:szCs w:val="22"/>
        </w:rPr>
        <w:t>Toda propaganda electoral impresa deberá ser reciclable, fabricada con materiales biodegradables que no contengan sustancias tóxicas o nocivas para la salud o el medio ambiente.</w:t>
      </w:r>
    </w:p>
    <w:p w14:paraId="13F435B5" w14:textId="77777777" w:rsidR="00BA6E26" w:rsidRPr="005B2832" w:rsidRDefault="00BA6E26" w:rsidP="00BA6E26">
      <w:pPr>
        <w:pStyle w:val="Prrafodelista"/>
        <w:numPr>
          <w:ilvl w:val="0"/>
          <w:numId w:val="2"/>
        </w:numPr>
        <w:spacing w:line="360" w:lineRule="auto"/>
        <w:jc w:val="both"/>
        <w:rPr>
          <w:rFonts w:ascii="Arial Nova" w:hAnsi="Arial Nova" w:cs="Arial"/>
          <w:bCs/>
          <w:sz w:val="22"/>
          <w:szCs w:val="22"/>
        </w:rPr>
      </w:pPr>
      <w:r w:rsidRPr="005B2832">
        <w:rPr>
          <w:rFonts w:ascii="Arial Nova" w:hAnsi="Arial Nova" w:cs="Arial"/>
          <w:bCs/>
          <w:sz w:val="22"/>
          <w:szCs w:val="22"/>
        </w:rPr>
        <w:t>Se entenderá por artículos promocionales utilitarios aquellos que contengan imágenes, signos, emblemas y expresiones que tengan por objeto difundir la imagen y propuestas del partido político, coalición o candidato que lo distribuye.</w:t>
      </w:r>
    </w:p>
    <w:p w14:paraId="1ABD0B2A" w14:textId="77777777" w:rsidR="00BA6E26" w:rsidRPr="005B2832" w:rsidRDefault="00BA6E26" w:rsidP="00BA6E26">
      <w:pPr>
        <w:pStyle w:val="Prrafodelista"/>
        <w:numPr>
          <w:ilvl w:val="0"/>
          <w:numId w:val="2"/>
        </w:numPr>
        <w:spacing w:line="360" w:lineRule="auto"/>
        <w:jc w:val="both"/>
        <w:rPr>
          <w:rFonts w:ascii="Arial Nova" w:hAnsi="Arial Nova" w:cs="Arial"/>
          <w:bCs/>
          <w:sz w:val="22"/>
          <w:szCs w:val="22"/>
        </w:rPr>
      </w:pPr>
      <w:r w:rsidRPr="005B2832">
        <w:rPr>
          <w:rFonts w:ascii="Arial Nova" w:hAnsi="Arial Nova" w:cs="Arial"/>
          <w:bCs/>
          <w:sz w:val="22"/>
          <w:szCs w:val="22"/>
        </w:rPr>
        <w:t>Los artículos promocionales utilitarios sólo podrán ser elaborados con material textil.</w:t>
      </w:r>
    </w:p>
    <w:p w14:paraId="61621CC1" w14:textId="77777777" w:rsidR="00BA6E26" w:rsidRPr="005B2832" w:rsidRDefault="00BA6E26" w:rsidP="00BA6E26">
      <w:pPr>
        <w:pStyle w:val="Prrafodelista"/>
        <w:numPr>
          <w:ilvl w:val="0"/>
          <w:numId w:val="2"/>
        </w:numPr>
        <w:spacing w:line="360" w:lineRule="auto"/>
        <w:jc w:val="both"/>
        <w:rPr>
          <w:rFonts w:ascii="Arial Nova" w:hAnsi="Arial Nova" w:cs="Arial"/>
          <w:bCs/>
          <w:sz w:val="22"/>
          <w:szCs w:val="22"/>
        </w:rPr>
      </w:pPr>
      <w:r w:rsidRPr="005B2832">
        <w:rPr>
          <w:rFonts w:ascii="Arial Nova" w:hAnsi="Arial Nova" w:cs="Arial"/>
          <w:bCs/>
          <w:sz w:val="22"/>
          <w:szCs w:val="22"/>
        </w:rPr>
        <w:t xml:space="preserve">La entrega de cualquier material en que se oferte o entregue algún beneficio directo, indirecto, mediato o inmediato, en especie o efectivo, a través de cualquier sistema que implique la entrega de un bien o servicio, ya sea por sí o interpósita persona está estrictamente prohibida a los partidos políticos, candidatos, sus equipos de campaña o cualquier persona. </w:t>
      </w:r>
      <w:r w:rsidRPr="005B2832">
        <w:rPr>
          <w:rFonts w:ascii="Arial Nova" w:hAnsi="Arial Nova" w:cs="Arial"/>
          <w:bCs/>
          <w:sz w:val="22"/>
          <w:szCs w:val="22"/>
        </w:rPr>
        <w:cr/>
      </w:r>
    </w:p>
    <w:p w14:paraId="0BF5F16E"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Por su parte, el artículo 25 apartado 1, inciso a), de la Ley General de Partidos Políticos establece:</w:t>
      </w:r>
    </w:p>
    <w:p w14:paraId="753BD037" w14:textId="77777777" w:rsidR="00BA6E26" w:rsidRPr="005B2832" w:rsidRDefault="00BA6E26" w:rsidP="00BA6E26">
      <w:pPr>
        <w:spacing w:line="360" w:lineRule="auto"/>
        <w:jc w:val="both"/>
        <w:rPr>
          <w:rFonts w:ascii="Arial Nova" w:hAnsi="Arial Nova" w:cs="Arial"/>
          <w:bCs/>
          <w:sz w:val="22"/>
          <w:szCs w:val="22"/>
        </w:rPr>
      </w:pPr>
    </w:p>
    <w:p w14:paraId="12AFC438" w14:textId="77777777" w:rsidR="00BA6E26" w:rsidRPr="005B2832" w:rsidRDefault="00BA6E26" w:rsidP="00BA6E26">
      <w:pPr>
        <w:spacing w:line="360" w:lineRule="auto"/>
        <w:ind w:left="1134" w:right="900"/>
        <w:jc w:val="both"/>
        <w:rPr>
          <w:rFonts w:ascii="Arial Nova" w:hAnsi="Arial Nova" w:cs="Arial"/>
          <w:b/>
          <w:sz w:val="22"/>
          <w:szCs w:val="22"/>
        </w:rPr>
      </w:pPr>
      <w:r w:rsidRPr="005B2832">
        <w:rPr>
          <w:rFonts w:ascii="Arial Nova" w:hAnsi="Arial Nova" w:cs="Arial"/>
          <w:b/>
          <w:sz w:val="22"/>
          <w:szCs w:val="22"/>
        </w:rPr>
        <w:t>Artículo 25.</w:t>
      </w:r>
    </w:p>
    <w:p w14:paraId="7C076418" w14:textId="77777777" w:rsidR="00BA6E26" w:rsidRPr="005B2832" w:rsidRDefault="00BA6E26" w:rsidP="00BA6E26">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1.</w:t>
      </w:r>
      <w:r w:rsidRPr="005B2832">
        <w:rPr>
          <w:rFonts w:ascii="Arial Nova" w:hAnsi="Arial Nova" w:cs="Arial"/>
          <w:bCs/>
          <w:sz w:val="22"/>
          <w:szCs w:val="22"/>
        </w:rPr>
        <w:t xml:space="preserve"> Son obligaciones de los partidos políticos:</w:t>
      </w:r>
    </w:p>
    <w:p w14:paraId="4297DF0F" w14:textId="77777777" w:rsidR="00BA6E26" w:rsidRPr="005B2832" w:rsidRDefault="00BA6E26" w:rsidP="00BA6E26">
      <w:pPr>
        <w:spacing w:line="360" w:lineRule="auto"/>
        <w:ind w:left="1134" w:right="900"/>
        <w:jc w:val="both"/>
        <w:rPr>
          <w:rFonts w:ascii="Arial Nova" w:hAnsi="Arial Nova" w:cs="Arial"/>
          <w:bCs/>
          <w:sz w:val="22"/>
          <w:szCs w:val="22"/>
        </w:rPr>
      </w:pPr>
      <w:r w:rsidRPr="005B2832">
        <w:rPr>
          <w:rFonts w:ascii="Arial Nova" w:hAnsi="Arial Nova" w:cs="Arial"/>
          <w:b/>
          <w:sz w:val="22"/>
          <w:szCs w:val="22"/>
        </w:rPr>
        <w:t>a)</w:t>
      </w:r>
      <w:r w:rsidRPr="005B2832">
        <w:rPr>
          <w:rFonts w:ascii="Arial Nova" w:hAnsi="Arial Nova" w:cs="Arial"/>
          <w:bCs/>
          <w:sz w:val="22"/>
          <w:szCs w:val="22"/>
        </w:rPr>
        <w:t xml:space="preserve"> Conducir sus actividades dentro de los cauces legales y ajustar su conducta y la de sus militantes a los principios del Estado democrático, respetando la libre participación política de los demás partidos políticos y los derechos de los ciudadanos;</w:t>
      </w:r>
      <w:r w:rsidRPr="005B2832">
        <w:rPr>
          <w:rFonts w:ascii="Arial Nova" w:hAnsi="Arial Nova" w:cs="Arial"/>
          <w:bCs/>
          <w:sz w:val="22"/>
          <w:szCs w:val="22"/>
        </w:rPr>
        <w:cr/>
        <w:t>[…]</w:t>
      </w:r>
    </w:p>
    <w:p w14:paraId="5755237B" w14:textId="77777777" w:rsidR="00BA6E26" w:rsidRPr="005B2832" w:rsidRDefault="00BA6E26" w:rsidP="00BA6E26">
      <w:pPr>
        <w:spacing w:line="360" w:lineRule="auto"/>
        <w:jc w:val="both"/>
        <w:rPr>
          <w:rFonts w:ascii="Arial Nova" w:hAnsi="Arial Nova" w:cs="Arial"/>
          <w:bCs/>
          <w:sz w:val="22"/>
          <w:szCs w:val="22"/>
        </w:rPr>
      </w:pPr>
    </w:p>
    <w:p w14:paraId="783F0823" w14:textId="77777777" w:rsidR="00BA6E26" w:rsidRPr="005B2832" w:rsidRDefault="00BA6E26" w:rsidP="00BA6E26">
      <w:pPr>
        <w:spacing w:line="360" w:lineRule="auto"/>
        <w:jc w:val="both"/>
        <w:rPr>
          <w:rFonts w:ascii="Arial Nova" w:hAnsi="Arial Nova" w:cs="Arial"/>
          <w:bCs/>
          <w:sz w:val="22"/>
          <w:szCs w:val="22"/>
        </w:rPr>
      </w:pPr>
      <w:r w:rsidRPr="005B2832">
        <w:rPr>
          <w:rFonts w:ascii="Arial Nova" w:hAnsi="Arial Nova" w:cs="Arial"/>
          <w:bCs/>
          <w:sz w:val="22"/>
          <w:szCs w:val="22"/>
        </w:rPr>
        <w:t>De tales preceptos se desprende la obligación para los partidos políticos y candidaturas que la propaganda electoral impresa, debe ser reciclable y biodegradable, para preservar el medio ambiente y que los artículos promocionales utilitarios deben ser elaborados con material textil.</w:t>
      </w:r>
    </w:p>
    <w:p w14:paraId="25281A7B" w14:textId="77777777" w:rsidR="00BA6E26" w:rsidRDefault="00BA6E26" w:rsidP="00BA6E26">
      <w:pPr>
        <w:spacing w:line="360" w:lineRule="auto"/>
        <w:ind w:right="-93"/>
        <w:jc w:val="both"/>
        <w:rPr>
          <w:rFonts w:ascii="Arial Nova" w:hAnsi="Arial Nova" w:cs="Arial"/>
          <w:b/>
          <w:bCs/>
          <w:sz w:val="22"/>
          <w:szCs w:val="22"/>
        </w:rPr>
      </w:pPr>
    </w:p>
    <w:p w14:paraId="0E8CAC97" w14:textId="05F99386" w:rsidR="00BA6E26" w:rsidRDefault="00A213D1" w:rsidP="00BA6E26">
      <w:pPr>
        <w:spacing w:line="360" w:lineRule="auto"/>
        <w:ind w:right="-93"/>
        <w:jc w:val="both"/>
        <w:rPr>
          <w:rFonts w:ascii="Arial Nova" w:hAnsi="Arial Nova" w:cs="Arial"/>
          <w:b/>
          <w:bCs/>
          <w:sz w:val="22"/>
          <w:szCs w:val="22"/>
        </w:rPr>
      </w:pPr>
      <w:r>
        <w:rPr>
          <w:rFonts w:ascii="Arial Nova" w:hAnsi="Arial Nova" w:cs="Arial"/>
          <w:b/>
          <w:bCs/>
          <w:sz w:val="22"/>
          <w:szCs w:val="22"/>
        </w:rPr>
        <w:t>10</w:t>
      </w:r>
      <w:r w:rsidR="00BA6E26">
        <w:rPr>
          <w:rFonts w:ascii="Arial Nova" w:hAnsi="Arial Nova" w:cs="Arial"/>
          <w:b/>
          <w:bCs/>
          <w:sz w:val="22"/>
          <w:szCs w:val="22"/>
        </w:rPr>
        <w:t xml:space="preserve">.2.2. </w:t>
      </w:r>
      <w:r w:rsidR="00BA6E26" w:rsidRPr="00020F7E">
        <w:rPr>
          <w:rFonts w:ascii="Arial Nova" w:hAnsi="Arial Nova" w:cs="Arial"/>
          <w:b/>
          <w:bCs/>
          <w:sz w:val="22"/>
          <w:szCs w:val="22"/>
        </w:rPr>
        <w:t>Prohibiciones para propaganda electoral</w:t>
      </w:r>
      <w:r w:rsidR="00BA6E26">
        <w:rPr>
          <w:rStyle w:val="Refdenotaalpie"/>
          <w:rFonts w:ascii="Arial Nova" w:hAnsi="Arial Nova" w:cs="Arial"/>
          <w:b/>
          <w:bCs/>
          <w:sz w:val="22"/>
          <w:szCs w:val="22"/>
        </w:rPr>
        <w:footnoteReference w:id="4"/>
      </w:r>
      <w:r w:rsidR="00BA6E26" w:rsidRPr="00020F7E">
        <w:rPr>
          <w:rFonts w:ascii="Arial Nova" w:hAnsi="Arial Nova" w:cs="Arial"/>
          <w:b/>
          <w:bCs/>
          <w:sz w:val="22"/>
          <w:szCs w:val="22"/>
        </w:rPr>
        <w:t xml:space="preserve">. </w:t>
      </w:r>
    </w:p>
    <w:p w14:paraId="529D1D19" w14:textId="77777777" w:rsidR="00D355EC" w:rsidRDefault="00D355EC" w:rsidP="00BA6E26">
      <w:pPr>
        <w:spacing w:line="360" w:lineRule="auto"/>
        <w:ind w:right="-93"/>
        <w:jc w:val="both"/>
        <w:rPr>
          <w:rFonts w:ascii="Arial Nova" w:hAnsi="Arial Nova" w:cs="Arial"/>
          <w:b/>
          <w:bCs/>
          <w:sz w:val="22"/>
          <w:szCs w:val="22"/>
        </w:rPr>
      </w:pPr>
    </w:p>
    <w:p w14:paraId="45C5D068" w14:textId="77777777" w:rsidR="00BA6E26" w:rsidRDefault="00BA6E26" w:rsidP="00BA6E26">
      <w:pPr>
        <w:spacing w:line="360" w:lineRule="auto"/>
        <w:ind w:right="-93"/>
        <w:jc w:val="both"/>
        <w:rPr>
          <w:rFonts w:ascii="Arial Nova" w:hAnsi="Arial Nova" w:cs="Arial"/>
          <w:sz w:val="22"/>
          <w:szCs w:val="22"/>
        </w:rPr>
      </w:pPr>
      <w:r w:rsidRPr="00020F7E">
        <w:rPr>
          <w:rFonts w:ascii="Arial Nova" w:hAnsi="Arial Nova" w:cs="Arial"/>
          <w:sz w:val="22"/>
          <w:szCs w:val="22"/>
        </w:rPr>
        <w:t>Las reglas, obligaciones y prohibiciones contenidas en los artículos 209 al 212 de la LGIPE, así como en el diverso 295 del Reglamento de Elecciones del Instituto Nacional Electoral, resultan aplicables a la propaganda electoral que en su caso coloquen o fijen los partidos políticos nacionales y locales para el proceso electoral actualmente en curso, por lo que deberán estarse a lo dispuesto en dichos artículos. Asimismo, deberá atenderse lo establecido en el artículo 163 del Código respecto a la señalada propaganda electoral.</w:t>
      </w:r>
      <w:r w:rsidRPr="00020F7E">
        <w:rPr>
          <w:rFonts w:ascii="Arial Nova" w:hAnsi="Arial Nova" w:cs="Arial"/>
          <w:sz w:val="22"/>
          <w:szCs w:val="22"/>
        </w:rPr>
        <w:cr/>
      </w:r>
    </w:p>
    <w:p w14:paraId="50D8FE6C" w14:textId="7EC6C955" w:rsidR="00BA6E26" w:rsidRDefault="00A213D1" w:rsidP="00BA6E26">
      <w:pPr>
        <w:spacing w:line="360" w:lineRule="auto"/>
        <w:jc w:val="both"/>
        <w:rPr>
          <w:rFonts w:ascii="Arial Nova" w:hAnsi="Arial Nova"/>
          <w:b/>
          <w:bCs/>
          <w:sz w:val="22"/>
          <w:szCs w:val="22"/>
        </w:rPr>
      </w:pPr>
      <w:r>
        <w:rPr>
          <w:rFonts w:ascii="Arial Nova" w:hAnsi="Arial Nova"/>
          <w:b/>
          <w:bCs/>
          <w:sz w:val="22"/>
          <w:szCs w:val="22"/>
        </w:rPr>
        <w:lastRenderedPageBreak/>
        <w:t>11</w:t>
      </w:r>
      <w:r w:rsidR="00BA6E26">
        <w:rPr>
          <w:rFonts w:ascii="Arial Nova" w:hAnsi="Arial Nova"/>
          <w:b/>
          <w:bCs/>
          <w:sz w:val="22"/>
          <w:szCs w:val="22"/>
        </w:rPr>
        <w:t>. CASO CONCRETO.</w:t>
      </w:r>
    </w:p>
    <w:p w14:paraId="2B26AE4D" w14:textId="77777777" w:rsidR="00D355EC" w:rsidRDefault="00D355EC" w:rsidP="00BA6E26">
      <w:pPr>
        <w:spacing w:line="360" w:lineRule="auto"/>
        <w:jc w:val="both"/>
        <w:rPr>
          <w:rFonts w:ascii="Arial Nova" w:hAnsi="Arial Nova"/>
          <w:b/>
          <w:bCs/>
          <w:sz w:val="22"/>
          <w:szCs w:val="22"/>
        </w:rPr>
      </w:pPr>
    </w:p>
    <w:p w14:paraId="298EBE56"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Como se anunció en el considerando anterior, en primer término, se analizará si con los medios de prueba aportados por parte denunciante, así como las diligencias para mejor proveer que realizó el personal adscrito a la Secretaria Ejecutiva del Instituto Electoral del Estado de Aguascalientes, se demuestra la existencia de los hechos denunciados, consistentes en la colocación ilegal de propaganda electoral.</w:t>
      </w:r>
    </w:p>
    <w:p w14:paraId="6428AB67" w14:textId="77777777" w:rsidR="00F62E97" w:rsidRPr="004727C5" w:rsidRDefault="00F62E97" w:rsidP="00F62E97">
      <w:pPr>
        <w:spacing w:line="360" w:lineRule="auto"/>
        <w:jc w:val="both"/>
        <w:rPr>
          <w:rFonts w:ascii="Arial Nova" w:hAnsi="Arial Nova"/>
          <w:sz w:val="22"/>
          <w:szCs w:val="22"/>
        </w:rPr>
      </w:pPr>
    </w:p>
    <w:p w14:paraId="0744772C"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Lo precisado, en consideración a que la representación legal de la Universidad Tecnológica El Retoño, acusó que el partido político MORENA y/o su candidata postulada a la Gubernatura para el actual proceso electoral, colocaron una lona de propaganda política en una estructura tipo espectacular dentro de la referida institución académica, sin autorización para ello.</w:t>
      </w:r>
    </w:p>
    <w:p w14:paraId="689C83E9" w14:textId="77777777" w:rsidR="00F62E97" w:rsidRPr="004727C5" w:rsidRDefault="00F62E97" w:rsidP="00F62E97">
      <w:pPr>
        <w:spacing w:line="360" w:lineRule="auto"/>
        <w:jc w:val="both"/>
        <w:rPr>
          <w:rFonts w:ascii="Arial Nova" w:hAnsi="Arial Nova"/>
          <w:sz w:val="22"/>
          <w:szCs w:val="22"/>
        </w:rPr>
      </w:pPr>
    </w:p>
    <w:p w14:paraId="577D72EF"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Resulta oportuno precisar que, este órgano resolutor se adhiere al criterio de que el Procedimiento Especial Sancionador al encontrarse configurado dentro de la normativa electoral estatal, se compone de dos etapas diferenciadas por dos rasgos: su naturaleza y el órgano que las atiende.</w:t>
      </w:r>
    </w:p>
    <w:p w14:paraId="02AF2D3E" w14:textId="77777777" w:rsidR="00F62E97" w:rsidRPr="004727C5" w:rsidRDefault="00F62E97" w:rsidP="00F62E97">
      <w:pPr>
        <w:spacing w:line="360" w:lineRule="auto"/>
        <w:jc w:val="both"/>
        <w:rPr>
          <w:rFonts w:ascii="Arial Nova" w:hAnsi="Arial Nova"/>
          <w:sz w:val="22"/>
          <w:szCs w:val="22"/>
        </w:rPr>
      </w:pPr>
    </w:p>
    <w:p w14:paraId="15676504"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Acorde con lo anterior, en un primer momento al Instituto Electoral, le correspondió el trámite y la instrucción, en tanto que, a este Tribunal, le compete resolver los Procedimientos Especiales Sancionadores y, para lo cual, debe analizar las pruebas que obran en el sumario y valorarlas en concordancia con los argumentos vertidos por las partes, y así determinar sobre la existencia de la violación objeto de la denuncia y, en su caso, imponer las sanciones correspondientes.</w:t>
      </w:r>
    </w:p>
    <w:p w14:paraId="3A9AF47E" w14:textId="77777777" w:rsidR="00F62E97" w:rsidRPr="004727C5" w:rsidRDefault="00F62E97" w:rsidP="00F62E97">
      <w:pPr>
        <w:spacing w:line="360" w:lineRule="auto"/>
        <w:jc w:val="both"/>
        <w:rPr>
          <w:rFonts w:ascii="Arial Nova" w:hAnsi="Arial Nova"/>
          <w:sz w:val="22"/>
          <w:szCs w:val="22"/>
        </w:rPr>
      </w:pPr>
    </w:p>
    <w:p w14:paraId="65A24C6E"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tal sentido, y a efecto de que autoridad jurisdiccional se encuentre en condiciones de determinar la legalidad o ilegalidad de los hechos denunciados, se debe verificar la existencia de éstos, lo cual se realizará tomando como base las etapas de ofrecimiento, objeción, admisión, desahogo y valoración, tanto individual como en conjunto de las pruebas aportadas por las partes, así como de las acercadas por la autoridad instructora y, de ser el caso, las recabadas por este Tribunal Electoral.</w:t>
      </w:r>
    </w:p>
    <w:p w14:paraId="1E5AFCD1" w14:textId="77777777" w:rsidR="00F62E97" w:rsidRPr="004727C5" w:rsidRDefault="00F62E97" w:rsidP="00F62E97">
      <w:pPr>
        <w:spacing w:line="360" w:lineRule="auto"/>
        <w:jc w:val="both"/>
        <w:rPr>
          <w:rFonts w:ascii="Arial Nova" w:hAnsi="Arial Nova"/>
          <w:sz w:val="22"/>
          <w:szCs w:val="22"/>
        </w:rPr>
      </w:pPr>
    </w:p>
    <w:p w14:paraId="23A1A423"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Es oportuno precisar que, desde el surgimiento de los Procedimientos Especiales Sancionadores, cuya vertiente obedece a una construcción judicial, su naturaleza se configura en procedimientos sumarios que por los momentos y supuestos en que son procedentes, se caracterizan por la brevedad de sus plazos atendiendo a los principios y valores que buscan salvaguardar dentro de los procesos electorales</w:t>
      </w:r>
      <w:r w:rsidRPr="004727C5">
        <w:rPr>
          <w:rStyle w:val="Refdenotaalpie"/>
          <w:rFonts w:ascii="Arial Nova" w:hAnsi="Arial Nova"/>
          <w:sz w:val="22"/>
          <w:szCs w:val="22"/>
        </w:rPr>
        <w:footnoteReference w:id="5"/>
      </w:r>
      <w:r w:rsidRPr="004727C5">
        <w:rPr>
          <w:rFonts w:ascii="Arial Nova" w:hAnsi="Arial Nova"/>
          <w:sz w:val="22"/>
          <w:szCs w:val="22"/>
        </w:rPr>
        <w:t>.</w:t>
      </w:r>
    </w:p>
    <w:p w14:paraId="0B228DC3" w14:textId="77777777" w:rsidR="00F62E97" w:rsidRPr="004727C5" w:rsidRDefault="00F62E97" w:rsidP="00F62E97">
      <w:pPr>
        <w:spacing w:line="360" w:lineRule="auto"/>
        <w:jc w:val="both"/>
        <w:rPr>
          <w:rFonts w:ascii="Arial Nova" w:hAnsi="Arial Nova"/>
          <w:sz w:val="22"/>
          <w:szCs w:val="22"/>
        </w:rPr>
      </w:pPr>
    </w:p>
    <w:p w14:paraId="47A52A69" w14:textId="77777777" w:rsidR="00F62E97" w:rsidRPr="004727C5" w:rsidRDefault="00F62E97" w:rsidP="00F62E97">
      <w:pPr>
        <w:spacing w:line="360" w:lineRule="auto"/>
        <w:jc w:val="both"/>
        <w:rPr>
          <w:rFonts w:ascii="Arial Nova" w:hAnsi="Arial Nova"/>
          <w:b/>
          <w:bCs/>
          <w:sz w:val="22"/>
          <w:szCs w:val="22"/>
        </w:rPr>
      </w:pPr>
      <w:r w:rsidRPr="004727C5">
        <w:rPr>
          <w:rFonts w:ascii="Arial Nova" w:hAnsi="Arial Nova"/>
          <w:sz w:val="22"/>
          <w:szCs w:val="22"/>
        </w:rPr>
        <w:t xml:space="preserve">Asimismo, la principal característica de estos procedimientos en materia probatoria, es su naturaleza preponderantemente dispositiva; esto es, le corresponde al denunciante o quejoso </w:t>
      </w:r>
      <w:r w:rsidRPr="004727C5">
        <w:rPr>
          <w:rFonts w:ascii="Arial Nova" w:hAnsi="Arial Nova"/>
          <w:sz w:val="22"/>
          <w:szCs w:val="22"/>
        </w:rPr>
        <w:lastRenderedPageBreak/>
        <w:t xml:space="preserve">soportar la carga de ofrecer y aportar las pruebas que den sustento a los hechos denunciados, así corno identificar aquellas que habrán de requerirse cuando no haya tenido posibilidad de recabarlas, además de que estos procedimientos se limitan a la admisión solamente de pruebas documentales y técnicas. Criterio contenido en la jurisprudencia 12/2010, de rubro: </w:t>
      </w:r>
      <w:r w:rsidRPr="004727C5">
        <w:rPr>
          <w:rFonts w:ascii="Arial Nova" w:hAnsi="Arial Nova"/>
          <w:b/>
          <w:bCs/>
          <w:sz w:val="22"/>
          <w:szCs w:val="22"/>
        </w:rPr>
        <w:t>"CARGA DE LA PRUEBA. EN EL PROCEDIMIENTO ESPECIAL SANCIONADOR CORRESPONDE AL QUEJOSO O DENUNCIANTE".</w:t>
      </w:r>
      <w:r w:rsidRPr="004727C5">
        <w:rPr>
          <w:rStyle w:val="Refdenotaalpie"/>
          <w:rFonts w:ascii="Arial Nova" w:hAnsi="Arial Nova"/>
          <w:b/>
          <w:bCs/>
          <w:sz w:val="22"/>
          <w:szCs w:val="22"/>
        </w:rPr>
        <w:footnoteReference w:id="6"/>
      </w:r>
    </w:p>
    <w:p w14:paraId="2658DD4E" w14:textId="77777777" w:rsidR="00F62E97" w:rsidRPr="004727C5" w:rsidRDefault="00F62E97" w:rsidP="00F62E97">
      <w:pPr>
        <w:spacing w:line="360" w:lineRule="auto"/>
        <w:jc w:val="both"/>
        <w:rPr>
          <w:rFonts w:ascii="Arial Nova" w:hAnsi="Arial Nova"/>
          <w:b/>
          <w:bCs/>
          <w:sz w:val="22"/>
          <w:szCs w:val="22"/>
        </w:rPr>
      </w:pPr>
    </w:p>
    <w:p w14:paraId="3A2EC70A"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Por otra parte, acorde con la argumentación recogida en el criterio jurisprudencial 19/2008, de rubro: "</w:t>
      </w:r>
      <w:r w:rsidRPr="004727C5">
        <w:rPr>
          <w:rFonts w:ascii="Arial Nova" w:hAnsi="Arial Nova"/>
          <w:b/>
          <w:bCs/>
          <w:sz w:val="22"/>
          <w:szCs w:val="22"/>
        </w:rPr>
        <w:t>ADQUISICIÓN PROCESAL EN MATERIA ELECTORAL"</w:t>
      </w:r>
      <w:r w:rsidRPr="004727C5">
        <w:rPr>
          <w:rStyle w:val="Refdenotaalpie"/>
          <w:rFonts w:ascii="Arial Nova" w:hAnsi="Arial Nova"/>
          <w:b/>
          <w:bCs/>
          <w:sz w:val="22"/>
          <w:szCs w:val="22"/>
        </w:rPr>
        <w:footnoteReference w:id="7"/>
      </w:r>
      <w:r w:rsidRPr="004727C5">
        <w:rPr>
          <w:rFonts w:ascii="Arial Nova" w:hAnsi="Arial Nova"/>
          <w:sz w:val="22"/>
          <w:szCs w:val="22"/>
        </w:rPr>
        <w:t>, en esta etapa de valoración se observará uno de los principios fundamentales que regula la actividad probatoria que tiene como finalidad esencial el esclarecimiento de la verdad legal, y que es el de adquisición procesal, por lo que en su momento, la valoración de las pruebas que obran en autos habrá de verificarse en razón de este principio en relación con todas las partes involucradas dentro del presente Procedimiento Especial Sancionador, y no sólo en función a las pretensiones de los oferentes.</w:t>
      </w:r>
    </w:p>
    <w:p w14:paraId="2F968BF9" w14:textId="77777777" w:rsidR="00F62E97" w:rsidRPr="004727C5" w:rsidRDefault="00F62E97" w:rsidP="00F62E97">
      <w:pPr>
        <w:spacing w:line="360" w:lineRule="auto"/>
        <w:jc w:val="both"/>
        <w:rPr>
          <w:rFonts w:ascii="Arial Nova" w:hAnsi="Arial Nova"/>
          <w:sz w:val="22"/>
          <w:szCs w:val="22"/>
        </w:rPr>
      </w:pPr>
    </w:p>
    <w:p w14:paraId="3D8491EB" w14:textId="1198AE6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 xml:space="preserve">De igual forma, se tendrá presente que en términos </w:t>
      </w:r>
      <w:r w:rsidRPr="00EB5833">
        <w:rPr>
          <w:rFonts w:ascii="Arial Nova" w:hAnsi="Arial Nova"/>
          <w:sz w:val="22"/>
          <w:szCs w:val="22"/>
        </w:rPr>
        <w:t xml:space="preserve">del artículo </w:t>
      </w:r>
      <w:r w:rsidR="00EB5833" w:rsidRPr="00EB5833">
        <w:rPr>
          <w:rFonts w:ascii="Arial Nova" w:hAnsi="Arial Nova"/>
          <w:sz w:val="22"/>
          <w:szCs w:val="22"/>
        </w:rPr>
        <w:t>254</w:t>
      </w:r>
      <w:r w:rsidRPr="00EB5833">
        <w:rPr>
          <w:rFonts w:ascii="Arial Nova" w:hAnsi="Arial Nova"/>
          <w:sz w:val="22"/>
          <w:szCs w:val="22"/>
        </w:rPr>
        <w:t xml:space="preserve">, del Código Electoral del Estado de </w:t>
      </w:r>
      <w:r w:rsidR="00EB5833">
        <w:rPr>
          <w:rFonts w:ascii="Arial Nova" w:hAnsi="Arial Nova"/>
          <w:sz w:val="22"/>
          <w:szCs w:val="22"/>
        </w:rPr>
        <w:t>Aguascalientes</w:t>
      </w:r>
      <w:r w:rsidRPr="004727C5">
        <w:rPr>
          <w:rFonts w:ascii="Arial Nova" w:hAnsi="Arial Nova"/>
          <w:sz w:val="22"/>
          <w:szCs w:val="22"/>
        </w:rPr>
        <w:t>, sólo son objeto de prueba los hechos controvertidos; por lo que no lo será el derecho, los hechos notorios o imposibles, ni aquellos que hayan sido reconocidos por las partes en el procedimiento que nos ocupa.</w:t>
      </w:r>
    </w:p>
    <w:p w14:paraId="21DEC2A2" w14:textId="77777777" w:rsidR="00F62E97" w:rsidRPr="004727C5" w:rsidRDefault="00F62E97" w:rsidP="00F62E97">
      <w:pPr>
        <w:spacing w:line="360" w:lineRule="auto"/>
        <w:jc w:val="both"/>
        <w:rPr>
          <w:rFonts w:ascii="Arial Nova" w:hAnsi="Arial Nova"/>
          <w:sz w:val="22"/>
          <w:szCs w:val="22"/>
        </w:rPr>
      </w:pPr>
    </w:p>
    <w:p w14:paraId="79DD87A8"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tales condiciones, este órgano jurisdiccional se abocará a la resolución del procedimiento que nos ocupa con el material probatorio que obra en autos.</w:t>
      </w:r>
    </w:p>
    <w:p w14:paraId="42AA2AD2" w14:textId="77777777" w:rsidR="00F62E97" w:rsidRPr="004727C5" w:rsidRDefault="00F62E97" w:rsidP="00F62E97">
      <w:pPr>
        <w:spacing w:line="360" w:lineRule="auto"/>
        <w:jc w:val="both"/>
        <w:rPr>
          <w:rFonts w:ascii="Arial Nova" w:hAnsi="Arial Nova"/>
          <w:sz w:val="22"/>
          <w:szCs w:val="22"/>
        </w:rPr>
      </w:pPr>
    </w:p>
    <w:p w14:paraId="15399E9F" w14:textId="39990497" w:rsidR="00F62E97" w:rsidRPr="004727C5" w:rsidRDefault="00EB5833" w:rsidP="00F62E97">
      <w:pPr>
        <w:spacing w:line="360" w:lineRule="auto"/>
        <w:jc w:val="both"/>
        <w:rPr>
          <w:rFonts w:ascii="Arial Nova" w:hAnsi="Arial Nova"/>
          <w:b/>
          <w:bCs/>
          <w:sz w:val="22"/>
          <w:szCs w:val="22"/>
        </w:rPr>
      </w:pPr>
      <w:r>
        <w:rPr>
          <w:rFonts w:ascii="Arial Nova" w:hAnsi="Arial Nova"/>
          <w:b/>
          <w:bCs/>
          <w:sz w:val="22"/>
          <w:szCs w:val="22"/>
        </w:rPr>
        <w:t>11</w:t>
      </w:r>
      <w:r w:rsidR="00A213D1">
        <w:rPr>
          <w:rFonts w:ascii="Arial Nova" w:hAnsi="Arial Nova"/>
          <w:b/>
          <w:bCs/>
          <w:sz w:val="22"/>
          <w:szCs w:val="22"/>
        </w:rPr>
        <w:t xml:space="preserve">.1. </w:t>
      </w:r>
      <w:r w:rsidR="00F62E97" w:rsidRPr="004727C5">
        <w:rPr>
          <w:rFonts w:ascii="Arial Nova" w:hAnsi="Arial Nova"/>
          <w:b/>
          <w:bCs/>
          <w:sz w:val="22"/>
          <w:szCs w:val="22"/>
        </w:rPr>
        <w:t>Análisis sobre la existencia de los hechos denunciados.</w:t>
      </w:r>
    </w:p>
    <w:p w14:paraId="5E86F58E" w14:textId="77777777" w:rsidR="00F62E97" w:rsidRPr="004727C5" w:rsidRDefault="00F62E97" w:rsidP="00F62E97">
      <w:pPr>
        <w:spacing w:line="360" w:lineRule="auto"/>
        <w:jc w:val="both"/>
        <w:rPr>
          <w:rFonts w:ascii="Arial Nova" w:hAnsi="Arial Nova"/>
          <w:sz w:val="22"/>
          <w:szCs w:val="22"/>
        </w:rPr>
      </w:pPr>
    </w:p>
    <w:p w14:paraId="7A872079"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 xml:space="preserve">Por lo anterior, a efecto de analizar la existencia de los hechos que dieron origen a la queja, serán tomados en cuenta los medios de prueba que obran en autos, ello con la finalidad de constatar la colocación de propaganda electoral sin autorización y/o dentro un edificio público relativo a una institución académica. </w:t>
      </w:r>
    </w:p>
    <w:p w14:paraId="2CF5C4A2" w14:textId="77777777" w:rsidR="00F62E97" w:rsidRPr="004727C5" w:rsidRDefault="00F62E97" w:rsidP="00F62E97">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414"/>
        <w:gridCol w:w="4414"/>
      </w:tblGrid>
      <w:tr w:rsidR="00F62E97" w:rsidRPr="004727C5" w14:paraId="174B653F" w14:textId="77777777" w:rsidTr="00B43048">
        <w:tc>
          <w:tcPr>
            <w:tcW w:w="4414" w:type="dxa"/>
          </w:tcPr>
          <w:p w14:paraId="6B854C4C"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9420" w:dyaOrig="6444" w14:anchorId="3B72F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41.75pt" o:ole="">
                  <v:imagedata r:id="rId14" o:title=""/>
                </v:shape>
                <o:OLEObject Type="Embed" ProgID="PBrush" ShapeID="_x0000_i1025" DrawAspect="Content" ObjectID="_1716650878" r:id="rId15"/>
              </w:object>
            </w:r>
          </w:p>
        </w:tc>
        <w:tc>
          <w:tcPr>
            <w:tcW w:w="4414" w:type="dxa"/>
          </w:tcPr>
          <w:p w14:paraId="73CCEA74"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7068" w:dyaOrig="4332" w14:anchorId="45445475">
                <v:shape id="_x0000_i1026" type="#_x0000_t75" style="width:207.75pt;height:127.5pt" o:ole="">
                  <v:imagedata r:id="rId16" o:title=""/>
                </v:shape>
                <o:OLEObject Type="Embed" ProgID="PBrush" ShapeID="_x0000_i1026" DrawAspect="Content" ObjectID="_1716650879" r:id="rId17"/>
              </w:object>
            </w:r>
          </w:p>
        </w:tc>
      </w:tr>
    </w:tbl>
    <w:p w14:paraId="4277D42A" w14:textId="77777777" w:rsidR="00F62E97" w:rsidRPr="004727C5" w:rsidRDefault="00F62E97" w:rsidP="00F62E97">
      <w:pPr>
        <w:spacing w:line="360" w:lineRule="auto"/>
        <w:jc w:val="both"/>
        <w:rPr>
          <w:rFonts w:ascii="Arial Nova" w:hAnsi="Arial Nova"/>
          <w:sz w:val="22"/>
          <w:szCs w:val="22"/>
        </w:rPr>
      </w:pPr>
    </w:p>
    <w:p w14:paraId="0A132488" w14:textId="77777777" w:rsidR="00F62E97" w:rsidRPr="004727C5" w:rsidRDefault="00F62E97" w:rsidP="00F62E97">
      <w:pPr>
        <w:spacing w:line="360" w:lineRule="auto"/>
        <w:jc w:val="both"/>
        <w:rPr>
          <w:rFonts w:ascii="Arial Nova" w:hAnsi="Arial Nova"/>
          <w:sz w:val="22"/>
          <w:szCs w:val="22"/>
        </w:rPr>
      </w:pPr>
    </w:p>
    <w:p w14:paraId="1B6D1DA5"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Así, se tiene que del expediente que se estudia, obra como medio de prueba, los elementos técnicos que aporta la parte denunciante, -consistentes en diversas fotografías impresas- mismas que en estima de este Tribunal Electoral resultan carentes de utilidad para el fin propuesto y, en consecuencia, no podía dársele valor probatorio para tener por demostrado el extremo pretendido en consideración a la Tesis XXVII/2008 de rubro: “</w:t>
      </w:r>
      <w:r w:rsidRPr="004727C5">
        <w:rPr>
          <w:rFonts w:ascii="Arial Nova" w:hAnsi="Arial Nova"/>
          <w:b/>
          <w:bCs/>
          <w:sz w:val="22"/>
          <w:szCs w:val="22"/>
        </w:rPr>
        <w:t>PRUEBAS TÉCNICAS. POR SU NATURALEZA REQUIEREN DE LA DESCRIPCIÓN PRECISA DE LOS HECHOS Y CIRCUNSTANCIAS QUE SE PRETENDEN DEMOSTRAR.”</w:t>
      </w:r>
    </w:p>
    <w:p w14:paraId="44170B2C" w14:textId="77777777" w:rsidR="00F62E97" w:rsidRPr="004727C5" w:rsidRDefault="00F62E97" w:rsidP="00F62E97">
      <w:pPr>
        <w:spacing w:line="360" w:lineRule="auto"/>
        <w:jc w:val="both"/>
        <w:rPr>
          <w:rFonts w:ascii="Arial Nova" w:hAnsi="Arial Nova"/>
          <w:sz w:val="22"/>
          <w:szCs w:val="22"/>
        </w:rPr>
      </w:pPr>
    </w:p>
    <w:p w14:paraId="431474B8"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 xml:space="preserve">Además, robustece a lo anteriormente precisado la Jurisprudencia 4/20142, de rubro </w:t>
      </w:r>
      <w:r w:rsidRPr="004727C5">
        <w:rPr>
          <w:rFonts w:ascii="Arial Nova" w:hAnsi="Arial Nova"/>
          <w:b/>
          <w:bCs/>
          <w:sz w:val="22"/>
          <w:szCs w:val="22"/>
        </w:rPr>
        <w:t>“PRUEBAS TÉCNICAS. SON INSUFICIENTES, POR SÍ SOLAS, PARA ACREDITAR DE MANERA FEHACIENTE LOS HECHOS QUE CONTIENEN”</w:t>
      </w:r>
      <w:r w:rsidRPr="004727C5">
        <w:rPr>
          <w:rStyle w:val="Refdenotaalpie"/>
          <w:rFonts w:ascii="Arial Nova" w:hAnsi="Arial Nova"/>
          <w:b/>
          <w:bCs/>
          <w:sz w:val="22"/>
          <w:szCs w:val="22"/>
        </w:rPr>
        <w:footnoteReference w:id="8"/>
      </w:r>
      <w:r w:rsidRPr="004727C5">
        <w:rPr>
          <w:rFonts w:ascii="Arial Nova" w:hAnsi="Arial Nova"/>
          <w:sz w:val="22"/>
          <w:szCs w:val="22"/>
        </w:rPr>
        <w:t xml:space="preserve"> en la cual se especifica que las pruebas técnicas tienen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w:t>
      </w:r>
    </w:p>
    <w:p w14:paraId="02CE999A" w14:textId="77777777" w:rsidR="00F62E97" w:rsidRPr="004727C5" w:rsidRDefault="00F62E97" w:rsidP="00F62E97">
      <w:pPr>
        <w:spacing w:line="360" w:lineRule="auto"/>
        <w:jc w:val="both"/>
        <w:rPr>
          <w:rFonts w:ascii="Arial Nova" w:hAnsi="Arial Nova"/>
          <w:sz w:val="22"/>
          <w:szCs w:val="22"/>
        </w:rPr>
      </w:pPr>
    </w:p>
    <w:p w14:paraId="4AE76BDB"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este orden de ideas, cabe precisar que, en el acta derivada de la diligencia de oficialía electoral, identificada con la clave alfa numérica IEE/OE/099/2022, se certificó la existencia de cuatro estructuras espectaculares, las cuales tenían publicidad diversa a la denunciada, tal y como a continuación se muestra:</w:t>
      </w:r>
    </w:p>
    <w:p w14:paraId="2B219245" w14:textId="77777777" w:rsidR="00F62E97" w:rsidRPr="004727C5" w:rsidRDefault="00F62E97" w:rsidP="00F62E97">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4414"/>
        <w:gridCol w:w="4564"/>
      </w:tblGrid>
      <w:tr w:rsidR="00F62E97" w:rsidRPr="004727C5" w14:paraId="54C48151" w14:textId="77777777" w:rsidTr="00B43048">
        <w:tc>
          <w:tcPr>
            <w:tcW w:w="4414" w:type="dxa"/>
          </w:tcPr>
          <w:p w14:paraId="41F52627"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11868" w:dyaOrig="7536" w14:anchorId="6968D63B">
                <v:shape id="_x0000_i1027" type="#_x0000_t75" style="width:205.5pt;height:130.5pt" o:ole="">
                  <v:imagedata r:id="rId18" o:title=""/>
                </v:shape>
                <o:OLEObject Type="Embed" ProgID="PBrush" ShapeID="_x0000_i1027" DrawAspect="Content" ObjectID="_1716650880" r:id="rId19"/>
              </w:object>
            </w:r>
          </w:p>
        </w:tc>
        <w:tc>
          <w:tcPr>
            <w:tcW w:w="4414" w:type="dxa"/>
          </w:tcPr>
          <w:p w14:paraId="74C56BC6"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12564" w:dyaOrig="8340" w14:anchorId="75EF8B71">
                <v:shape id="_x0000_i1028" type="#_x0000_t75" style="width:198.75pt;height:132pt" o:ole="">
                  <v:imagedata r:id="rId20" o:title=""/>
                </v:shape>
                <o:OLEObject Type="Embed" ProgID="PBrush" ShapeID="_x0000_i1028" DrawAspect="Content" ObjectID="_1716650881" r:id="rId21"/>
              </w:object>
            </w:r>
          </w:p>
        </w:tc>
      </w:tr>
      <w:tr w:rsidR="00F62E97" w:rsidRPr="004727C5" w14:paraId="29B65E1E" w14:textId="77777777" w:rsidTr="00B43048">
        <w:tc>
          <w:tcPr>
            <w:tcW w:w="4414" w:type="dxa"/>
          </w:tcPr>
          <w:p w14:paraId="11A1D9F8"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12504" w:dyaOrig="8232" w14:anchorId="01C5717B">
                <v:shape id="_x0000_i1029" type="#_x0000_t75" style="width:204.75pt;height:135pt" o:ole="">
                  <v:imagedata r:id="rId22" o:title=""/>
                </v:shape>
                <o:OLEObject Type="Embed" ProgID="PBrush" ShapeID="_x0000_i1029" DrawAspect="Content" ObjectID="_1716650882" r:id="rId23"/>
              </w:object>
            </w:r>
          </w:p>
        </w:tc>
        <w:tc>
          <w:tcPr>
            <w:tcW w:w="4414" w:type="dxa"/>
          </w:tcPr>
          <w:p w14:paraId="0933B4E5" w14:textId="77777777" w:rsidR="00F62E97" w:rsidRPr="004727C5" w:rsidRDefault="00F62E97" w:rsidP="00B43048">
            <w:pPr>
              <w:spacing w:line="360" w:lineRule="auto"/>
              <w:jc w:val="both"/>
              <w:rPr>
                <w:rFonts w:ascii="Arial Nova" w:hAnsi="Arial Nova"/>
                <w:sz w:val="22"/>
                <w:szCs w:val="22"/>
              </w:rPr>
            </w:pPr>
          </w:p>
          <w:p w14:paraId="1FAF78B4" w14:textId="77777777" w:rsidR="00F62E97" w:rsidRPr="004727C5" w:rsidRDefault="00F62E97" w:rsidP="00B43048">
            <w:pPr>
              <w:spacing w:line="360" w:lineRule="auto"/>
              <w:jc w:val="both"/>
              <w:rPr>
                <w:rFonts w:ascii="Arial Nova" w:hAnsi="Arial Nova"/>
                <w:sz w:val="22"/>
                <w:szCs w:val="22"/>
              </w:rPr>
            </w:pPr>
            <w:r w:rsidRPr="004727C5">
              <w:rPr>
                <w:rFonts w:ascii="Arial Nova" w:hAnsi="Arial Nova"/>
                <w:sz w:val="22"/>
                <w:szCs w:val="22"/>
              </w:rPr>
              <w:object w:dxaOrig="12456" w:dyaOrig="6696" w14:anchorId="0E9F1FE1">
                <v:shape id="_x0000_i1030" type="#_x0000_t75" style="width:217.5pt;height:117pt" o:ole="">
                  <v:imagedata r:id="rId24" o:title=""/>
                </v:shape>
                <o:OLEObject Type="Embed" ProgID="PBrush" ShapeID="_x0000_i1030" DrawAspect="Content" ObjectID="_1716650883" r:id="rId25"/>
              </w:object>
            </w:r>
          </w:p>
        </w:tc>
      </w:tr>
    </w:tbl>
    <w:p w14:paraId="54457EBD" w14:textId="77777777" w:rsidR="00F62E97" w:rsidRPr="004727C5" w:rsidRDefault="00F62E97" w:rsidP="00F62E97">
      <w:pPr>
        <w:spacing w:line="360" w:lineRule="auto"/>
        <w:jc w:val="both"/>
        <w:rPr>
          <w:rFonts w:ascii="Arial Nova" w:hAnsi="Arial Nova"/>
          <w:sz w:val="22"/>
          <w:szCs w:val="22"/>
        </w:rPr>
      </w:pPr>
    </w:p>
    <w:p w14:paraId="091BEA56"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lastRenderedPageBreak/>
        <w:t>Así, derivado del estudio y adminiculación de las pruebas que obran en autos, este Tribunal Electoral concluye que no existe constancia en autos que acredite la existencia y realización del hecho denunciado, consistente en la colocación de propaganda electoral en la Universidad El Retoño, sin previa autorización para ello.</w:t>
      </w:r>
    </w:p>
    <w:p w14:paraId="0EF99846" w14:textId="77777777" w:rsidR="00F62E97" w:rsidRPr="004727C5" w:rsidRDefault="00F62E97" w:rsidP="00F62E97">
      <w:pPr>
        <w:spacing w:line="360" w:lineRule="auto"/>
        <w:jc w:val="both"/>
        <w:rPr>
          <w:rFonts w:ascii="Arial Nova" w:hAnsi="Arial Nova"/>
          <w:sz w:val="22"/>
          <w:szCs w:val="22"/>
        </w:rPr>
      </w:pPr>
    </w:p>
    <w:p w14:paraId="18535D4B"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Lo anterior es así, en virtud de que, como se menciona en párrafos anteriores, la carga de la prueba recae sobre la parte denunciante, en ese entendido se tiene que las pruebas con las que o pretendía probar el hecho denunciado, son técnicas, consistentes en dos fotografías impresas y una copia simple de una aparente redacción.</w:t>
      </w:r>
    </w:p>
    <w:p w14:paraId="512ED1FF" w14:textId="77777777" w:rsidR="00F62E97" w:rsidRPr="004727C5" w:rsidRDefault="00F62E97" w:rsidP="00F62E97">
      <w:pPr>
        <w:spacing w:line="360" w:lineRule="auto"/>
        <w:jc w:val="both"/>
        <w:rPr>
          <w:rFonts w:ascii="Arial Nova" w:hAnsi="Arial Nova"/>
          <w:sz w:val="22"/>
          <w:szCs w:val="22"/>
        </w:rPr>
      </w:pPr>
    </w:p>
    <w:p w14:paraId="0C3B15FB"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Luego, si de la diligencia de oficialía electoral, no se certifica el hecho que se denuncia, naturalmente no es posible tener por configurada la infracción que se pretende imputar; lo precisado reitera la naturaleza de los Procedimientos Especiales Sancionadores, los cuales en materia de prueba se rigen predominantemente por el principio dispositivo, donde se impone al quejoso la carga de la prueba para aportar los medios de convicción que respalden el motivo de su queja, así como identificar aquéllas que habrán de requerirse cuando no haya tenido la posibilidad de recabarlas.</w:t>
      </w:r>
    </w:p>
    <w:p w14:paraId="51C6F8B4" w14:textId="77777777" w:rsidR="00F62E97" w:rsidRPr="004727C5" w:rsidRDefault="00F62E97" w:rsidP="00F62E97">
      <w:pPr>
        <w:spacing w:line="360" w:lineRule="auto"/>
        <w:jc w:val="both"/>
        <w:rPr>
          <w:rFonts w:ascii="Arial Nova" w:hAnsi="Arial Nova"/>
          <w:sz w:val="22"/>
          <w:szCs w:val="22"/>
        </w:rPr>
      </w:pPr>
    </w:p>
    <w:p w14:paraId="593FE5E9"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tal sentido, al no existir medios de prueba con los que se acredite el hecho denunciado por la parte quejosa, no hay elementos con los que se genere algún indicio de carácter leve sobre el mismo; por lo tanto, el hecho base de la queja no fue robustecido con ninguna de las diligencias que para mejor proveer realizó la autoridad instructora.</w:t>
      </w:r>
    </w:p>
    <w:p w14:paraId="0363F14B" w14:textId="77777777" w:rsidR="00F62E97" w:rsidRPr="004727C5" w:rsidRDefault="00F62E97" w:rsidP="00F62E97">
      <w:pPr>
        <w:spacing w:line="360" w:lineRule="auto"/>
        <w:jc w:val="both"/>
        <w:rPr>
          <w:rFonts w:ascii="Arial Nova" w:hAnsi="Arial Nova"/>
          <w:sz w:val="22"/>
          <w:szCs w:val="22"/>
        </w:rPr>
      </w:pPr>
    </w:p>
    <w:p w14:paraId="2C2C6EF6"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esta tesitura, si la carga probatoria radica en la demostración de los hechos denunciados por parte del denunciante; esto se logra en la medida que se compruebe el hecho aducido a través de los medios probatorios aportados; de ahí que, si por el contrario no existe un medio de prueba que demuestre lo aseverado por el quejoso, no se acreditará la existencia de los hechos que se denuncian.</w:t>
      </w:r>
    </w:p>
    <w:p w14:paraId="3FA9AD5B" w14:textId="77777777" w:rsidR="00F62E97" w:rsidRPr="004727C5" w:rsidRDefault="00F62E97" w:rsidP="00F62E97">
      <w:pPr>
        <w:spacing w:line="360" w:lineRule="auto"/>
        <w:jc w:val="both"/>
        <w:rPr>
          <w:rFonts w:ascii="Arial Nova" w:hAnsi="Arial Nova"/>
          <w:sz w:val="22"/>
          <w:szCs w:val="22"/>
        </w:rPr>
      </w:pPr>
    </w:p>
    <w:p w14:paraId="6B6C5BAA"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Por lo tanto, en atención al principio de presunción de inocencia, establecido en la Constitución Política de los Estados Unidos Mexicanos, el Pacto Internacional de Derechos Civiles y Políticos, y la Convención Americana sobre Derechos Humanos, instrumentos internacionales en los cuales el Estado Mexicano es parte, y al ser este principio un derecho fundamental que implica la imposibilidad jurídica de imponer a quienes se les sigue un procedimiento administrativo electoral sancionador, consecuencias previstas para una infracción, cuando no exista prueba que demuestre plenamente su responsabilidad, por tal situación, se establece que su reconocimiento, favorece una adecuada tutela de derechos fundamentales, entre ellos, la libertad, la dignidad humana y el debido proceso.</w:t>
      </w:r>
    </w:p>
    <w:p w14:paraId="37058045" w14:textId="77777777" w:rsidR="00F62E97" w:rsidRPr="004727C5" w:rsidRDefault="00F62E97" w:rsidP="00F62E97">
      <w:pPr>
        <w:spacing w:line="360" w:lineRule="auto"/>
        <w:jc w:val="both"/>
        <w:rPr>
          <w:rFonts w:ascii="Arial Nova" w:hAnsi="Arial Nova"/>
          <w:sz w:val="22"/>
          <w:szCs w:val="22"/>
        </w:rPr>
      </w:pPr>
    </w:p>
    <w:p w14:paraId="6916A61D"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 xml:space="preserve">En tal sentido y en atención a los fines que persigue el derecho sancionador electoral, consistentes en establecer un sistema punitivo para inhibir conductas que vulneren los principios rectores en la materia, como la legalidad, certeza, independencia, imparcialidad y </w:t>
      </w:r>
      <w:r w:rsidRPr="004727C5">
        <w:rPr>
          <w:rFonts w:ascii="Arial Nova" w:hAnsi="Arial Nova"/>
          <w:sz w:val="22"/>
          <w:szCs w:val="22"/>
        </w:rPr>
        <w:lastRenderedPageBreak/>
        <w:t>objetividad, es incuestionable que el derecho constitucional de presunción de inocencia ha de orientar su instrumentación, en la medida que los procedimientos que se instauran para tal efecto, pueden concluir con la imposición de sanciones que incidan en el ámbito de derechos de los gobernados.</w:t>
      </w:r>
    </w:p>
    <w:p w14:paraId="24EF9894" w14:textId="77777777" w:rsidR="00F62E97" w:rsidRPr="004727C5" w:rsidRDefault="00F62E97" w:rsidP="00F62E97">
      <w:pPr>
        <w:spacing w:line="360" w:lineRule="auto"/>
        <w:jc w:val="both"/>
        <w:rPr>
          <w:rFonts w:ascii="Arial Nova" w:hAnsi="Arial Nova"/>
          <w:sz w:val="22"/>
          <w:szCs w:val="22"/>
        </w:rPr>
      </w:pPr>
    </w:p>
    <w:p w14:paraId="16BD2AC7"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Tal criterio ha sido sustentado por la Sala Superior del Tribunal Electoral del Poder Judicial de la Federación en la jurisprudencia 21/2013 con rubro “</w:t>
      </w:r>
      <w:r w:rsidRPr="004727C5">
        <w:rPr>
          <w:rFonts w:ascii="Arial Nova" w:hAnsi="Arial Nova"/>
          <w:b/>
          <w:bCs/>
          <w:sz w:val="22"/>
          <w:szCs w:val="22"/>
        </w:rPr>
        <w:t>PRESUNCIÓN DE INOCENCIA. DEBE OBSERVARSE EN LOS PROCEDIMIENTOS SANCIONADORES ELECTORALES</w:t>
      </w:r>
      <w:r w:rsidRPr="004727C5">
        <w:rPr>
          <w:rFonts w:ascii="Arial Nova" w:hAnsi="Arial Nova"/>
          <w:sz w:val="22"/>
          <w:szCs w:val="22"/>
        </w:rPr>
        <w:t>.”</w:t>
      </w:r>
    </w:p>
    <w:p w14:paraId="721ED2EE" w14:textId="77777777" w:rsidR="00F62E97" w:rsidRPr="004727C5" w:rsidRDefault="00F62E97" w:rsidP="00F62E97">
      <w:pPr>
        <w:spacing w:line="360" w:lineRule="auto"/>
        <w:jc w:val="both"/>
        <w:rPr>
          <w:rFonts w:ascii="Arial Nova" w:hAnsi="Arial Nova"/>
          <w:sz w:val="22"/>
          <w:szCs w:val="22"/>
        </w:rPr>
      </w:pPr>
    </w:p>
    <w:p w14:paraId="238EEEF9" w14:textId="77777777" w:rsidR="00F62E97" w:rsidRPr="004727C5" w:rsidRDefault="00F62E97" w:rsidP="00F62E97">
      <w:pPr>
        <w:spacing w:line="360" w:lineRule="auto"/>
        <w:jc w:val="both"/>
        <w:rPr>
          <w:rFonts w:ascii="Arial Nova" w:hAnsi="Arial Nova"/>
          <w:sz w:val="22"/>
          <w:szCs w:val="22"/>
        </w:rPr>
      </w:pPr>
      <w:r w:rsidRPr="004727C5">
        <w:rPr>
          <w:rFonts w:ascii="Arial Nova" w:hAnsi="Arial Nova"/>
          <w:sz w:val="22"/>
          <w:szCs w:val="22"/>
        </w:rPr>
        <w:t>En consecuencia, al no encontrarse acreditado con el caudal probatorio que obra en autos la existencia del hecho denunciado, se declara la inexistencia de la violación objeto de la denuncia</w:t>
      </w:r>
    </w:p>
    <w:p w14:paraId="70ECC55C" w14:textId="77777777" w:rsidR="00BA6E26" w:rsidRDefault="00BA6E26" w:rsidP="00BA6E26">
      <w:pPr>
        <w:tabs>
          <w:tab w:val="left" w:pos="142"/>
          <w:tab w:val="left" w:pos="426"/>
        </w:tabs>
        <w:spacing w:line="360" w:lineRule="auto"/>
        <w:ind w:right="-93"/>
        <w:contextualSpacing/>
        <w:mirrorIndents/>
        <w:rPr>
          <w:rFonts w:ascii="Arial Nova" w:hAnsi="Arial Nova" w:cs="Arial"/>
          <w:b/>
          <w:sz w:val="22"/>
          <w:szCs w:val="22"/>
        </w:rPr>
      </w:pPr>
    </w:p>
    <w:p w14:paraId="465C4ABD" w14:textId="0920787E" w:rsidR="00BA6E26" w:rsidRDefault="00BA6E26" w:rsidP="00BA6E26">
      <w:pPr>
        <w:tabs>
          <w:tab w:val="left" w:pos="142"/>
          <w:tab w:val="left" w:pos="426"/>
        </w:tabs>
        <w:spacing w:line="360" w:lineRule="auto"/>
        <w:ind w:right="-93"/>
        <w:contextualSpacing/>
        <w:mirrorIndents/>
        <w:rPr>
          <w:rFonts w:ascii="Arial Nova" w:hAnsi="Arial Nova" w:cs="Arial"/>
          <w:b/>
          <w:sz w:val="22"/>
          <w:szCs w:val="22"/>
        </w:rPr>
      </w:pPr>
      <w:r>
        <w:rPr>
          <w:rFonts w:ascii="Arial Nova" w:hAnsi="Arial Nova" w:cs="Arial"/>
          <w:b/>
          <w:sz w:val="22"/>
          <w:szCs w:val="22"/>
        </w:rPr>
        <w:t>1</w:t>
      </w:r>
      <w:r w:rsidR="00A213D1">
        <w:rPr>
          <w:rFonts w:ascii="Arial Nova" w:hAnsi="Arial Nova" w:cs="Arial"/>
          <w:b/>
          <w:sz w:val="22"/>
          <w:szCs w:val="22"/>
        </w:rPr>
        <w:t>2</w:t>
      </w:r>
      <w:r w:rsidRPr="00F71804">
        <w:rPr>
          <w:rFonts w:ascii="Arial Nova" w:hAnsi="Arial Nova" w:cs="Arial"/>
          <w:b/>
          <w:sz w:val="22"/>
          <w:szCs w:val="22"/>
        </w:rPr>
        <w:t>. RESOLUTIVOS.</w:t>
      </w:r>
    </w:p>
    <w:p w14:paraId="5DAC194A" w14:textId="77777777" w:rsidR="00BA6E26" w:rsidRPr="0095233E" w:rsidRDefault="00BA6E26" w:rsidP="00BA6E26">
      <w:pPr>
        <w:tabs>
          <w:tab w:val="left" w:pos="0"/>
          <w:tab w:val="left" w:pos="426"/>
        </w:tabs>
        <w:spacing w:line="360" w:lineRule="auto"/>
        <w:ind w:right="-93"/>
        <w:contextualSpacing/>
        <w:mirrorIndents/>
        <w:rPr>
          <w:rFonts w:ascii="Arial Nova" w:hAnsi="Arial Nova" w:cs="Arial"/>
          <w:b/>
          <w:sz w:val="22"/>
          <w:szCs w:val="22"/>
        </w:rPr>
      </w:pPr>
    </w:p>
    <w:p w14:paraId="2E53038D" w14:textId="2654F43A" w:rsidR="00BA6E26" w:rsidRDefault="00BA6E26" w:rsidP="00BA6E26">
      <w:pPr>
        <w:tabs>
          <w:tab w:val="left" w:pos="0"/>
        </w:tabs>
        <w:spacing w:line="360" w:lineRule="auto"/>
        <w:ind w:right="-93"/>
        <w:contextualSpacing/>
        <w:mirrorIndents/>
        <w:jc w:val="both"/>
        <w:rPr>
          <w:rFonts w:ascii="Arial Nova" w:hAnsi="Arial Nova" w:cs="Arial"/>
          <w:b/>
          <w:bCs/>
          <w:sz w:val="22"/>
          <w:szCs w:val="22"/>
        </w:rPr>
      </w:pPr>
      <w:r>
        <w:rPr>
          <w:rFonts w:ascii="Arial Nova" w:hAnsi="Arial Nova" w:cs="Arial"/>
          <w:b/>
          <w:bCs/>
          <w:sz w:val="22"/>
          <w:szCs w:val="22"/>
        </w:rPr>
        <w:t>ÚNICO</w:t>
      </w:r>
      <w:r w:rsidRPr="00280FEC">
        <w:rPr>
          <w:rFonts w:ascii="Arial Nova" w:hAnsi="Arial Nova" w:cs="Arial"/>
          <w:b/>
          <w:bCs/>
          <w:sz w:val="22"/>
          <w:szCs w:val="22"/>
        </w:rPr>
        <w:t xml:space="preserve">. </w:t>
      </w:r>
      <w:r w:rsidRPr="0015018D">
        <w:rPr>
          <w:rFonts w:ascii="Arial Nova" w:hAnsi="Arial Nova" w:cs="Arial"/>
          <w:sz w:val="22"/>
          <w:szCs w:val="22"/>
        </w:rPr>
        <w:t xml:space="preserve">Se declara la </w:t>
      </w:r>
      <w:r>
        <w:rPr>
          <w:rFonts w:ascii="Arial Nova" w:hAnsi="Arial Nova" w:cs="Arial"/>
          <w:sz w:val="22"/>
          <w:szCs w:val="22"/>
        </w:rPr>
        <w:t>in</w:t>
      </w:r>
      <w:r w:rsidRPr="0015018D">
        <w:rPr>
          <w:rFonts w:ascii="Arial Nova" w:hAnsi="Arial Nova" w:cs="Arial"/>
          <w:sz w:val="22"/>
          <w:szCs w:val="22"/>
        </w:rPr>
        <w:t xml:space="preserve">existencia de </w:t>
      </w:r>
      <w:r>
        <w:rPr>
          <w:rFonts w:ascii="Arial Nova" w:hAnsi="Arial Nova" w:cs="Arial"/>
          <w:sz w:val="22"/>
          <w:szCs w:val="22"/>
        </w:rPr>
        <w:t>la infracción denunciada en términos de lo establecido en el cuerpo de la presente sentencia.</w:t>
      </w:r>
    </w:p>
    <w:p w14:paraId="619488FC" w14:textId="77777777" w:rsidR="00BA6E26" w:rsidRPr="00F71804" w:rsidRDefault="00BA6E26" w:rsidP="00BA6E26">
      <w:pPr>
        <w:tabs>
          <w:tab w:val="left" w:pos="0"/>
        </w:tabs>
        <w:spacing w:line="360" w:lineRule="auto"/>
        <w:ind w:right="-93"/>
        <w:jc w:val="both"/>
        <w:rPr>
          <w:rFonts w:ascii="Arial Nova" w:hAnsi="Arial Nova" w:cs="Arial"/>
          <w:sz w:val="22"/>
          <w:szCs w:val="22"/>
        </w:rPr>
      </w:pPr>
    </w:p>
    <w:p w14:paraId="1A5822D6" w14:textId="77777777" w:rsidR="00BA6E26" w:rsidRPr="00F71804" w:rsidRDefault="00BA6E26" w:rsidP="00BA6E26">
      <w:pPr>
        <w:tabs>
          <w:tab w:val="left" w:pos="0"/>
          <w:tab w:val="left" w:pos="426"/>
        </w:tabs>
        <w:spacing w:line="360" w:lineRule="auto"/>
        <w:ind w:right="-93"/>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423D25D0" w14:textId="77777777" w:rsidR="00BA6E26" w:rsidRPr="002E7A1B" w:rsidRDefault="00BA6E26" w:rsidP="00BA6E26">
      <w:pPr>
        <w:pStyle w:val="NormalWeb"/>
        <w:tabs>
          <w:tab w:val="left" w:pos="0"/>
          <w:tab w:val="left" w:pos="426"/>
        </w:tabs>
        <w:spacing w:before="0" w:beforeAutospacing="0" w:after="0" w:afterAutospacing="0" w:line="360" w:lineRule="auto"/>
        <w:ind w:right="-93"/>
        <w:contextualSpacing/>
        <w:mirrorIndents/>
        <w:jc w:val="both"/>
        <w:rPr>
          <w:rFonts w:ascii="Arial" w:hAnsi="Arial" w:cs="Arial"/>
          <w:sz w:val="22"/>
          <w:szCs w:val="22"/>
        </w:rPr>
      </w:pPr>
    </w:p>
    <w:p w14:paraId="3EE06DA3" w14:textId="77777777" w:rsidR="00BA6E26" w:rsidRDefault="00BA6E26" w:rsidP="00BA6E26">
      <w:pPr>
        <w:pStyle w:val="Prrafodelista"/>
        <w:ind w:left="0" w:right="-93"/>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BA6E26" w:rsidRPr="00060ADE" w14:paraId="06F9763D" w14:textId="77777777" w:rsidTr="00B43048">
        <w:trPr>
          <w:trHeight w:val="2015"/>
          <w:jc w:val="center"/>
        </w:trPr>
        <w:tc>
          <w:tcPr>
            <w:tcW w:w="7096" w:type="dxa"/>
            <w:gridSpan w:val="2"/>
          </w:tcPr>
          <w:p w14:paraId="42DACE39" w14:textId="1C455B75"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5F262989" w14:textId="14EDA3CC"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56145BE3" w14:textId="5FDCF3FF"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6615FB9D"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7462A24E" w14:textId="78B98643"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BA6E26" w:rsidRPr="00060ADE" w14:paraId="6589DDBF" w14:textId="77777777" w:rsidTr="00B43048">
        <w:trPr>
          <w:trHeight w:val="1865"/>
          <w:jc w:val="center"/>
        </w:trPr>
        <w:tc>
          <w:tcPr>
            <w:tcW w:w="3545" w:type="dxa"/>
          </w:tcPr>
          <w:p w14:paraId="2B39A4DB" w14:textId="2BD26AFA"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5D761CDB"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173DD959"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3AC7F25D" w14:textId="4804733C"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23A9BB1E"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417C45DD"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57911290" w14:textId="64C6089D"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73821200" w14:textId="18F5B60C"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5FF97539" w14:textId="6AB05C31"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0012E2DA"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6F95822F"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55B03FBB"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r w:rsidR="00BA6E26" w:rsidRPr="00060ADE" w14:paraId="5F04457C" w14:textId="77777777" w:rsidTr="00B43048">
        <w:trPr>
          <w:trHeight w:val="1497"/>
          <w:jc w:val="center"/>
        </w:trPr>
        <w:tc>
          <w:tcPr>
            <w:tcW w:w="7096" w:type="dxa"/>
            <w:gridSpan w:val="2"/>
          </w:tcPr>
          <w:p w14:paraId="750CC90B" w14:textId="7CC9CCE3"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068990FA" w14:textId="69137101"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668B8289" w14:textId="0D079116" w:rsidR="00BA6E26" w:rsidRPr="00060ADE" w:rsidRDefault="006E3FA5" w:rsidP="00B43048">
            <w:pPr>
              <w:pBdr>
                <w:top w:val="nil"/>
                <w:left w:val="nil"/>
                <w:bottom w:val="nil"/>
                <w:right w:val="nil"/>
                <w:between w:val="nil"/>
              </w:pBdr>
              <w:ind w:right="-93"/>
              <w:jc w:val="center"/>
              <w:rPr>
                <w:rFonts w:ascii="Arial Nova" w:eastAsia="Arial Nova" w:hAnsi="Arial Nova" w:cs="Arial"/>
                <w:b/>
                <w:color w:val="000000"/>
                <w:sz w:val="22"/>
                <w:szCs w:val="22"/>
              </w:rPr>
            </w:pPr>
            <w:r>
              <w:rPr>
                <w:rFonts w:ascii="Arial Nova" w:eastAsia="Arial Nova" w:hAnsi="Arial Nova" w:cs="Arial"/>
                <w:b/>
                <w:color w:val="000000"/>
                <w:sz w:val="22"/>
                <w:szCs w:val="22"/>
              </w:rPr>
              <w:t>SECRETARIO</w:t>
            </w:r>
            <w:r w:rsidR="00BA6E26" w:rsidRPr="00060ADE">
              <w:rPr>
                <w:rFonts w:ascii="Arial Nova" w:eastAsia="Arial Nova" w:hAnsi="Arial Nova" w:cs="Arial"/>
                <w:b/>
                <w:color w:val="000000"/>
                <w:sz w:val="22"/>
                <w:szCs w:val="22"/>
              </w:rPr>
              <w:t xml:space="preserve"> GENERAL DE ACUERDOS </w:t>
            </w:r>
            <w:r>
              <w:rPr>
                <w:rFonts w:ascii="Arial Nova" w:eastAsia="Arial Nova" w:hAnsi="Arial Nova" w:cs="Arial"/>
                <w:b/>
                <w:color w:val="000000"/>
                <w:sz w:val="22"/>
                <w:szCs w:val="22"/>
              </w:rPr>
              <w:t>EN FUNCIONES</w:t>
            </w:r>
          </w:p>
          <w:p w14:paraId="111BB90F" w14:textId="4A9CD231"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6F972E84" w14:textId="77777777" w:rsidR="00BA6E26" w:rsidRPr="00060ADE" w:rsidRDefault="00BA6E26" w:rsidP="00B43048">
            <w:pPr>
              <w:pBdr>
                <w:top w:val="nil"/>
                <w:left w:val="nil"/>
                <w:bottom w:val="nil"/>
                <w:right w:val="nil"/>
                <w:between w:val="nil"/>
              </w:pBdr>
              <w:ind w:right="-93"/>
              <w:jc w:val="center"/>
              <w:rPr>
                <w:rFonts w:ascii="Arial Nova" w:eastAsia="Arial Nova" w:hAnsi="Arial Nova" w:cs="Arial"/>
                <w:b/>
                <w:color w:val="000000"/>
                <w:sz w:val="22"/>
                <w:szCs w:val="22"/>
              </w:rPr>
            </w:pPr>
          </w:p>
          <w:p w14:paraId="15E07564" w14:textId="3AFC1708" w:rsidR="00BA6E26" w:rsidRPr="00060ADE" w:rsidRDefault="006E3FA5" w:rsidP="00B43048">
            <w:pPr>
              <w:pBdr>
                <w:top w:val="nil"/>
                <w:left w:val="nil"/>
                <w:bottom w:val="nil"/>
                <w:right w:val="nil"/>
                <w:between w:val="nil"/>
              </w:pBdr>
              <w:ind w:right="-93"/>
              <w:jc w:val="center"/>
              <w:rPr>
                <w:rFonts w:ascii="Arial Nova" w:eastAsia="Arial Nova" w:hAnsi="Arial Nova" w:cs="Arial"/>
                <w:b/>
                <w:color w:val="000000"/>
                <w:sz w:val="22"/>
                <w:szCs w:val="22"/>
              </w:rPr>
            </w:pPr>
            <w:r>
              <w:rPr>
                <w:rFonts w:ascii="Arial Nova" w:eastAsia="Arial Nova" w:hAnsi="Arial Nova" w:cs="Arial"/>
                <w:b/>
                <w:color w:val="000000"/>
                <w:sz w:val="22"/>
                <w:szCs w:val="22"/>
              </w:rPr>
              <w:t>NÉSTOR ENRIQUE RIVERA LÓPEZ</w:t>
            </w:r>
          </w:p>
        </w:tc>
      </w:tr>
    </w:tbl>
    <w:p w14:paraId="41EA7CD0" w14:textId="77777777" w:rsidR="00BA6E26" w:rsidRDefault="00BA6E26" w:rsidP="00BA6E26">
      <w:pPr>
        <w:spacing w:line="360" w:lineRule="auto"/>
        <w:ind w:right="-93"/>
        <w:jc w:val="both"/>
        <w:rPr>
          <w:rFonts w:ascii="Arial" w:hAnsi="Arial" w:cs="Arial"/>
          <w:sz w:val="22"/>
          <w:szCs w:val="22"/>
        </w:rPr>
      </w:pPr>
    </w:p>
    <w:p w14:paraId="72969022" w14:textId="5E584E89" w:rsidR="00BA6E26" w:rsidRPr="006E3FA5" w:rsidRDefault="00BA6E26" w:rsidP="006E3FA5">
      <w:pPr>
        <w:spacing w:line="360" w:lineRule="auto"/>
        <w:ind w:right="-93"/>
        <w:jc w:val="both"/>
        <w:rPr>
          <w:rFonts w:ascii="Arial" w:hAnsi="Arial" w:cs="Arial"/>
          <w:sz w:val="22"/>
          <w:szCs w:val="22"/>
        </w:rPr>
      </w:pPr>
      <w:r w:rsidRPr="00246271">
        <w:rPr>
          <w:rFonts w:ascii="Arial" w:hAnsi="Arial" w:cs="Arial"/>
          <w:sz w:val="22"/>
          <w:szCs w:val="22"/>
        </w:rPr>
        <w:t xml:space="preserve"> </w:t>
      </w:r>
    </w:p>
    <w:p w14:paraId="15247033" w14:textId="77777777" w:rsidR="00BA6E26" w:rsidRDefault="00BA6E26" w:rsidP="00BA6E26"/>
    <w:p w14:paraId="31F11FAE" w14:textId="77777777" w:rsidR="00BA6E26" w:rsidRDefault="00BA6E26" w:rsidP="00BA6E26"/>
    <w:p w14:paraId="0A59372C" w14:textId="77777777" w:rsidR="00BA6E26" w:rsidRDefault="00BA6E26" w:rsidP="00BA6E26"/>
    <w:p w14:paraId="6F4FFE10" w14:textId="77777777" w:rsidR="00984859" w:rsidRDefault="00984859"/>
    <w:sectPr w:rsidR="00984859" w:rsidSect="00061F25">
      <w:headerReference w:type="even" r:id="rId26"/>
      <w:headerReference w:type="default" r:id="rId27"/>
      <w:footerReference w:type="even" r:id="rId28"/>
      <w:footerReference w:type="default" r:id="rId29"/>
      <w:headerReference w:type="first" r:id="rId30"/>
      <w:footerReference w:type="first" r:id="rId31"/>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6B13B" w14:textId="77777777" w:rsidR="00A474D8" w:rsidRDefault="00A474D8" w:rsidP="00BA6E26">
      <w:r>
        <w:separator/>
      </w:r>
    </w:p>
  </w:endnote>
  <w:endnote w:type="continuationSeparator" w:id="0">
    <w:p w14:paraId="4AFE869E" w14:textId="77777777" w:rsidR="00A474D8" w:rsidRDefault="00A474D8" w:rsidP="00BA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80C7" w14:textId="77777777" w:rsidR="0087385B" w:rsidRDefault="0087385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EC34" w14:textId="77777777" w:rsidR="0087385B" w:rsidRDefault="0087385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6E67" w14:textId="77777777" w:rsidR="0087385B" w:rsidRDefault="0087385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050A0" w14:textId="77777777" w:rsidR="00A474D8" w:rsidRDefault="00A474D8" w:rsidP="00BA6E26">
      <w:r>
        <w:separator/>
      </w:r>
    </w:p>
  </w:footnote>
  <w:footnote w:type="continuationSeparator" w:id="0">
    <w:p w14:paraId="2ED99D54" w14:textId="77777777" w:rsidR="00A474D8" w:rsidRDefault="00A474D8" w:rsidP="00BA6E26">
      <w:r>
        <w:continuationSeparator/>
      </w:r>
    </w:p>
  </w:footnote>
  <w:footnote w:id="1">
    <w:p w14:paraId="285ED125" w14:textId="77777777" w:rsidR="00BA6E26" w:rsidRPr="00020F7E" w:rsidRDefault="00BA6E26" w:rsidP="00BA6E26">
      <w:pPr>
        <w:pStyle w:val="Textonotapie"/>
        <w:jc w:val="both"/>
        <w:rPr>
          <w:rFonts w:ascii="Arial Nova" w:hAnsi="Arial Nova"/>
          <w:sz w:val="16"/>
          <w:szCs w:val="16"/>
        </w:rPr>
      </w:pPr>
      <w:r w:rsidRPr="00020F7E">
        <w:rPr>
          <w:rStyle w:val="Refdenotaalpie"/>
          <w:rFonts w:ascii="Arial Nova" w:hAnsi="Arial Nova"/>
          <w:sz w:val="16"/>
          <w:szCs w:val="16"/>
        </w:rPr>
        <w:footnoteRef/>
      </w:r>
      <w:r w:rsidRPr="00020F7E">
        <w:rPr>
          <w:rFonts w:ascii="Arial Nova" w:hAnsi="Arial Nova"/>
          <w:sz w:val="16"/>
          <w:szCs w:val="16"/>
        </w:rPr>
        <w:t xml:space="preserve"> http://sief.te.gob.mx/iuse/tesisjur.aspx?idtesis=25/2015&amp;tpoBusqueda=S&amp;sWord=competencia</w:t>
      </w:r>
    </w:p>
  </w:footnote>
  <w:footnote w:id="2">
    <w:p w14:paraId="588A4910" w14:textId="77777777" w:rsidR="00BA6E26" w:rsidRPr="00020F7E" w:rsidRDefault="00BA6E26" w:rsidP="00BA6E26">
      <w:pPr>
        <w:pStyle w:val="Textonotapie"/>
        <w:jc w:val="both"/>
        <w:rPr>
          <w:rFonts w:ascii="Arial Nova" w:hAnsi="Arial Nova"/>
          <w:sz w:val="16"/>
          <w:szCs w:val="16"/>
        </w:rPr>
      </w:pPr>
      <w:r w:rsidRPr="00020F7E">
        <w:rPr>
          <w:rStyle w:val="Refdenotaalpie"/>
          <w:rFonts w:ascii="Arial Nova" w:hAnsi="Arial Nova" w:cs="Arial"/>
          <w:sz w:val="16"/>
          <w:szCs w:val="16"/>
        </w:rPr>
        <w:footnoteRef/>
      </w:r>
      <w:r w:rsidRPr="00020F7E">
        <w:rPr>
          <w:rFonts w:ascii="Arial Nova" w:hAnsi="Arial Nova" w:cs="Arial"/>
          <w:sz w:val="16"/>
          <w:szCs w:val="16"/>
        </w:rPr>
        <w:t xml:space="preserve"> </w:t>
      </w:r>
      <w:r w:rsidRPr="00020F7E">
        <w:rPr>
          <w:rFonts w:ascii="Arial Nova" w:eastAsia="Arial Nova" w:hAnsi="Arial Nova" w:cs="Arial"/>
          <w:sz w:val="16"/>
          <w:szCs w:val="16"/>
        </w:rPr>
        <w:t>SUPJDC-9973/2020, SUP-REP-111/2020 y SG-JE-45/2020</w:t>
      </w:r>
    </w:p>
  </w:footnote>
  <w:footnote w:id="3">
    <w:p w14:paraId="4C21D5BC" w14:textId="77777777" w:rsidR="00BA6E26" w:rsidRPr="00020F7E" w:rsidRDefault="00BA6E26" w:rsidP="00BA6E26">
      <w:pPr>
        <w:pStyle w:val="Textonotapie"/>
        <w:jc w:val="both"/>
        <w:rPr>
          <w:rFonts w:ascii="Arial Nova" w:hAnsi="Arial Nova" w:cs="Arial"/>
          <w:sz w:val="16"/>
          <w:szCs w:val="16"/>
        </w:rPr>
      </w:pPr>
      <w:r w:rsidRPr="00020F7E">
        <w:rPr>
          <w:rStyle w:val="Refdenotaalpie"/>
          <w:rFonts w:ascii="Arial Nova" w:hAnsi="Arial Nova" w:cs="Arial"/>
          <w:sz w:val="16"/>
          <w:szCs w:val="16"/>
        </w:rPr>
        <w:footnoteRef/>
      </w:r>
      <w:r w:rsidRPr="00020F7E">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4">
    <w:p w14:paraId="49116EDA" w14:textId="77777777" w:rsidR="00BA6E26" w:rsidRPr="00020F7E" w:rsidRDefault="00BA6E26" w:rsidP="00BA6E26">
      <w:pPr>
        <w:pStyle w:val="Textonotapie"/>
        <w:jc w:val="both"/>
        <w:rPr>
          <w:rFonts w:ascii="Arial Nova" w:hAnsi="Arial Nova"/>
          <w:sz w:val="16"/>
          <w:szCs w:val="16"/>
        </w:rPr>
      </w:pPr>
      <w:r w:rsidRPr="00020F7E">
        <w:rPr>
          <w:rStyle w:val="Refdenotaalpie"/>
          <w:rFonts w:ascii="Arial Nova" w:hAnsi="Arial Nova"/>
          <w:sz w:val="16"/>
          <w:szCs w:val="16"/>
        </w:rPr>
        <w:footnoteRef/>
      </w:r>
      <w:r w:rsidRPr="00020F7E">
        <w:rPr>
          <w:rFonts w:ascii="Arial Nova" w:hAnsi="Arial Nova"/>
          <w:sz w:val="16"/>
          <w:szCs w:val="16"/>
        </w:rPr>
        <w:t xml:space="preserve"> Acuerdo CG-A-29/22 del Instituto Estatal Electoral de Aguascalientes.</w:t>
      </w:r>
    </w:p>
  </w:footnote>
  <w:footnote w:id="5">
    <w:p w14:paraId="4AD96D67" w14:textId="77777777" w:rsidR="00F62E97" w:rsidRPr="001E0E7C" w:rsidRDefault="00F62E97" w:rsidP="00F62E97">
      <w:pPr>
        <w:pStyle w:val="Textonotapie"/>
        <w:jc w:val="both"/>
        <w:rPr>
          <w:rFonts w:ascii="Arial Nova" w:hAnsi="Arial Nova"/>
          <w:sz w:val="16"/>
          <w:szCs w:val="16"/>
        </w:rPr>
      </w:pPr>
      <w:r w:rsidRPr="001E0E7C">
        <w:rPr>
          <w:rStyle w:val="Refdenotaalpie"/>
          <w:rFonts w:ascii="Arial Nova" w:hAnsi="Arial Nova"/>
          <w:sz w:val="16"/>
          <w:szCs w:val="16"/>
        </w:rPr>
        <w:footnoteRef/>
      </w:r>
      <w:r w:rsidRPr="001E0E7C">
        <w:rPr>
          <w:rFonts w:ascii="Arial Nova" w:hAnsi="Arial Nova"/>
          <w:sz w:val="16"/>
          <w:szCs w:val="16"/>
        </w:rPr>
        <w:t xml:space="preserve"> Criterio asumido por la Sala Superior del Tribunal Electoral del Poder Judicial de </w:t>
      </w:r>
      <w:r>
        <w:rPr>
          <w:rFonts w:ascii="Arial Nova" w:hAnsi="Arial Nova"/>
          <w:sz w:val="16"/>
          <w:szCs w:val="16"/>
        </w:rPr>
        <w:t xml:space="preserve">la </w:t>
      </w:r>
      <w:r w:rsidRPr="001E0E7C">
        <w:rPr>
          <w:rFonts w:ascii="Arial Nova" w:hAnsi="Arial Nova"/>
          <w:sz w:val="16"/>
          <w:szCs w:val="16"/>
        </w:rPr>
        <w:t>Federación al resolver el Recurso SUP-RAP-17í2006.</w:t>
      </w:r>
    </w:p>
  </w:footnote>
  <w:footnote w:id="6">
    <w:p w14:paraId="1246D3B9" w14:textId="77777777" w:rsidR="00F62E97" w:rsidRPr="00E456E0" w:rsidRDefault="00F62E97" w:rsidP="00F62E97">
      <w:pPr>
        <w:pStyle w:val="Textonotapie"/>
        <w:jc w:val="both"/>
        <w:rPr>
          <w:rFonts w:ascii="Arial Nova" w:hAnsi="Arial Nova"/>
          <w:sz w:val="16"/>
          <w:szCs w:val="16"/>
        </w:rPr>
      </w:pPr>
      <w:r w:rsidRPr="00E456E0">
        <w:rPr>
          <w:rStyle w:val="Refdenotaalpie"/>
          <w:rFonts w:ascii="Arial Nova" w:hAnsi="Arial Nova"/>
          <w:sz w:val="16"/>
          <w:szCs w:val="16"/>
        </w:rPr>
        <w:footnoteRef/>
      </w:r>
      <w:r w:rsidRPr="00E456E0">
        <w:rPr>
          <w:rFonts w:ascii="Arial Nova" w:hAnsi="Arial Nova"/>
          <w:sz w:val="16"/>
          <w:szCs w:val="16"/>
        </w:rPr>
        <w:t xml:space="preserve"> Consultable en la Compilación 1997-2013, Jurisprudencia y tesis en materia electoral, del Tribunal Electoral del Poder Judicial de la Federación, páginas 171 a 172.</w:t>
      </w:r>
    </w:p>
  </w:footnote>
  <w:footnote w:id="7">
    <w:p w14:paraId="423528BD" w14:textId="77777777" w:rsidR="00F62E97" w:rsidRDefault="00F62E97" w:rsidP="00F62E97">
      <w:pPr>
        <w:pStyle w:val="Textonotapie"/>
        <w:jc w:val="both"/>
      </w:pPr>
      <w:r w:rsidRPr="00E456E0">
        <w:rPr>
          <w:rStyle w:val="Refdenotaalpie"/>
          <w:rFonts w:ascii="Arial Nova" w:hAnsi="Arial Nova"/>
          <w:sz w:val="16"/>
          <w:szCs w:val="16"/>
        </w:rPr>
        <w:footnoteRef/>
      </w:r>
      <w:r w:rsidRPr="00E456E0">
        <w:rPr>
          <w:rFonts w:ascii="Arial Nova" w:hAnsi="Arial Nova"/>
          <w:sz w:val="16"/>
          <w:szCs w:val="16"/>
        </w:rPr>
        <w:t xml:space="preserve"> Consultable en la Compilación 1997-2013, Jurisprudencia y tesis en materia electoral, del Tribunal Electoral del Poder Judicial de la Federación, páginas 119 a 120.</w:t>
      </w:r>
    </w:p>
  </w:footnote>
  <w:footnote w:id="8">
    <w:p w14:paraId="0C68ADE9" w14:textId="77777777" w:rsidR="00F62E97" w:rsidRPr="00E456E0" w:rsidRDefault="00F62E97" w:rsidP="00F62E97">
      <w:pPr>
        <w:pStyle w:val="Textonotapie"/>
        <w:jc w:val="both"/>
        <w:rPr>
          <w:rFonts w:ascii="Arial Nova" w:hAnsi="Arial Nova"/>
          <w:sz w:val="16"/>
          <w:szCs w:val="16"/>
        </w:rPr>
      </w:pPr>
      <w:r w:rsidRPr="00E456E0">
        <w:rPr>
          <w:rStyle w:val="Refdenotaalpie"/>
          <w:rFonts w:ascii="Arial Nova" w:hAnsi="Arial Nova"/>
          <w:sz w:val="16"/>
          <w:szCs w:val="16"/>
        </w:rPr>
        <w:footnoteRef/>
      </w:r>
      <w:r w:rsidRPr="00E456E0">
        <w:rPr>
          <w:rFonts w:ascii="Arial Nova" w:hAnsi="Arial Nova"/>
          <w:sz w:val="16"/>
          <w:szCs w:val="16"/>
        </w:rPr>
        <w:t xml:space="preserve"> Gaceta de Jurisprudencia y Tesis en materia electoral, Tribunal Electoral del Poder Judicial de la Federación, Año 7, Número 14, 2014, páginas 23 y 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77BE9" w14:textId="1F848301" w:rsidR="0087385B" w:rsidRDefault="0087385B">
    <w:pPr>
      <w:pStyle w:val="Encabezado"/>
    </w:pPr>
    <w:r>
      <w:rPr>
        <w:noProof/>
      </w:rPr>
      <w:pict w14:anchorId="235C1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7.2pt;height:85.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D9EAF" w14:textId="2DF15B87" w:rsidR="00830958" w:rsidRDefault="0087385B">
    <w:pPr>
      <w:pStyle w:val="Encabezado"/>
    </w:pPr>
    <w:r>
      <w:rPr>
        <w:noProof/>
      </w:rPr>
      <w:pict w14:anchorId="1426C2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57.2pt;height:85.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90413937"/>
        <w:docPartObj>
          <w:docPartGallery w:val="Page Numbers (Margins)"/>
          <w:docPartUnique/>
        </w:docPartObj>
      </w:sdtPr>
      <w:sdtEndPr/>
      <w:sdtContent>
        <w:r w:rsidR="009A6D6F">
          <w:rPr>
            <w:noProof/>
          </w:rPr>
          <mc:AlternateContent>
            <mc:Choice Requires="wps">
              <w:drawing>
                <wp:anchor distT="0" distB="0" distL="114300" distR="114300" simplePos="0" relativeHeight="251660288" behindDoc="0" locked="0" layoutInCell="0" allowOverlap="1" wp14:anchorId="4F640ADD" wp14:editId="4C01AC08">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0DADA92" w14:textId="3FAD8960" w:rsidR="00061F25" w:rsidRDefault="009A6D6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7385B" w:rsidRPr="0087385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40ADD" id="Rectángulo 38"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Rnu61I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0DADA92" w14:textId="3FAD8960" w:rsidR="00061F25" w:rsidRDefault="009A6D6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7385B" w:rsidRPr="0087385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A6D6F">
      <w:rPr>
        <w:noProof/>
      </w:rPr>
      <w:drawing>
        <wp:anchor distT="0" distB="0" distL="114300" distR="114300" simplePos="0" relativeHeight="251659264" behindDoc="0" locked="0" layoutInCell="1" hidden="0" allowOverlap="1" wp14:anchorId="77319063" wp14:editId="437D0BDE">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03D4B" w14:textId="623484C1" w:rsidR="0087385B" w:rsidRDefault="0087385B">
    <w:pPr>
      <w:pStyle w:val="Encabezado"/>
    </w:pPr>
    <w:r>
      <w:rPr>
        <w:noProof/>
      </w:rPr>
      <w:pict w14:anchorId="4F574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7.2pt;height:85.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14B"/>
    <w:multiLevelType w:val="hybridMultilevel"/>
    <w:tmpl w:val="121CF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86D5F"/>
    <w:multiLevelType w:val="multilevel"/>
    <w:tmpl w:val="5D505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37623B7"/>
    <w:multiLevelType w:val="multilevel"/>
    <w:tmpl w:val="9AB00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E26"/>
    <w:rsid w:val="0006653C"/>
    <w:rsid w:val="00262F48"/>
    <w:rsid w:val="0042412A"/>
    <w:rsid w:val="00537162"/>
    <w:rsid w:val="005C751E"/>
    <w:rsid w:val="006E3FA5"/>
    <w:rsid w:val="007E7716"/>
    <w:rsid w:val="00814F83"/>
    <w:rsid w:val="008325D9"/>
    <w:rsid w:val="0087385B"/>
    <w:rsid w:val="00984859"/>
    <w:rsid w:val="009A6D6F"/>
    <w:rsid w:val="009C63A6"/>
    <w:rsid w:val="009F20F8"/>
    <w:rsid w:val="00A065E2"/>
    <w:rsid w:val="00A17385"/>
    <w:rsid w:val="00A213D1"/>
    <w:rsid w:val="00A474D8"/>
    <w:rsid w:val="00A92DF2"/>
    <w:rsid w:val="00B65DA1"/>
    <w:rsid w:val="00BA6E26"/>
    <w:rsid w:val="00BF4E1F"/>
    <w:rsid w:val="00C04B71"/>
    <w:rsid w:val="00C93F8D"/>
    <w:rsid w:val="00D355EC"/>
    <w:rsid w:val="00EB5833"/>
    <w:rsid w:val="00F62E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5812A8"/>
  <w15:chartTrackingRefBased/>
  <w15:docId w15:val="{BBA7900D-0C68-435B-B58A-3E2A3354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51E"/>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BA6E2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A6E2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BA6E2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A6E26"/>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A6E2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A6E26"/>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BA6E26"/>
    <w:pPr>
      <w:tabs>
        <w:tab w:val="center" w:pos="4419"/>
        <w:tab w:val="right" w:pos="8838"/>
      </w:tabs>
    </w:pPr>
  </w:style>
  <w:style w:type="character" w:customStyle="1" w:styleId="EncabezadoCar">
    <w:name w:val="Encabezado Car"/>
    <w:basedOn w:val="Fuentedeprrafopredeter"/>
    <w:link w:val="Encabezado"/>
    <w:uiPriority w:val="99"/>
    <w:rsid w:val="00BA6E26"/>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A6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A6E26"/>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A6E26"/>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7385B"/>
    <w:pPr>
      <w:tabs>
        <w:tab w:val="center" w:pos="4419"/>
        <w:tab w:val="right" w:pos="8838"/>
      </w:tabs>
    </w:pPr>
  </w:style>
  <w:style w:type="character" w:customStyle="1" w:styleId="PiedepginaCar">
    <w:name w:val="Pie de página Car"/>
    <w:basedOn w:val="Fuentedeprrafopredeter"/>
    <w:link w:val="Piedepgina"/>
    <w:uiPriority w:val="99"/>
    <w:rsid w:val="0087385B"/>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oleObject" Target="embeddings/oleObject3.bin"/><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4606</Words>
  <Characters>25339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3</cp:revision>
  <cp:lastPrinted>2022-06-10T18:55:00Z</cp:lastPrinted>
  <dcterms:created xsi:type="dcterms:W3CDTF">2022-06-13T23:41:00Z</dcterms:created>
  <dcterms:modified xsi:type="dcterms:W3CDTF">2022-06-13T23:41:00Z</dcterms:modified>
</cp:coreProperties>
</file>