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4E4BA" w14:textId="77777777" w:rsidR="00256634" w:rsidRDefault="000F0709">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1CE77895"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7709AAC4" w14:textId="3EB12344" w:rsidR="00256634" w:rsidRDefault="000F0709">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w:t>
      </w:r>
      <w:r w:rsidR="000D7635">
        <w:rPr>
          <w:rFonts w:ascii="Arial" w:eastAsia="Arial" w:hAnsi="Arial" w:cs="Arial"/>
          <w:sz w:val="24"/>
          <w:szCs w:val="24"/>
        </w:rPr>
        <w:t>38</w:t>
      </w:r>
      <w:r>
        <w:rPr>
          <w:rFonts w:ascii="Arial" w:eastAsia="Arial" w:hAnsi="Arial" w:cs="Arial"/>
          <w:sz w:val="24"/>
          <w:szCs w:val="24"/>
        </w:rPr>
        <w:t>/2022.</w:t>
      </w:r>
      <w:r>
        <w:rPr>
          <w:rFonts w:ascii="Arial" w:eastAsia="Arial" w:hAnsi="Arial" w:cs="Arial"/>
          <w:b/>
          <w:sz w:val="24"/>
          <w:szCs w:val="24"/>
        </w:rPr>
        <w:t xml:space="preserve"> </w:t>
      </w:r>
    </w:p>
    <w:p w14:paraId="48E91BB6" w14:textId="77777777" w:rsidR="00256634" w:rsidRDefault="00256634">
      <w:pPr>
        <w:ind w:left="3826" w:right="36"/>
        <w:jc w:val="both"/>
        <w:rPr>
          <w:rFonts w:ascii="Arial" w:eastAsia="Arial" w:hAnsi="Arial" w:cs="Arial"/>
          <w:b/>
          <w:sz w:val="14"/>
          <w:szCs w:val="14"/>
        </w:rPr>
      </w:pPr>
    </w:p>
    <w:p w14:paraId="31D8EE5C" w14:textId="01834E8F" w:rsidR="00256634" w:rsidRDefault="000F0709">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w:t>
      </w:r>
      <w:r w:rsidR="000D7635">
        <w:rPr>
          <w:rFonts w:ascii="Arial" w:eastAsia="Arial" w:hAnsi="Arial" w:cs="Arial"/>
          <w:sz w:val="24"/>
          <w:szCs w:val="24"/>
        </w:rPr>
        <w:t>JOVITA MORÍN FLORES.</w:t>
      </w:r>
    </w:p>
    <w:p w14:paraId="6A3CFFB5"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412ABD1D"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1FA5CCC4"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36AD3CC4"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2F010292"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54CC6CEF"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417BFB1E" w14:textId="77777777" w:rsidR="00256634" w:rsidRDefault="00256634">
      <w:pPr>
        <w:ind w:left="3826" w:right="36"/>
        <w:jc w:val="both"/>
        <w:rPr>
          <w:rFonts w:ascii="Arial" w:eastAsia="Arial" w:hAnsi="Arial" w:cs="Arial"/>
          <w:sz w:val="14"/>
          <w:szCs w:val="14"/>
        </w:rPr>
      </w:pPr>
    </w:p>
    <w:p w14:paraId="4C5D9620"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D551680" w14:textId="77777777" w:rsidR="00256634" w:rsidRDefault="00256634">
      <w:pPr>
        <w:ind w:left="3826" w:right="36"/>
        <w:jc w:val="both"/>
        <w:rPr>
          <w:rFonts w:ascii="Arial" w:eastAsia="Arial" w:hAnsi="Arial" w:cs="Arial"/>
          <w:sz w:val="24"/>
          <w:szCs w:val="24"/>
        </w:rPr>
      </w:pPr>
    </w:p>
    <w:p w14:paraId="044D1448" w14:textId="77777777" w:rsidR="00256634" w:rsidRDefault="00256634">
      <w:pPr>
        <w:pBdr>
          <w:top w:val="nil"/>
          <w:left w:val="nil"/>
          <w:bottom w:val="nil"/>
          <w:right w:val="nil"/>
          <w:between w:val="nil"/>
        </w:pBdr>
        <w:rPr>
          <w:color w:val="000000"/>
        </w:rPr>
      </w:pPr>
    </w:p>
    <w:p w14:paraId="1C0FB13A" w14:textId="240C24FE" w:rsidR="00256634" w:rsidRDefault="000F0709">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w:t>
      </w:r>
      <w:r w:rsidRPr="002238D0">
        <w:rPr>
          <w:rFonts w:ascii="Arial" w:eastAsia="Arial" w:hAnsi="Arial" w:cs="Arial"/>
          <w:sz w:val="24"/>
          <w:szCs w:val="24"/>
        </w:rPr>
        <w:t xml:space="preserve">Aguascalientes, </w:t>
      </w:r>
      <w:r w:rsidRPr="002238D0">
        <w:rPr>
          <w:rFonts w:ascii="Arial" w:eastAsia="Arial" w:hAnsi="Arial" w:cs="Arial"/>
          <w:color w:val="000000"/>
          <w:sz w:val="24"/>
          <w:szCs w:val="24"/>
        </w:rPr>
        <w:t xml:space="preserve">a </w:t>
      </w:r>
      <w:r w:rsidR="00577CF9" w:rsidRPr="002238D0">
        <w:rPr>
          <w:rFonts w:ascii="Arial" w:eastAsia="Arial" w:hAnsi="Arial" w:cs="Arial"/>
          <w:sz w:val="24"/>
          <w:szCs w:val="24"/>
        </w:rPr>
        <w:t>27</w:t>
      </w:r>
      <w:r w:rsidRPr="002238D0">
        <w:rPr>
          <w:rFonts w:ascii="Arial" w:eastAsia="Arial" w:hAnsi="Arial" w:cs="Arial"/>
          <w:color w:val="000000"/>
          <w:sz w:val="24"/>
          <w:szCs w:val="24"/>
        </w:rPr>
        <w:t xml:space="preserve"> de mayo</w:t>
      </w:r>
      <w:r>
        <w:rPr>
          <w:rFonts w:ascii="Arial" w:eastAsia="Arial" w:hAnsi="Arial" w:cs="Arial"/>
          <w:color w:val="000000"/>
          <w:sz w:val="24"/>
          <w:szCs w:val="24"/>
        </w:rPr>
        <w:t xml:space="preserve"> de 2022</w:t>
      </w:r>
      <w:r>
        <w:rPr>
          <w:rFonts w:ascii="Arial" w:eastAsia="Arial" w:hAnsi="Arial" w:cs="Arial"/>
          <w:sz w:val="24"/>
          <w:szCs w:val="24"/>
        </w:rPr>
        <w:t>.</w:t>
      </w:r>
    </w:p>
    <w:p w14:paraId="210EB1D9" w14:textId="77777777" w:rsidR="00256634" w:rsidRDefault="00256634">
      <w:pPr>
        <w:pBdr>
          <w:top w:val="nil"/>
          <w:left w:val="nil"/>
          <w:bottom w:val="nil"/>
          <w:right w:val="nil"/>
          <w:between w:val="nil"/>
        </w:pBdr>
        <w:rPr>
          <w:b/>
          <w:color w:val="000000"/>
          <w:sz w:val="18"/>
          <w:szCs w:val="18"/>
        </w:rPr>
      </w:pPr>
    </w:p>
    <w:p w14:paraId="65037794" w14:textId="45D79CF1" w:rsidR="002B7798" w:rsidRDefault="002B7798" w:rsidP="002B7798">
      <w:pPr>
        <w:spacing w:after="240" w:line="360" w:lineRule="auto"/>
        <w:jc w:val="both"/>
        <w:rPr>
          <w:rFonts w:ascii="Arial" w:eastAsia="Arial" w:hAnsi="Arial" w:cs="Arial"/>
          <w:sz w:val="24"/>
          <w:szCs w:val="24"/>
        </w:rPr>
      </w:pPr>
      <w:bookmarkStart w:id="1" w:name="_heading=h.30j0zll" w:colFirst="0" w:colLast="0"/>
      <w:bookmarkStart w:id="2" w:name="_heading=h.g687188sr8bc" w:colFirst="0" w:colLast="0"/>
      <w:bookmarkEnd w:id="1"/>
      <w:bookmarkEnd w:id="2"/>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de calumnia en perjuicio de la ciudadana Jovita Morín Flores, atribuida a Nora Ruvalcaba Gámez candidata al cargo de gubernatura de la entidad y, </w:t>
      </w:r>
      <w:r>
        <w:rPr>
          <w:rFonts w:ascii="Arial" w:eastAsia="Arial" w:hAnsi="Arial" w:cs="Arial"/>
          <w:b/>
          <w:i/>
          <w:sz w:val="24"/>
          <w:szCs w:val="24"/>
        </w:rPr>
        <w:t xml:space="preserve">b) </w:t>
      </w:r>
      <w:r>
        <w:rPr>
          <w:rFonts w:ascii="Arial" w:eastAsia="Arial" w:hAnsi="Arial" w:cs="Arial"/>
          <w:sz w:val="24"/>
          <w:szCs w:val="24"/>
        </w:rPr>
        <w:t xml:space="preserve">la inexistencia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510F6359" w14:textId="6B5811C8" w:rsidR="002B7798" w:rsidRDefault="002B7798" w:rsidP="002B7798">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las expresiones cuestionadas, </w:t>
      </w:r>
      <w:r w:rsidR="002F2B2E">
        <w:rPr>
          <w:rFonts w:ascii="Arial" w:eastAsia="Arial" w:hAnsi="Arial" w:cs="Arial"/>
          <w:sz w:val="24"/>
          <w:szCs w:val="24"/>
        </w:rPr>
        <w:t>no se logró advertir la existencia de una imputación, ya sea de un delito o hecho falso atribuido en su contra, sino que, es posible concluir que tales manifestaciones se trataron de críticas dirigidas a temas que forman parte de la gestión pública de la candidata María Teresa Jiménez Esquivel</w:t>
      </w:r>
      <w:r w:rsidR="002F2B2E" w:rsidRPr="002F2B2E">
        <w:rPr>
          <w:rFonts w:ascii="Arial" w:eastAsia="Arial" w:hAnsi="Arial" w:cs="Arial"/>
          <w:sz w:val="24"/>
          <w:szCs w:val="24"/>
        </w:rPr>
        <w:t xml:space="preserve"> </w:t>
      </w:r>
      <w:r w:rsidR="002F2B2E">
        <w:rPr>
          <w:rFonts w:ascii="Arial" w:eastAsia="Arial" w:hAnsi="Arial" w:cs="Arial"/>
          <w:sz w:val="24"/>
          <w:szCs w:val="24"/>
        </w:rPr>
        <w:t>cuando fungió como servidora pública municipal, por lo cual, en su caso, quien debió denunciar tales expresiones es tal candidata o el partido político en cuestión.</w:t>
      </w:r>
    </w:p>
    <w:p w14:paraId="69C15425" w14:textId="77777777" w:rsidR="00256634" w:rsidRDefault="000F0709" w:rsidP="00B46FE6">
      <w:pPr>
        <w:spacing w:before="240" w:line="360" w:lineRule="auto"/>
        <w:jc w:val="both"/>
        <w:rPr>
          <w:rFonts w:ascii="Arial" w:eastAsia="Arial" w:hAnsi="Arial" w:cs="Arial"/>
          <w:b/>
          <w:color w:val="000000"/>
          <w:sz w:val="16"/>
          <w:szCs w:val="16"/>
        </w:rPr>
      </w:pPr>
      <w:r>
        <w:rPr>
          <w:rFonts w:ascii="Arial" w:eastAsia="Arial" w:hAnsi="Arial" w:cs="Arial"/>
          <w:b/>
          <w:color w:val="000000"/>
          <w:sz w:val="16"/>
          <w:szCs w:val="16"/>
        </w:rPr>
        <w:t xml:space="preserve">                                                                                       Índice</w:t>
      </w:r>
    </w:p>
    <w:p w14:paraId="240E6CA3" w14:textId="77777777" w:rsidR="007F36BE" w:rsidRDefault="007F36BE" w:rsidP="007F36BE">
      <w:pPr>
        <w:ind w:left="993" w:right="616"/>
        <w:rPr>
          <w:rFonts w:ascii="Arial" w:eastAsia="Arial" w:hAnsi="Arial" w:cs="Arial"/>
          <w:b/>
          <w:sz w:val="16"/>
          <w:szCs w:val="16"/>
        </w:rPr>
      </w:pPr>
      <w:r>
        <w:rPr>
          <w:rFonts w:ascii="Arial" w:eastAsia="Arial" w:hAnsi="Arial" w:cs="Arial"/>
          <w:b/>
          <w:sz w:val="16"/>
          <w:szCs w:val="16"/>
        </w:rPr>
        <w:t>Contexto del caso ……………………………………………………………………………………………...2</w:t>
      </w:r>
    </w:p>
    <w:p w14:paraId="586A7112" w14:textId="77777777" w:rsidR="007F36BE" w:rsidRDefault="007F36BE" w:rsidP="007F36BE">
      <w:pPr>
        <w:ind w:left="993" w:right="616"/>
        <w:rPr>
          <w:rFonts w:ascii="Arial" w:eastAsia="Arial" w:hAnsi="Arial" w:cs="Arial"/>
          <w:b/>
          <w:sz w:val="16"/>
          <w:szCs w:val="16"/>
        </w:rPr>
      </w:pPr>
      <w:r>
        <w:rPr>
          <w:rFonts w:ascii="Arial" w:eastAsia="Arial" w:hAnsi="Arial" w:cs="Arial"/>
          <w:b/>
          <w:sz w:val="16"/>
          <w:szCs w:val="16"/>
        </w:rPr>
        <w:t>Competencia ……………………………………………………………………………………………</w:t>
      </w:r>
      <w:proofErr w:type="gramStart"/>
      <w:r>
        <w:rPr>
          <w:rFonts w:ascii="Arial" w:eastAsia="Arial" w:hAnsi="Arial" w:cs="Arial"/>
          <w:b/>
          <w:sz w:val="16"/>
          <w:szCs w:val="16"/>
        </w:rPr>
        <w:t>…....</w:t>
      </w:r>
      <w:proofErr w:type="gramEnd"/>
      <w:r>
        <w:rPr>
          <w:rFonts w:ascii="Arial" w:eastAsia="Arial" w:hAnsi="Arial" w:cs="Arial"/>
          <w:b/>
          <w:sz w:val="16"/>
          <w:szCs w:val="16"/>
        </w:rPr>
        <w:t>…3</w:t>
      </w:r>
    </w:p>
    <w:p w14:paraId="0680A0CD" w14:textId="77777777" w:rsidR="007F36BE" w:rsidRDefault="007F36BE" w:rsidP="007F36BE">
      <w:pPr>
        <w:ind w:left="993" w:right="616"/>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16"/>
          <w:szCs w:val="16"/>
        </w:rPr>
        <w:t>…</w:t>
      </w:r>
      <w:r>
        <w:rPr>
          <w:rFonts w:ascii="Arial" w:eastAsia="Arial" w:hAnsi="Arial" w:cs="Arial"/>
          <w:b/>
          <w:sz w:val="8"/>
          <w:szCs w:val="8"/>
        </w:rPr>
        <w:t>.</w:t>
      </w:r>
      <w:r>
        <w:rPr>
          <w:rFonts w:ascii="Arial" w:eastAsia="Arial" w:hAnsi="Arial" w:cs="Arial"/>
          <w:b/>
          <w:sz w:val="16"/>
          <w:szCs w:val="16"/>
        </w:rPr>
        <w:t>3</w:t>
      </w:r>
    </w:p>
    <w:p w14:paraId="0FA5831C" w14:textId="77777777" w:rsidR="007F36BE" w:rsidRDefault="007F36BE" w:rsidP="007F36BE">
      <w:pPr>
        <w:ind w:left="993" w:right="616"/>
        <w:rPr>
          <w:rFonts w:ascii="Arial" w:eastAsia="Arial" w:hAnsi="Arial" w:cs="Arial"/>
          <w:b/>
          <w:sz w:val="16"/>
          <w:szCs w:val="16"/>
        </w:rPr>
      </w:pPr>
      <w:r>
        <w:rPr>
          <w:rFonts w:ascii="Arial" w:eastAsia="Arial" w:hAnsi="Arial" w:cs="Arial"/>
          <w:b/>
          <w:sz w:val="16"/>
          <w:szCs w:val="16"/>
        </w:rPr>
        <w:t>Causales de improcedencia ……………………………………………………………………………</w:t>
      </w:r>
      <w:proofErr w:type="gramStart"/>
      <w:r>
        <w:rPr>
          <w:rFonts w:ascii="Arial" w:eastAsia="Arial" w:hAnsi="Arial" w:cs="Arial"/>
          <w:b/>
          <w:sz w:val="16"/>
          <w:szCs w:val="16"/>
        </w:rPr>
        <w:t>……</w:t>
      </w:r>
      <w:r>
        <w:rPr>
          <w:rFonts w:ascii="Arial" w:eastAsia="Arial" w:hAnsi="Arial" w:cs="Arial"/>
          <w:b/>
          <w:sz w:val="14"/>
          <w:szCs w:val="14"/>
        </w:rPr>
        <w:t>.</w:t>
      </w:r>
      <w:proofErr w:type="gramEnd"/>
      <w:r>
        <w:rPr>
          <w:rFonts w:ascii="Arial" w:eastAsia="Arial" w:hAnsi="Arial" w:cs="Arial"/>
          <w:b/>
          <w:sz w:val="16"/>
          <w:szCs w:val="16"/>
        </w:rPr>
        <w:t>3</w:t>
      </w:r>
    </w:p>
    <w:p w14:paraId="5BA38A35" w14:textId="77777777" w:rsidR="007F36BE" w:rsidRDefault="007F36BE" w:rsidP="007F36BE">
      <w:pPr>
        <w:ind w:left="993" w:right="616"/>
        <w:rPr>
          <w:rFonts w:ascii="Arial" w:eastAsia="Arial" w:hAnsi="Arial" w:cs="Arial"/>
          <w:b/>
          <w:sz w:val="16"/>
          <w:szCs w:val="16"/>
        </w:rPr>
      </w:pPr>
      <w:r>
        <w:rPr>
          <w:rFonts w:ascii="Arial" w:eastAsia="Arial" w:hAnsi="Arial" w:cs="Arial"/>
          <w:b/>
          <w:sz w:val="16"/>
          <w:szCs w:val="16"/>
        </w:rPr>
        <w:t>Estudio de fondo……………………………………………………………………………</w:t>
      </w:r>
      <w:proofErr w:type="gramStart"/>
      <w:r>
        <w:rPr>
          <w:rFonts w:ascii="Arial" w:eastAsia="Arial" w:hAnsi="Arial" w:cs="Arial"/>
          <w:b/>
          <w:sz w:val="16"/>
          <w:szCs w:val="16"/>
        </w:rPr>
        <w:t>…....</w:t>
      </w:r>
      <w:proofErr w:type="gramEnd"/>
      <w:r>
        <w:rPr>
          <w:rFonts w:ascii="Arial" w:eastAsia="Arial" w:hAnsi="Arial" w:cs="Arial"/>
          <w:b/>
          <w:sz w:val="16"/>
          <w:szCs w:val="16"/>
        </w:rPr>
        <w:t>.…………....4</w:t>
      </w:r>
    </w:p>
    <w:p w14:paraId="2BFA0692" w14:textId="77777777" w:rsidR="007F36BE" w:rsidRDefault="007F36BE" w:rsidP="007F36BE">
      <w:pPr>
        <w:ind w:left="993" w:right="616"/>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proofErr w:type="gramEnd"/>
      <w:r>
        <w:rPr>
          <w:rFonts w:ascii="Arial" w:eastAsia="Arial" w:hAnsi="Arial" w:cs="Arial"/>
          <w:b/>
          <w:sz w:val="16"/>
          <w:szCs w:val="16"/>
        </w:rPr>
        <w:t>6</w:t>
      </w:r>
    </w:p>
    <w:p w14:paraId="31DAD76C" w14:textId="77777777" w:rsidR="007F36BE" w:rsidRDefault="007F36BE" w:rsidP="007F36BE">
      <w:pPr>
        <w:ind w:left="993" w:right="616"/>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sz w:val="8"/>
          <w:szCs w:val="8"/>
        </w:rPr>
        <w:t xml:space="preserve"> </w:t>
      </w:r>
      <w:r>
        <w:rPr>
          <w:rFonts w:ascii="Arial" w:eastAsia="Arial" w:hAnsi="Arial" w:cs="Arial"/>
          <w:b/>
          <w:sz w:val="16"/>
          <w:szCs w:val="16"/>
        </w:rPr>
        <w:t>6</w:t>
      </w:r>
    </w:p>
    <w:p w14:paraId="33870F8B" w14:textId="77777777" w:rsidR="007F36BE" w:rsidRDefault="007F36BE" w:rsidP="007F36BE">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Pr>
          <w:rFonts w:ascii="Arial" w:eastAsia="Arial" w:hAnsi="Arial" w:cs="Arial"/>
          <w:b/>
          <w:sz w:val="16"/>
          <w:szCs w:val="16"/>
        </w:rPr>
        <w:t>7</w:t>
      </w:r>
    </w:p>
    <w:p w14:paraId="5F6C2202" w14:textId="77777777" w:rsidR="007F36BE" w:rsidRDefault="007F36BE" w:rsidP="007F36BE">
      <w:pPr>
        <w:tabs>
          <w:tab w:val="right" w:pos="8263"/>
          <w:tab w:val="left" w:pos="8789"/>
        </w:tabs>
        <w:ind w:left="993" w:right="616"/>
        <w:rPr>
          <w:rFonts w:ascii="Arial" w:eastAsia="Arial" w:hAnsi="Arial" w:cs="Arial"/>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b/>
          <w:sz w:val="16"/>
          <w:szCs w:val="16"/>
        </w:rPr>
        <w:t>14</w:t>
      </w:r>
    </w:p>
    <w:p w14:paraId="526190C0" w14:textId="77777777" w:rsidR="007F36BE" w:rsidRDefault="007F36BE" w:rsidP="007F36BE">
      <w:pPr>
        <w:tabs>
          <w:tab w:val="right" w:pos="8263"/>
        </w:tabs>
        <w:ind w:left="993" w:right="616"/>
        <w:rPr>
          <w:rFonts w:ascii="Arial" w:eastAsia="Arial" w:hAnsi="Arial" w:cs="Arial"/>
          <w:b/>
          <w:sz w:val="16"/>
          <w:szCs w:val="16"/>
        </w:rPr>
      </w:pPr>
      <w:proofErr w:type="gramStart"/>
      <w:r>
        <w:rPr>
          <w:rFonts w:ascii="Arial" w:eastAsia="Arial" w:hAnsi="Arial" w:cs="Arial"/>
          <w:b/>
          <w:sz w:val="16"/>
          <w:szCs w:val="16"/>
        </w:rPr>
        <w:t>Resolutivos.…</w:t>
      </w:r>
      <w:proofErr w:type="gramEnd"/>
      <w:r>
        <w:rPr>
          <w:rFonts w:ascii="Arial" w:eastAsia="Arial" w:hAnsi="Arial" w:cs="Arial"/>
          <w:b/>
          <w:sz w:val="16"/>
          <w:szCs w:val="16"/>
        </w:rPr>
        <w:t>………………………………………………………………………………….....…</w:t>
      </w:r>
      <w:r>
        <w:rPr>
          <w:rFonts w:ascii="Arial" w:eastAsia="Arial" w:hAnsi="Arial" w:cs="Arial"/>
          <w:b/>
          <w:sz w:val="14"/>
          <w:szCs w:val="14"/>
        </w:rPr>
        <w:t>…</w:t>
      </w:r>
      <w:r>
        <w:rPr>
          <w:rFonts w:ascii="Arial" w:eastAsia="Arial" w:hAnsi="Arial" w:cs="Arial"/>
          <w:b/>
          <w:sz w:val="16"/>
          <w:szCs w:val="16"/>
        </w:rPr>
        <w:t>……...15</w:t>
      </w:r>
    </w:p>
    <w:p w14:paraId="3DF7A644" w14:textId="77777777" w:rsidR="00256634" w:rsidRPr="00B46FE6" w:rsidRDefault="00256634" w:rsidP="00B46FE6">
      <w:pPr>
        <w:pStyle w:val="Sinespaciado"/>
        <w:rPr>
          <w:rFonts w:eastAsia="Arial"/>
        </w:rPr>
      </w:pPr>
    </w:p>
    <w:p w14:paraId="60B246D2" w14:textId="77777777" w:rsidR="00256634" w:rsidRDefault="000F0709">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f6"/>
        <w:tblW w:w="7229" w:type="dxa"/>
        <w:tblInd w:w="851" w:type="dxa"/>
        <w:tblLayout w:type="fixed"/>
        <w:tblLook w:val="0400" w:firstRow="0" w:lastRow="0" w:firstColumn="0" w:lastColumn="0" w:noHBand="0" w:noVBand="1"/>
      </w:tblPr>
      <w:tblGrid>
        <w:gridCol w:w="1843"/>
        <w:gridCol w:w="5386"/>
      </w:tblGrid>
      <w:tr w:rsidR="00256634" w14:paraId="4C0E68CF" w14:textId="77777777" w:rsidTr="00B37ECD">
        <w:trPr>
          <w:trHeight w:val="70"/>
        </w:trPr>
        <w:tc>
          <w:tcPr>
            <w:tcW w:w="1843" w:type="dxa"/>
            <w:shd w:val="clear" w:color="auto" w:fill="auto"/>
          </w:tcPr>
          <w:p w14:paraId="3253CCCB"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53E44DCE"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7889AB4E" w14:textId="77777777" w:rsidR="00256634" w:rsidRDefault="00256634">
            <w:pPr>
              <w:spacing w:line="276" w:lineRule="auto"/>
              <w:jc w:val="both"/>
              <w:rPr>
                <w:rFonts w:ascii="Arial" w:eastAsia="Arial" w:hAnsi="Arial" w:cs="Arial"/>
                <w:b/>
                <w:color w:val="000000"/>
                <w:sz w:val="16"/>
                <w:szCs w:val="16"/>
              </w:rPr>
            </w:pPr>
          </w:p>
          <w:p w14:paraId="547DB683"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75CF9E12" w14:textId="3F93FD42" w:rsidR="00256634" w:rsidRDefault="000D7635">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38F01A9E"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tc>
        <w:tc>
          <w:tcPr>
            <w:tcW w:w="5386" w:type="dxa"/>
            <w:shd w:val="clear" w:color="auto" w:fill="auto"/>
          </w:tcPr>
          <w:p w14:paraId="6E39DF76" w14:textId="1FF1BAF4" w:rsidR="00256634" w:rsidRDefault="000D7635">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t>Jovita Morín Flores, en su calidad de militante del PAN.</w:t>
            </w:r>
          </w:p>
          <w:p w14:paraId="3D3E9752" w14:textId="7B9A87B0" w:rsidR="00256634" w:rsidRDefault="000F0709">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Nora Ruvalcaba Gámez, candidata de M</w:t>
            </w:r>
            <w:r w:rsidR="000D7635">
              <w:rPr>
                <w:rFonts w:ascii="Arial" w:eastAsia="Arial" w:hAnsi="Arial" w:cs="Arial"/>
                <w:color w:val="000000"/>
                <w:sz w:val="16"/>
                <w:szCs w:val="16"/>
              </w:rPr>
              <w:t>orena</w:t>
            </w:r>
            <w:r>
              <w:rPr>
                <w:rFonts w:ascii="Arial" w:eastAsia="Arial" w:hAnsi="Arial" w:cs="Arial"/>
                <w:color w:val="000000"/>
                <w:sz w:val="16"/>
                <w:szCs w:val="16"/>
              </w:rPr>
              <w:t xml:space="preserve"> a la gubernatura </w:t>
            </w:r>
          </w:p>
          <w:p w14:paraId="253FFC88" w14:textId="29899696" w:rsidR="00256634" w:rsidRDefault="000F0709">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del estado,</w:t>
            </w:r>
            <w:r w:rsidR="006A483E">
              <w:rPr>
                <w:rFonts w:ascii="Arial" w:eastAsia="Arial" w:hAnsi="Arial" w:cs="Arial"/>
                <w:color w:val="000000"/>
                <w:sz w:val="16"/>
                <w:szCs w:val="16"/>
              </w:rPr>
              <w:t xml:space="preserve"> </w:t>
            </w:r>
            <w:r w:rsidR="000D7635">
              <w:rPr>
                <w:rFonts w:ascii="Arial" w:eastAsia="Arial" w:hAnsi="Arial" w:cs="Arial"/>
                <w:color w:val="000000"/>
                <w:sz w:val="16"/>
                <w:szCs w:val="16"/>
              </w:rPr>
              <w:t>el partido Morena</w:t>
            </w:r>
            <w:r w:rsidR="006A483E">
              <w:rPr>
                <w:rFonts w:ascii="Arial" w:eastAsia="Arial" w:hAnsi="Arial" w:cs="Arial"/>
                <w:color w:val="000000"/>
                <w:sz w:val="16"/>
                <w:szCs w:val="16"/>
              </w:rPr>
              <w:t xml:space="preserve"> y/o quien resulte responsable.</w:t>
            </w:r>
          </w:p>
          <w:p w14:paraId="22C7BBC9"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637BC158"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1DB53712"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tc>
      </w:tr>
      <w:tr w:rsidR="00256634" w14:paraId="2C65D01D" w14:textId="77777777">
        <w:trPr>
          <w:trHeight w:val="578"/>
        </w:trPr>
        <w:tc>
          <w:tcPr>
            <w:tcW w:w="1843" w:type="dxa"/>
            <w:shd w:val="clear" w:color="auto" w:fill="auto"/>
          </w:tcPr>
          <w:p w14:paraId="5FD79AAC"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6ABD3B58" w14:textId="4F62EBA9" w:rsidR="000D7635"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w:t>
            </w:r>
            <w:r w:rsidR="006A483E">
              <w:rPr>
                <w:rFonts w:ascii="Arial" w:eastAsia="Arial" w:hAnsi="Arial" w:cs="Arial"/>
                <w:b/>
                <w:color w:val="000000"/>
                <w:sz w:val="16"/>
                <w:szCs w:val="16"/>
              </w:rPr>
              <w:t>orena</w:t>
            </w:r>
            <w:r>
              <w:rPr>
                <w:rFonts w:ascii="Arial" w:eastAsia="Arial" w:hAnsi="Arial" w:cs="Arial"/>
                <w:b/>
                <w:color w:val="000000"/>
                <w:sz w:val="16"/>
                <w:szCs w:val="16"/>
              </w:rPr>
              <w:t>:</w:t>
            </w:r>
          </w:p>
          <w:p w14:paraId="0B8CD5C5" w14:textId="46A95F63"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34F19D57" w14:textId="77777777" w:rsidR="00256634" w:rsidRDefault="00256634">
            <w:pPr>
              <w:spacing w:line="276" w:lineRule="auto"/>
              <w:jc w:val="both"/>
              <w:rPr>
                <w:rFonts w:ascii="Arial" w:eastAsia="Arial" w:hAnsi="Arial" w:cs="Arial"/>
                <w:b/>
                <w:color w:val="000000"/>
                <w:sz w:val="16"/>
                <w:szCs w:val="16"/>
              </w:rPr>
            </w:pPr>
          </w:p>
          <w:p w14:paraId="342DE3FB"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lastRenderedPageBreak/>
              <w:t>Secretario Ejecutivo:</w:t>
            </w:r>
          </w:p>
          <w:p w14:paraId="5F8FD1B3"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2B6C9EBD"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011282EB"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17DC0A1F" w14:textId="3383722E"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54C022A1" w14:textId="765065EE" w:rsidR="00B37ECD" w:rsidRDefault="00B37ECD">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p w14:paraId="6F7CF963" w14:textId="77777777" w:rsidR="00256634" w:rsidRDefault="00256634">
            <w:pPr>
              <w:spacing w:line="276" w:lineRule="auto"/>
              <w:jc w:val="both"/>
              <w:rPr>
                <w:rFonts w:ascii="Arial" w:eastAsia="Arial" w:hAnsi="Arial" w:cs="Arial"/>
                <w:b/>
                <w:color w:val="000000"/>
                <w:sz w:val="16"/>
                <w:szCs w:val="16"/>
              </w:rPr>
            </w:pPr>
          </w:p>
        </w:tc>
        <w:tc>
          <w:tcPr>
            <w:tcW w:w="5386" w:type="dxa"/>
            <w:shd w:val="clear" w:color="auto" w:fill="auto"/>
          </w:tcPr>
          <w:p w14:paraId="287838A9"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lastRenderedPageBreak/>
              <w:t>Ley General de Instituciones y Procedimientos Electorales.</w:t>
            </w:r>
          </w:p>
          <w:p w14:paraId="5CB7519A" w14:textId="41AA8B28" w:rsidR="000D7635" w:rsidRPr="000D7635" w:rsidRDefault="000F0709" w:rsidP="000D7635">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71EB25A4"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650FE95B"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lastRenderedPageBreak/>
              <w:t xml:space="preserve">Secretario Ejecutivo del Instituto Estatal Electoral de Aguascalientes. </w:t>
            </w:r>
          </w:p>
          <w:p w14:paraId="2E782DBD"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537F71CB"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4EDCAE9E" w14:textId="0EEB8A25" w:rsidR="006A483E"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3D1071C6" w14:textId="0053CB0E"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459C1007" w14:textId="4C915798" w:rsidR="000A5483" w:rsidRDefault="00B37ECD">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p w14:paraId="3AE98A27" w14:textId="77777777" w:rsidR="00256634" w:rsidRDefault="00256634">
            <w:pPr>
              <w:spacing w:line="276" w:lineRule="auto"/>
              <w:ind w:right="178"/>
              <w:jc w:val="both"/>
              <w:rPr>
                <w:rFonts w:ascii="Arial" w:eastAsia="Arial" w:hAnsi="Arial" w:cs="Arial"/>
                <w:color w:val="000000"/>
                <w:sz w:val="16"/>
                <w:szCs w:val="16"/>
              </w:rPr>
            </w:pPr>
          </w:p>
        </w:tc>
      </w:tr>
    </w:tbl>
    <w:p w14:paraId="58EDA91F" w14:textId="77777777" w:rsidR="00256634" w:rsidRPr="00B46FE6" w:rsidRDefault="00256634" w:rsidP="00B46FE6">
      <w:pPr>
        <w:pStyle w:val="Sinespaciado"/>
        <w:rPr>
          <w:sz w:val="10"/>
          <w:szCs w:val="10"/>
        </w:rPr>
      </w:pPr>
    </w:p>
    <w:p w14:paraId="307DFA22" w14:textId="77777777" w:rsidR="00256634" w:rsidRDefault="000F0709">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6BF1A518" w14:textId="77777777" w:rsidR="00256634" w:rsidRDefault="00256634">
      <w:pPr>
        <w:pBdr>
          <w:top w:val="nil"/>
          <w:left w:val="nil"/>
          <w:bottom w:val="nil"/>
          <w:right w:val="nil"/>
          <w:between w:val="nil"/>
        </w:pBdr>
        <w:rPr>
          <w:color w:val="000000"/>
        </w:rPr>
      </w:pPr>
    </w:p>
    <w:p w14:paraId="30577325" w14:textId="77777777" w:rsidR="00256634" w:rsidRDefault="000F0709">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25E91BCC" w14:textId="62104E42" w:rsidR="00256634"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w:t>
      </w:r>
      <w:r w:rsidR="00FC4E25">
        <w:rPr>
          <w:rFonts w:ascii="Arial" w:eastAsia="Arial" w:hAnsi="Arial" w:cs="Arial"/>
          <w:sz w:val="24"/>
          <w:szCs w:val="24"/>
        </w:rPr>
        <w:t>10 de mayo</w:t>
      </w:r>
      <w:r>
        <w:rPr>
          <w:rFonts w:ascii="Arial" w:eastAsia="Arial" w:hAnsi="Arial" w:cs="Arial"/>
          <w:sz w:val="24"/>
          <w:szCs w:val="24"/>
        </w:rPr>
        <w:t xml:space="preserve">, </w:t>
      </w:r>
      <w:r w:rsidR="00FC4E25">
        <w:rPr>
          <w:rFonts w:ascii="Arial" w:eastAsia="Arial" w:hAnsi="Arial" w:cs="Arial"/>
          <w:sz w:val="24"/>
          <w:szCs w:val="24"/>
        </w:rPr>
        <w:t>la ciudadana Jovita Morín Flores</w:t>
      </w:r>
      <w:r>
        <w:rPr>
          <w:rFonts w:ascii="Arial" w:eastAsia="Arial" w:hAnsi="Arial" w:cs="Arial"/>
          <w:sz w:val="24"/>
          <w:szCs w:val="24"/>
        </w:rPr>
        <w:t xml:space="preserve">, </w:t>
      </w:r>
      <w:r w:rsidR="00FC4E25">
        <w:rPr>
          <w:rFonts w:ascii="Arial" w:eastAsia="Arial" w:hAnsi="Arial" w:cs="Arial"/>
          <w:sz w:val="24"/>
          <w:szCs w:val="24"/>
        </w:rPr>
        <w:t>en su calidad de militante del PAN</w:t>
      </w:r>
      <w:r>
        <w:rPr>
          <w:rFonts w:ascii="Arial" w:eastAsia="Arial" w:hAnsi="Arial" w:cs="Arial"/>
          <w:sz w:val="24"/>
          <w:szCs w:val="24"/>
        </w:rPr>
        <w:t>, presentó una queja en contra de Nora Ruvalcaba Gámez, candidata de M</w:t>
      </w:r>
      <w:r w:rsidR="002667C7">
        <w:rPr>
          <w:rFonts w:ascii="Arial" w:eastAsia="Arial" w:hAnsi="Arial" w:cs="Arial"/>
          <w:sz w:val="24"/>
          <w:szCs w:val="24"/>
        </w:rPr>
        <w:t>orena</w:t>
      </w:r>
      <w:r>
        <w:rPr>
          <w:rFonts w:ascii="Arial" w:eastAsia="Arial" w:hAnsi="Arial" w:cs="Arial"/>
          <w:sz w:val="24"/>
          <w:szCs w:val="24"/>
        </w:rPr>
        <w:t xml:space="preserve"> a la gubernatura del estado, así como del referido instituto político, derivado de la publicación de un video en su</w:t>
      </w:r>
      <w:r w:rsidR="003D79E7">
        <w:rPr>
          <w:rFonts w:ascii="Arial" w:eastAsia="Arial" w:hAnsi="Arial" w:cs="Arial"/>
          <w:sz w:val="24"/>
          <w:szCs w:val="24"/>
        </w:rPr>
        <w:t>s</w:t>
      </w:r>
      <w:r>
        <w:rPr>
          <w:rFonts w:ascii="Arial" w:eastAsia="Arial" w:hAnsi="Arial" w:cs="Arial"/>
          <w:sz w:val="24"/>
          <w:szCs w:val="24"/>
        </w:rPr>
        <w:t xml:space="preserve"> redes sociales que, a su dicho, contiene expresiones que configuran la infracción de calumnia </w:t>
      </w:r>
      <w:r w:rsidR="00FC4E25">
        <w:rPr>
          <w:rFonts w:ascii="Arial" w:eastAsia="Arial" w:hAnsi="Arial" w:cs="Arial"/>
          <w:sz w:val="24"/>
          <w:szCs w:val="24"/>
        </w:rPr>
        <w:t>en su perjuicio</w:t>
      </w:r>
      <w:r>
        <w:rPr>
          <w:rFonts w:ascii="Arial" w:eastAsia="Arial" w:hAnsi="Arial" w:cs="Arial"/>
          <w:sz w:val="24"/>
          <w:szCs w:val="24"/>
        </w:rPr>
        <w:t>. A su vez, exigió a la autoridad administrativa la adopción de medidas cautelares.</w:t>
      </w:r>
    </w:p>
    <w:p w14:paraId="7ADC3447" w14:textId="21CF5DEE" w:rsidR="00256634"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w:t>
      </w:r>
      <w:r>
        <w:rPr>
          <w:rFonts w:ascii="Arial" w:eastAsia="Arial" w:hAnsi="Arial" w:cs="Arial"/>
          <w:sz w:val="24"/>
          <w:szCs w:val="24"/>
        </w:rPr>
        <w:t xml:space="preserve">El </w:t>
      </w:r>
      <w:r w:rsidR="003D79E7">
        <w:rPr>
          <w:rFonts w:ascii="Arial" w:eastAsia="Arial" w:hAnsi="Arial" w:cs="Arial"/>
          <w:sz w:val="24"/>
          <w:szCs w:val="24"/>
        </w:rPr>
        <w:t>11 de mayo</w:t>
      </w:r>
      <w:r>
        <w:rPr>
          <w:rFonts w:ascii="Arial" w:eastAsia="Arial" w:hAnsi="Arial" w:cs="Arial"/>
          <w:sz w:val="24"/>
          <w:szCs w:val="24"/>
        </w:rPr>
        <w:t xml:space="preserv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y le asignó el número de expediente IEE/PES/0</w:t>
      </w:r>
      <w:r w:rsidR="003D79E7">
        <w:rPr>
          <w:rFonts w:ascii="Arial" w:eastAsia="Arial" w:hAnsi="Arial" w:cs="Arial"/>
          <w:sz w:val="24"/>
          <w:szCs w:val="24"/>
        </w:rPr>
        <w:t>44</w:t>
      </w:r>
      <w:r>
        <w:rPr>
          <w:rFonts w:ascii="Arial" w:eastAsia="Arial" w:hAnsi="Arial" w:cs="Arial"/>
          <w:sz w:val="24"/>
          <w:szCs w:val="24"/>
        </w:rPr>
        <w:t>/2022</w:t>
      </w:r>
      <w:r w:rsidR="003D79E7">
        <w:rPr>
          <w:rFonts w:ascii="Arial" w:eastAsia="Arial" w:hAnsi="Arial" w:cs="Arial"/>
          <w:sz w:val="24"/>
          <w:szCs w:val="24"/>
        </w:rPr>
        <w:t xml:space="preserve"> y, a su vez, ordenó la certificación de los hechos denunciados por parte de la oficialía electoral de dicho instituto.</w:t>
      </w:r>
    </w:p>
    <w:p w14:paraId="6CCE7975" w14:textId="4D514D23" w:rsidR="00256634"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Admisión y medidas cautelares.</w:t>
      </w:r>
      <w:r>
        <w:rPr>
          <w:rFonts w:ascii="Arial" w:eastAsia="Arial" w:hAnsi="Arial" w:cs="Arial"/>
          <w:sz w:val="24"/>
          <w:szCs w:val="24"/>
        </w:rPr>
        <w:t xml:space="preserve"> </w:t>
      </w:r>
      <w:r w:rsidR="002667C7">
        <w:rPr>
          <w:rFonts w:ascii="Arial" w:eastAsia="Arial" w:hAnsi="Arial" w:cs="Arial"/>
          <w:sz w:val="24"/>
          <w:szCs w:val="24"/>
        </w:rPr>
        <w:t>E</w:t>
      </w:r>
      <w:r>
        <w:rPr>
          <w:rFonts w:ascii="Arial" w:eastAsia="Arial" w:hAnsi="Arial" w:cs="Arial"/>
          <w:sz w:val="24"/>
          <w:szCs w:val="24"/>
        </w:rPr>
        <w:t xml:space="preserve">l </w:t>
      </w:r>
      <w:r w:rsidR="003D79E7">
        <w:rPr>
          <w:rFonts w:ascii="Arial" w:eastAsia="Arial" w:hAnsi="Arial" w:cs="Arial"/>
          <w:sz w:val="24"/>
          <w:szCs w:val="24"/>
        </w:rPr>
        <w:t>17</w:t>
      </w:r>
      <w:r>
        <w:rPr>
          <w:rFonts w:ascii="Arial" w:eastAsia="Arial" w:hAnsi="Arial" w:cs="Arial"/>
          <w:sz w:val="24"/>
          <w:szCs w:val="24"/>
        </w:rPr>
        <w:t xml:space="preserve"> de </w:t>
      </w:r>
      <w:r w:rsidR="003D79E7">
        <w:rPr>
          <w:rFonts w:ascii="Arial" w:eastAsia="Arial" w:hAnsi="Arial" w:cs="Arial"/>
          <w:sz w:val="24"/>
          <w:szCs w:val="24"/>
        </w:rPr>
        <w:t>mayo</w:t>
      </w:r>
      <w:r>
        <w:rPr>
          <w:rFonts w:ascii="Arial" w:eastAsia="Arial" w:hAnsi="Arial" w:cs="Arial"/>
          <w:sz w:val="24"/>
          <w:szCs w:val="24"/>
        </w:rPr>
        <w:t xml:space="preserv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admitió a trámite la denuncia. Posteriormente, el </w:t>
      </w:r>
      <w:r w:rsidR="003D79E7">
        <w:rPr>
          <w:rFonts w:ascii="Arial" w:eastAsia="Arial" w:hAnsi="Arial" w:cs="Arial"/>
          <w:sz w:val="24"/>
          <w:szCs w:val="24"/>
        </w:rPr>
        <w:t>19</w:t>
      </w:r>
      <w:r>
        <w:rPr>
          <w:rFonts w:ascii="Arial" w:eastAsia="Arial" w:hAnsi="Arial" w:cs="Arial"/>
          <w:sz w:val="24"/>
          <w:szCs w:val="24"/>
        </w:rPr>
        <w:t xml:space="preserve"> </w:t>
      </w:r>
      <w:r w:rsidR="002667C7">
        <w:rPr>
          <w:rFonts w:ascii="Arial" w:eastAsia="Arial" w:hAnsi="Arial" w:cs="Arial"/>
          <w:sz w:val="24"/>
          <w:szCs w:val="24"/>
        </w:rPr>
        <w:t>siguiente</w:t>
      </w:r>
      <w:r>
        <w:rPr>
          <w:rFonts w:ascii="Arial" w:eastAsia="Arial" w:hAnsi="Arial" w:cs="Arial"/>
          <w:sz w:val="24"/>
          <w:szCs w:val="24"/>
        </w:rPr>
        <w:t xml:space="preserve">, </w:t>
      </w:r>
      <w:r w:rsidR="003D79E7">
        <w:rPr>
          <w:rFonts w:ascii="Arial" w:eastAsia="Arial" w:hAnsi="Arial" w:cs="Arial"/>
          <w:sz w:val="24"/>
          <w:szCs w:val="24"/>
        </w:rPr>
        <w:t>tal funcionario determinó no proponer las medidas cautelares a la Comisión de Quejas y Denuncias, al considerar que la</w:t>
      </w:r>
      <w:r w:rsidR="008E4559">
        <w:rPr>
          <w:rFonts w:ascii="Arial" w:eastAsia="Arial" w:hAnsi="Arial" w:cs="Arial"/>
          <w:sz w:val="24"/>
          <w:szCs w:val="24"/>
        </w:rPr>
        <w:t xml:space="preserve"> denunciante no está contendiendo en el actual proceso electoral. </w:t>
      </w:r>
    </w:p>
    <w:p w14:paraId="15655E5B" w14:textId="4686F771" w:rsidR="00274769"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Audiencia de alegatos</w:t>
      </w:r>
      <w:r w:rsidR="008E4559">
        <w:rPr>
          <w:rFonts w:ascii="Arial" w:eastAsia="Arial" w:hAnsi="Arial" w:cs="Arial"/>
          <w:b/>
          <w:sz w:val="24"/>
          <w:szCs w:val="24"/>
        </w:rPr>
        <w:t xml:space="preserve"> </w:t>
      </w:r>
      <w:r>
        <w:rPr>
          <w:rFonts w:ascii="Arial" w:eastAsia="Arial" w:hAnsi="Arial" w:cs="Arial"/>
          <w:b/>
          <w:sz w:val="24"/>
          <w:szCs w:val="24"/>
        </w:rPr>
        <w:t>y remisión del expediente.</w:t>
      </w:r>
      <w:r>
        <w:rPr>
          <w:rFonts w:ascii="Arial" w:eastAsia="Arial" w:hAnsi="Arial" w:cs="Arial"/>
          <w:sz w:val="24"/>
          <w:szCs w:val="24"/>
        </w:rPr>
        <w:t xml:space="preserve"> El </w:t>
      </w:r>
      <w:r w:rsidR="008E4559">
        <w:rPr>
          <w:rFonts w:ascii="Arial" w:eastAsia="Arial" w:hAnsi="Arial" w:cs="Arial"/>
          <w:sz w:val="24"/>
          <w:szCs w:val="24"/>
        </w:rPr>
        <w:t>21 de mayo</w:t>
      </w:r>
      <w:r>
        <w:rPr>
          <w:rFonts w:ascii="Arial" w:eastAsia="Arial" w:hAnsi="Arial" w:cs="Arial"/>
          <w:sz w:val="24"/>
          <w:szCs w:val="24"/>
        </w:rPr>
        <w:t xml:space="preserve">, la Secretaría Ejecutiva celebró la audiencia de pruebas y alegatos y, además, recibió los escritos de cumplimiento de las medidas cautelares ordenadas a las partes denunciadas.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rindió el informe circunstanciado y remitió el expediente a este Tribunal. </w:t>
      </w:r>
    </w:p>
    <w:p w14:paraId="1F4C383F" w14:textId="6D531496" w:rsidR="00256634" w:rsidRDefault="000F0709">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6. Turno, radicación y formulación del proyecto de resolución TEEA-PES-0</w:t>
      </w:r>
      <w:r w:rsidR="008E4559">
        <w:rPr>
          <w:rFonts w:ascii="Arial" w:eastAsia="Arial" w:hAnsi="Arial" w:cs="Arial"/>
          <w:b/>
          <w:sz w:val="24"/>
          <w:szCs w:val="24"/>
        </w:rPr>
        <w:t>38</w:t>
      </w:r>
      <w:r>
        <w:rPr>
          <w:rFonts w:ascii="Arial" w:eastAsia="Arial" w:hAnsi="Arial" w:cs="Arial"/>
          <w:b/>
          <w:sz w:val="24"/>
          <w:szCs w:val="24"/>
        </w:rPr>
        <w:t xml:space="preserve">/2022. </w:t>
      </w:r>
      <w:r>
        <w:rPr>
          <w:rFonts w:ascii="Arial" w:eastAsia="Arial" w:hAnsi="Arial" w:cs="Arial"/>
          <w:sz w:val="24"/>
          <w:szCs w:val="24"/>
        </w:rPr>
        <w:t xml:space="preserve">El </w:t>
      </w:r>
      <w:r w:rsidR="008E4559">
        <w:rPr>
          <w:rFonts w:ascii="Arial" w:eastAsia="Arial" w:hAnsi="Arial" w:cs="Arial"/>
          <w:sz w:val="24"/>
          <w:szCs w:val="24"/>
        </w:rPr>
        <w:t>22 de mayo</w:t>
      </w:r>
      <w:r>
        <w:rPr>
          <w:rFonts w:ascii="Arial" w:eastAsia="Arial" w:hAnsi="Arial" w:cs="Arial"/>
          <w:sz w:val="24"/>
          <w:szCs w:val="24"/>
        </w:rPr>
        <w:t xml:space="preserve">,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w:t>
      </w:r>
      <w:r w:rsidR="008E4559">
        <w:rPr>
          <w:rFonts w:ascii="Arial" w:eastAsia="Arial" w:hAnsi="Arial" w:cs="Arial"/>
          <w:sz w:val="24"/>
          <w:szCs w:val="24"/>
        </w:rPr>
        <w:t>38</w:t>
      </w:r>
      <w:r>
        <w:rPr>
          <w:rFonts w:ascii="Arial" w:eastAsia="Arial" w:hAnsi="Arial" w:cs="Arial"/>
          <w:sz w:val="24"/>
          <w:szCs w:val="24"/>
        </w:rPr>
        <w:t>/2022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4A169E01" w14:textId="6963027B" w:rsidR="00256634" w:rsidRDefault="000F0709">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lastRenderedPageBreak/>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IV, del Código Electoral, derivado de un </w:t>
      </w:r>
      <w:r w:rsidR="008E4559">
        <w:rPr>
          <w:rFonts w:ascii="Arial" w:eastAsia="Arial" w:hAnsi="Arial" w:cs="Arial"/>
          <w:color w:val="000000"/>
          <w:sz w:val="24"/>
          <w:szCs w:val="24"/>
        </w:rPr>
        <w:t xml:space="preserve">video </w:t>
      </w:r>
      <w:r>
        <w:rPr>
          <w:rFonts w:ascii="Arial" w:eastAsia="Arial" w:hAnsi="Arial" w:cs="Arial"/>
          <w:color w:val="000000"/>
          <w:sz w:val="24"/>
          <w:szCs w:val="24"/>
        </w:rPr>
        <w:t xml:space="preserve">difundido a través de las redes sociales Facebook </w:t>
      </w:r>
      <w:r w:rsidR="008E4559">
        <w:rPr>
          <w:rFonts w:ascii="Arial" w:eastAsia="Arial" w:hAnsi="Arial" w:cs="Arial"/>
          <w:color w:val="000000"/>
          <w:sz w:val="24"/>
          <w:szCs w:val="24"/>
        </w:rPr>
        <w:t>y Twitter de la candidata denunciada</w:t>
      </w:r>
      <w:r>
        <w:rPr>
          <w:rFonts w:ascii="Arial" w:eastAsia="Arial" w:hAnsi="Arial" w:cs="Arial"/>
          <w:color w:val="000000"/>
          <w:sz w:val="24"/>
          <w:szCs w:val="24"/>
        </w:rPr>
        <w:t>, el cual contiene expresiones que presuntamente constituyen la infracción de calumnia, atribuid</w:t>
      </w:r>
      <w:r w:rsidR="005D3192">
        <w:rPr>
          <w:rFonts w:ascii="Arial" w:eastAsia="Arial" w:hAnsi="Arial" w:cs="Arial"/>
          <w:color w:val="000000"/>
          <w:sz w:val="24"/>
          <w:szCs w:val="24"/>
        </w:rPr>
        <w:t>o</w:t>
      </w:r>
      <w:r>
        <w:rPr>
          <w:rFonts w:ascii="Arial" w:eastAsia="Arial" w:hAnsi="Arial" w:cs="Arial"/>
          <w:color w:val="000000"/>
          <w:sz w:val="24"/>
          <w:szCs w:val="24"/>
        </w:rPr>
        <w:t xml:space="preserve"> a </w:t>
      </w:r>
      <w:r>
        <w:rPr>
          <w:rFonts w:ascii="Arial" w:eastAsia="Arial" w:hAnsi="Arial" w:cs="Arial"/>
          <w:sz w:val="24"/>
          <w:szCs w:val="24"/>
        </w:rPr>
        <w:t xml:space="preserve">la ciudadana </w:t>
      </w:r>
      <w:r>
        <w:rPr>
          <w:rFonts w:ascii="Arial" w:eastAsia="Arial" w:hAnsi="Arial" w:cs="Arial"/>
          <w:color w:val="000000"/>
          <w:sz w:val="24"/>
          <w:szCs w:val="24"/>
        </w:rPr>
        <w:t xml:space="preserve">Nora Ruvalcaba Gámez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 xml:space="preserve">candidata de </w:t>
      </w:r>
      <w:r w:rsidR="002667C7">
        <w:rPr>
          <w:rFonts w:ascii="Arial" w:eastAsia="Arial" w:hAnsi="Arial" w:cs="Arial"/>
          <w:sz w:val="24"/>
          <w:szCs w:val="24"/>
        </w:rPr>
        <w:t>Morena</w:t>
      </w:r>
      <w:r>
        <w:rPr>
          <w:rFonts w:ascii="Arial" w:eastAsia="Arial" w:hAnsi="Arial" w:cs="Arial"/>
          <w:sz w:val="24"/>
          <w:szCs w:val="24"/>
        </w:rPr>
        <w:t xml:space="preserve"> a la gubernatura de esta entidad, con independencia del medio por el cual se difundieron los mensajes cuestionados</w:t>
      </w:r>
      <w:r>
        <w:rPr>
          <w:rFonts w:ascii="Arial" w:eastAsia="Arial" w:hAnsi="Arial" w:cs="Arial"/>
          <w:sz w:val="24"/>
          <w:szCs w:val="24"/>
          <w:vertAlign w:val="superscript"/>
        </w:rPr>
        <w:footnoteReference w:id="5"/>
      </w:r>
      <w:r w:rsidR="005D3192">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60B87363" w14:textId="77777777" w:rsidR="00256634" w:rsidRDefault="00256634">
      <w:pPr>
        <w:pBdr>
          <w:top w:val="nil"/>
          <w:left w:val="nil"/>
          <w:bottom w:val="nil"/>
          <w:right w:val="nil"/>
          <w:between w:val="nil"/>
        </w:pBdr>
        <w:rPr>
          <w:color w:val="000000"/>
        </w:rPr>
      </w:pPr>
    </w:p>
    <w:p w14:paraId="1F2F93CE"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7F45FC75" w14:textId="77777777" w:rsidR="00256634" w:rsidRDefault="00256634">
      <w:pPr>
        <w:pBdr>
          <w:top w:val="nil"/>
          <w:left w:val="nil"/>
          <w:bottom w:val="nil"/>
          <w:right w:val="nil"/>
          <w:between w:val="nil"/>
        </w:pBdr>
        <w:rPr>
          <w:color w:val="000000"/>
        </w:rPr>
      </w:pPr>
    </w:p>
    <w:p w14:paraId="3AF2FE4E" w14:textId="75BAE75D"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w:t>
      </w:r>
      <w:r w:rsidR="009149A7">
        <w:rPr>
          <w:rFonts w:ascii="Arial" w:eastAsia="Arial" w:hAnsi="Arial" w:cs="Arial"/>
          <w:sz w:val="24"/>
          <w:szCs w:val="24"/>
        </w:rPr>
        <w:t>partido Morena</w:t>
      </w:r>
      <w:r>
        <w:rPr>
          <w:rFonts w:ascii="Arial" w:eastAsia="Arial" w:hAnsi="Arial" w:cs="Arial"/>
          <w:sz w:val="24"/>
          <w:szCs w:val="24"/>
        </w:rPr>
        <w:t xml:space="preserve">, en sus escritos de contestación, refieren que la denuncia presentada en su contra es </w:t>
      </w:r>
      <w:r>
        <w:rPr>
          <w:rFonts w:ascii="Arial" w:eastAsia="Arial" w:hAnsi="Arial" w:cs="Arial"/>
          <w:b/>
          <w:sz w:val="24"/>
          <w:szCs w:val="24"/>
        </w:rPr>
        <w:t>frívola</w:t>
      </w:r>
      <w:r>
        <w:rPr>
          <w:rFonts w:ascii="Arial" w:eastAsia="Arial" w:hAnsi="Arial" w:cs="Arial"/>
          <w:sz w:val="24"/>
          <w:szCs w:val="24"/>
        </w:rPr>
        <w:t>, ya que no se ofrecieron elementos de prueba que permitan acreditar los hechos denunciados.</w:t>
      </w:r>
    </w:p>
    <w:p w14:paraId="1712BC19" w14:textId="77777777" w:rsidR="00256634" w:rsidRDefault="00256634">
      <w:pPr>
        <w:pBdr>
          <w:top w:val="nil"/>
          <w:left w:val="nil"/>
          <w:bottom w:val="nil"/>
          <w:right w:val="nil"/>
          <w:between w:val="nil"/>
        </w:pBdr>
        <w:rPr>
          <w:color w:val="000000"/>
        </w:rPr>
      </w:pPr>
    </w:p>
    <w:p w14:paraId="44C6C2AE"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7CAA7ED8" w14:textId="1E4AE195" w:rsidR="00B46FE6" w:rsidRDefault="000F0709" w:rsidP="00B46FE6">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Al respecto, este Tribunal considera que del escrito de la denuncia y de las constancias del expediente, se advierte que el denunciante señaló los hechos y las infracciones que, a su criterio se acreditan</w:t>
      </w:r>
      <w:r w:rsidR="005D3192">
        <w:rPr>
          <w:rFonts w:ascii="Arial" w:eastAsia="Arial" w:hAnsi="Arial" w:cs="Arial"/>
          <w:sz w:val="24"/>
          <w:szCs w:val="24"/>
        </w:rPr>
        <w:t>, además de que ofreció la pruebas que estimó pertinente</w:t>
      </w:r>
      <w:r>
        <w:rPr>
          <w:rFonts w:ascii="Arial" w:eastAsia="Arial" w:hAnsi="Arial" w:cs="Arial"/>
          <w:sz w:val="24"/>
          <w:szCs w:val="24"/>
        </w:rPr>
        <w:t xml:space="preserve">, por tanto, no es posible actualizar tal causal de improcedencia, pues el quejoso ofreció las pruebas que consideró necesarias para la acreditación de los hechos </w:t>
      </w:r>
      <w:r w:rsidR="005D3192">
        <w:rPr>
          <w:rFonts w:ascii="Arial" w:eastAsia="Arial" w:hAnsi="Arial" w:cs="Arial"/>
          <w:sz w:val="24"/>
          <w:szCs w:val="24"/>
        </w:rPr>
        <w:t>cuestionados</w:t>
      </w:r>
      <w:r>
        <w:rPr>
          <w:rFonts w:ascii="Arial" w:eastAsia="Arial" w:hAnsi="Arial" w:cs="Arial"/>
          <w:sz w:val="24"/>
          <w:szCs w:val="24"/>
        </w:rPr>
        <w:t>. Por tanto, la posible actualización de la infracción, en todo caso, es materia de análisis en el estudio de fondo de la presente resolución.</w:t>
      </w:r>
    </w:p>
    <w:p w14:paraId="53C22646" w14:textId="76609440" w:rsidR="002238D0" w:rsidRDefault="002238D0">
      <w:pPr>
        <w:rPr>
          <w:rFonts w:eastAsia="Arial"/>
        </w:rPr>
      </w:pPr>
      <w:r>
        <w:rPr>
          <w:rFonts w:eastAsia="Arial"/>
        </w:rPr>
        <w:br w:type="page"/>
      </w:r>
    </w:p>
    <w:p w14:paraId="72245707" w14:textId="77777777" w:rsidR="00D17BD9" w:rsidRDefault="00D17BD9" w:rsidP="002238D0">
      <w:pPr>
        <w:pStyle w:val="Sinespaciado"/>
        <w:rPr>
          <w:rFonts w:eastAsia="Arial"/>
        </w:rPr>
      </w:pPr>
    </w:p>
    <w:p w14:paraId="6C30E78B" w14:textId="1E418CC5"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2B2FAFBE" w14:textId="77777777" w:rsidR="00256634" w:rsidRDefault="00256634">
      <w:pPr>
        <w:pBdr>
          <w:top w:val="nil"/>
          <w:left w:val="nil"/>
          <w:bottom w:val="nil"/>
          <w:right w:val="nil"/>
          <w:between w:val="nil"/>
        </w:pBdr>
        <w:rPr>
          <w:color w:val="000000"/>
          <w:sz w:val="16"/>
          <w:szCs w:val="16"/>
        </w:rPr>
      </w:pPr>
    </w:p>
    <w:p w14:paraId="5F75C365"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43D5DC72" w14:textId="77777777" w:rsidR="00256634" w:rsidRDefault="00256634" w:rsidP="00D17BD9">
      <w:pPr>
        <w:pStyle w:val="Sinespaciado"/>
      </w:pPr>
    </w:p>
    <w:p w14:paraId="062E137C" w14:textId="77777777" w:rsidR="00343714" w:rsidRDefault="000F0709" w:rsidP="009149A7">
      <w:pPr>
        <w:numPr>
          <w:ilvl w:val="1"/>
          <w:numId w:val="2"/>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sidR="00D17BD9">
        <w:rPr>
          <w:rFonts w:ascii="Arial" w:eastAsia="Arial" w:hAnsi="Arial" w:cs="Arial"/>
          <w:color w:val="000000"/>
          <w:sz w:val="24"/>
          <w:szCs w:val="24"/>
        </w:rPr>
        <w:t>La parte denunciante</w:t>
      </w:r>
      <w:r>
        <w:rPr>
          <w:rFonts w:ascii="Arial" w:eastAsia="Arial" w:hAnsi="Arial" w:cs="Arial"/>
          <w:color w:val="000000"/>
          <w:sz w:val="24"/>
          <w:szCs w:val="24"/>
        </w:rPr>
        <w:t xml:space="preserve"> refiere</w:t>
      </w:r>
      <w:r w:rsidR="00343714">
        <w:rPr>
          <w:rFonts w:ascii="Arial" w:eastAsia="Arial" w:hAnsi="Arial" w:cs="Arial"/>
          <w:color w:val="000000"/>
          <w:sz w:val="24"/>
          <w:szCs w:val="24"/>
        </w:rPr>
        <w:t>, esencialmente lo siguiente:</w:t>
      </w:r>
    </w:p>
    <w:p w14:paraId="1F20CEB3" w14:textId="1E0D6868" w:rsidR="00343714" w:rsidRPr="002F2B2E" w:rsidRDefault="00343714" w:rsidP="002F2B2E">
      <w:pPr>
        <w:pStyle w:val="Prrafodelista"/>
        <w:numPr>
          <w:ilvl w:val="0"/>
          <w:numId w:val="10"/>
        </w:numPr>
        <w:pBdr>
          <w:top w:val="nil"/>
          <w:left w:val="nil"/>
          <w:bottom w:val="nil"/>
          <w:right w:val="nil"/>
          <w:between w:val="nil"/>
        </w:pBdr>
        <w:tabs>
          <w:tab w:val="left" w:pos="426"/>
        </w:tabs>
        <w:spacing w:line="360" w:lineRule="auto"/>
        <w:ind w:left="284" w:right="36" w:hanging="284"/>
        <w:jc w:val="both"/>
        <w:rPr>
          <w:rFonts w:ascii="Arial" w:eastAsia="Arial" w:hAnsi="Arial" w:cs="Arial"/>
          <w:color w:val="000000"/>
          <w:sz w:val="24"/>
          <w:szCs w:val="24"/>
        </w:rPr>
      </w:pPr>
      <w:r w:rsidRPr="00343714">
        <w:rPr>
          <w:rFonts w:ascii="Arial" w:eastAsia="Arial" w:hAnsi="Arial" w:cs="Arial"/>
          <w:color w:val="000000"/>
          <w:sz w:val="24"/>
          <w:szCs w:val="24"/>
        </w:rPr>
        <w:t>L</w:t>
      </w:r>
      <w:r w:rsidR="00D17BD9" w:rsidRPr="00343714">
        <w:rPr>
          <w:rFonts w:ascii="Arial" w:eastAsia="Arial" w:hAnsi="Arial" w:cs="Arial"/>
          <w:color w:val="000000"/>
          <w:sz w:val="24"/>
          <w:szCs w:val="24"/>
        </w:rPr>
        <w:t xml:space="preserve">as manifestaciones realizadas por la candidata denunciada, implicaron una </w:t>
      </w:r>
      <w:r w:rsidRPr="00343714">
        <w:rPr>
          <w:rFonts w:ascii="Arial" w:eastAsia="Arial" w:hAnsi="Arial" w:cs="Arial"/>
          <w:color w:val="000000"/>
          <w:sz w:val="24"/>
          <w:szCs w:val="24"/>
        </w:rPr>
        <w:t>vulneración,</w:t>
      </w:r>
      <w:r w:rsidR="00D17BD9" w:rsidRPr="00343714">
        <w:rPr>
          <w:rFonts w:ascii="Arial" w:eastAsia="Arial" w:hAnsi="Arial" w:cs="Arial"/>
          <w:color w:val="000000"/>
          <w:sz w:val="24"/>
          <w:szCs w:val="24"/>
        </w:rPr>
        <w:t xml:space="preserve"> por una parte, a los principios rectores en la materia electoral, particularmente, el de equidad en la contienda y, por otra, afectó su derecho al honor y la reputación de la ciudadana denunciante. </w:t>
      </w:r>
    </w:p>
    <w:p w14:paraId="268FB3B9" w14:textId="371F75D9" w:rsidR="00343714" w:rsidRPr="002F2B2E" w:rsidRDefault="00343714" w:rsidP="002F2B2E">
      <w:pPr>
        <w:pStyle w:val="Prrafodelista"/>
        <w:numPr>
          <w:ilvl w:val="0"/>
          <w:numId w:val="10"/>
        </w:numPr>
        <w:pBdr>
          <w:top w:val="nil"/>
          <w:left w:val="nil"/>
          <w:bottom w:val="nil"/>
          <w:right w:val="nil"/>
          <w:between w:val="nil"/>
        </w:pBdr>
        <w:tabs>
          <w:tab w:val="left" w:pos="426"/>
        </w:tabs>
        <w:spacing w:line="360" w:lineRule="auto"/>
        <w:ind w:left="284" w:right="36" w:hanging="284"/>
        <w:jc w:val="both"/>
        <w:rPr>
          <w:rFonts w:ascii="Arial" w:eastAsia="Arial" w:hAnsi="Arial" w:cs="Arial"/>
          <w:color w:val="000000"/>
          <w:sz w:val="24"/>
          <w:szCs w:val="24"/>
        </w:rPr>
      </w:pPr>
      <w:r w:rsidRPr="00343714">
        <w:rPr>
          <w:rFonts w:ascii="Arial" w:eastAsia="Arial" w:hAnsi="Arial" w:cs="Arial"/>
          <w:color w:val="000000"/>
          <w:sz w:val="24"/>
          <w:szCs w:val="24"/>
        </w:rPr>
        <w:t xml:space="preserve">Asimismo, considera que la candidata Nora Ruvalcaba Gámez, utiliza su nombre para desinformar a la ciudadanía, lo cual, provoca un desequilibrio al principio de equidad en la contienda. </w:t>
      </w:r>
    </w:p>
    <w:p w14:paraId="3BD03EF9" w14:textId="222F4126" w:rsidR="00343714" w:rsidRPr="002F2B2E" w:rsidRDefault="00343714" w:rsidP="006922EA">
      <w:pPr>
        <w:pStyle w:val="Prrafodelista"/>
        <w:numPr>
          <w:ilvl w:val="0"/>
          <w:numId w:val="10"/>
        </w:numPr>
        <w:pBdr>
          <w:top w:val="nil"/>
          <w:left w:val="nil"/>
          <w:bottom w:val="nil"/>
          <w:right w:val="nil"/>
          <w:between w:val="nil"/>
        </w:pBdr>
        <w:tabs>
          <w:tab w:val="left" w:pos="426"/>
        </w:tabs>
        <w:spacing w:line="360" w:lineRule="auto"/>
        <w:ind w:left="284" w:right="36" w:hanging="284"/>
        <w:jc w:val="both"/>
        <w:rPr>
          <w:rFonts w:ascii="Arial" w:eastAsia="Arial" w:hAnsi="Arial" w:cs="Arial"/>
          <w:color w:val="000000"/>
          <w:sz w:val="24"/>
          <w:szCs w:val="24"/>
        </w:rPr>
      </w:pPr>
      <w:r w:rsidRPr="00343714">
        <w:rPr>
          <w:rFonts w:ascii="Arial" w:eastAsia="Arial" w:hAnsi="Arial" w:cs="Arial"/>
          <w:color w:val="000000"/>
          <w:sz w:val="24"/>
          <w:szCs w:val="24"/>
        </w:rPr>
        <w:t xml:space="preserve">Finalmente, considera que tales afirmaciones no se pueden encuadrar dentro del contexto del debate público, ya que, el hecho de que ella es ajena al proceso electoral en cuestión, de ahí que, como ciudadana no se encuentra sujeta a una crítica rigurosa. </w:t>
      </w:r>
    </w:p>
    <w:p w14:paraId="331643A5" w14:textId="0C84ED32" w:rsidR="00256634" w:rsidRPr="00343714" w:rsidRDefault="000F0709" w:rsidP="00343714">
      <w:pPr>
        <w:pStyle w:val="Prrafodelista"/>
        <w:pBdr>
          <w:top w:val="nil"/>
          <w:left w:val="nil"/>
          <w:bottom w:val="nil"/>
          <w:right w:val="nil"/>
          <w:between w:val="nil"/>
        </w:pBdr>
        <w:tabs>
          <w:tab w:val="left" w:pos="426"/>
        </w:tabs>
        <w:spacing w:line="360" w:lineRule="auto"/>
        <w:ind w:left="284" w:right="36"/>
        <w:jc w:val="both"/>
        <w:rPr>
          <w:rFonts w:ascii="Arial" w:eastAsia="Arial" w:hAnsi="Arial" w:cs="Arial"/>
          <w:color w:val="000000"/>
          <w:sz w:val="24"/>
          <w:szCs w:val="24"/>
        </w:rPr>
      </w:pPr>
      <w:r w:rsidRPr="00343714">
        <w:rPr>
          <w:rFonts w:ascii="Arial" w:eastAsia="Arial" w:hAnsi="Arial" w:cs="Arial"/>
          <w:sz w:val="24"/>
          <w:szCs w:val="24"/>
        </w:rPr>
        <w:t>El contenido del video cuestionado, es el siguiente</w:t>
      </w:r>
      <w:r w:rsidRPr="00343714">
        <w:rPr>
          <w:rFonts w:ascii="Arial" w:eastAsia="Arial" w:hAnsi="Arial" w:cs="Arial"/>
          <w:color w:val="000000"/>
          <w:sz w:val="24"/>
          <w:szCs w:val="24"/>
        </w:rPr>
        <w:t xml:space="preserve">: </w:t>
      </w:r>
    </w:p>
    <w:p w14:paraId="4BD0FA8E" w14:textId="03B06053" w:rsidR="006922EA" w:rsidRDefault="006922EA" w:rsidP="006922EA">
      <w:pPr>
        <w:pStyle w:val="Sinespaciado"/>
        <w:rPr>
          <w:rFonts w:eastAsia="Arial"/>
        </w:rPr>
      </w:pPr>
    </w:p>
    <w:tbl>
      <w:tblPr>
        <w:tblStyle w:val="Tabladecuadrcula4-nfasis31"/>
        <w:tblW w:w="9634" w:type="dxa"/>
        <w:tblLayout w:type="fixed"/>
        <w:tblLook w:val="0400" w:firstRow="0" w:lastRow="0" w:firstColumn="0" w:lastColumn="0" w:noHBand="0" w:noVBand="1"/>
      </w:tblPr>
      <w:tblGrid>
        <w:gridCol w:w="5098"/>
        <w:gridCol w:w="4536"/>
      </w:tblGrid>
      <w:tr w:rsidR="006922EA" w:rsidRPr="006922EA" w14:paraId="42B607D8" w14:textId="77777777" w:rsidTr="007F36BE">
        <w:trPr>
          <w:cnfStyle w:val="000000100000" w:firstRow="0" w:lastRow="0" w:firstColumn="0" w:lastColumn="0" w:oddVBand="0" w:evenVBand="0" w:oddHBand="1" w:evenHBand="0" w:firstRowFirstColumn="0" w:firstRowLastColumn="0" w:lastRowFirstColumn="0" w:lastRowLastColumn="0"/>
        </w:trPr>
        <w:tc>
          <w:tcPr>
            <w:tcW w:w="5098" w:type="dxa"/>
          </w:tcPr>
          <w:p w14:paraId="692DA9CA" w14:textId="77777777" w:rsidR="006922EA" w:rsidRPr="006922EA" w:rsidRDefault="006922EA" w:rsidP="006922EA">
            <w:pPr>
              <w:tabs>
                <w:tab w:val="left" w:pos="426"/>
              </w:tabs>
              <w:spacing w:line="360" w:lineRule="auto"/>
              <w:ind w:right="36"/>
              <w:jc w:val="center"/>
              <w:rPr>
                <w:rFonts w:ascii="Arial" w:eastAsia="Arial" w:hAnsi="Arial" w:cs="Arial"/>
                <w:b/>
                <w:color w:val="000000"/>
                <w:sz w:val="16"/>
                <w:szCs w:val="16"/>
              </w:rPr>
            </w:pPr>
            <w:r w:rsidRPr="006922EA">
              <w:rPr>
                <w:rFonts w:ascii="Arial" w:eastAsia="Arial" w:hAnsi="Arial" w:cs="Arial"/>
                <w:b/>
                <w:color w:val="000000"/>
                <w:sz w:val="16"/>
                <w:szCs w:val="16"/>
              </w:rPr>
              <w:t>Imagen</w:t>
            </w:r>
          </w:p>
        </w:tc>
        <w:tc>
          <w:tcPr>
            <w:tcW w:w="4536" w:type="dxa"/>
          </w:tcPr>
          <w:p w14:paraId="17D7892B" w14:textId="77777777" w:rsidR="006922EA" w:rsidRPr="006922EA" w:rsidRDefault="006922EA" w:rsidP="006922EA">
            <w:pPr>
              <w:tabs>
                <w:tab w:val="left" w:pos="426"/>
              </w:tabs>
              <w:spacing w:line="360" w:lineRule="auto"/>
              <w:ind w:right="36"/>
              <w:jc w:val="center"/>
              <w:rPr>
                <w:rFonts w:ascii="Arial" w:eastAsia="Arial" w:hAnsi="Arial" w:cs="Arial"/>
                <w:b/>
                <w:color w:val="000000"/>
                <w:sz w:val="16"/>
                <w:szCs w:val="16"/>
              </w:rPr>
            </w:pPr>
            <w:r w:rsidRPr="006922EA">
              <w:rPr>
                <w:rFonts w:ascii="Arial" w:eastAsia="Arial" w:hAnsi="Arial" w:cs="Arial"/>
                <w:b/>
                <w:color w:val="000000"/>
                <w:sz w:val="16"/>
                <w:szCs w:val="16"/>
              </w:rPr>
              <w:t>Contenido</w:t>
            </w:r>
          </w:p>
        </w:tc>
      </w:tr>
      <w:tr w:rsidR="006922EA" w:rsidRPr="006922EA" w14:paraId="2D570619" w14:textId="77777777" w:rsidTr="007F36BE">
        <w:tc>
          <w:tcPr>
            <w:tcW w:w="9634" w:type="dxa"/>
            <w:gridSpan w:val="2"/>
          </w:tcPr>
          <w:p w14:paraId="5C57BF69" w14:textId="77777777" w:rsidR="006922EA" w:rsidRPr="006922EA" w:rsidRDefault="006922EA" w:rsidP="006922EA">
            <w:pPr>
              <w:tabs>
                <w:tab w:val="left" w:pos="426"/>
              </w:tabs>
              <w:spacing w:line="360" w:lineRule="auto"/>
              <w:ind w:right="36"/>
              <w:jc w:val="center"/>
              <w:rPr>
                <w:rFonts w:ascii="Arial" w:eastAsia="Arial" w:hAnsi="Arial" w:cs="Arial"/>
                <w:b/>
                <w:color w:val="000000"/>
                <w:sz w:val="16"/>
                <w:szCs w:val="16"/>
              </w:rPr>
            </w:pPr>
            <w:r w:rsidRPr="006922EA">
              <w:rPr>
                <w:rFonts w:ascii="Arial" w:eastAsia="Arial" w:hAnsi="Arial" w:cs="Arial"/>
                <w:b/>
                <w:color w:val="000000"/>
                <w:sz w:val="16"/>
                <w:szCs w:val="16"/>
              </w:rPr>
              <w:t xml:space="preserve">Encabezado de la publicación </w:t>
            </w:r>
          </w:p>
        </w:tc>
      </w:tr>
      <w:tr w:rsidR="006922EA" w:rsidRPr="006922EA" w14:paraId="11AF811C" w14:textId="77777777" w:rsidTr="007F36BE">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7E91B695" w14:textId="77777777" w:rsidR="006922EA" w:rsidRPr="006922EA" w:rsidRDefault="006922EA" w:rsidP="006922EA">
            <w:pPr>
              <w:tabs>
                <w:tab w:val="left" w:pos="426"/>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75DD1F99" wp14:editId="3F123308">
                  <wp:extent cx="2941425" cy="1095870"/>
                  <wp:effectExtent l="0" t="0" r="0" b="0"/>
                  <wp:docPr id="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40350" t="24829" r="36292" b="59698"/>
                          <a:stretch>
                            <a:fillRect/>
                          </a:stretch>
                        </pic:blipFill>
                        <pic:spPr>
                          <a:xfrm>
                            <a:off x="0" y="0"/>
                            <a:ext cx="2941425" cy="1095870"/>
                          </a:xfrm>
                          <a:prstGeom prst="rect">
                            <a:avLst/>
                          </a:prstGeom>
                          <a:ln/>
                        </pic:spPr>
                      </pic:pic>
                    </a:graphicData>
                  </a:graphic>
                </wp:inline>
              </w:drawing>
            </w:r>
          </w:p>
          <w:p w14:paraId="3716799A" w14:textId="77777777" w:rsidR="006922EA" w:rsidRPr="006922EA" w:rsidRDefault="006922EA" w:rsidP="006922EA">
            <w:pPr>
              <w:tabs>
                <w:tab w:val="left" w:pos="426"/>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383C9CE3" wp14:editId="085B8849">
                  <wp:extent cx="2893156" cy="1446991"/>
                  <wp:effectExtent l="0" t="0" r="0" b="0"/>
                  <wp:docPr id="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12999" t="19656" r="47434" b="45160"/>
                          <a:stretch>
                            <a:fillRect/>
                          </a:stretch>
                        </pic:blipFill>
                        <pic:spPr>
                          <a:xfrm>
                            <a:off x="0" y="0"/>
                            <a:ext cx="2893156" cy="1446991"/>
                          </a:xfrm>
                          <a:prstGeom prst="rect">
                            <a:avLst/>
                          </a:prstGeom>
                          <a:ln/>
                        </pic:spPr>
                      </pic:pic>
                    </a:graphicData>
                  </a:graphic>
                </wp:inline>
              </w:drawing>
            </w:r>
          </w:p>
        </w:tc>
        <w:tc>
          <w:tcPr>
            <w:tcW w:w="4536" w:type="dxa"/>
          </w:tcPr>
          <w:p w14:paraId="7443CC01" w14:textId="77777777" w:rsidR="006922EA" w:rsidRPr="006922EA" w:rsidRDefault="006922EA" w:rsidP="006922EA">
            <w:pPr>
              <w:pBdr>
                <w:top w:val="nil"/>
                <w:left w:val="nil"/>
                <w:bottom w:val="nil"/>
                <w:right w:val="nil"/>
                <w:between w:val="nil"/>
              </w:pBdr>
              <w:ind w:left="179" w:right="174"/>
              <w:jc w:val="both"/>
              <w:rPr>
                <w:rFonts w:ascii="Arial" w:eastAsia="Arial" w:hAnsi="Arial" w:cs="Arial"/>
                <w:i/>
                <w:color w:val="000000"/>
                <w:sz w:val="16"/>
                <w:szCs w:val="16"/>
              </w:rPr>
            </w:pPr>
            <w:r w:rsidRPr="006922EA">
              <w:rPr>
                <w:rFonts w:ascii="Arial" w:eastAsia="Arial" w:hAnsi="Arial" w:cs="Arial"/>
                <w:i/>
                <w:color w:val="000000"/>
                <w:sz w:val="16"/>
                <w:szCs w:val="16"/>
              </w:rPr>
              <w:t>Texto en Facebook:</w:t>
            </w:r>
          </w:p>
          <w:p w14:paraId="67F63201" w14:textId="77777777" w:rsidR="006922EA" w:rsidRPr="006922EA" w:rsidRDefault="006922EA" w:rsidP="006922EA">
            <w:pPr>
              <w:pBdr>
                <w:top w:val="nil"/>
                <w:left w:val="nil"/>
                <w:bottom w:val="nil"/>
                <w:right w:val="nil"/>
                <w:between w:val="nil"/>
              </w:pBdr>
              <w:ind w:left="179" w:right="174"/>
              <w:jc w:val="both"/>
              <w:rPr>
                <w:color w:val="000000"/>
                <w:sz w:val="16"/>
                <w:szCs w:val="16"/>
              </w:rPr>
            </w:pPr>
          </w:p>
          <w:p w14:paraId="6AE94314" w14:textId="77777777" w:rsidR="006922EA" w:rsidRPr="006922EA" w:rsidRDefault="006922EA" w:rsidP="006922EA">
            <w:pPr>
              <w:pBdr>
                <w:top w:val="nil"/>
                <w:left w:val="nil"/>
                <w:bottom w:val="nil"/>
                <w:right w:val="nil"/>
                <w:between w:val="nil"/>
              </w:pBdr>
              <w:ind w:left="179" w:right="174"/>
              <w:jc w:val="both"/>
              <w:rPr>
                <w:rFonts w:ascii="Arial" w:eastAsia="Arial" w:hAnsi="Arial" w:cs="Arial"/>
                <w:b/>
                <w:color w:val="000000"/>
                <w:sz w:val="16"/>
                <w:szCs w:val="16"/>
              </w:rPr>
            </w:pPr>
            <w:r w:rsidRPr="006922EA">
              <w:rPr>
                <w:rFonts w:ascii="Arial" w:eastAsia="Arial" w:hAnsi="Arial" w:cs="Arial"/>
                <w:color w:val="000000"/>
                <w:sz w:val="16"/>
                <w:szCs w:val="16"/>
              </w:rPr>
              <w:t xml:space="preserve">“Hoy el PAN pide paneles solares gratuitos, claro, para seguir llenándose los bolsillos. Para muestra Aguascalientes y </w:t>
            </w:r>
            <w:r w:rsidRPr="006922EA">
              <w:rPr>
                <w:rFonts w:ascii="Arial" w:eastAsia="Arial" w:hAnsi="Arial" w:cs="Arial"/>
                <w:bCs/>
                <w:color w:val="000000"/>
                <w:sz w:val="16"/>
                <w:szCs w:val="16"/>
              </w:rPr>
              <w:t>28 MIL MILLONES de pesos tirados a la basura por la candidata del PRIAN Teresa Jiménez.</w:t>
            </w:r>
            <w:r w:rsidRPr="006922EA">
              <w:rPr>
                <w:rFonts w:ascii="Arial" w:eastAsia="Arial" w:hAnsi="Arial" w:cs="Arial"/>
                <w:b/>
                <w:color w:val="000000"/>
                <w:sz w:val="16"/>
                <w:szCs w:val="16"/>
              </w:rPr>
              <w:t xml:space="preserve"> </w:t>
            </w:r>
          </w:p>
          <w:p w14:paraId="11BF33A1"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 xml:space="preserve">Dale una oportunidad al cambio, yo no te voy a fallar. </w:t>
            </w:r>
          </w:p>
          <w:p w14:paraId="6F2C678D"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#PanelesDeCorrupción”</w:t>
            </w:r>
          </w:p>
          <w:p w14:paraId="158D71AE"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p w14:paraId="6E4ED196" w14:textId="77777777" w:rsidR="006922EA" w:rsidRPr="006922EA" w:rsidRDefault="006922EA" w:rsidP="006922EA">
            <w:pPr>
              <w:pBdr>
                <w:top w:val="nil"/>
                <w:left w:val="nil"/>
                <w:bottom w:val="nil"/>
                <w:right w:val="nil"/>
                <w:between w:val="nil"/>
              </w:pBdr>
              <w:ind w:left="179" w:right="174"/>
              <w:jc w:val="both"/>
              <w:rPr>
                <w:rFonts w:ascii="Arial" w:eastAsia="Arial" w:hAnsi="Arial" w:cs="Arial"/>
                <w:i/>
                <w:color w:val="000000"/>
                <w:sz w:val="16"/>
                <w:szCs w:val="16"/>
              </w:rPr>
            </w:pPr>
            <w:r w:rsidRPr="006922EA">
              <w:rPr>
                <w:rFonts w:ascii="Arial" w:eastAsia="Arial" w:hAnsi="Arial" w:cs="Arial"/>
                <w:i/>
                <w:color w:val="000000"/>
                <w:sz w:val="16"/>
                <w:szCs w:val="16"/>
              </w:rPr>
              <w:t>Texto en Twitter:</w:t>
            </w:r>
          </w:p>
          <w:p w14:paraId="60CB5C3B" w14:textId="77777777" w:rsidR="006922EA" w:rsidRPr="006922EA" w:rsidRDefault="006922EA" w:rsidP="006922EA">
            <w:pPr>
              <w:pBdr>
                <w:top w:val="nil"/>
                <w:left w:val="nil"/>
                <w:bottom w:val="nil"/>
                <w:right w:val="nil"/>
                <w:between w:val="nil"/>
              </w:pBdr>
              <w:ind w:left="179" w:right="174"/>
              <w:jc w:val="both"/>
              <w:rPr>
                <w:rFonts w:ascii="Arial" w:eastAsia="Arial" w:hAnsi="Arial" w:cs="Arial"/>
                <w:i/>
                <w:color w:val="000000"/>
                <w:sz w:val="16"/>
                <w:szCs w:val="16"/>
              </w:rPr>
            </w:pPr>
          </w:p>
          <w:p w14:paraId="749E1D45"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 xml:space="preserve">“Hoy el PAN pide paneles solares gratuitos, claro, para seguir llenándose los bolsillos. Para muestra Aguascalientes y 28 MIL MILLONES de pesos tirados a la basura por la candidata del PRIAN. </w:t>
            </w:r>
          </w:p>
          <w:p w14:paraId="70D5D819"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 xml:space="preserve">Dale una oportunidad al cambio, yo no te voy a fallar. </w:t>
            </w:r>
          </w:p>
          <w:p w14:paraId="56D036FC"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#PanelesDeCorrupción</w:t>
            </w:r>
          </w:p>
          <w:p w14:paraId="0CDA3DC9"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roofErr w:type="spellStart"/>
            <w:r w:rsidRPr="006922EA">
              <w:rPr>
                <w:rFonts w:ascii="Arial" w:eastAsia="Arial" w:hAnsi="Arial" w:cs="Arial"/>
                <w:color w:val="000000"/>
                <w:sz w:val="16"/>
                <w:szCs w:val="16"/>
              </w:rPr>
              <w:t>c.c.p</w:t>
            </w:r>
            <w:proofErr w:type="spellEnd"/>
            <w:r w:rsidRPr="006922EA">
              <w:rPr>
                <w:rFonts w:ascii="Arial" w:eastAsia="Arial" w:hAnsi="Arial" w:cs="Arial"/>
                <w:color w:val="000000"/>
                <w:sz w:val="16"/>
                <w:szCs w:val="16"/>
              </w:rPr>
              <w:t>. @MarkoCortes”</w:t>
            </w:r>
          </w:p>
          <w:p w14:paraId="2B811280"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tc>
      </w:tr>
      <w:tr w:rsidR="006922EA" w:rsidRPr="006922EA" w14:paraId="265E8B55" w14:textId="77777777" w:rsidTr="007F36BE">
        <w:trPr>
          <w:trHeight w:val="409"/>
        </w:trPr>
        <w:tc>
          <w:tcPr>
            <w:tcW w:w="9634" w:type="dxa"/>
            <w:gridSpan w:val="2"/>
          </w:tcPr>
          <w:p w14:paraId="14F8C306" w14:textId="77777777" w:rsidR="006922EA" w:rsidRPr="006922EA" w:rsidRDefault="006922EA" w:rsidP="006922EA">
            <w:pPr>
              <w:pBdr>
                <w:top w:val="nil"/>
                <w:left w:val="nil"/>
                <w:bottom w:val="nil"/>
                <w:right w:val="nil"/>
                <w:between w:val="nil"/>
              </w:pBdr>
              <w:ind w:left="179" w:right="174"/>
              <w:jc w:val="center"/>
              <w:rPr>
                <w:rFonts w:ascii="Arial" w:eastAsia="Arial" w:hAnsi="Arial" w:cs="Arial"/>
                <w:b/>
                <w:color w:val="000000"/>
                <w:sz w:val="16"/>
                <w:szCs w:val="16"/>
              </w:rPr>
            </w:pPr>
            <w:r w:rsidRPr="006922EA">
              <w:rPr>
                <w:rFonts w:ascii="Arial" w:eastAsia="Arial" w:hAnsi="Arial" w:cs="Arial"/>
                <w:b/>
                <w:color w:val="000000"/>
                <w:sz w:val="16"/>
                <w:szCs w:val="16"/>
              </w:rPr>
              <w:t>Contenido del video</w:t>
            </w:r>
          </w:p>
        </w:tc>
      </w:tr>
      <w:tr w:rsidR="006922EA" w:rsidRPr="006922EA" w14:paraId="423FBBD0" w14:textId="77777777" w:rsidTr="007F36BE">
        <w:trPr>
          <w:cnfStyle w:val="000000100000" w:firstRow="0" w:lastRow="0" w:firstColumn="0" w:lastColumn="0" w:oddVBand="0" w:evenVBand="0" w:oddHBand="1" w:evenHBand="0" w:firstRowFirstColumn="0" w:firstRowLastColumn="0" w:lastRowFirstColumn="0" w:lastRowLastColumn="0"/>
          <w:trHeight w:val="1957"/>
        </w:trPr>
        <w:tc>
          <w:tcPr>
            <w:tcW w:w="5098" w:type="dxa"/>
          </w:tcPr>
          <w:p w14:paraId="141400AB" w14:textId="77777777" w:rsidR="006922EA" w:rsidRPr="006922EA" w:rsidRDefault="006922EA" w:rsidP="006922EA">
            <w:pPr>
              <w:tabs>
                <w:tab w:val="left" w:pos="426"/>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3A880780" wp14:editId="0F948F12">
                  <wp:extent cx="2697040" cy="1499697"/>
                  <wp:effectExtent l="0" t="0" r="0" b="0"/>
                  <wp:docPr id="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55863" t="28636" r="1649" b="29358"/>
                          <a:stretch>
                            <a:fillRect/>
                          </a:stretch>
                        </pic:blipFill>
                        <pic:spPr>
                          <a:xfrm>
                            <a:off x="0" y="0"/>
                            <a:ext cx="2697040" cy="1499697"/>
                          </a:xfrm>
                          <a:prstGeom prst="rect">
                            <a:avLst/>
                          </a:prstGeom>
                          <a:ln/>
                        </pic:spPr>
                      </pic:pic>
                    </a:graphicData>
                  </a:graphic>
                </wp:inline>
              </w:drawing>
            </w:r>
          </w:p>
        </w:tc>
        <w:tc>
          <w:tcPr>
            <w:tcW w:w="4536" w:type="dxa"/>
          </w:tcPr>
          <w:p w14:paraId="5E6A49DB" w14:textId="77777777" w:rsidR="006922EA" w:rsidRPr="006922EA" w:rsidRDefault="006922EA" w:rsidP="006922EA">
            <w:pPr>
              <w:pBdr>
                <w:top w:val="nil"/>
                <w:left w:val="nil"/>
                <w:bottom w:val="nil"/>
                <w:right w:val="nil"/>
                <w:between w:val="nil"/>
              </w:pBdr>
              <w:ind w:left="179" w:right="174"/>
              <w:jc w:val="both"/>
              <w:rPr>
                <w:rFonts w:ascii="Arial" w:eastAsia="Arial" w:hAnsi="Arial" w:cs="Arial"/>
                <w:i/>
                <w:color w:val="000000"/>
                <w:sz w:val="16"/>
                <w:szCs w:val="16"/>
              </w:rPr>
            </w:pPr>
            <w:r w:rsidRPr="006922EA">
              <w:rPr>
                <w:rFonts w:ascii="Arial" w:eastAsia="Arial" w:hAnsi="Arial" w:cs="Arial"/>
                <w:i/>
                <w:color w:val="000000"/>
                <w:sz w:val="16"/>
                <w:szCs w:val="16"/>
              </w:rPr>
              <w:t>Voz de la candidata denunciada:</w:t>
            </w:r>
          </w:p>
          <w:p w14:paraId="2EA03711"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p w14:paraId="536D5F37" w14:textId="77777777" w:rsidR="006922EA" w:rsidRPr="006922EA" w:rsidRDefault="006922EA" w:rsidP="006922EA">
            <w:pPr>
              <w:pBdr>
                <w:top w:val="nil"/>
                <w:left w:val="nil"/>
                <w:bottom w:val="nil"/>
                <w:right w:val="nil"/>
                <w:between w:val="nil"/>
              </w:pBdr>
              <w:ind w:left="179" w:right="174"/>
              <w:jc w:val="both"/>
              <w:rPr>
                <w:rFonts w:ascii="Arial" w:eastAsia="Arial" w:hAnsi="Arial" w:cs="Arial"/>
                <w:bCs/>
                <w:color w:val="000000"/>
                <w:sz w:val="16"/>
                <w:szCs w:val="16"/>
              </w:rPr>
            </w:pPr>
            <w:r w:rsidRPr="006922EA">
              <w:rPr>
                <w:rFonts w:ascii="Arial" w:eastAsia="Arial" w:hAnsi="Arial" w:cs="Arial"/>
                <w:color w:val="000000"/>
                <w:sz w:val="16"/>
                <w:szCs w:val="16"/>
              </w:rPr>
              <w:t xml:space="preserve">“Vine a conocer otro de los </w:t>
            </w:r>
            <w:r w:rsidRPr="006922EA">
              <w:rPr>
                <w:rFonts w:ascii="Arial" w:eastAsia="Arial" w:hAnsi="Arial" w:cs="Arial"/>
                <w:bCs/>
                <w:color w:val="000000"/>
                <w:sz w:val="16"/>
                <w:szCs w:val="16"/>
              </w:rPr>
              <w:t xml:space="preserve">emblemas de la corrupción de Teresa Jiménez, el parque de energía solar que no produce energía. </w:t>
            </w:r>
          </w:p>
          <w:p w14:paraId="25EAAB3B"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p w14:paraId="36B7BFA4"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tc>
      </w:tr>
      <w:tr w:rsidR="006922EA" w:rsidRPr="006922EA" w14:paraId="0F612895" w14:textId="77777777" w:rsidTr="007F36BE">
        <w:trPr>
          <w:trHeight w:val="2114"/>
        </w:trPr>
        <w:tc>
          <w:tcPr>
            <w:tcW w:w="5098" w:type="dxa"/>
          </w:tcPr>
          <w:p w14:paraId="2214EE1C" w14:textId="77777777" w:rsidR="006922EA" w:rsidRPr="006922EA" w:rsidRDefault="006922EA" w:rsidP="006922EA">
            <w:pPr>
              <w:tabs>
                <w:tab w:val="right" w:pos="4846"/>
              </w:tabs>
              <w:spacing w:line="360" w:lineRule="auto"/>
              <w:ind w:right="36"/>
              <w:jc w:val="center"/>
              <w:rPr>
                <w:rFonts w:ascii="Arial" w:eastAsia="Arial" w:hAnsi="Arial" w:cs="Arial"/>
                <w:color w:val="000000"/>
                <w:sz w:val="16"/>
                <w:szCs w:val="16"/>
              </w:rPr>
            </w:pPr>
            <w:r w:rsidRPr="006922EA">
              <w:rPr>
                <w:noProof/>
                <w:sz w:val="16"/>
                <w:szCs w:val="16"/>
              </w:rPr>
              <w:lastRenderedPageBreak/>
              <w:drawing>
                <wp:inline distT="0" distB="0" distL="0" distR="0" wp14:anchorId="514169A6" wp14:editId="557EE36A">
                  <wp:extent cx="2694445" cy="1506440"/>
                  <wp:effectExtent l="0" t="0" r="0" b="0"/>
                  <wp:docPr id="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55863" t="28278" r="1454" b="29295"/>
                          <a:stretch>
                            <a:fillRect/>
                          </a:stretch>
                        </pic:blipFill>
                        <pic:spPr>
                          <a:xfrm>
                            <a:off x="0" y="0"/>
                            <a:ext cx="2694445" cy="1506440"/>
                          </a:xfrm>
                          <a:prstGeom prst="rect">
                            <a:avLst/>
                          </a:prstGeom>
                          <a:ln/>
                        </pic:spPr>
                      </pic:pic>
                    </a:graphicData>
                  </a:graphic>
                </wp:inline>
              </w:drawing>
            </w:r>
          </w:p>
        </w:tc>
        <w:tc>
          <w:tcPr>
            <w:tcW w:w="4536" w:type="dxa"/>
          </w:tcPr>
          <w:p w14:paraId="17FF6FF5"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 xml:space="preserve">Este mes se cumplen dos años que esta planta debió haber entrado en operaciones, sin embargo, en dos años no ha producido la energía suficiente ni para que se les prenda el foco. </w:t>
            </w:r>
          </w:p>
          <w:p w14:paraId="3D76BDEE" w14:textId="77777777" w:rsidR="006922EA" w:rsidRPr="006922EA" w:rsidRDefault="006922EA" w:rsidP="006922EA">
            <w:pPr>
              <w:pBdr>
                <w:top w:val="nil"/>
                <w:left w:val="nil"/>
                <w:bottom w:val="nil"/>
                <w:right w:val="nil"/>
                <w:between w:val="nil"/>
              </w:pBdr>
              <w:ind w:left="539" w:right="174"/>
              <w:jc w:val="both"/>
              <w:rPr>
                <w:rFonts w:ascii="Arial" w:eastAsia="Arial" w:hAnsi="Arial" w:cs="Arial"/>
                <w:color w:val="000000"/>
                <w:sz w:val="16"/>
                <w:szCs w:val="16"/>
              </w:rPr>
            </w:pPr>
          </w:p>
        </w:tc>
      </w:tr>
      <w:tr w:rsidR="006922EA" w:rsidRPr="006922EA" w14:paraId="2E6F4551" w14:textId="77777777" w:rsidTr="007F36BE">
        <w:trPr>
          <w:cnfStyle w:val="000000100000" w:firstRow="0" w:lastRow="0" w:firstColumn="0" w:lastColumn="0" w:oddVBand="0" w:evenVBand="0" w:oddHBand="1" w:evenHBand="0" w:firstRowFirstColumn="0" w:firstRowLastColumn="0" w:lastRowFirstColumn="0" w:lastRowLastColumn="0"/>
          <w:trHeight w:val="2398"/>
        </w:trPr>
        <w:tc>
          <w:tcPr>
            <w:tcW w:w="5098" w:type="dxa"/>
          </w:tcPr>
          <w:p w14:paraId="1D5E9CCB" w14:textId="77777777" w:rsidR="006922EA" w:rsidRPr="006922EA" w:rsidRDefault="006922EA" w:rsidP="006922EA">
            <w:pPr>
              <w:tabs>
                <w:tab w:val="left" w:pos="426"/>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7FE738BD" wp14:editId="0E83A229">
                  <wp:extent cx="2689507" cy="1344305"/>
                  <wp:effectExtent l="0" t="0" r="0" b="8255"/>
                  <wp:docPr id="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56056" t="28623" r="1263" b="28951"/>
                          <a:stretch>
                            <a:fillRect/>
                          </a:stretch>
                        </pic:blipFill>
                        <pic:spPr>
                          <a:xfrm>
                            <a:off x="0" y="0"/>
                            <a:ext cx="2694112" cy="1346607"/>
                          </a:xfrm>
                          <a:prstGeom prst="rect">
                            <a:avLst/>
                          </a:prstGeom>
                          <a:ln/>
                        </pic:spPr>
                      </pic:pic>
                    </a:graphicData>
                  </a:graphic>
                </wp:inline>
              </w:drawing>
            </w:r>
          </w:p>
        </w:tc>
        <w:tc>
          <w:tcPr>
            <w:tcW w:w="4536" w:type="dxa"/>
          </w:tcPr>
          <w:p w14:paraId="51B1E838"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 xml:space="preserve">Nos dicen que es por la reforma eléctrica, lo que no dicen es que desde hace tiempo tienen el permiso para generar energía. </w:t>
            </w:r>
          </w:p>
          <w:p w14:paraId="31268955"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tc>
      </w:tr>
      <w:tr w:rsidR="006922EA" w:rsidRPr="006922EA" w14:paraId="7DFBAD1A" w14:textId="77777777" w:rsidTr="007F36BE">
        <w:trPr>
          <w:trHeight w:val="692"/>
        </w:trPr>
        <w:tc>
          <w:tcPr>
            <w:tcW w:w="5098" w:type="dxa"/>
          </w:tcPr>
          <w:p w14:paraId="7DC2FA2E" w14:textId="77777777" w:rsidR="006922EA" w:rsidRPr="006922EA" w:rsidRDefault="006922EA" w:rsidP="006922EA">
            <w:pPr>
              <w:tabs>
                <w:tab w:val="left" w:pos="426"/>
                <w:tab w:val="left" w:pos="3040"/>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03795B09" wp14:editId="2644DFE2">
                  <wp:extent cx="2771905" cy="1317009"/>
                  <wp:effectExtent l="0" t="0" r="9525" b="0"/>
                  <wp:docPr id="9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55863" t="29313" r="1260" b="28950"/>
                          <a:stretch>
                            <a:fillRect/>
                          </a:stretch>
                        </pic:blipFill>
                        <pic:spPr>
                          <a:xfrm>
                            <a:off x="0" y="0"/>
                            <a:ext cx="2779100" cy="1320428"/>
                          </a:xfrm>
                          <a:prstGeom prst="rect">
                            <a:avLst/>
                          </a:prstGeom>
                          <a:ln/>
                        </pic:spPr>
                      </pic:pic>
                    </a:graphicData>
                  </a:graphic>
                </wp:inline>
              </w:drawing>
            </w:r>
          </w:p>
        </w:tc>
        <w:tc>
          <w:tcPr>
            <w:tcW w:w="4536" w:type="dxa"/>
          </w:tcPr>
          <w:p w14:paraId="3C04BB09"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b/>
                <w:bCs/>
                <w:color w:val="000000"/>
                <w:sz w:val="16"/>
                <w:szCs w:val="16"/>
                <w:u w:val="single"/>
              </w:rPr>
              <w:t>Teresa Jiménez, te lo digo de frente, las cuentas no te cuadran. Este proyecto que le entregaste a tu amiga Jovita Morín, accionista de Next Energy,</w:t>
            </w:r>
            <w:r w:rsidRPr="006922EA">
              <w:rPr>
                <w:rFonts w:ascii="Arial" w:eastAsia="Arial" w:hAnsi="Arial" w:cs="Arial"/>
                <w:color w:val="000000"/>
                <w:sz w:val="16"/>
                <w:szCs w:val="16"/>
                <w:u w:val="single"/>
              </w:rPr>
              <w:t xml:space="preserve"> </w:t>
            </w:r>
            <w:r w:rsidRPr="006922EA">
              <w:rPr>
                <w:rFonts w:ascii="Arial" w:eastAsia="Arial" w:hAnsi="Arial" w:cs="Arial"/>
                <w:color w:val="000000"/>
                <w:sz w:val="16"/>
                <w:szCs w:val="16"/>
              </w:rPr>
              <w:t>nos costó veintiocho mil millones de pesos, cuando generar electricidad por treinta años sólo cuesta cuatrocientos veinte millones.</w:t>
            </w:r>
          </w:p>
          <w:p w14:paraId="1C8819B8"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 xml:space="preserve">La corrupción engendra más corrupción. </w:t>
            </w:r>
          </w:p>
          <w:p w14:paraId="2C4F6C54"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tc>
      </w:tr>
      <w:tr w:rsidR="006922EA" w:rsidRPr="006922EA" w14:paraId="66C5F650" w14:textId="77777777" w:rsidTr="007F36BE">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3B2CAF70" w14:textId="77777777" w:rsidR="006922EA" w:rsidRPr="006922EA" w:rsidRDefault="006922EA" w:rsidP="006922EA">
            <w:pPr>
              <w:tabs>
                <w:tab w:val="left" w:pos="426"/>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3B276FB5" wp14:editId="7404C818">
                  <wp:extent cx="2739514" cy="1310185"/>
                  <wp:effectExtent l="0" t="0" r="3810" b="4445"/>
                  <wp:docPr id="9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55669" t="28278" r="1467" b="28955"/>
                          <a:stretch>
                            <a:fillRect/>
                          </a:stretch>
                        </pic:blipFill>
                        <pic:spPr>
                          <a:xfrm>
                            <a:off x="0" y="0"/>
                            <a:ext cx="2742718" cy="1311717"/>
                          </a:xfrm>
                          <a:prstGeom prst="rect">
                            <a:avLst/>
                          </a:prstGeom>
                          <a:ln/>
                        </pic:spPr>
                      </pic:pic>
                    </a:graphicData>
                  </a:graphic>
                </wp:inline>
              </w:drawing>
            </w:r>
          </w:p>
        </w:tc>
        <w:tc>
          <w:tcPr>
            <w:tcW w:w="4536" w:type="dxa"/>
          </w:tcPr>
          <w:p w14:paraId="3C53323B"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A pesar de que no han iniciado operaciones, los premiaron, les ampliaron el contrato a otro parque eléctrico que no hemos podido encontrar por ningún lado.</w:t>
            </w:r>
          </w:p>
          <w:p w14:paraId="5EBAD367"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r w:rsidRPr="006922EA">
              <w:rPr>
                <w:rFonts w:ascii="Arial" w:eastAsia="Arial" w:hAnsi="Arial" w:cs="Arial"/>
                <w:color w:val="000000"/>
                <w:sz w:val="16"/>
                <w:szCs w:val="16"/>
              </w:rPr>
              <w:t>¿Con qué nos dejaron?</w:t>
            </w:r>
          </w:p>
          <w:p w14:paraId="404D0BAE"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tc>
      </w:tr>
      <w:tr w:rsidR="006922EA" w:rsidRPr="006922EA" w14:paraId="5880D739" w14:textId="77777777" w:rsidTr="007F36BE">
        <w:trPr>
          <w:trHeight w:val="692"/>
        </w:trPr>
        <w:tc>
          <w:tcPr>
            <w:tcW w:w="5098" w:type="dxa"/>
          </w:tcPr>
          <w:p w14:paraId="08E2271B" w14:textId="77777777" w:rsidR="006922EA" w:rsidRPr="006922EA" w:rsidRDefault="006922EA" w:rsidP="006922EA">
            <w:pPr>
              <w:tabs>
                <w:tab w:val="left" w:pos="426"/>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63032905" wp14:editId="421177AA">
                  <wp:extent cx="2705426" cy="1289133"/>
                  <wp:effectExtent l="0" t="0" r="0" b="6350"/>
                  <wp:docPr id="9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l="55669" t="28621" r="1466" b="29644"/>
                          <a:stretch>
                            <a:fillRect/>
                          </a:stretch>
                        </pic:blipFill>
                        <pic:spPr>
                          <a:xfrm>
                            <a:off x="0" y="0"/>
                            <a:ext cx="2711995" cy="1292263"/>
                          </a:xfrm>
                          <a:prstGeom prst="rect">
                            <a:avLst/>
                          </a:prstGeom>
                          <a:ln/>
                        </pic:spPr>
                      </pic:pic>
                    </a:graphicData>
                  </a:graphic>
                </wp:inline>
              </w:drawing>
            </w:r>
          </w:p>
        </w:tc>
        <w:tc>
          <w:tcPr>
            <w:tcW w:w="4536" w:type="dxa"/>
          </w:tcPr>
          <w:p w14:paraId="6702EBA2" w14:textId="77777777" w:rsidR="006922EA" w:rsidRPr="002F2B2E" w:rsidRDefault="006922EA" w:rsidP="006922EA">
            <w:pPr>
              <w:pBdr>
                <w:top w:val="nil"/>
                <w:left w:val="nil"/>
                <w:bottom w:val="nil"/>
                <w:right w:val="nil"/>
                <w:between w:val="nil"/>
              </w:pBdr>
              <w:ind w:left="179" w:right="174"/>
              <w:jc w:val="both"/>
              <w:rPr>
                <w:rFonts w:ascii="Arial" w:eastAsia="Arial" w:hAnsi="Arial" w:cs="Arial"/>
                <w:bCs/>
                <w:color w:val="000000"/>
                <w:sz w:val="16"/>
                <w:szCs w:val="16"/>
              </w:rPr>
            </w:pPr>
            <w:r w:rsidRPr="006922EA">
              <w:rPr>
                <w:rFonts w:ascii="Arial" w:eastAsia="Arial" w:hAnsi="Arial" w:cs="Arial"/>
                <w:color w:val="000000"/>
                <w:sz w:val="16"/>
                <w:szCs w:val="16"/>
              </w:rPr>
              <w:t xml:space="preserve">Con un parque solar que no funciona, un parque fantasma y </w:t>
            </w:r>
            <w:r w:rsidRPr="002F2B2E">
              <w:rPr>
                <w:rFonts w:ascii="Arial" w:eastAsia="Arial" w:hAnsi="Arial" w:cs="Arial"/>
                <w:bCs/>
                <w:color w:val="000000"/>
                <w:sz w:val="16"/>
                <w:szCs w:val="16"/>
              </w:rPr>
              <w:t>veintiocho mil millones de pesos tirados a la basura”</w:t>
            </w:r>
          </w:p>
          <w:p w14:paraId="761681DC" w14:textId="77777777" w:rsidR="006922EA" w:rsidRPr="006922EA" w:rsidRDefault="006922EA" w:rsidP="006922EA">
            <w:pPr>
              <w:pBdr>
                <w:top w:val="nil"/>
                <w:left w:val="nil"/>
                <w:bottom w:val="nil"/>
                <w:right w:val="nil"/>
                <w:between w:val="nil"/>
              </w:pBdr>
              <w:ind w:left="179" w:right="174"/>
              <w:jc w:val="both"/>
              <w:rPr>
                <w:rFonts w:ascii="Arial" w:eastAsia="Arial" w:hAnsi="Arial" w:cs="Arial"/>
                <w:color w:val="000000"/>
                <w:sz w:val="16"/>
                <w:szCs w:val="16"/>
              </w:rPr>
            </w:pPr>
          </w:p>
        </w:tc>
      </w:tr>
      <w:tr w:rsidR="006922EA" w:rsidRPr="006922EA" w14:paraId="56B4EC61" w14:textId="77777777" w:rsidTr="007F36BE">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61CD7AC0" w14:textId="77777777" w:rsidR="006922EA" w:rsidRPr="006922EA" w:rsidRDefault="006922EA" w:rsidP="006922EA">
            <w:pPr>
              <w:tabs>
                <w:tab w:val="left" w:pos="426"/>
              </w:tabs>
              <w:spacing w:line="360" w:lineRule="auto"/>
              <w:ind w:right="36"/>
              <w:jc w:val="center"/>
              <w:rPr>
                <w:rFonts w:ascii="Arial" w:eastAsia="Arial" w:hAnsi="Arial" w:cs="Arial"/>
                <w:color w:val="000000"/>
                <w:sz w:val="16"/>
                <w:szCs w:val="16"/>
              </w:rPr>
            </w:pPr>
            <w:r w:rsidRPr="006922EA">
              <w:rPr>
                <w:noProof/>
                <w:sz w:val="16"/>
                <w:szCs w:val="16"/>
              </w:rPr>
              <w:drawing>
                <wp:inline distT="0" distB="0" distL="0" distR="0" wp14:anchorId="1E83F995" wp14:editId="12144BEB">
                  <wp:extent cx="2663825" cy="1166883"/>
                  <wp:effectExtent l="0" t="0" r="3175" b="0"/>
                  <wp:docPr id="9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l="56250" t="28623" r="1264" b="29297"/>
                          <a:stretch>
                            <a:fillRect/>
                          </a:stretch>
                        </pic:blipFill>
                        <pic:spPr>
                          <a:xfrm>
                            <a:off x="0" y="0"/>
                            <a:ext cx="2667052" cy="1168296"/>
                          </a:xfrm>
                          <a:prstGeom prst="rect">
                            <a:avLst/>
                          </a:prstGeom>
                          <a:ln/>
                        </pic:spPr>
                      </pic:pic>
                    </a:graphicData>
                  </a:graphic>
                </wp:inline>
              </w:drawing>
            </w:r>
          </w:p>
        </w:tc>
        <w:tc>
          <w:tcPr>
            <w:tcW w:w="4536" w:type="dxa"/>
          </w:tcPr>
          <w:p w14:paraId="22EAF7CF" w14:textId="77777777" w:rsidR="006922EA" w:rsidRPr="006922EA" w:rsidRDefault="006922EA" w:rsidP="006922EA">
            <w:pPr>
              <w:pBdr>
                <w:top w:val="nil"/>
                <w:left w:val="nil"/>
                <w:bottom w:val="nil"/>
                <w:right w:val="nil"/>
                <w:between w:val="nil"/>
              </w:pBdr>
              <w:ind w:left="177" w:right="174"/>
              <w:jc w:val="both"/>
              <w:rPr>
                <w:rFonts w:ascii="Arial" w:eastAsia="Arial" w:hAnsi="Arial" w:cs="Arial"/>
                <w:i/>
                <w:color w:val="000000"/>
                <w:sz w:val="16"/>
                <w:szCs w:val="16"/>
              </w:rPr>
            </w:pPr>
            <w:r w:rsidRPr="006922EA">
              <w:rPr>
                <w:rFonts w:ascii="Arial" w:eastAsia="Arial" w:hAnsi="Arial" w:cs="Arial"/>
                <w:i/>
                <w:color w:val="000000"/>
                <w:sz w:val="16"/>
                <w:szCs w:val="16"/>
              </w:rPr>
              <w:t>Voz en off:</w:t>
            </w:r>
          </w:p>
          <w:p w14:paraId="2B3194CB" w14:textId="77777777" w:rsidR="006922EA" w:rsidRPr="006922EA" w:rsidRDefault="006922EA" w:rsidP="006922EA">
            <w:pPr>
              <w:pBdr>
                <w:top w:val="nil"/>
                <w:left w:val="nil"/>
                <w:bottom w:val="nil"/>
                <w:right w:val="nil"/>
                <w:between w:val="nil"/>
              </w:pBdr>
              <w:ind w:left="177" w:right="174"/>
              <w:jc w:val="both"/>
              <w:rPr>
                <w:rFonts w:ascii="Arial" w:eastAsia="Arial" w:hAnsi="Arial" w:cs="Arial"/>
                <w:color w:val="000000"/>
                <w:sz w:val="16"/>
                <w:szCs w:val="16"/>
              </w:rPr>
            </w:pPr>
          </w:p>
          <w:p w14:paraId="28260C5C" w14:textId="77777777" w:rsidR="006922EA" w:rsidRPr="006922EA" w:rsidRDefault="006922EA" w:rsidP="006922EA">
            <w:pPr>
              <w:pBdr>
                <w:top w:val="nil"/>
                <w:left w:val="nil"/>
                <w:bottom w:val="nil"/>
                <w:right w:val="nil"/>
                <w:between w:val="nil"/>
              </w:pBdr>
              <w:ind w:left="177" w:right="174"/>
              <w:jc w:val="both"/>
              <w:rPr>
                <w:rFonts w:ascii="Arial" w:eastAsia="Arial" w:hAnsi="Arial" w:cs="Arial"/>
                <w:color w:val="000000"/>
                <w:sz w:val="16"/>
                <w:szCs w:val="16"/>
              </w:rPr>
            </w:pPr>
            <w:r w:rsidRPr="006922EA">
              <w:rPr>
                <w:rFonts w:ascii="Arial" w:eastAsia="Arial" w:hAnsi="Arial" w:cs="Arial"/>
                <w:color w:val="000000"/>
                <w:sz w:val="16"/>
                <w:szCs w:val="16"/>
              </w:rPr>
              <w:t>“Nora Ruvalcaba, candidata a gobernadora de Aguascalientes”</w:t>
            </w:r>
          </w:p>
        </w:tc>
      </w:tr>
    </w:tbl>
    <w:p w14:paraId="50706A71" w14:textId="77777777" w:rsidR="006922EA" w:rsidRDefault="006922EA">
      <w:pPr>
        <w:pBdr>
          <w:top w:val="nil"/>
          <w:left w:val="nil"/>
          <w:bottom w:val="nil"/>
          <w:right w:val="nil"/>
          <w:between w:val="nil"/>
        </w:pBdr>
        <w:spacing w:line="360" w:lineRule="auto"/>
        <w:ind w:right="36"/>
        <w:jc w:val="both"/>
        <w:rPr>
          <w:rFonts w:ascii="Arial" w:eastAsia="Arial" w:hAnsi="Arial" w:cs="Arial"/>
          <w:b/>
          <w:color w:val="000000"/>
          <w:sz w:val="24"/>
          <w:szCs w:val="24"/>
        </w:rPr>
      </w:pPr>
    </w:p>
    <w:p w14:paraId="341D7038" w14:textId="532F161E" w:rsidR="00256634" w:rsidRDefault="000F0709">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w:t>
      </w:r>
      <w:r w:rsidR="007728E6">
        <w:rPr>
          <w:rFonts w:ascii="Arial" w:eastAsia="Arial" w:hAnsi="Arial" w:cs="Arial"/>
          <w:b/>
          <w:color w:val="000000"/>
          <w:sz w:val="24"/>
          <w:szCs w:val="24"/>
        </w:rPr>
        <w:t>de Morena</w:t>
      </w:r>
      <w:r>
        <w:rPr>
          <w:rFonts w:ascii="Arial" w:eastAsia="Arial" w:hAnsi="Arial" w:cs="Arial"/>
          <w:b/>
          <w:color w:val="000000"/>
          <w:sz w:val="24"/>
          <w:szCs w:val="24"/>
        </w:rPr>
        <w:t xml:space="preserve">. </w:t>
      </w:r>
      <w:r>
        <w:rPr>
          <w:rFonts w:ascii="Arial" w:eastAsia="Arial" w:hAnsi="Arial" w:cs="Arial"/>
          <w:color w:val="000000"/>
          <w:sz w:val="24"/>
          <w:szCs w:val="24"/>
        </w:rPr>
        <w:t xml:space="preserve">El quejoso </w:t>
      </w:r>
      <w:r w:rsidR="008E064A">
        <w:rPr>
          <w:rFonts w:ascii="Arial" w:eastAsia="Arial" w:hAnsi="Arial" w:cs="Arial"/>
          <w:color w:val="000000"/>
          <w:sz w:val="24"/>
          <w:szCs w:val="24"/>
        </w:rPr>
        <w:t>refiere</w:t>
      </w:r>
      <w:r>
        <w:rPr>
          <w:rFonts w:ascii="Arial" w:eastAsia="Arial" w:hAnsi="Arial" w:cs="Arial"/>
          <w:color w:val="000000"/>
          <w:sz w:val="24"/>
          <w:szCs w:val="24"/>
        </w:rPr>
        <w:t xml:space="preserve"> que </w:t>
      </w:r>
      <w:r w:rsidR="002667C7">
        <w:rPr>
          <w:rFonts w:ascii="Arial" w:eastAsia="Arial" w:hAnsi="Arial" w:cs="Arial"/>
          <w:sz w:val="24"/>
          <w:szCs w:val="24"/>
        </w:rPr>
        <w:t>Morena</w:t>
      </w:r>
      <w:r w:rsidR="002667C7">
        <w:rPr>
          <w:rFonts w:ascii="Arial" w:eastAsia="Arial" w:hAnsi="Arial" w:cs="Arial"/>
          <w:b/>
          <w:color w:val="000000"/>
          <w:sz w:val="24"/>
          <w:szCs w:val="24"/>
        </w:rPr>
        <w:t xml:space="preserve"> </w:t>
      </w:r>
      <w:r>
        <w:rPr>
          <w:rFonts w:ascii="Arial" w:eastAsia="Arial" w:hAnsi="Arial" w:cs="Arial"/>
          <w:b/>
          <w:color w:val="000000"/>
          <w:sz w:val="24"/>
          <w:szCs w:val="24"/>
        </w:rPr>
        <w:t xml:space="preserve">incumplió su deber de cuidar </w:t>
      </w:r>
      <w:r>
        <w:rPr>
          <w:rFonts w:ascii="Arial" w:eastAsia="Arial" w:hAnsi="Arial" w:cs="Arial"/>
          <w:color w:val="000000"/>
          <w:sz w:val="24"/>
          <w:szCs w:val="24"/>
        </w:rPr>
        <w:t>que la candidata no incumpliera la normativa electoral.</w:t>
      </w:r>
    </w:p>
    <w:p w14:paraId="6866D8C0" w14:textId="77777777" w:rsidR="00256634" w:rsidRDefault="00256634">
      <w:pPr>
        <w:pBdr>
          <w:top w:val="nil"/>
          <w:left w:val="nil"/>
          <w:bottom w:val="nil"/>
          <w:right w:val="nil"/>
          <w:between w:val="nil"/>
        </w:pBdr>
        <w:rPr>
          <w:color w:val="000000"/>
        </w:rPr>
      </w:pPr>
    </w:p>
    <w:p w14:paraId="4C9637BC" w14:textId="77777777" w:rsidR="00256634" w:rsidRDefault="000F0709">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39E4F60C" w14:textId="26775FD8" w:rsidR="00256634" w:rsidRDefault="000F0709" w:rsidP="007728E6">
      <w:pPr>
        <w:numPr>
          <w:ilvl w:val="0"/>
          <w:numId w:val="3"/>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Argumentan </w:t>
      </w:r>
      <w:r w:rsidR="00FE5FDB">
        <w:rPr>
          <w:rFonts w:ascii="Arial" w:eastAsia="Arial" w:hAnsi="Arial" w:cs="Arial"/>
          <w:color w:val="000000"/>
          <w:sz w:val="24"/>
          <w:szCs w:val="24"/>
        </w:rPr>
        <w:t>que los hechos denunciados son públicos y notorios en la entidad, que constituyó una situación que, incluso, ya se ha</w:t>
      </w:r>
      <w:r w:rsidR="007D1832">
        <w:rPr>
          <w:rFonts w:ascii="Arial" w:eastAsia="Arial" w:hAnsi="Arial" w:cs="Arial"/>
          <w:color w:val="000000"/>
          <w:sz w:val="24"/>
          <w:szCs w:val="24"/>
        </w:rPr>
        <w:t>n</w:t>
      </w:r>
      <w:r w:rsidR="00FE5FDB">
        <w:rPr>
          <w:rFonts w:ascii="Arial" w:eastAsia="Arial" w:hAnsi="Arial" w:cs="Arial"/>
          <w:color w:val="000000"/>
          <w:sz w:val="24"/>
          <w:szCs w:val="24"/>
        </w:rPr>
        <w:t xml:space="preserve"> denunciado</w:t>
      </w:r>
      <w:r w:rsidR="007D1832">
        <w:rPr>
          <w:rFonts w:ascii="Arial" w:eastAsia="Arial" w:hAnsi="Arial" w:cs="Arial"/>
          <w:color w:val="000000"/>
          <w:sz w:val="24"/>
          <w:szCs w:val="24"/>
        </w:rPr>
        <w:t xml:space="preserve"> por parte de otras expresiones políticas</w:t>
      </w:r>
      <w:r w:rsidR="00FE5FDB">
        <w:rPr>
          <w:rFonts w:ascii="Arial" w:eastAsia="Arial" w:hAnsi="Arial" w:cs="Arial"/>
          <w:color w:val="000000"/>
          <w:sz w:val="24"/>
          <w:szCs w:val="24"/>
        </w:rPr>
        <w:t>.</w:t>
      </w:r>
      <w:r>
        <w:rPr>
          <w:rFonts w:ascii="Arial" w:eastAsia="Arial" w:hAnsi="Arial" w:cs="Arial"/>
          <w:color w:val="000000"/>
          <w:sz w:val="24"/>
          <w:szCs w:val="24"/>
        </w:rPr>
        <w:t xml:space="preserve"> </w:t>
      </w:r>
    </w:p>
    <w:p w14:paraId="1FC00087" w14:textId="7A8F8958" w:rsidR="00256634" w:rsidRDefault="008E064A" w:rsidP="007728E6">
      <w:pPr>
        <w:numPr>
          <w:ilvl w:val="0"/>
          <w:numId w:val="3"/>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Afirman que </w:t>
      </w:r>
      <w:r w:rsidR="000F0709">
        <w:rPr>
          <w:rFonts w:ascii="Arial" w:eastAsia="Arial" w:hAnsi="Arial" w:cs="Arial"/>
          <w:color w:val="000000"/>
          <w:sz w:val="24"/>
          <w:szCs w:val="24"/>
        </w:rPr>
        <w:t xml:space="preserve">el contenido del video denunciado no </w:t>
      </w:r>
      <w:r w:rsidR="000F0709">
        <w:rPr>
          <w:rFonts w:ascii="Arial" w:eastAsia="Arial" w:hAnsi="Arial" w:cs="Arial"/>
          <w:sz w:val="24"/>
          <w:szCs w:val="24"/>
        </w:rPr>
        <w:t>constituye</w:t>
      </w:r>
      <w:r w:rsidR="000F0709">
        <w:rPr>
          <w:rFonts w:ascii="Arial" w:eastAsia="Arial" w:hAnsi="Arial" w:cs="Arial"/>
          <w:color w:val="000000"/>
          <w:sz w:val="24"/>
          <w:szCs w:val="24"/>
        </w:rPr>
        <w:t xml:space="preserve"> la infracción de calumnia, ya que su supuesta existencia está basada en subjetividades de</w:t>
      </w:r>
      <w:r w:rsidR="00FE5FDB">
        <w:rPr>
          <w:rFonts w:ascii="Arial" w:eastAsia="Arial" w:hAnsi="Arial" w:cs="Arial"/>
          <w:color w:val="000000"/>
          <w:sz w:val="24"/>
          <w:szCs w:val="24"/>
        </w:rPr>
        <w:t xml:space="preserve"> </w:t>
      </w:r>
      <w:r w:rsidR="000F0709">
        <w:rPr>
          <w:rFonts w:ascii="Arial" w:eastAsia="Arial" w:hAnsi="Arial" w:cs="Arial"/>
          <w:color w:val="000000"/>
          <w:sz w:val="24"/>
          <w:szCs w:val="24"/>
        </w:rPr>
        <w:t>l</w:t>
      </w:r>
      <w:r w:rsidR="00FE5FDB">
        <w:rPr>
          <w:rFonts w:ascii="Arial" w:eastAsia="Arial" w:hAnsi="Arial" w:cs="Arial"/>
          <w:color w:val="000000"/>
          <w:sz w:val="24"/>
          <w:szCs w:val="24"/>
        </w:rPr>
        <w:t>a</w:t>
      </w:r>
      <w:r w:rsidR="000F0709">
        <w:rPr>
          <w:rFonts w:ascii="Arial" w:eastAsia="Arial" w:hAnsi="Arial" w:cs="Arial"/>
          <w:color w:val="000000"/>
          <w:sz w:val="24"/>
          <w:szCs w:val="24"/>
        </w:rPr>
        <w:t xml:space="preserve"> denunciante</w:t>
      </w:r>
      <w:r w:rsidR="00FE5FDB">
        <w:rPr>
          <w:rFonts w:ascii="Arial" w:eastAsia="Arial" w:hAnsi="Arial" w:cs="Arial"/>
          <w:color w:val="000000"/>
          <w:sz w:val="24"/>
          <w:szCs w:val="24"/>
        </w:rPr>
        <w:t>.</w:t>
      </w:r>
    </w:p>
    <w:p w14:paraId="23E1108A" w14:textId="38DD3024" w:rsidR="00256634" w:rsidRDefault="000F0709" w:rsidP="007728E6">
      <w:pPr>
        <w:numPr>
          <w:ilvl w:val="0"/>
          <w:numId w:val="3"/>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Consideran que, en todo caso, el contenido del video denunciado se realizó en el ejercicio de su libertad de expresión</w:t>
      </w:r>
      <w:r w:rsidR="007D1832">
        <w:rPr>
          <w:rFonts w:ascii="Arial" w:eastAsia="Arial" w:hAnsi="Arial" w:cs="Arial"/>
          <w:color w:val="000000"/>
          <w:sz w:val="24"/>
          <w:szCs w:val="24"/>
        </w:rPr>
        <w:t xml:space="preserve">, pues </w:t>
      </w:r>
      <w:r>
        <w:rPr>
          <w:rFonts w:ascii="Arial" w:eastAsia="Arial" w:hAnsi="Arial" w:cs="Arial"/>
          <w:color w:val="000000"/>
          <w:sz w:val="24"/>
          <w:szCs w:val="24"/>
        </w:rPr>
        <w:t xml:space="preserve">forma parte </w:t>
      </w:r>
      <w:r w:rsidR="007D1832">
        <w:rPr>
          <w:rFonts w:ascii="Arial" w:eastAsia="Arial" w:hAnsi="Arial" w:cs="Arial"/>
          <w:color w:val="000000"/>
          <w:sz w:val="24"/>
          <w:szCs w:val="24"/>
        </w:rPr>
        <w:t>de un cuestionamiento hacia la candidata denunciada sin que implique, necesariamente, calumnia hacia la ciudadana Jovita Morín Flores.</w:t>
      </w:r>
    </w:p>
    <w:p w14:paraId="30A2CEA9" w14:textId="77777777" w:rsidR="00256634" w:rsidRDefault="00256634" w:rsidP="007728E6">
      <w:pPr>
        <w:pStyle w:val="Sinespaciado"/>
        <w:rPr>
          <w:rFonts w:eastAsia="Arial"/>
        </w:rPr>
      </w:pPr>
    </w:p>
    <w:p w14:paraId="70DF0840" w14:textId="3C2EE530" w:rsidR="00256634" w:rsidRDefault="000F0709">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 xml:space="preserve">Como se advierte, de la audiencia de pruebas y alegatos, </w:t>
      </w:r>
      <w:r w:rsidR="007728E6">
        <w:rPr>
          <w:rFonts w:ascii="Arial" w:eastAsia="Arial" w:hAnsi="Arial" w:cs="Arial"/>
          <w:color w:val="000000"/>
          <w:sz w:val="24"/>
          <w:szCs w:val="24"/>
        </w:rPr>
        <w:t>a las partes</w:t>
      </w:r>
      <w:r>
        <w:rPr>
          <w:rFonts w:ascii="Arial" w:eastAsia="Arial" w:hAnsi="Arial" w:cs="Arial"/>
          <w:color w:val="000000"/>
          <w:sz w:val="24"/>
          <w:szCs w:val="24"/>
        </w:rPr>
        <w:t xml:space="preserve"> le</w:t>
      </w:r>
      <w:r w:rsidR="007728E6">
        <w:rPr>
          <w:rFonts w:ascii="Arial" w:eastAsia="Arial" w:hAnsi="Arial" w:cs="Arial"/>
          <w:color w:val="000000"/>
          <w:sz w:val="24"/>
          <w:szCs w:val="24"/>
        </w:rPr>
        <w:t>s</w:t>
      </w:r>
      <w:r>
        <w:rPr>
          <w:rFonts w:ascii="Arial" w:eastAsia="Arial" w:hAnsi="Arial" w:cs="Arial"/>
          <w:color w:val="000000"/>
          <w:sz w:val="24"/>
          <w:szCs w:val="24"/>
        </w:rPr>
        <w:t xml:space="preserve"> fueron admitidas y desahogadas las siguientes probanzas:</w:t>
      </w:r>
      <w:r>
        <w:rPr>
          <w:rFonts w:ascii="Arial" w:eastAsia="Arial" w:hAnsi="Arial" w:cs="Arial"/>
          <w:b/>
          <w:sz w:val="24"/>
          <w:szCs w:val="24"/>
        </w:rPr>
        <w:t xml:space="preserve"> </w:t>
      </w:r>
    </w:p>
    <w:p w14:paraId="374C7DCE" w14:textId="77777777" w:rsidR="00256634" w:rsidRDefault="00256634">
      <w:pPr>
        <w:pBdr>
          <w:top w:val="nil"/>
          <w:left w:val="nil"/>
          <w:bottom w:val="nil"/>
          <w:right w:val="nil"/>
          <w:between w:val="nil"/>
        </w:pBdr>
        <w:rPr>
          <w:color w:val="000000"/>
        </w:rPr>
      </w:pPr>
    </w:p>
    <w:p w14:paraId="0C8319BC" w14:textId="4F3A9277" w:rsidR="00256634" w:rsidRDefault="000F070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w:t>
      </w:r>
      <w:r w:rsidR="007D1832">
        <w:rPr>
          <w:rFonts w:ascii="Arial" w:eastAsia="Arial" w:hAnsi="Arial" w:cs="Arial"/>
          <w:b/>
          <w:color w:val="000000"/>
          <w:sz w:val="24"/>
          <w:szCs w:val="24"/>
        </w:rPr>
        <w:t>la ciudadana Jovita Morín Flores</w:t>
      </w:r>
      <w:r>
        <w:rPr>
          <w:rFonts w:ascii="Arial" w:eastAsia="Arial" w:hAnsi="Arial" w:cs="Arial"/>
          <w:b/>
          <w:color w:val="000000"/>
          <w:sz w:val="24"/>
          <w:szCs w:val="24"/>
        </w:rPr>
        <w:t xml:space="preserve">: </w:t>
      </w:r>
    </w:p>
    <w:p w14:paraId="1C8E83A6" w14:textId="77777777" w:rsidR="00274769" w:rsidRDefault="00274769" w:rsidP="00274769">
      <w:pPr>
        <w:pStyle w:val="Sinespaciado"/>
        <w:rPr>
          <w:rFonts w:eastAsia="Arial"/>
        </w:rPr>
      </w:pPr>
    </w:p>
    <w:tbl>
      <w:tblPr>
        <w:tblStyle w:val="Tabladecuadrcula4-nfasis31"/>
        <w:tblW w:w="9634" w:type="dxa"/>
        <w:tblLayout w:type="fixed"/>
        <w:tblLook w:val="04A0" w:firstRow="1" w:lastRow="0" w:firstColumn="1" w:lastColumn="0" w:noHBand="0" w:noVBand="1"/>
      </w:tblPr>
      <w:tblGrid>
        <w:gridCol w:w="499"/>
        <w:gridCol w:w="2048"/>
        <w:gridCol w:w="7087"/>
      </w:tblGrid>
      <w:tr w:rsidR="00256634" w14:paraId="1F763AD3" w14:textId="77777777" w:rsidTr="00134F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C7F093B" w14:textId="77777777" w:rsidR="00256634" w:rsidRDefault="000F0709">
            <w:pPr>
              <w:jc w:val="center"/>
              <w:rPr>
                <w:rFonts w:ascii="Arial" w:eastAsia="Arial" w:hAnsi="Arial" w:cs="Arial"/>
                <w:color w:val="000000"/>
                <w:sz w:val="18"/>
                <w:szCs w:val="18"/>
              </w:rPr>
            </w:pPr>
            <w:r>
              <w:rPr>
                <w:rFonts w:ascii="Arial" w:eastAsia="Arial" w:hAnsi="Arial" w:cs="Arial"/>
                <w:color w:val="000000"/>
                <w:sz w:val="18"/>
                <w:szCs w:val="18"/>
              </w:rPr>
              <w:t>#</w:t>
            </w:r>
          </w:p>
        </w:tc>
        <w:tc>
          <w:tcPr>
            <w:tcW w:w="2048" w:type="dxa"/>
          </w:tcPr>
          <w:p w14:paraId="5091DE4B"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7087" w:type="dxa"/>
          </w:tcPr>
          <w:p w14:paraId="0709D67D"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134F9F" w14:paraId="400E19E4" w14:textId="77777777" w:rsidTr="00134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0BF38FD9" w14:textId="57C1C84E" w:rsidR="00134F9F" w:rsidRDefault="00FB37E1">
            <w:pPr>
              <w:jc w:val="center"/>
              <w:rPr>
                <w:rFonts w:ascii="Arial" w:eastAsia="Arial" w:hAnsi="Arial" w:cs="Arial"/>
                <w:color w:val="000000"/>
                <w:sz w:val="18"/>
                <w:szCs w:val="18"/>
              </w:rPr>
            </w:pPr>
            <w:r>
              <w:rPr>
                <w:rFonts w:ascii="Arial" w:eastAsia="Arial" w:hAnsi="Arial" w:cs="Arial"/>
                <w:color w:val="000000"/>
                <w:sz w:val="18"/>
                <w:szCs w:val="18"/>
              </w:rPr>
              <w:t>1</w:t>
            </w:r>
          </w:p>
        </w:tc>
        <w:tc>
          <w:tcPr>
            <w:tcW w:w="2048" w:type="dxa"/>
          </w:tcPr>
          <w:p w14:paraId="19E2343A" w14:textId="1D67D874" w:rsidR="00134F9F" w:rsidRPr="003A70EF" w:rsidRDefault="00134F9F" w:rsidP="003A70EF">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18"/>
                <w:szCs w:val="18"/>
              </w:rPr>
            </w:pPr>
            <w:proofErr w:type="gramStart"/>
            <w:r w:rsidRPr="003A70EF">
              <w:rPr>
                <w:rFonts w:ascii="Arial" w:eastAsia="Arial" w:hAnsi="Arial" w:cs="Arial"/>
                <w:b/>
                <w:bCs/>
                <w:color w:val="000000"/>
                <w:sz w:val="18"/>
                <w:szCs w:val="18"/>
              </w:rPr>
              <w:t>Documental privada</w:t>
            </w:r>
            <w:proofErr w:type="gramEnd"/>
          </w:p>
        </w:tc>
        <w:tc>
          <w:tcPr>
            <w:tcW w:w="7087" w:type="dxa"/>
          </w:tcPr>
          <w:p w14:paraId="15FA57FC" w14:textId="34FE76E0" w:rsidR="00134F9F" w:rsidRDefault="003A70EF" w:rsidP="003A70EF">
            <w:pPr>
              <w:tabs>
                <w:tab w:val="left" w:pos="1687"/>
              </w:tabs>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Copia simple de su credencial para votar expedida por el Instituto Nacional Electoral.</w:t>
            </w:r>
          </w:p>
        </w:tc>
      </w:tr>
      <w:tr w:rsidR="00256634" w14:paraId="029AC3A9" w14:textId="77777777" w:rsidTr="00FF588F">
        <w:trPr>
          <w:trHeight w:val="2903"/>
        </w:trPr>
        <w:tc>
          <w:tcPr>
            <w:cnfStyle w:val="001000000000" w:firstRow="0" w:lastRow="0" w:firstColumn="1" w:lastColumn="0" w:oddVBand="0" w:evenVBand="0" w:oddHBand="0" w:evenHBand="0" w:firstRowFirstColumn="0" w:firstRowLastColumn="0" w:lastRowFirstColumn="0" w:lastRowLastColumn="0"/>
            <w:tcW w:w="499" w:type="dxa"/>
          </w:tcPr>
          <w:p w14:paraId="15BB7A16" w14:textId="4A023A98" w:rsidR="00256634" w:rsidRPr="007728E6" w:rsidRDefault="00FB37E1">
            <w:pPr>
              <w:jc w:val="center"/>
              <w:rPr>
                <w:rFonts w:ascii="Arial" w:eastAsia="Arial" w:hAnsi="Arial" w:cs="Arial"/>
                <w:bCs w:val="0"/>
                <w:sz w:val="18"/>
                <w:szCs w:val="18"/>
              </w:rPr>
            </w:pPr>
            <w:r>
              <w:rPr>
                <w:rFonts w:ascii="Arial" w:eastAsia="Arial" w:hAnsi="Arial" w:cs="Arial"/>
                <w:bCs w:val="0"/>
                <w:sz w:val="18"/>
                <w:szCs w:val="18"/>
              </w:rPr>
              <w:t>2</w:t>
            </w:r>
          </w:p>
        </w:tc>
        <w:tc>
          <w:tcPr>
            <w:tcW w:w="2048" w:type="dxa"/>
          </w:tcPr>
          <w:p w14:paraId="544751C4" w14:textId="361D6B0B" w:rsidR="00256634" w:rsidRPr="007728E6" w:rsidRDefault="000F070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Prueba técnica</w:t>
            </w:r>
          </w:p>
        </w:tc>
        <w:tc>
          <w:tcPr>
            <w:tcW w:w="7087" w:type="dxa"/>
          </w:tcPr>
          <w:p w14:paraId="4F6445DD" w14:textId="77777777" w:rsidR="00FB37E1" w:rsidRPr="00FB37E1" w:rsidRDefault="000F0709" w:rsidP="00FB37E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37E1">
              <w:rPr>
                <w:rFonts w:ascii="Arial" w:eastAsia="Arial" w:hAnsi="Arial" w:cs="Arial"/>
                <w:sz w:val="18"/>
                <w:szCs w:val="18"/>
              </w:rPr>
              <w:t>Inspección judicial de</w:t>
            </w:r>
            <w:r w:rsidR="00134F9F" w:rsidRPr="00FB37E1">
              <w:rPr>
                <w:rFonts w:ascii="Arial" w:eastAsia="Arial" w:hAnsi="Arial" w:cs="Arial"/>
                <w:sz w:val="18"/>
                <w:szCs w:val="18"/>
              </w:rPr>
              <w:t xml:space="preserve"> los</w:t>
            </w:r>
            <w:r w:rsidRPr="00FB37E1">
              <w:rPr>
                <w:rFonts w:ascii="Arial" w:eastAsia="Arial" w:hAnsi="Arial" w:cs="Arial"/>
                <w:sz w:val="18"/>
                <w:szCs w:val="18"/>
              </w:rPr>
              <w:t xml:space="preserve"> link</w:t>
            </w:r>
            <w:r w:rsidR="00134F9F" w:rsidRPr="00FB37E1">
              <w:rPr>
                <w:rFonts w:ascii="Arial" w:eastAsia="Arial" w:hAnsi="Arial" w:cs="Arial"/>
                <w:sz w:val="18"/>
                <w:szCs w:val="18"/>
              </w:rPr>
              <w:t xml:space="preserve">s: </w:t>
            </w:r>
            <w:hyperlink r:id="rId18" w:history="1">
              <w:r w:rsidR="00FB37E1" w:rsidRPr="00FB37E1">
                <w:rPr>
                  <w:rStyle w:val="Hipervnculo"/>
                  <w:rFonts w:ascii="Arial" w:hAnsi="Arial" w:cs="Arial"/>
                  <w:sz w:val="16"/>
                  <w:szCs w:val="16"/>
                </w:rPr>
                <w:t>https://twitter.com/nora_ruvalcaba/status/1521504458613612550?s=24&amp;t=Avo5ZGR_UZaSaYvukwO6_A</w:t>
              </w:r>
            </w:hyperlink>
            <w:r w:rsidR="00FB37E1" w:rsidRPr="00FB37E1">
              <w:rPr>
                <w:rFonts w:ascii="Arial" w:hAnsi="Arial" w:cs="Arial"/>
                <w:sz w:val="16"/>
                <w:szCs w:val="16"/>
              </w:rPr>
              <w:t xml:space="preserve"> </w:t>
            </w:r>
          </w:p>
          <w:p w14:paraId="54D9199C" w14:textId="77777777" w:rsidR="00FB37E1" w:rsidRPr="00FB37E1" w:rsidRDefault="00A405E0" w:rsidP="00FB37E1">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hyperlink r:id="rId19" w:history="1">
              <w:r w:rsidR="00FB37E1" w:rsidRPr="00FB37E1">
                <w:rPr>
                  <w:rStyle w:val="Hipervnculo"/>
                  <w:rFonts w:ascii="Arial" w:hAnsi="Arial" w:cs="Arial"/>
                  <w:sz w:val="16"/>
                  <w:szCs w:val="16"/>
                </w:rPr>
                <w:t>https://www.facebook.com/ads/library/?id=515073240327936</w:t>
              </w:r>
            </w:hyperlink>
            <w:r w:rsidR="00FB37E1" w:rsidRPr="00FB37E1">
              <w:rPr>
                <w:rFonts w:ascii="Arial" w:hAnsi="Arial" w:cs="Arial"/>
                <w:sz w:val="16"/>
                <w:szCs w:val="16"/>
              </w:rPr>
              <w:t xml:space="preserve"> </w:t>
            </w:r>
            <w:r w:rsidR="00FB37E1" w:rsidRPr="00FB37E1">
              <w:rPr>
                <w:rFonts w:ascii="Arial" w:hAnsi="Arial" w:cs="Arial"/>
                <w:sz w:val="16"/>
                <w:szCs w:val="16"/>
              </w:rPr>
              <w:br/>
            </w:r>
            <w:hyperlink r:id="rId20" w:history="1">
              <w:r w:rsidR="00FB37E1" w:rsidRPr="00FB37E1">
                <w:rPr>
                  <w:rStyle w:val="Hipervnculo"/>
                  <w:rFonts w:ascii="Arial" w:hAnsi="Arial" w:cs="Arial"/>
                  <w:sz w:val="16"/>
                  <w:szCs w:val="16"/>
                </w:rPr>
                <w:t>https://facebook.com/ads/library/?id=2287986078024900</w:t>
              </w:r>
            </w:hyperlink>
            <w:r w:rsidR="00FB37E1" w:rsidRPr="00FB37E1">
              <w:rPr>
                <w:rFonts w:ascii="Arial" w:hAnsi="Arial" w:cs="Arial"/>
                <w:sz w:val="16"/>
                <w:szCs w:val="16"/>
              </w:rPr>
              <w:t xml:space="preserve"> </w:t>
            </w:r>
            <w:r w:rsidR="00FB37E1" w:rsidRPr="00FB37E1">
              <w:rPr>
                <w:rFonts w:ascii="Arial" w:hAnsi="Arial" w:cs="Arial"/>
                <w:sz w:val="16"/>
                <w:szCs w:val="16"/>
              </w:rPr>
              <w:br/>
            </w:r>
            <w:hyperlink r:id="rId21" w:history="1">
              <w:r w:rsidR="00FB37E1" w:rsidRPr="00FB37E1">
                <w:rPr>
                  <w:rStyle w:val="Hipervnculo"/>
                  <w:rFonts w:ascii="Arial" w:hAnsi="Arial" w:cs="Arial"/>
                  <w:sz w:val="16"/>
                  <w:szCs w:val="16"/>
                </w:rPr>
                <w:t>https://fb.watch/cRzIRmZpRn/</w:t>
              </w:r>
            </w:hyperlink>
            <w:r w:rsidR="00FB37E1" w:rsidRPr="00FB37E1">
              <w:rPr>
                <w:rFonts w:ascii="Arial" w:hAnsi="Arial" w:cs="Arial"/>
                <w:sz w:val="16"/>
                <w:szCs w:val="16"/>
              </w:rPr>
              <w:t xml:space="preserve"> </w:t>
            </w:r>
          </w:p>
          <w:p w14:paraId="1DEA5CB0" w14:textId="27B845D9" w:rsidR="00256634" w:rsidRPr="00FB37E1" w:rsidRDefault="000F070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B37E1">
              <w:rPr>
                <w:rFonts w:ascii="Arial" w:eastAsia="Arial" w:hAnsi="Arial" w:cs="Arial"/>
                <w:sz w:val="18"/>
                <w:szCs w:val="18"/>
              </w:rPr>
              <w:t>consistente en una publicación de Facebook</w:t>
            </w:r>
            <w:r w:rsidR="00134F9F" w:rsidRPr="00FB37E1">
              <w:rPr>
                <w:rFonts w:ascii="Arial" w:eastAsia="Arial" w:hAnsi="Arial" w:cs="Arial"/>
                <w:sz w:val="18"/>
                <w:szCs w:val="18"/>
              </w:rPr>
              <w:t xml:space="preserve"> y Twitter, respectivamente,</w:t>
            </w:r>
            <w:r w:rsidRPr="00FB37E1">
              <w:rPr>
                <w:rFonts w:ascii="Arial" w:eastAsia="Arial" w:hAnsi="Arial" w:cs="Arial"/>
                <w:sz w:val="18"/>
                <w:szCs w:val="18"/>
              </w:rPr>
              <w:t xml:space="preserve"> de la candidata Nora Ruvalcaba Gámez.</w:t>
            </w:r>
            <w:r w:rsidR="00134F9F" w:rsidRPr="00FB37E1">
              <w:rPr>
                <w:rFonts w:ascii="Arial" w:eastAsia="Arial" w:hAnsi="Arial" w:cs="Arial"/>
                <w:sz w:val="18"/>
                <w:szCs w:val="18"/>
              </w:rPr>
              <w:br/>
              <w:t>Así como de los siguientes medios de comunicación:</w:t>
            </w:r>
            <w:r w:rsidR="00134F9F" w:rsidRPr="00FB37E1">
              <w:rPr>
                <w:rFonts w:ascii="Arial" w:eastAsia="Arial" w:hAnsi="Arial" w:cs="Arial"/>
                <w:sz w:val="18"/>
                <w:szCs w:val="18"/>
              </w:rPr>
              <w:br/>
              <w:t>-</w:t>
            </w:r>
            <w:hyperlink r:id="rId22" w:history="1">
              <w:r w:rsidR="00134F9F" w:rsidRPr="00FB37E1">
                <w:rPr>
                  <w:rStyle w:val="Hipervnculo"/>
                  <w:rFonts w:ascii="Arial" w:eastAsia="Arial" w:hAnsi="Arial" w:cs="Arial"/>
                  <w:sz w:val="18"/>
                  <w:szCs w:val="18"/>
                </w:rPr>
                <w:t>https://www.info7.mx/nuevo-leon/acusan-panista-jovita-morin-transas-aguascalientes/v-4055467</w:t>
              </w:r>
            </w:hyperlink>
            <w:r w:rsidR="00134F9F" w:rsidRPr="00FB37E1">
              <w:rPr>
                <w:rFonts w:ascii="Arial" w:eastAsia="Arial" w:hAnsi="Arial" w:cs="Arial"/>
                <w:sz w:val="18"/>
                <w:szCs w:val="18"/>
              </w:rPr>
              <w:t xml:space="preserve"> </w:t>
            </w:r>
            <w:r w:rsidR="00134F9F" w:rsidRPr="00FB37E1">
              <w:rPr>
                <w:rFonts w:ascii="Arial" w:eastAsia="Arial" w:hAnsi="Arial" w:cs="Arial"/>
                <w:sz w:val="18"/>
                <w:szCs w:val="18"/>
              </w:rPr>
              <w:br/>
              <w:t>-</w:t>
            </w:r>
            <w:hyperlink r:id="rId23" w:history="1">
              <w:r w:rsidR="00134F9F" w:rsidRPr="00FB37E1">
                <w:rPr>
                  <w:rStyle w:val="Hipervnculo"/>
                  <w:rFonts w:ascii="Arial" w:eastAsia="Arial" w:hAnsi="Arial" w:cs="Arial"/>
                  <w:sz w:val="18"/>
                  <w:szCs w:val="18"/>
                </w:rPr>
                <w:t>https://www.elhorizonte.mx/local/involucran-jovita-morin-eleccion-aguascalientes/4182531</w:t>
              </w:r>
            </w:hyperlink>
            <w:r w:rsidR="00134F9F" w:rsidRPr="00FB37E1">
              <w:rPr>
                <w:rFonts w:ascii="Arial" w:eastAsia="Arial" w:hAnsi="Arial" w:cs="Arial"/>
                <w:sz w:val="18"/>
                <w:szCs w:val="18"/>
              </w:rPr>
              <w:t xml:space="preserve"> </w:t>
            </w:r>
            <w:r w:rsidR="00134F9F" w:rsidRPr="00FB37E1">
              <w:rPr>
                <w:rFonts w:ascii="Arial" w:eastAsia="Arial" w:hAnsi="Arial" w:cs="Arial"/>
                <w:sz w:val="18"/>
                <w:szCs w:val="18"/>
              </w:rPr>
              <w:br/>
              <w:t>-</w:t>
            </w:r>
            <w:hyperlink r:id="rId24" w:history="1">
              <w:r w:rsidR="00134F9F" w:rsidRPr="00FB37E1">
                <w:rPr>
                  <w:rStyle w:val="Hipervnculo"/>
                  <w:rFonts w:ascii="Arial" w:eastAsia="Arial" w:hAnsi="Arial" w:cs="Arial"/>
                  <w:sz w:val="18"/>
                  <w:szCs w:val="18"/>
                </w:rPr>
                <w:t>https://latinus.us/2022/05/09/perfiles-2022-maria-teresa-jimenez-esquivel/</w:t>
              </w:r>
            </w:hyperlink>
          </w:p>
          <w:p w14:paraId="4F18B9BF" w14:textId="2849450A" w:rsidR="00134F9F" w:rsidRPr="00FF588F" w:rsidRDefault="00134F9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8"/>
                <w:szCs w:val="8"/>
              </w:rPr>
            </w:pPr>
          </w:p>
        </w:tc>
      </w:tr>
      <w:tr w:rsidR="00FB37E1" w14:paraId="388AB55C" w14:textId="77777777" w:rsidTr="00134F9F">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75A0F6ED" w14:textId="21EA8B54" w:rsidR="00FB37E1" w:rsidRDefault="00FF588F">
            <w:pPr>
              <w:jc w:val="center"/>
              <w:rPr>
                <w:rFonts w:ascii="Arial" w:eastAsia="Arial" w:hAnsi="Arial" w:cs="Arial"/>
                <w:bCs w:val="0"/>
                <w:sz w:val="18"/>
                <w:szCs w:val="18"/>
              </w:rPr>
            </w:pPr>
            <w:r>
              <w:rPr>
                <w:rFonts w:ascii="Arial" w:eastAsia="Arial" w:hAnsi="Arial" w:cs="Arial"/>
                <w:bCs w:val="0"/>
                <w:sz w:val="18"/>
                <w:szCs w:val="18"/>
              </w:rPr>
              <w:t>3</w:t>
            </w:r>
          </w:p>
        </w:tc>
        <w:tc>
          <w:tcPr>
            <w:tcW w:w="2048" w:type="dxa"/>
          </w:tcPr>
          <w:p w14:paraId="3B2DE440" w14:textId="01B1DC35" w:rsidR="00FB37E1" w:rsidRPr="007728E6" w:rsidRDefault="00FB37E1">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7087" w:type="dxa"/>
          </w:tcPr>
          <w:p w14:paraId="6A9A325B" w14:textId="7835BCA6" w:rsidR="00FB37E1" w:rsidRPr="00FB37E1" w:rsidRDefault="00FB37E1" w:rsidP="00FB37E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Copia certificada de la escritura pública n</w:t>
            </w:r>
            <w:r w:rsidR="00904B5A">
              <w:rPr>
                <w:rFonts w:ascii="Arial" w:eastAsia="Arial" w:hAnsi="Arial" w:cs="Arial"/>
                <w:sz w:val="18"/>
                <w:szCs w:val="18"/>
              </w:rPr>
              <w:t>ú</w:t>
            </w:r>
            <w:r>
              <w:rPr>
                <w:rFonts w:ascii="Arial" w:eastAsia="Arial" w:hAnsi="Arial" w:cs="Arial"/>
                <w:sz w:val="18"/>
                <w:szCs w:val="18"/>
              </w:rPr>
              <w:t>mero siete mil ochocientos cuarenta y nueve, de la notar</w:t>
            </w:r>
            <w:r w:rsidR="00904B5A">
              <w:rPr>
                <w:rFonts w:ascii="Arial" w:eastAsia="Arial" w:hAnsi="Arial" w:cs="Arial"/>
                <w:sz w:val="18"/>
                <w:szCs w:val="18"/>
              </w:rPr>
              <w:t>í</w:t>
            </w:r>
            <w:r>
              <w:rPr>
                <w:rFonts w:ascii="Arial" w:eastAsia="Arial" w:hAnsi="Arial" w:cs="Arial"/>
                <w:sz w:val="18"/>
                <w:szCs w:val="18"/>
              </w:rPr>
              <w:t xml:space="preserve">a 107, en la que se celebra acta constitutiva de MD ILUMINACIÓN NACIONAL S.A. DE C.V. de fecha veinticinco de agosto de dos mil diecisiete. </w:t>
            </w:r>
          </w:p>
        </w:tc>
      </w:tr>
      <w:tr w:rsidR="00FB37E1" w14:paraId="2E5C8F8A" w14:textId="77777777" w:rsidTr="00134F9F">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56635B89" w14:textId="3DEFE59D" w:rsidR="00FB37E1" w:rsidRDefault="00FF588F" w:rsidP="00FB37E1">
            <w:pPr>
              <w:jc w:val="center"/>
              <w:rPr>
                <w:rFonts w:ascii="Arial" w:eastAsia="Arial" w:hAnsi="Arial" w:cs="Arial"/>
                <w:bCs w:val="0"/>
                <w:sz w:val="18"/>
                <w:szCs w:val="18"/>
              </w:rPr>
            </w:pPr>
            <w:r>
              <w:rPr>
                <w:rFonts w:ascii="Arial" w:eastAsia="Arial" w:hAnsi="Arial" w:cs="Arial"/>
                <w:bCs w:val="0"/>
                <w:sz w:val="18"/>
                <w:szCs w:val="18"/>
              </w:rPr>
              <w:t>4</w:t>
            </w:r>
          </w:p>
        </w:tc>
        <w:tc>
          <w:tcPr>
            <w:tcW w:w="2048" w:type="dxa"/>
          </w:tcPr>
          <w:p w14:paraId="3CBB7CD3" w14:textId="0E6F749E" w:rsidR="00FB37E1" w:rsidRDefault="00FB37E1" w:rsidP="00FB37E1">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7087" w:type="dxa"/>
          </w:tcPr>
          <w:p w14:paraId="7FB06D43" w14:textId="12E42A35" w:rsidR="00FB37E1" w:rsidRDefault="00FB37E1" w:rsidP="00FB37E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Copia certificada del contrato de compra-venta de acciones que se celebran en la ciudad de Monterrey, Nuevo León, </w:t>
            </w:r>
            <w:r w:rsidR="00904B5A">
              <w:rPr>
                <w:rFonts w:ascii="Arial" w:eastAsia="Arial" w:hAnsi="Arial" w:cs="Arial"/>
                <w:sz w:val="18"/>
                <w:szCs w:val="18"/>
              </w:rPr>
              <w:t>de fecha trece de noviembre de dos mil diecisiete.</w:t>
            </w:r>
          </w:p>
        </w:tc>
      </w:tr>
      <w:tr w:rsidR="00904B5A" w14:paraId="17236C26" w14:textId="77777777" w:rsidTr="00134F9F">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3327B22" w14:textId="3748988B" w:rsidR="00904B5A" w:rsidRDefault="00FF588F" w:rsidP="00904B5A">
            <w:pPr>
              <w:jc w:val="center"/>
              <w:rPr>
                <w:rFonts w:ascii="Arial" w:eastAsia="Arial" w:hAnsi="Arial" w:cs="Arial"/>
                <w:bCs w:val="0"/>
                <w:sz w:val="18"/>
                <w:szCs w:val="18"/>
              </w:rPr>
            </w:pPr>
            <w:r>
              <w:rPr>
                <w:rFonts w:ascii="Arial" w:eastAsia="Arial" w:hAnsi="Arial" w:cs="Arial"/>
                <w:bCs w:val="0"/>
                <w:sz w:val="18"/>
                <w:szCs w:val="18"/>
              </w:rPr>
              <w:t>5</w:t>
            </w:r>
          </w:p>
        </w:tc>
        <w:tc>
          <w:tcPr>
            <w:tcW w:w="2048" w:type="dxa"/>
          </w:tcPr>
          <w:p w14:paraId="22AAC2E9" w14:textId="3B35238D" w:rsidR="00904B5A" w:rsidRDefault="00904B5A" w:rsidP="00904B5A">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7087" w:type="dxa"/>
          </w:tcPr>
          <w:p w14:paraId="0C042C48" w14:textId="74A61117" w:rsidR="00904B5A" w:rsidRDefault="00904B5A" w:rsidP="00904B5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Copia certificada de la escritura pública número </w:t>
            </w:r>
            <w:r w:rsidR="00FF588F">
              <w:rPr>
                <w:rFonts w:ascii="Arial" w:eastAsia="Arial" w:hAnsi="Arial" w:cs="Arial"/>
                <w:sz w:val="18"/>
                <w:szCs w:val="18"/>
              </w:rPr>
              <w:t>veintiocho mil ochocientos diecisiete de la correduría pública veintiocho</w:t>
            </w:r>
            <w:r>
              <w:rPr>
                <w:rFonts w:ascii="Arial" w:eastAsia="Arial" w:hAnsi="Arial" w:cs="Arial"/>
                <w:sz w:val="18"/>
                <w:szCs w:val="18"/>
              </w:rPr>
              <w:t xml:space="preserve">, en la que se </w:t>
            </w:r>
            <w:r w:rsidR="00FF588F">
              <w:rPr>
                <w:rFonts w:ascii="Arial" w:eastAsia="Arial" w:hAnsi="Arial" w:cs="Arial"/>
                <w:sz w:val="18"/>
                <w:szCs w:val="18"/>
              </w:rPr>
              <w:t xml:space="preserve">da reconocimiento de la transmisión de acciones y la incorporación a un nuevo accionista a la Sociedad MD ILUMINACIÓN NACIONAL S.A. DE C.V., de fecha veintisiete de noviembre de dos mil diecisiete. </w:t>
            </w:r>
            <w:r>
              <w:rPr>
                <w:rFonts w:ascii="Arial" w:eastAsia="Arial" w:hAnsi="Arial" w:cs="Arial"/>
                <w:sz w:val="18"/>
                <w:szCs w:val="18"/>
              </w:rPr>
              <w:t xml:space="preserve"> </w:t>
            </w:r>
          </w:p>
        </w:tc>
      </w:tr>
      <w:tr w:rsidR="00256634" w14:paraId="217C925F" w14:textId="77777777" w:rsidTr="00134F9F">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13EDD70D" w14:textId="5E1C4604" w:rsidR="00256634" w:rsidRPr="007728E6" w:rsidRDefault="00FF588F">
            <w:pPr>
              <w:jc w:val="center"/>
              <w:rPr>
                <w:rFonts w:ascii="Arial" w:eastAsia="Arial" w:hAnsi="Arial" w:cs="Arial"/>
                <w:bCs w:val="0"/>
                <w:sz w:val="18"/>
                <w:szCs w:val="18"/>
              </w:rPr>
            </w:pPr>
            <w:r>
              <w:rPr>
                <w:rFonts w:ascii="Arial" w:eastAsia="Arial" w:hAnsi="Arial" w:cs="Arial"/>
                <w:bCs w:val="0"/>
                <w:sz w:val="18"/>
                <w:szCs w:val="18"/>
              </w:rPr>
              <w:t>6</w:t>
            </w:r>
          </w:p>
        </w:tc>
        <w:tc>
          <w:tcPr>
            <w:tcW w:w="2048" w:type="dxa"/>
          </w:tcPr>
          <w:p w14:paraId="45A86EFD" w14:textId="26E8CE08" w:rsidR="00256634" w:rsidRPr="007728E6" w:rsidRDefault="000F070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Instrumental de actuaciones</w:t>
            </w:r>
          </w:p>
        </w:tc>
        <w:tc>
          <w:tcPr>
            <w:tcW w:w="7087" w:type="dxa"/>
          </w:tcPr>
          <w:p w14:paraId="69B6B64D" w14:textId="77777777" w:rsidR="00256634" w:rsidRDefault="000F070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256634" w14:paraId="6A0EE60E" w14:textId="77777777" w:rsidTr="00134F9F">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43081DA7" w14:textId="6F352627" w:rsidR="00256634" w:rsidRPr="007728E6" w:rsidRDefault="00FF588F">
            <w:pPr>
              <w:jc w:val="center"/>
              <w:rPr>
                <w:rFonts w:ascii="Arial" w:eastAsia="Arial" w:hAnsi="Arial" w:cs="Arial"/>
                <w:bCs w:val="0"/>
                <w:sz w:val="18"/>
                <w:szCs w:val="18"/>
              </w:rPr>
            </w:pPr>
            <w:r>
              <w:rPr>
                <w:rFonts w:ascii="Arial" w:eastAsia="Arial" w:hAnsi="Arial" w:cs="Arial"/>
                <w:bCs w:val="0"/>
                <w:sz w:val="18"/>
                <w:szCs w:val="18"/>
              </w:rPr>
              <w:t>7</w:t>
            </w:r>
          </w:p>
        </w:tc>
        <w:tc>
          <w:tcPr>
            <w:tcW w:w="2048" w:type="dxa"/>
          </w:tcPr>
          <w:p w14:paraId="29667306" w14:textId="4C34E1D9" w:rsidR="00256634" w:rsidRPr="007728E6" w:rsidRDefault="000F070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Presuncional legal y humana</w:t>
            </w:r>
          </w:p>
        </w:tc>
        <w:tc>
          <w:tcPr>
            <w:tcW w:w="7087" w:type="dxa"/>
          </w:tcPr>
          <w:p w14:paraId="5A578179" w14:textId="77777777" w:rsidR="00256634" w:rsidRDefault="000F070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89CA4E4" w14:textId="77777777" w:rsidR="00256634" w:rsidRPr="00274769" w:rsidRDefault="00256634" w:rsidP="00274769">
      <w:pPr>
        <w:pStyle w:val="Sinespaciado"/>
        <w:rPr>
          <w:sz w:val="36"/>
          <w:szCs w:val="36"/>
        </w:rPr>
      </w:pPr>
    </w:p>
    <w:p w14:paraId="0C6E97B2" w14:textId="77456848" w:rsidR="00256634" w:rsidRDefault="000F0709">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 xml:space="preserve">3.2. Pruebas aportadas por la candidata y el partido político </w:t>
      </w:r>
      <w:r w:rsidR="007728E6">
        <w:rPr>
          <w:rFonts w:ascii="Arial" w:eastAsia="Arial" w:hAnsi="Arial" w:cs="Arial"/>
          <w:b/>
          <w:sz w:val="24"/>
          <w:szCs w:val="24"/>
        </w:rPr>
        <w:t>denunciado</w:t>
      </w:r>
      <w:r w:rsidR="00FF588F">
        <w:rPr>
          <w:rFonts w:ascii="Arial" w:eastAsia="Arial" w:hAnsi="Arial" w:cs="Arial"/>
          <w:b/>
          <w:sz w:val="24"/>
          <w:szCs w:val="24"/>
        </w:rPr>
        <w:t>s</w:t>
      </w:r>
      <w:r>
        <w:rPr>
          <w:rFonts w:ascii="Arial" w:eastAsia="Arial" w:hAnsi="Arial" w:cs="Arial"/>
          <w:b/>
          <w:sz w:val="24"/>
          <w:szCs w:val="24"/>
        </w:rPr>
        <w:t>:</w:t>
      </w:r>
    </w:p>
    <w:p w14:paraId="1D56BDFE" w14:textId="77777777" w:rsidR="00274769" w:rsidRDefault="00274769" w:rsidP="00274769">
      <w:pPr>
        <w:pStyle w:val="Sinespaciado"/>
        <w:rPr>
          <w:rFonts w:eastAsia="Arial"/>
        </w:rPr>
      </w:pPr>
    </w:p>
    <w:tbl>
      <w:tblPr>
        <w:tblStyle w:val="Tabladecuadrcula4-nfasis31"/>
        <w:tblW w:w="9634" w:type="dxa"/>
        <w:tblLayout w:type="fixed"/>
        <w:tblLook w:val="04A0" w:firstRow="1" w:lastRow="0" w:firstColumn="1" w:lastColumn="0" w:noHBand="0" w:noVBand="1"/>
      </w:tblPr>
      <w:tblGrid>
        <w:gridCol w:w="499"/>
        <w:gridCol w:w="2757"/>
        <w:gridCol w:w="6378"/>
      </w:tblGrid>
      <w:tr w:rsidR="00256634" w14:paraId="62C0CF81" w14:textId="77777777" w:rsidTr="007728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09BE4B7A" w14:textId="77777777" w:rsidR="00256634" w:rsidRDefault="000F0709">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6462498E"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8" w:type="dxa"/>
          </w:tcPr>
          <w:p w14:paraId="29ACBC4E"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256634" w14:paraId="1C246499" w14:textId="77777777" w:rsidTr="007728E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19E57988"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1</w:t>
            </w:r>
          </w:p>
        </w:tc>
        <w:tc>
          <w:tcPr>
            <w:tcW w:w="2757" w:type="dxa"/>
          </w:tcPr>
          <w:p w14:paraId="13741EF1" w14:textId="23C90C9D" w:rsidR="00256634" w:rsidRPr="007728E6" w:rsidRDefault="000F070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 xml:space="preserve">Instrumental de actuaciones  </w:t>
            </w:r>
          </w:p>
        </w:tc>
        <w:tc>
          <w:tcPr>
            <w:tcW w:w="6378" w:type="dxa"/>
          </w:tcPr>
          <w:p w14:paraId="68D3B06E" w14:textId="77777777" w:rsidR="00256634" w:rsidRDefault="000F070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256634" w14:paraId="2E608AB8" w14:textId="77777777" w:rsidTr="007728E6">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3B3405FE"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2</w:t>
            </w:r>
          </w:p>
        </w:tc>
        <w:tc>
          <w:tcPr>
            <w:tcW w:w="2757" w:type="dxa"/>
          </w:tcPr>
          <w:p w14:paraId="55D6B4E4" w14:textId="77777777" w:rsidR="00256634" w:rsidRPr="007728E6" w:rsidRDefault="000F070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Presuncional legal y humana</w:t>
            </w:r>
          </w:p>
        </w:tc>
        <w:tc>
          <w:tcPr>
            <w:tcW w:w="6378" w:type="dxa"/>
          </w:tcPr>
          <w:p w14:paraId="28E683F1" w14:textId="77777777" w:rsidR="00256634" w:rsidRDefault="000F070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A726493" w14:textId="77777777" w:rsidR="007F36BE" w:rsidRDefault="007F36B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1DE5E8C0" w14:textId="6FF30E24" w:rsidR="00256634" w:rsidRDefault="000F0709">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lastRenderedPageBreak/>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181EC99F" w14:textId="77777777" w:rsidR="00256634" w:rsidRDefault="00256634">
      <w:pPr>
        <w:pBdr>
          <w:top w:val="nil"/>
          <w:left w:val="nil"/>
          <w:bottom w:val="nil"/>
          <w:right w:val="nil"/>
          <w:between w:val="nil"/>
        </w:pBdr>
        <w:rPr>
          <w:color w:val="000000"/>
        </w:rPr>
      </w:pPr>
    </w:p>
    <w:p w14:paraId="70299141"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05B6692C" w14:textId="77777777" w:rsidR="00256634" w:rsidRDefault="00256634">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41ED6885" w14:textId="22A0740E" w:rsidR="00256634" w:rsidRPr="008E064A" w:rsidRDefault="000F0709">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w:t>
      </w:r>
      <w:r w:rsidR="00FF588F">
        <w:rPr>
          <w:rFonts w:ascii="Arial" w:eastAsia="Arial" w:hAnsi="Arial" w:cs="Arial"/>
          <w:color w:val="000000"/>
          <w:sz w:val="24"/>
          <w:szCs w:val="24"/>
        </w:rPr>
        <w:t>personería de la ciudadana Jovita Morín Flores.</w:t>
      </w:r>
    </w:p>
    <w:p w14:paraId="4BCF7E3F" w14:textId="0090F6C9" w:rsidR="00256634" w:rsidRPr="00FF588F" w:rsidRDefault="000F0709">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 xml:space="preserve">La calidad de Nora Ruvalcaba Gámez, como candidata de </w:t>
      </w:r>
      <w:r w:rsidR="002667C7">
        <w:rPr>
          <w:rFonts w:ascii="Arial" w:eastAsia="Arial" w:hAnsi="Arial" w:cs="Arial"/>
          <w:sz w:val="24"/>
          <w:szCs w:val="24"/>
        </w:rPr>
        <w:t>Morena</w:t>
      </w:r>
      <w:r>
        <w:rPr>
          <w:rFonts w:ascii="Arial" w:eastAsia="Arial" w:hAnsi="Arial" w:cs="Arial"/>
          <w:sz w:val="24"/>
          <w:szCs w:val="24"/>
        </w:rPr>
        <w:t xml:space="preserve"> a la gubernatura del estado para el actual proceso electoral.</w:t>
      </w:r>
    </w:p>
    <w:p w14:paraId="22B29148" w14:textId="77777777" w:rsidR="00FF588F" w:rsidRDefault="00FF588F" w:rsidP="00FF588F">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 xml:space="preserve">La calidad de Ricardo Barba Parra, como representante propietario de Morena ante el Consejo General. </w:t>
      </w:r>
    </w:p>
    <w:p w14:paraId="722B1F1C" w14:textId="07EEECFF" w:rsidR="00256634" w:rsidRPr="00742120" w:rsidRDefault="000F0709">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existencia del video y, por tanto, del mensaje denunciado</w:t>
      </w:r>
      <w:r w:rsidR="008E064A">
        <w:rPr>
          <w:rFonts w:ascii="Arial" w:eastAsia="Arial" w:hAnsi="Arial" w:cs="Arial"/>
          <w:color w:val="000000"/>
          <w:sz w:val="24"/>
          <w:szCs w:val="24"/>
        </w:rPr>
        <w:t xml:space="preserve"> que se </w:t>
      </w:r>
      <w:r>
        <w:rPr>
          <w:rFonts w:ascii="Arial" w:eastAsia="Arial" w:hAnsi="Arial" w:cs="Arial"/>
          <w:color w:val="000000"/>
          <w:sz w:val="24"/>
          <w:szCs w:val="24"/>
        </w:rPr>
        <w:t>difund</w:t>
      </w:r>
      <w:r w:rsidR="008E064A">
        <w:rPr>
          <w:rFonts w:ascii="Arial" w:eastAsia="Arial" w:hAnsi="Arial" w:cs="Arial"/>
          <w:color w:val="000000"/>
          <w:sz w:val="24"/>
          <w:szCs w:val="24"/>
        </w:rPr>
        <w:t>ió</w:t>
      </w:r>
      <w:r>
        <w:rPr>
          <w:rFonts w:ascii="Arial" w:eastAsia="Arial" w:hAnsi="Arial" w:cs="Arial"/>
          <w:color w:val="000000"/>
          <w:sz w:val="24"/>
          <w:szCs w:val="24"/>
        </w:rPr>
        <w:t xml:space="preserve"> a través de los perfiles de Facebook </w:t>
      </w:r>
      <w:r w:rsidR="00FF588F">
        <w:rPr>
          <w:rFonts w:ascii="Arial" w:eastAsia="Arial" w:hAnsi="Arial" w:cs="Arial"/>
          <w:color w:val="000000"/>
          <w:sz w:val="24"/>
          <w:szCs w:val="24"/>
        </w:rPr>
        <w:t xml:space="preserve">y Twitter de </w:t>
      </w:r>
      <w:r>
        <w:rPr>
          <w:rFonts w:ascii="Arial" w:eastAsia="Arial" w:hAnsi="Arial" w:cs="Arial"/>
          <w:color w:val="000000"/>
          <w:sz w:val="24"/>
          <w:szCs w:val="24"/>
        </w:rPr>
        <w:t xml:space="preserve">la candidata cuestionada. </w:t>
      </w:r>
    </w:p>
    <w:p w14:paraId="740698F6" w14:textId="2F4E0E0A" w:rsidR="00742120" w:rsidRDefault="00742120">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existencia de las notas difundidas por los medios de comunicación “INFO 7”, “El horizonte” y “LATINUS”.</w:t>
      </w:r>
    </w:p>
    <w:p w14:paraId="7B556869" w14:textId="77777777" w:rsidR="00256634" w:rsidRDefault="00256634" w:rsidP="00091183">
      <w:pPr>
        <w:pStyle w:val="Sinespaciado"/>
      </w:pPr>
    </w:p>
    <w:p w14:paraId="16936C13"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30A5C5FB" w14:textId="77777777" w:rsidR="00256634" w:rsidRDefault="00256634">
      <w:pPr>
        <w:pBdr>
          <w:top w:val="nil"/>
          <w:left w:val="nil"/>
          <w:bottom w:val="nil"/>
          <w:right w:val="nil"/>
          <w:between w:val="nil"/>
        </w:pBdr>
        <w:rPr>
          <w:color w:val="000000"/>
          <w:sz w:val="14"/>
          <w:szCs w:val="14"/>
        </w:rPr>
      </w:pPr>
    </w:p>
    <w:p w14:paraId="62A9070C" w14:textId="77777777" w:rsidR="00256634" w:rsidRDefault="000F0709">
      <w:pPr>
        <w:numPr>
          <w:ilvl w:val="0"/>
          <w:numId w:val="1"/>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9804189" w14:textId="77777777" w:rsidR="00256634" w:rsidRDefault="00256634">
      <w:pPr>
        <w:pBdr>
          <w:top w:val="nil"/>
          <w:left w:val="nil"/>
          <w:bottom w:val="nil"/>
          <w:right w:val="nil"/>
          <w:between w:val="nil"/>
        </w:pBdr>
        <w:rPr>
          <w:color w:val="000000"/>
          <w:sz w:val="14"/>
          <w:szCs w:val="14"/>
        </w:rPr>
      </w:pPr>
    </w:p>
    <w:p w14:paraId="185EE702" w14:textId="33569689"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del video denunciado, actualiza la infracción de </w:t>
      </w:r>
      <w:r>
        <w:rPr>
          <w:rFonts w:ascii="Arial" w:eastAsia="Arial" w:hAnsi="Arial" w:cs="Arial"/>
          <w:b/>
          <w:sz w:val="24"/>
          <w:szCs w:val="24"/>
        </w:rPr>
        <w:t>calumnia</w:t>
      </w:r>
      <w:r>
        <w:rPr>
          <w:rFonts w:ascii="Arial" w:eastAsia="Arial" w:hAnsi="Arial" w:cs="Arial"/>
          <w:sz w:val="24"/>
          <w:szCs w:val="24"/>
        </w:rPr>
        <w:t xml:space="preserve"> a partir de </w:t>
      </w:r>
      <w:r w:rsidR="00BD45A3">
        <w:rPr>
          <w:rFonts w:ascii="Arial" w:eastAsia="Arial" w:hAnsi="Arial" w:cs="Arial"/>
          <w:sz w:val="24"/>
          <w:szCs w:val="24"/>
        </w:rPr>
        <w:t xml:space="preserve">una </w:t>
      </w:r>
      <w:r>
        <w:rPr>
          <w:rFonts w:ascii="Arial" w:eastAsia="Arial" w:hAnsi="Arial" w:cs="Arial"/>
          <w:sz w:val="24"/>
          <w:szCs w:val="24"/>
        </w:rPr>
        <w:t>imputación falsa de un</w:t>
      </w:r>
      <w:r w:rsidR="00742120">
        <w:rPr>
          <w:rFonts w:ascii="Arial" w:eastAsia="Arial" w:hAnsi="Arial" w:cs="Arial"/>
          <w:sz w:val="24"/>
          <w:szCs w:val="24"/>
        </w:rPr>
        <w:t xml:space="preserve"> hecho o</w:t>
      </w:r>
      <w:r>
        <w:rPr>
          <w:rFonts w:ascii="Arial" w:eastAsia="Arial" w:hAnsi="Arial" w:cs="Arial"/>
          <w:sz w:val="24"/>
          <w:szCs w:val="24"/>
        </w:rPr>
        <w:t xml:space="preserve"> delito, </w:t>
      </w:r>
      <w:r w:rsidR="00BD45A3">
        <w:rPr>
          <w:rFonts w:ascii="Arial" w:eastAsia="Arial" w:hAnsi="Arial" w:cs="Arial"/>
          <w:sz w:val="24"/>
          <w:szCs w:val="24"/>
        </w:rPr>
        <w:t>cometida en perjuicio de l</w:t>
      </w:r>
      <w:r w:rsidR="00742120">
        <w:rPr>
          <w:rFonts w:ascii="Arial" w:eastAsia="Arial" w:hAnsi="Arial" w:cs="Arial"/>
          <w:sz w:val="24"/>
          <w:szCs w:val="24"/>
        </w:rPr>
        <w:t>a ciudadana Jovita Morín Flores, en su calidad de militante del PAN?</w:t>
      </w:r>
    </w:p>
    <w:p w14:paraId="0BD10116" w14:textId="77777777" w:rsidR="00256634" w:rsidRDefault="00256634">
      <w:pPr>
        <w:pBdr>
          <w:top w:val="nil"/>
          <w:left w:val="nil"/>
          <w:bottom w:val="nil"/>
          <w:right w:val="nil"/>
          <w:between w:val="nil"/>
        </w:pBdr>
        <w:rPr>
          <w:color w:val="000000"/>
          <w:sz w:val="14"/>
          <w:szCs w:val="14"/>
        </w:rPr>
      </w:pPr>
    </w:p>
    <w:p w14:paraId="09E31FE1" w14:textId="2268FD8D" w:rsidR="002F2B2E" w:rsidRDefault="000F0709" w:rsidP="002F2B2E">
      <w:pPr>
        <w:spacing w:after="240" w:line="360" w:lineRule="auto"/>
        <w:jc w:val="both"/>
        <w:rPr>
          <w:rFonts w:ascii="Arial" w:eastAsia="Arial" w:hAnsi="Arial" w:cs="Arial"/>
          <w:sz w:val="24"/>
          <w:szCs w:val="24"/>
        </w:rPr>
      </w:pPr>
      <w:r>
        <w:rPr>
          <w:rFonts w:ascii="Arial" w:eastAsia="Arial" w:hAnsi="Arial" w:cs="Arial"/>
          <w:b/>
          <w:sz w:val="24"/>
          <w:szCs w:val="24"/>
          <w:u w:val="single"/>
        </w:rPr>
        <w:t>Aparatado I.</w:t>
      </w:r>
      <w:r w:rsidR="002E3F00">
        <w:rPr>
          <w:rFonts w:ascii="Arial" w:eastAsia="Arial" w:hAnsi="Arial" w:cs="Arial"/>
          <w:b/>
          <w:sz w:val="24"/>
          <w:szCs w:val="24"/>
          <w:u w:val="single"/>
        </w:rPr>
        <w:t xml:space="preserve"> Decisión.</w:t>
      </w:r>
      <w:r>
        <w:rPr>
          <w:rFonts w:ascii="Arial" w:eastAsia="Arial" w:hAnsi="Arial" w:cs="Arial"/>
          <w:b/>
          <w:sz w:val="24"/>
          <w:szCs w:val="24"/>
        </w:rPr>
        <w:t xml:space="preserve"> </w:t>
      </w:r>
      <w:r w:rsidR="002F2B2E">
        <w:rPr>
          <w:rFonts w:ascii="Arial" w:eastAsia="Arial" w:hAnsi="Arial" w:cs="Arial"/>
          <w:bCs/>
          <w:sz w:val="24"/>
          <w:szCs w:val="24"/>
        </w:rPr>
        <w:t>Este</w:t>
      </w:r>
      <w:r w:rsidR="002F2B2E">
        <w:rPr>
          <w:rFonts w:ascii="Arial" w:eastAsia="Arial" w:hAnsi="Arial" w:cs="Arial"/>
          <w:sz w:val="24"/>
          <w:szCs w:val="24"/>
        </w:rPr>
        <w:t xml:space="preserve"> Tribunal Electoral</w:t>
      </w:r>
      <w:r w:rsidR="002F2B2E">
        <w:rPr>
          <w:rFonts w:ascii="Arial" w:eastAsia="Arial" w:hAnsi="Arial" w:cs="Arial"/>
          <w:b/>
          <w:sz w:val="24"/>
          <w:szCs w:val="24"/>
        </w:rPr>
        <w:t xml:space="preserve"> </w:t>
      </w:r>
      <w:r w:rsidR="002E3F00">
        <w:rPr>
          <w:rFonts w:ascii="Arial" w:eastAsia="Arial" w:hAnsi="Arial" w:cs="Arial"/>
          <w:sz w:val="24"/>
          <w:szCs w:val="24"/>
        </w:rPr>
        <w:t>estima que debe</w:t>
      </w:r>
      <w:r w:rsidR="002F2B2E">
        <w:rPr>
          <w:rFonts w:ascii="Arial" w:eastAsia="Arial" w:hAnsi="Arial" w:cs="Arial"/>
          <w:sz w:val="24"/>
          <w:szCs w:val="24"/>
        </w:rPr>
        <w:t xml:space="preserve"> declara</w:t>
      </w:r>
      <w:r w:rsidR="002E3F00">
        <w:rPr>
          <w:rFonts w:ascii="Arial" w:eastAsia="Arial" w:hAnsi="Arial" w:cs="Arial"/>
          <w:sz w:val="24"/>
          <w:szCs w:val="24"/>
        </w:rPr>
        <w:t>rse</w:t>
      </w:r>
      <w:r w:rsidR="002F2B2E">
        <w:rPr>
          <w:rFonts w:ascii="Arial" w:eastAsia="Arial" w:hAnsi="Arial" w:cs="Arial"/>
          <w:sz w:val="24"/>
          <w:szCs w:val="24"/>
        </w:rPr>
        <w:t xml:space="preserve">: </w:t>
      </w:r>
      <w:r w:rsidR="002F2B2E">
        <w:rPr>
          <w:rFonts w:ascii="Arial" w:eastAsia="Arial" w:hAnsi="Arial" w:cs="Arial"/>
          <w:b/>
          <w:i/>
          <w:sz w:val="24"/>
          <w:szCs w:val="24"/>
        </w:rPr>
        <w:t>a)</w:t>
      </w:r>
      <w:r w:rsidR="002F2B2E">
        <w:rPr>
          <w:rFonts w:ascii="Arial" w:eastAsia="Arial" w:hAnsi="Arial" w:cs="Arial"/>
          <w:b/>
          <w:sz w:val="24"/>
          <w:szCs w:val="24"/>
        </w:rPr>
        <w:t xml:space="preserve"> </w:t>
      </w:r>
      <w:r w:rsidR="002F2B2E">
        <w:rPr>
          <w:rFonts w:ascii="Arial" w:eastAsia="Arial" w:hAnsi="Arial" w:cs="Arial"/>
          <w:sz w:val="24"/>
          <w:szCs w:val="24"/>
        </w:rPr>
        <w:t xml:space="preserve">la </w:t>
      </w:r>
      <w:r w:rsidR="002F2B2E">
        <w:rPr>
          <w:rFonts w:ascii="Arial" w:eastAsia="Arial" w:hAnsi="Arial" w:cs="Arial"/>
          <w:b/>
          <w:sz w:val="24"/>
          <w:szCs w:val="24"/>
        </w:rPr>
        <w:t xml:space="preserve">inexistencia </w:t>
      </w:r>
      <w:r w:rsidR="002F2B2E">
        <w:rPr>
          <w:rFonts w:ascii="Arial" w:eastAsia="Arial" w:hAnsi="Arial" w:cs="Arial"/>
          <w:sz w:val="24"/>
          <w:szCs w:val="24"/>
        </w:rPr>
        <w:t xml:space="preserve">de la infracción de calumnia en perjuicio de la ciudadana Jovita Morín Flores, atribuida a Nora Ruvalcaba Gámez candidata al cargo de gubernatura de la entidad y, </w:t>
      </w:r>
      <w:r w:rsidR="002F2B2E">
        <w:rPr>
          <w:rFonts w:ascii="Arial" w:eastAsia="Arial" w:hAnsi="Arial" w:cs="Arial"/>
          <w:b/>
          <w:i/>
          <w:sz w:val="24"/>
          <w:szCs w:val="24"/>
        </w:rPr>
        <w:t xml:space="preserve">b) </w:t>
      </w:r>
      <w:r w:rsidR="002F2B2E">
        <w:rPr>
          <w:rFonts w:ascii="Arial" w:eastAsia="Arial" w:hAnsi="Arial" w:cs="Arial"/>
          <w:sz w:val="24"/>
          <w:szCs w:val="24"/>
        </w:rPr>
        <w:t xml:space="preserve">la inexistencia de la infracción de </w:t>
      </w:r>
      <w:r w:rsidR="002F2B2E">
        <w:rPr>
          <w:rFonts w:ascii="Arial" w:eastAsia="Arial" w:hAnsi="Arial" w:cs="Arial"/>
          <w:i/>
          <w:sz w:val="24"/>
          <w:szCs w:val="24"/>
        </w:rPr>
        <w:t>culpa in vigilando</w:t>
      </w:r>
      <w:r w:rsidR="002F2B2E">
        <w:rPr>
          <w:rFonts w:ascii="Arial" w:eastAsia="Arial" w:hAnsi="Arial" w:cs="Arial"/>
          <w:sz w:val="24"/>
          <w:szCs w:val="24"/>
        </w:rPr>
        <w:t xml:space="preserve"> atribuida al partido político Morena.</w:t>
      </w:r>
    </w:p>
    <w:p w14:paraId="0CF5B031" w14:textId="30D3C63E" w:rsidR="00BD45A3" w:rsidRPr="002E3F00" w:rsidRDefault="002F2B2E" w:rsidP="002E3F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las expresiones cuestionadas, no se logró advertir la existencia de una imputación, ya sea de un delito o hecho falso atribuido en su contra, sino que, es posible concluir que tales manifestaciones </w:t>
      </w:r>
      <w:r>
        <w:rPr>
          <w:rFonts w:ascii="Arial" w:eastAsia="Arial" w:hAnsi="Arial" w:cs="Arial"/>
          <w:sz w:val="24"/>
          <w:szCs w:val="24"/>
        </w:rPr>
        <w:lastRenderedPageBreak/>
        <w:t>se trataron de críticas dirigidas a temas que forman parte de la gestión pública de la candidata María Teresa Jiménez Esquivel</w:t>
      </w:r>
      <w:r w:rsidRPr="002F2B2E">
        <w:rPr>
          <w:rFonts w:ascii="Arial" w:eastAsia="Arial" w:hAnsi="Arial" w:cs="Arial"/>
          <w:sz w:val="24"/>
          <w:szCs w:val="24"/>
        </w:rPr>
        <w:t xml:space="preserve"> </w:t>
      </w:r>
      <w:r>
        <w:rPr>
          <w:rFonts w:ascii="Arial" w:eastAsia="Arial" w:hAnsi="Arial" w:cs="Arial"/>
          <w:sz w:val="24"/>
          <w:szCs w:val="24"/>
        </w:rPr>
        <w:t>cuando fungió como servidora pública municipal, por lo cual, en su caso, quien debió denunciar tales expresiones es tal candidata o el partido político en cuestión.</w:t>
      </w:r>
    </w:p>
    <w:p w14:paraId="57E9EEE6" w14:textId="77777777" w:rsidR="00256634" w:rsidRDefault="000F0709">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447EC7C5" w14:textId="77777777" w:rsidR="00256634" w:rsidRDefault="00256634">
      <w:pPr>
        <w:pBdr>
          <w:top w:val="nil"/>
          <w:left w:val="nil"/>
          <w:bottom w:val="nil"/>
          <w:right w:val="nil"/>
          <w:between w:val="nil"/>
        </w:pBdr>
        <w:rPr>
          <w:color w:val="000000"/>
        </w:rPr>
      </w:pPr>
    </w:p>
    <w:p w14:paraId="4EC29EB7" w14:textId="732B12C5" w:rsidR="00256634" w:rsidRDefault="000F0709">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567C044E" w14:textId="77777777" w:rsidR="00091183" w:rsidRDefault="00091183" w:rsidP="00091183">
      <w:pPr>
        <w:pStyle w:val="Sinespaciado"/>
        <w:rPr>
          <w:rFonts w:eastAsia="Arial"/>
        </w:rPr>
      </w:pPr>
    </w:p>
    <w:p w14:paraId="50212135" w14:textId="4A9CC3F5" w:rsidR="00091183" w:rsidRPr="007F36BE" w:rsidRDefault="000F0709" w:rsidP="00091183">
      <w:pPr>
        <w:pStyle w:val="Prrafodelista"/>
        <w:numPr>
          <w:ilvl w:val="1"/>
          <w:numId w:val="5"/>
        </w:numPr>
        <w:spacing w:line="360" w:lineRule="auto"/>
        <w:ind w:left="567" w:hanging="567"/>
        <w:jc w:val="both"/>
        <w:rPr>
          <w:rFonts w:ascii="Arial" w:eastAsia="Arial" w:hAnsi="Arial" w:cs="Arial"/>
          <w:b/>
          <w:sz w:val="24"/>
          <w:szCs w:val="24"/>
        </w:rPr>
      </w:pPr>
      <w:r w:rsidRPr="00091183">
        <w:rPr>
          <w:rFonts w:ascii="Arial" w:eastAsia="Arial" w:hAnsi="Arial" w:cs="Arial"/>
          <w:b/>
          <w:sz w:val="24"/>
          <w:szCs w:val="24"/>
        </w:rPr>
        <w:t>Marco normativo de calumnia.</w:t>
      </w:r>
    </w:p>
    <w:p w14:paraId="5D2A9996" w14:textId="777A1DAD" w:rsidR="00256634" w:rsidRDefault="000F0709">
      <w:pPr>
        <w:spacing w:line="360" w:lineRule="auto"/>
        <w:jc w:val="both"/>
      </w:pPr>
      <w:r w:rsidRPr="00B46FE6">
        <w:rPr>
          <w:rFonts w:ascii="Arial" w:eastAsia="Arial" w:hAnsi="Arial" w:cs="Arial"/>
          <w:sz w:val="24"/>
          <w:szCs w:val="24"/>
        </w:rPr>
        <w:t>El artículo 6</w:t>
      </w:r>
      <w:r w:rsidR="00B37ECD" w:rsidRPr="00B46FE6">
        <w:rPr>
          <w:rFonts w:ascii="Arial" w:eastAsia="Arial" w:hAnsi="Arial" w:cs="Arial"/>
          <w:sz w:val="24"/>
          <w:szCs w:val="24"/>
        </w:rPr>
        <w:t>°</w:t>
      </w:r>
      <w:r w:rsidRPr="00B46FE6">
        <w:rPr>
          <w:rFonts w:ascii="Arial" w:eastAsia="Arial" w:hAnsi="Arial" w:cs="Arial"/>
          <w:sz w:val="24"/>
          <w:szCs w:val="24"/>
        </w:rPr>
        <w:t>,</w:t>
      </w:r>
      <w:r>
        <w:rPr>
          <w:rFonts w:ascii="Arial" w:eastAsia="Arial" w:hAnsi="Arial" w:cs="Arial"/>
          <w:sz w:val="24"/>
          <w:szCs w:val="24"/>
        </w:rPr>
        <w:t xml:space="preserve"> de la Constitución Federal</w:t>
      </w:r>
      <w:r>
        <w:rPr>
          <w:rFonts w:ascii="Arial" w:eastAsia="Arial" w:hAnsi="Arial" w:cs="Arial"/>
          <w:sz w:val="24"/>
          <w:szCs w:val="24"/>
          <w:vertAlign w:val="superscript"/>
        </w:rPr>
        <w:footnoteReference w:id="8"/>
      </w:r>
      <w:r>
        <w:rPr>
          <w:rFonts w:ascii="Arial" w:eastAsia="Arial" w:hAnsi="Arial" w:cs="Arial"/>
          <w:sz w:val="24"/>
          <w:szCs w:val="24"/>
        </w:rPr>
        <w:t xml:space="preserve"> establece que los supuestos en los cuales la libertad de expresión se encuentra limitada, son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4652F000" w14:textId="77777777" w:rsidR="00256634" w:rsidRDefault="000F0709">
      <w:pPr>
        <w:spacing w:before="240" w:after="240" w:line="360" w:lineRule="auto"/>
        <w:jc w:val="both"/>
      </w:pPr>
      <w:r>
        <w:rPr>
          <w:rFonts w:ascii="Arial" w:eastAsia="Arial" w:hAnsi="Arial" w:cs="Arial"/>
          <w:sz w:val="24"/>
          <w:szCs w:val="24"/>
        </w:rPr>
        <w:t xml:space="preserve">De ahí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la protección a la seguridad nacional y el orden público.</w:t>
      </w:r>
    </w:p>
    <w:p w14:paraId="76CE080A" w14:textId="77777777" w:rsidR="00256634" w:rsidRDefault="000F0709">
      <w:pPr>
        <w:spacing w:before="240" w:after="240" w:line="360" w:lineRule="auto"/>
        <w:jc w:val="both"/>
      </w:pPr>
      <w:r>
        <w:rPr>
          <w:rFonts w:ascii="Arial" w:eastAsia="Arial" w:hAnsi="Arial" w:cs="Arial"/>
          <w:sz w:val="24"/>
          <w:szCs w:val="24"/>
        </w:rPr>
        <w:t>A su vez, el artículo 41, Base II, apartado C</w:t>
      </w:r>
      <w:r>
        <w:rPr>
          <w:rFonts w:ascii="Arial" w:eastAsia="Arial" w:hAnsi="Arial" w:cs="Arial"/>
          <w:sz w:val="24"/>
          <w:szCs w:val="24"/>
          <w:vertAlign w:val="superscript"/>
        </w:rPr>
        <w:footnoteReference w:id="9"/>
      </w:r>
      <w:r>
        <w:rPr>
          <w:rFonts w:ascii="Arial" w:eastAsia="Arial" w:hAnsi="Arial" w:cs="Arial"/>
          <w:sz w:val="24"/>
          <w:szCs w:val="24"/>
        </w:rPr>
        <w:t xml:space="preserve"> del mismo ordenamiento, establece que los partidos políticos y candidatos deben abstenerse de difundir propaganda que calumnie a las personas o que cometan alguna infracción electoral.</w:t>
      </w:r>
    </w:p>
    <w:p w14:paraId="591751E1" w14:textId="0D949044" w:rsidR="00256634" w:rsidRDefault="000F0709">
      <w:pPr>
        <w:spacing w:before="240" w:after="240" w:line="360" w:lineRule="auto"/>
        <w:jc w:val="both"/>
      </w:pPr>
      <w:r>
        <w:rPr>
          <w:rFonts w:ascii="Arial" w:eastAsia="Arial" w:hAnsi="Arial" w:cs="Arial"/>
          <w:sz w:val="24"/>
          <w:szCs w:val="24"/>
        </w:rPr>
        <w:t xml:space="preserve">Por otro lado, el artículo 471, segundo párrafo, de la </w:t>
      </w:r>
      <w:r w:rsidRPr="00B46FE6">
        <w:rPr>
          <w:rFonts w:ascii="Arial" w:eastAsia="Arial" w:hAnsi="Arial" w:cs="Arial"/>
          <w:sz w:val="24"/>
          <w:szCs w:val="24"/>
        </w:rPr>
        <w:t>L</w:t>
      </w:r>
      <w:r w:rsidR="00B46FE6" w:rsidRPr="00B46FE6">
        <w:rPr>
          <w:rFonts w:ascii="Arial" w:eastAsia="Arial" w:hAnsi="Arial" w:cs="Arial"/>
          <w:sz w:val="24"/>
          <w:szCs w:val="24"/>
        </w:rPr>
        <w:t>E</w:t>
      </w:r>
      <w:r w:rsidRPr="00B46FE6">
        <w:rPr>
          <w:rFonts w:ascii="Arial" w:eastAsia="Arial" w:hAnsi="Arial" w:cs="Arial"/>
          <w:sz w:val="24"/>
          <w:szCs w:val="24"/>
        </w:rPr>
        <w:t>GIPE</w:t>
      </w:r>
      <w:r w:rsidRPr="00B46FE6">
        <w:rPr>
          <w:rFonts w:ascii="Arial" w:eastAsia="Arial" w:hAnsi="Arial" w:cs="Arial"/>
          <w:sz w:val="24"/>
          <w:szCs w:val="24"/>
          <w:vertAlign w:val="superscript"/>
        </w:rPr>
        <w:footnoteReference w:id="10"/>
      </w:r>
      <w:r w:rsidRPr="00B46FE6">
        <w:rPr>
          <w:rFonts w:ascii="Arial" w:eastAsia="Arial" w:hAnsi="Arial" w:cs="Arial"/>
          <w:sz w:val="24"/>
          <w:szCs w:val="24"/>
        </w:rPr>
        <w:t xml:space="preserve"> establece</w:t>
      </w:r>
      <w:r>
        <w:rPr>
          <w:rFonts w:ascii="Arial" w:eastAsia="Arial" w:hAnsi="Arial" w:cs="Arial"/>
          <w:sz w:val="24"/>
          <w:szCs w:val="24"/>
        </w:rPr>
        <w:t xml:space="preserv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candidatos</w:t>
      </w:r>
      <w:r>
        <w:rPr>
          <w:rFonts w:ascii="Arial" w:eastAsia="Arial" w:hAnsi="Arial" w:cs="Arial"/>
          <w:sz w:val="24"/>
          <w:szCs w:val="24"/>
        </w:rPr>
        <w:t>, con impacto en un proceso electoral.</w:t>
      </w:r>
    </w:p>
    <w:p w14:paraId="6EAD1474" w14:textId="7352A0E0" w:rsidR="00256634" w:rsidRDefault="000F0709">
      <w:pPr>
        <w:spacing w:before="240" w:after="240" w:line="360" w:lineRule="auto"/>
        <w:jc w:val="both"/>
      </w:pPr>
      <w:r>
        <w:rPr>
          <w:rFonts w:ascii="Arial" w:eastAsia="Arial" w:hAnsi="Arial" w:cs="Arial"/>
          <w:sz w:val="24"/>
          <w:szCs w:val="24"/>
        </w:rPr>
        <w:t xml:space="preserve">En tal sentido, </w:t>
      </w:r>
      <w:r w:rsidRPr="00B46FE6">
        <w:rPr>
          <w:rFonts w:ascii="Arial" w:eastAsia="Arial" w:hAnsi="Arial" w:cs="Arial"/>
          <w:sz w:val="24"/>
          <w:szCs w:val="24"/>
        </w:rPr>
        <w:t>la SCJN</w:t>
      </w:r>
      <w:r>
        <w:rPr>
          <w:rFonts w:ascii="Arial" w:eastAsia="Arial" w:hAnsi="Arial" w:cs="Arial"/>
          <w:sz w:val="24"/>
          <w:szCs w:val="24"/>
          <w:vertAlign w:val="superscript"/>
        </w:rPr>
        <w:footnoteReference w:id="11"/>
      </w:r>
      <w:r>
        <w:rPr>
          <w:rFonts w:ascii="Arial" w:eastAsia="Arial" w:hAnsi="Arial" w:cs="Arial"/>
          <w:sz w:val="24"/>
          <w:szCs w:val="24"/>
        </w:rPr>
        <w:t xml:space="preserve"> estableció que para poder acreditar la calumnia es necesario que se cumplan dos elementos, estos son: </w:t>
      </w:r>
      <w:r w:rsidR="009C0B6C" w:rsidRPr="009C0B6C">
        <w:rPr>
          <w:rFonts w:ascii="Arial" w:eastAsia="Arial" w:hAnsi="Arial" w:cs="Arial"/>
          <w:b/>
          <w:bCs/>
          <w:i/>
          <w:iCs/>
          <w:sz w:val="24"/>
          <w:szCs w:val="24"/>
        </w:rPr>
        <w:t>a)</w:t>
      </w:r>
      <w:r w:rsidR="009C0B6C" w:rsidRPr="009C0B6C">
        <w:rPr>
          <w:rFonts w:ascii="Arial" w:eastAsia="Arial" w:hAnsi="Arial" w:cs="Arial"/>
          <w:b/>
          <w:bCs/>
          <w:sz w:val="24"/>
          <w:szCs w:val="24"/>
        </w:rPr>
        <w:t xml:space="preserve"> personal</w:t>
      </w:r>
      <w:r w:rsidR="009C0B6C">
        <w:rPr>
          <w:rFonts w:ascii="Arial" w:eastAsia="Arial" w:hAnsi="Arial" w:cs="Arial"/>
          <w:sz w:val="24"/>
          <w:szCs w:val="24"/>
        </w:rPr>
        <w:t xml:space="preserve">, que implica valorar al sujeto que fue denunciado que, por lo general, solo pueden ser sancionados por calumnia electoral los partidos políticos, las coaliciones y las </w:t>
      </w:r>
      <w:r w:rsidR="009C0B6C" w:rsidRPr="009C0B6C">
        <w:rPr>
          <w:rFonts w:ascii="Arial" w:eastAsia="Arial" w:hAnsi="Arial" w:cs="Arial"/>
          <w:b/>
          <w:bCs/>
          <w:sz w:val="24"/>
          <w:szCs w:val="24"/>
        </w:rPr>
        <w:t>candidaturas</w:t>
      </w:r>
      <w:r w:rsidR="009C0B6C">
        <w:rPr>
          <w:rFonts w:ascii="Arial" w:eastAsia="Arial" w:hAnsi="Arial" w:cs="Arial"/>
          <w:sz w:val="24"/>
          <w:szCs w:val="24"/>
        </w:rPr>
        <w:t xml:space="preserve">, </w:t>
      </w:r>
      <w:r w:rsidR="009C0B6C">
        <w:rPr>
          <w:rFonts w:ascii="Arial" w:eastAsia="Arial" w:hAnsi="Arial" w:cs="Arial"/>
          <w:b/>
          <w:i/>
          <w:sz w:val="24"/>
          <w:szCs w:val="24"/>
        </w:rPr>
        <w:t>b</w:t>
      </w:r>
      <w:r>
        <w:rPr>
          <w:rFonts w:ascii="Arial" w:eastAsia="Arial" w:hAnsi="Arial" w:cs="Arial"/>
          <w:b/>
          <w:i/>
          <w:sz w:val="24"/>
          <w:szCs w:val="24"/>
        </w:rPr>
        <w:t>)</w:t>
      </w:r>
      <w:r>
        <w:rPr>
          <w:rFonts w:ascii="Arial" w:eastAsia="Arial" w:hAnsi="Arial" w:cs="Arial"/>
          <w:sz w:val="24"/>
          <w:szCs w:val="24"/>
        </w:rPr>
        <w:t xml:space="preserve"> el</w:t>
      </w:r>
      <w:r>
        <w:rPr>
          <w:rFonts w:ascii="Arial" w:eastAsia="Arial" w:hAnsi="Arial" w:cs="Arial"/>
          <w:b/>
          <w:sz w:val="24"/>
          <w:szCs w:val="24"/>
        </w:rPr>
        <w:t xml:space="preserve"> objetivo, </w:t>
      </w:r>
      <w:r>
        <w:rPr>
          <w:rFonts w:ascii="Arial" w:eastAsia="Arial" w:hAnsi="Arial" w:cs="Arial"/>
          <w:sz w:val="24"/>
          <w:szCs w:val="24"/>
        </w:rPr>
        <w:t xml:space="preserve">es decir, que exista </w:t>
      </w:r>
      <w:r>
        <w:rPr>
          <w:rFonts w:ascii="Arial" w:eastAsia="Arial" w:hAnsi="Arial" w:cs="Arial"/>
          <w:sz w:val="24"/>
          <w:szCs w:val="24"/>
        </w:rPr>
        <w:lastRenderedPageBreak/>
        <w:t xml:space="preserve">una imputación de hechos o delitos falsos y, </w:t>
      </w:r>
      <w:r w:rsidR="009C0B6C" w:rsidRPr="009C0B6C">
        <w:rPr>
          <w:rFonts w:ascii="Arial" w:eastAsia="Arial" w:hAnsi="Arial" w:cs="Arial"/>
          <w:b/>
          <w:bCs/>
          <w:sz w:val="24"/>
          <w:szCs w:val="24"/>
        </w:rPr>
        <w:t>c</w:t>
      </w:r>
      <w:r w:rsidRPr="009C0B6C">
        <w:rPr>
          <w:rFonts w:ascii="Arial" w:eastAsia="Arial" w:hAnsi="Arial" w:cs="Arial"/>
          <w:b/>
          <w:bCs/>
          <w:i/>
          <w:sz w:val="24"/>
          <w:szCs w:val="24"/>
        </w:rPr>
        <w:t>)</w:t>
      </w:r>
      <w:r>
        <w:rPr>
          <w:rFonts w:ascii="Arial" w:eastAsia="Arial" w:hAnsi="Arial" w:cs="Arial"/>
          <w:b/>
          <w:i/>
          <w:sz w:val="24"/>
          <w:szCs w:val="24"/>
        </w:rPr>
        <w:t xml:space="preserve"> </w:t>
      </w:r>
      <w:r>
        <w:rPr>
          <w:rFonts w:ascii="Arial" w:eastAsia="Arial" w:hAnsi="Arial" w:cs="Arial"/>
          <w:sz w:val="24"/>
          <w:szCs w:val="24"/>
        </w:rPr>
        <w:t>el elemento</w:t>
      </w:r>
      <w:r>
        <w:rPr>
          <w:rFonts w:ascii="Arial" w:eastAsia="Arial" w:hAnsi="Arial" w:cs="Arial"/>
          <w:b/>
          <w:sz w:val="24"/>
          <w:szCs w:val="24"/>
        </w:rPr>
        <w:t xml:space="preserve"> subjetivo</w:t>
      </w:r>
      <w:r>
        <w:rPr>
          <w:rFonts w:ascii="Arial" w:eastAsia="Arial" w:hAnsi="Arial" w:cs="Arial"/>
          <w:sz w:val="24"/>
          <w:szCs w:val="24"/>
        </w:rPr>
        <w:t>, que implica que quien realiza la imputación sepa que los hechos y delitos son falsos.</w:t>
      </w:r>
    </w:p>
    <w:p w14:paraId="00F69FAE" w14:textId="77777777" w:rsidR="00256634" w:rsidRDefault="000F0709">
      <w:pPr>
        <w:spacing w:before="240" w:after="240" w:line="360" w:lineRule="auto"/>
        <w:jc w:val="both"/>
      </w:pPr>
      <w:r>
        <w:rPr>
          <w:rFonts w:ascii="Arial" w:eastAsia="Arial" w:hAnsi="Arial" w:cs="Arial"/>
          <w:sz w:val="24"/>
          <w:szCs w:val="24"/>
        </w:rPr>
        <w:t xml:space="preserve">Por su parte, la Sala Superior estableció dos elementos adicionales para poder acreditar tal infracción y, en su caso, sancionar la calumnia. Estos son: </w:t>
      </w:r>
      <w:r>
        <w:rPr>
          <w:rFonts w:ascii="Arial" w:eastAsia="Arial" w:hAnsi="Arial" w:cs="Arial"/>
          <w:b/>
          <w:i/>
          <w:sz w:val="24"/>
          <w:szCs w:val="24"/>
        </w:rPr>
        <w:t>i)</w:t>
      </w:r>
      <w:r>
        <w:rPr>
          <w:rFonts w:ascii="Arial" w:eastAsia="Arial" w:hAnsi="Arial" w:cs="Arial"/>
          <w:sz w:val="24"/>
          <w:szCs w:val="24"/>
        </w:rPr>
        <w:t xml:space="preserve"> que las expresiones tengan un </w:t>
      </w:r>
      <w:r>
        <w:rPr>
          <w:rFonts w:ascii="Arial" w:eastAsia="Arial" w:hAnsi="Arial" w:cs="Arial"/>
          <w:b/>
          <w:sz w:val="24"/>
          <w:szCs w:val="24"/>
        </w:rPr>
        <w:t>impacto en el proceso</w:t>
      </w:r>
      <w:r>
        <w:rPr>
          <w:rFonts w:ascii="Arial" w:eastAsia="Arial" w:hAnsi="Arial" w:cs="Arial"/>
          <w:sz w:val="24"/>
          <w:szCs w:val="24"/>
        </w:rPr>
        <w:t xml:space="preserve"> electoral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las expresiones se hubiesen realizado de </w:t>
      </w:r>
      <w:r>
        <w:rPr>
          <w:rFonts w:ascii="Arial" w:eastAsia="Arial" w:hAnsi="Arial" w:cs="Arial"/>
          <w:b/>
          <w:sz w:val="24"/>
          <w:szCs w:val="24"/>
        </w:rPr>
        <w:t>forma maliciosa</w:t>
      </w:r>
      <w:r>
        <w:rPr>
          <w:rFonts w:ascii="Arial" w:eastAsia="Arial" w:hAnsi="Arial" w:cs="Arial"/>
          <w:sz w:val="24"/>
          <w:szCs w:val="24"/>
        </w:rPr>
        <w:t>. Asimismo, sostuvo que al establecer las expresiones que presuntamente constituyen calumnia no solo deben ser analizadas por su contenido, sino también en su contexto.</w:t>
      </w:r>
      <w:r>
        <w:rPr>
          <w:rFonts w:ascii="Arial" w:eastAsia="Arial" w:hAnsi="Arial" w:cs="Arial"/>
          <w:sz w:val="24"/>
          <w:szCs w:val="24"/>
          <w:vertAlign w:val="superscript"/>
        </w:rPr>
        <w:footnoteReference w:id="12"/>
      </w:r>
    </w:p>
    <w:p w14:paraId="10587B4E" w14:textId="77777777" w:rsidR="00256634" w:rsidRDefault="000F0709">
      <w:pPr>
        <w:spacing w:before="240" w:after="240" w:line="360" w:lineRule="auto"/>
        <w:jc w:val="both"/>
      </w:pPr>
      <w:r>
        <w:rPr>
          <w:rFonts w:ascii="Arial" w:eastAsia="Arial" w:hAnsi="Arial" w:cs="Arial"/>
          <w:sz w:val="24"/>
          <w:szCs w:val="24"/>
        </w:rPr>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ya que </w:t>
      </w:r>
      <w:r>
        <w:rPr>
          <w:rFonts w:ascii="Arial" w:eastAsia="Arial" w:hAnsi="Arial" w:cs="Arial"/>
          <w:b/>
          <w:sz w:val="24"/>
          <w:szCs w:val="24"/>
        </w:rPr>
        <w:t>incluso permite expresiones severas, vehementes, molestas o perturbadoras</w:t>
      </w:r>
      <w:r>
        <w:rPr>
          <w:rFonts w:ascii="Arial" w:eastAsia="Arial" w:hAnsi="Arial" w:cs="Arial"/>
          <w:sz w:val="24"/>
          <w:szCs w:val="24"/>
        </w:rPr>
        <w:t>.</w:t>
      </w:r>
    </w:p>
    <w:p w14:paraId="2D7F0F71" w14:textId="1DA63B17" w:rsidR="00256634" w:rsidRDefault="00091183">
      <w:pPr>
        <w:spacing w:before="240" w:after="240" w:line="360" w:lineRule="auto"/>
        <w:jc w:val="both"/>
      </w:pPr>
      <w:r>
        <w:rPr>
          <w:rFonts w:ascii="Arial" w:eastAsia="Arial" w:hAnsi="Arial" w:cs="Arial"/>
          <w:b/>
          <w:sz w:val="24"/>
          <w:szCs w:val="24"/>
        </w:rPr>
        <w:t>1.</w:t>
      </w:r>
      <w:r w:rsidR="000F0709">
        <w:rPr>
          <w:rFonts w:ascii="Arial" w:eastAsia="Arial" w:hAnsi="Arial" w:cs="Arial"/>
          <w:b/>
          <w:sz w:val="24"/>
          <w:szCs w:val="24"/>
        </w:rPr>
        <w:t>2.</w:t>
      </w:r>
      <w:r w:rsidR="000F0709">
        <w:rPr>
          <w:sz w:val="14"/>
          <w:szCs w:val="14"/>
        </w:rPr>
        <w:t xml:space="preserve">     </w:t>
      </w:r>
      <w:r w:rsidR="000F0709">
        <w:rPr>
          <w:rFonts w:ascii="Arial" w:eastAsia="Arial" w:hAnsi="Arial" w:cs="Arial"/>
          <w:b/>
          <w:sz w:val="24"/>
          <w:szCs w:val="24"/>
        </w:rPr>
        <w:t>Marco normativo de la libertad de expresión en las redes sociales.</w:t>
      </w:r>
    </w:p>
    <w:p w14:paraId="7E80388D" w14:textId="77777777" w:rsidR="00256634" w:rsidRDefault="000F0709">
      <w:pPr>
        <w:spacing w:before="240" w:after="240" w:line="360" w:lineRule="auto"/>
        <w:jc w:val="both"/>
      </w:pPr>
      <w:r>
        <w:rPr>
          <w:rFonts w:ascii="Arial" w:eastAsia="Arial" w:hAnsi="Arial" w:cs="Arial"/>
          <w:sz w:val="24"/>
          <w:szCs w:val="24"/>
        </w:rPr>
        <w:t>Las redes sociales constituyen una herramienta útil para general la comunicación social, ya que permite a un número indefinido de personas, a fin de que puedan acceder, compartir e intercambiar información, de manera global, instantánea y a un bajo costo.</w:t>
      </w:r>
    </w:p>
    <w:p w14:paraId="18068142" w14:textId="77777777" w:rsidR="00256634" w:rsidRDefault="000F0709">
      <w:pPr>
        <w:spacing w:before="240" w:after="240" w:line="360" w:lineRule="auto"/>
        <w:jc w:val="both"/>
      </w:pPr>
      <w:r>
        <w:rPr>
          <w:rFonts w:ascii="Arial" w:eastAsia="Arial" w:hAnsi="Arial" w:cs="Arial"/>
          <w:sz w:val="24"/>
          <w:szCs w:val="24"/>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4C997ECB" w14:textId="77777777" w:rsidR="00256634" w:rsidRDefault="000F0709">
      <w:pPr>
        <w:spacing w:before="240" w:after="240" w:line="360" w:lineRule="auto"/>
        <w:jc w:val="both"/>
      </w:pPr>
      <w:r>
        <w:rPr>
          <w:rFonts w:ascii="Arial" w:eastAsia="Arial" w:hAnsi="Arial" w:cs="Arial"/>
          <w:sz w:val="24"/>
          <w:szCs w:val="24"/>
        </w:rPr>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r>
        <w:t xml:space="preserve"> </w:t>
      </w:r>
    </w:p>
    <w:p w14:paraId="6079C736" w14:textId="1BD9CBAE" w:rsidR="00274769" w:rsidRDefault="000F0709" w:rsidP="00742120">
      <w:pPr>
        <w:spacing w:before="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w:t>
      </w:r>
      <w:r w:rsidR="00091183">
        <w:rPr>
          <w:rFonts w:ascii="Arial" w:eastAsia="Arial" w:hAnsi="Arial" w:cs="Arial"/>
          <w:sz w:val="24"/>
          <w:szCs w:val="24"/>
        </w:rPr>
        <w:t>que,</w:t>
      </w:r>
      <w:r>
        <w:rPr>
          <w:rFonts w:ascii="Arial" w:eastAsia="Arial" w:hAnsi="Arial" w:cs="Arial"/>
          <w:sz w:val="24"/>
          <w:szCs w:val="24"/>
        </w:rPr>
        <w:t xml:space="preserv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2DF9C6D3" w14:textId="77777777" w:rsidR="00274769" w:rsidRDefault="00274769">
      <w:pPr>
        <w:pBdr>
          <w:top w:val="nil"/>
          <w:left w:val="nil"/>
          <w:bottom w:val="nil"/>
          <w:right w:val="nil"/>
          <w:between w:val="nil"/>
        </w:pBdr>
        <w:tabs>
          <w:tab w:val="left" w:pos="284"/>
        </w:tabs>
        <w:ind w:right="36"/>
        <w:jc w:val="both"/>
        <w:rPr>
          <w:rFonts w:ascii="Arial" w:eastAsia="Arial" w:hAnsi="Arial" w:cs="Arial"/>
          <w:sz w:val="24"/>
          <w:szCs w:val="24"/>
        </w:rPr>
      </w:pPr>
    </w:p>
    <w:p w14:paraId="6AE65DD8" w14:textId="77777777" w:rsidR="00256634" w:rsidRDefault="000F0709">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2. Caso Concreto</w:t>
      </w:r>
    </w:p>
    <w:p w14:paraId="22AB2653" w14:textId="77777777" w:rsidR="00256634" w:rsidRDefault="00256634" w:rsidP="00091183">
      <w:pPr>
        <w:pStyle w:val="Sinespaciado"/>
        <w:rPr>
          <w:rFonts w:eastAsia="Arial"/>
        </w:rPr>
      </w:pPr>
    </w:p>
    <w:p w14:paraId="1AEA0590" w14:textId="46332678" w:rsidR="00256634" w:rsidRDefault="002E3F0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En el caso, la ciudadana Jovita Morín Flores, en su calidad de militante del PAN, presentó </w:t>
      </w:r>
      <w:r w:rsidR="000F0709">
        <w:rPr>
          <w:rFonts w:ascii="Arial" w:eastAsia="Arial" w:hAnsi="Arial" w:cs="Arial"/>
          <w:sz w:val="24"/>
          <w:szCs w:val="24"/>
        </w:rPr>
        <w:t>una queja ante el Instituto Local en contra de Nora Ruvalcaba Gámez, en su calidad de candidata</w:t>
      </w:r>
      <w:r>
        <w:rPr>
          <w:rFonts w:ascii="Arial" w:eastAsia="Arial" w:hAnsi="Arial" w:cs="Arial"/>
          <w:sz w:val="24"/>
          <w:szCs w:val="24"/>
        </w:rPr>
        <w:t xml:space="preserve"> a la gubernatura del estado</w:t>
      </w:r>
      <w:r w:rsidR="000F0709">
        <w:rPr>
          <w:rFonts w:ascii="Arial" w:eastAsia="Arial" w:hAnsi="Arial" w:cs="Arial"/>
          <w:sz w:val="24"/>
          <w:szCs w:val="24"/>
        </w:rPr>
        <w:t xml:space="preserve"> por </w:t>
      </w:r>
      <w:r w:rsidR="002667C7">
        <w:rPr>
          <w:rFonts w:ascii="Arial" w:eastAsia="Arial" w:hAnsi="Arial" w:cs="Arial"/>
          <w:sz w:val="24"/>
          <w:szCs w:val="24"/>
        </w:rPr>
        <w:t>Morena</w:t>
      </w:r>
      <w:r w:rsidR="000F0709">
        <w:rPr>
          <w:rFonts w:ascii="Arial" w:eastAsia="Arial" w:hAnsi="Arial" w:cs="Arial"/>
          <w:sz w:val="24"/>
          <w:szCs w:val="24"/>
        </w:rPr>
        <w:t xml:space="preserve">, y del propio instituto político porque, </w:t>
      </w:r>
      <w:r>
        <w:rPr>
          <w:rFonts w:ascii="Arial" w:eastAsia="Arial" w:hAnsi="Arial" w:cs="Arial"/>
          <w:sz w:val="24"/>
          <w:szCs w:val="24"/>
        </w:rPr>
        <w:t xml:space="preserve">derivado de la difusión de un video en sus redes sociales de Facebook y Twitter, </w:t>
      </w:r>
      <w:r w:rsidR="000F0709">
        <w:rPr>
          <w:rFonts w:ascii="Arial" w:eastAsia="Arial" w:hAnsi="Arial" w:cs="Arial"/>
          <w:sz w:val="24"/>
          <w:szCs w:val="24"/>
        </w:rPr>
        <w:t>en el cual</w:t>
      </w:r>
      <w:r>
        <w:rPr>
          <w:rFonts w:ascii="Arial" w:eastAsia="Arial" w:hAnsi="Arial" w:cs="Arial"/>
          <w:sz w:val="24"/>
          <w:szCs w:val="24"/>
        </w:rPr>
        <w:t>,</w:t>
      </w:r>
      <w:r w:rsidR="000F0709">
        <w:rPr>
          <w:rFonts w:ascii="Arial" w:eastAsia="Arial" w:hAnsi="Arial" w:cs="Arial"/>
          <w:sz w:val="24"/>
          <w:szCs w:val="24"/>
        </w:rPr>
        <w:t xml:space="preserve"> se realiza</w:t>
      </w:r>
      <w:r w:rsidR="009C0B6C">
        <w:rPr>
          <w:rFonts w:ascii="Arial" w:eastAsia="Arial" w:hAnsi="Arial" w:cs="Arial"/>
          <w:sz w:val="24"/>
          <w:szCs w:val="24"/>
        </w:rPr>
        <w:t>ron</w:t>
      </w:r>
      <w:r w:rsidR="000F0709">
        <w:rPr>
          <w:rFonts w:ascii="Arial" w:eastAsia="Arial" w:hAnsi="Arial" w:cs="Arial"/>
          <w:sz w:val="24"/>
          <w:szCs w:val="24"/>
        </w:rPr>
        <w:t xml:space="preserve"> una serie de expresiones que</w:t>
      </w:r>
      <w:r>
        <w:rPr>
          <w:rFonts w:ascii="Arial" w:eastAsia="Arial" w:hAnsi="Arial" w:cs="Arial"/>
          <w:sz w:val="24"/>
          <w:szCs w:val="24"/>
        </w:rPr>
        <w:t>, a su criterio,</w:t>
      </w:r>
      <w:r w:rsidR="000F0709">
        <w:rPr>
          <w:rFonts w:ascii="Arial" w:eastAsia="Arial" w:hAnsi="Arial" w:cs="Arial"/>
          <w:sz w:val="24"/>
          <w:szCs w:val="24"/>
        </w:rPr>
        <w:t xml:space="preserve"> consistieron en </w:t>
      </w:r>
      <w:r>
        <w:rPr>
          <w:rFonts w:ascii="Arial" w:eastAsia="Arial" w:hAnsi="Arial" w:cs="Arial"/>
          <w:sz w:val="24"/>
          <w:szCs w:val="24"/>
        </w:rPr>
        <w:t xml:space="preserve">la manifestación de calumnias en su perjuicio. </w:t>
      </w:r>
    </w:p>
    <w:p w14:paraId="1EE41CC3" w14:textId="77777777" w:rsidR="00256634" w:rsidRDefault="00256634">
      <w:pPr>
        <w:pBdr>
          <w:top w:val="nil"/>
          <w:left w:val="nil"/>
          <w:bottom w:val="nil"/>
          <w:right w:val="nil"/>
          <w:between w:val="nil"/>
        </w:pBdr>
        <w:rPr>
          <w:color w:val="000000"/>
        </w:rPr>
      </w:pPr>
    </w:p>
    <w:p w14:paraId="30302834"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Las frases que fueron cuestionadas son las siguientes: </w:t>
      </w:r>
    </w:p>
    <w:p w14:paraId="428311AE" w14:textId="77777777" w:rsidR="00256634" w:rsidRDefault="00256634">
      <w:pPr>
        <w:pBdr>
          <w:top w:val="nil"/>
          <w:left w:val="nil"/>
          <w:bottom w:val="nil"/>
          <w:right w:val="nil"/>
          <w:between w:val="nil"/>
        </w:pBdr>
        <w:rPr>
          <w:color w:val="000000"/>
        </w:rPr>
      </w:pPr>
    </w:p>
    <w:p w14:paraId="1DED95F3" w14:textId="3746A0BC" w:rsidR="002E3F00" w:rsidRDefault="000F0709" w:rsidP="002E3F00">
      <w:pPr>
        <w:tabs>
          <w:tab w:val="left" w:pos="8789"/>
          <w:tab w:val="left" w:pos="8931"/>
        </w:tabs>
        <w:spacing w:line="360" w:lineRule="auto"/>
        <w:ind w:left="709" w:right="616"/>
        <w:jc w:val="both"/>
        <w:rPr>
          <w:rFonts w:ascii="Arial" w:eastAsia="Arial" w:hAnsi="Arial" w:cs="Arial"/>
          <w:color w:val="000000"/>
          <w:sz w:val="24"/>
          <w:szCs w:val="24"/>
        </w:rPr>
      </w:pPr>
      <w:r>
        <w:rPr>
          <w:rFonts w:ascii="Arial" w:eastAsia="Arial" w:hAnsi="Arial" w:cs="Arial"/>
          <w:i/>
          <w:sz w:val="22"/>
          <w:szCs w:val="22"/>
        </w:rPr>
        <w:t>“</w:t>
      </w:r>
      <w:r w:rsidR="002E3F00">
        <w:rPr>
          <w:rFonts w:ascii="Arial" w:eastAsia="Arial" w:hAnsi="Arial" w:cs="Arial"/>
          <w:i/>
          <w:sz w:val="22"/>
          <w:szCs w:val="22"/>
        </w:rPr>
        <w:t xml:space="preserve">[…] </w:t>
      </w:r>
      <w:r w:rsidR="002E3F00" w:rsidRPr="002E3F00">
        <w:rPr>
          <w:rFonts w:ascii="Arial" w:eastAsia="Arial" w:hAnsi="Arial" w:cs="Arial"/>
          <w:color w:val="000000"/>
          <w:sz w:val="24"/>
          <w:szCs w:val="24"/>
        </w:rPr>
        <w:t xml:space="preserve">Teresa Jiménez, te lo digo de frente, las cuentas no te cuadran. </w:t>
      </w:r>
    </w:p>
    <w:p w14:paraId="19331A0E" w14:textId="699B8AE1" w:rsidR="00256634" w:rsidRDefault="002E3F00" w:rsidP="002E3F00">
      <w:pPr>
        <w:tabs>
          <w:tab w:val="left" w:pos="8789"/>
          <w:tab w:val="left" w:pos="8931"/>
        </w:tabs>
        <w:spacing w:line="360" w:lineRule="auto"/>
        <w:ind w:left="709" w:right="616"/>
        <w:jc w:val="both"/>
        <w:rPr>
          <w:rFonts w:ascii="Arial" w:eastAsia="Arial" w:hAnsi="Arial" w:cs="Arial"/>
          <w:i/>
          <w:sz w:val="22"/>
          <w:szCs w:val="22"/>
        </w:rPr>
      </w:pPr>
      <w:r w:rsidRPr="002E3F00">
        <w:rPr>
          <w:rFonts w:ascii="Arial" w:eastAsia="Arial" w:hAnsi="Arial" w:cs="Arial"/>
          <w:b/>
          <w:bCs/>
          <w:color w:val="000000"/>
          <w:sz w:val="24"/>
          <w:szCs w:val="24"/>
          <w:u w:val="single"/>
        </w:rPr>
        <w:t>Este proyecto que le entregaste a tu amiga Jovita Morín, accionista de Next Energy</w:t>
      </w:r>
      <w:r>
        <w:rPr>
          <w:rFonts w:ascii="Arial" w:eastAsia="Arial" w:hAnsi="Arial" w:cs="Arial"/>
          <w:i/>
          <w:sz w:val="24"/>
          <w:szCs w:val="24"/>
        </w:rPr>
        <w:t xml:space="preserve"> </w:t>
      </w:r>
      <w:r>
        <w:rPr>
          <w:rFonts w:ascii="Arial" w:eastAsia="Arial" w:hAnsi="Arial" w:cs="Arial"/>
          <w:iCs/>
          <w:sz w:val="24"/>
          <w:szCs w:val="24"/>
        </w:rPr>
        <w:t>[…]</w:t>
      </w:r>
      <w:r w:rsidR="000F0709" w:rsidRPr="002E3F00">
        <w:rPr>
          <w:rFonts w:ascii="Arial" w:eastAsia="Arial" w:hAnsi="Arial" w:cs="Arial"/>
          <w:i/>
          <w:sz w:val="24"/>
          <w:szCs w:val="24"/>
        </w:rPr>
        <w:t>”</w:t>
      </w:r>
    </w:p>
    <w:p w14:paraId="587B5C3B" w14:textId="77777777" w:rsidR="00256634" w:rsidRDefault="00256634" w:rsidP="00091183">
      <w:pPr>
        <w:pStyle w:val="Sinespaciado"/>
        <w:rPr>
          <w:rFonts w:eastAsia="Arial"/>
        </w:rPr>
      </w:pPr>
    </w:p>
    <w:p w14:paraId="0F8E38C6"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357CE074" w14:textId="295A5347" w:rsidR="002B7798" w:rsidRDefault="002B7798" w:rsidP="002B7798">
      <w:pPr>
        <w:spacing w:before="240"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a partir de un análisis contextual en el cual surgieron las expresiones cuestionadas, es posible concluir que, distinto a lo que refiere la parte denunciante, </w:t>
      </w:r>
      <w:r>
        <w:rPr>
          <w:rFonts w:ascii="Arial" w:eastAsia="Arial" w:hAnsi="Arial" w:cs="Arial"/>
          <w:b/>
          <w:sz w:val="24"/>
          <w:szCs w:val="24"/>
        </w:rPr>
        <w:t>tales comentarios</w:t>
      </w:r>
      <w:r>
        <w:rPr>
          <w:rFonts w:ascii="Arial" w:eastAsia="Arial" w:hAnsi="Arial" w:cs="Arial"/>
          <w:sz w:val="24"/>
          <w:szCs w:val="24"/>
        </w:rPr>
        <w:t xml:space="preserve"> </w:t>
      </w:r>
      <w:r>
        <w:rPr>
          <w:rFonts w:ascii="Arial" w:eastAsia="Arial" w:hAnsi="Arial" w:cs="Arial"/>
          <w:b/>
          <w:sz w:val="24"/>
          <w:szCs w:val="24"/>
        </w:rPr>
        <w:t xml:space="preserve">no constituyeron calumnia </w:t>
      </w:r>
      <w:r>
        <w:rPr>
          <w:rFonts w:ascii="Arial" w:eastAsia="Arial" w:hAnsi="Arial" w:cs="Arial"/>
          <w:sz w:val="24"/>
          <w:szCs w:val="24"/>
        </w:rPr>
        <w:t xml:space="preserve">en su contra como militante del PAN, pues no se logró advertir la existencia de una imputación, ya sea de un delito o hecho falso, atribuido en su contra, sino que de tal </w:t>
      </w:r>
      <w:r w:rsidR="002E3F00">
        <w:rPr>
          <w:rFonts w:ascii="Arial" w:eastAsia="Arial" w:hAnsi="Arial" w:cs="Arial"/>
          <w:sz w:val="24"/>
          <w:szCs w:val="24"/>
        </w:rPr>
        <w:t>estudio</w:t>
      </w:r>
      <w:r>
        <w:rPr>
          <w:rFonts w:ascii="Arial" w:eastAsia="Arial" w:hAnsi="Arial" w:cs="Arial"/>
          <w:sz w:val="24"/>
          <w:szCs w:val="24"/>
        </w:rPr>
        <w:t xml:space="preserve"> es posible asumir que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de la candidata </w:t>
      </w:r>
      <w:r w:rsidR="002E3F00">
        <w:rPr>
          <w:rFonts w:ascii="Arial" w:eastAsia="Arial" w:hAnsi="Arial" w:cs="Arial"/>
          <w:sz w:val="24"/>
          <w:szCs w:val="24"/>
        </w:rPr>
        <w:t xml:space="preserve">María </w:t>
      </w:r>
      <w:r>
        <w:rPr>
          <w:rFonts w:ascii="Arial" w:eastAsia="Arial" w:hAnsi="Arial" w:cs="Arial"/>
          <w:sz w:val="24"/>
          <w:szCs w:val="24"/>
        </w:rPr>
        <w:t>Tere</w:t>
      </w:r>
      <w:r w:rsidR="002E3F00">
        <w:rPr>
          <w:rFonts w:ascii="Arial" w:eastAsia="Arial" w:hAnsi="Arial" w:cs="Arial"/>
          <w:sz w:val="24"/>
          <w:szCs w:val="24"/>
        </w:rPr>
        <w:t>sa</w:t>
      </w:r>
      <w:r>
        <w:rPr>
          <w:rFonts w:ascii="Arial" w:eastAsia="Arial" w:hAnsi="Arial" w:cs="Arial"/>
          <w:sz w:val="24"/>
          <w:szCs w:val="24"/>
        </w:rPr>
        <w:t xml:space="preserve"> </w:t>
      </w:r>
      <w:r w:rsidR="002E3F00">
        <w:rPr>
          <w:rFonts w:ascii="Arial" w:eastAsia="Arial" w:hAnsi="Arial" w:cs="Arial"/>
          <w:sz w:val="24"/>
          <w:szCs w:val="24"/>
        </w:rPr>
        <w:t>Jiménez</w:t>
      </w:r>
      <w:r>
        <w:rPr>
          <w:rFonts w:ascii="Arial" w:eastAsia="Arial" w:hAnsi="Arial" w:cs="Arial"/>
          <w:sz w:val="24"/>
          <w:szCs w:val="24"/>
        </w:rPr>
        <w:t xml:space="preserve"> Esquivel, cuando fungió como servidora pública municipal, por lo cual, en su caso, quien debió denunciar tales expresiones es tal candidata o el partido político en cuestión. </w:t>
      </w:r>
    </w:p>
    <w:p w14:paraId="12BB8F65" w14:textId="77777777" w:rsidR="002B7798" w:rsidRDefault="002B7798" w:rsidP="00DF50EF">
      <w:pPr>
        <w:pStyle w:val="Sinespaciado"/>
        <w:rPr>
          <w:shd w:val="clear" w:color="auto" w:fill="FFFFFF"/>
        </w:rPr>
      </w:pPr>
    </w:p>
    <w:p w14:paraId="4078D395" w14:textId="77777777" w:rsidR="002B7798" w:rsidRDefault="002B7798" w:rsidP="00DF50EF">
      <w:pPr>
        <w:spacing w:line="360" w:lineRule="auto"/>
        <w:jc w:val="both"/>
        <w:rPr>
          <w:rFonts w:ascii="Arial" w:eastAsia="Arial" w:hAnsi="Arial" w:cs="Arial"/>
          <w:sz w:val="24"/>
          <w:szCs w:val="24"/>
        </w:rPr>
      </w:pPr>
      <w:r>
        <w:rPr>
          <w:rFonts w:ascii="Arial" w:eastAsia="Arial" w:hAnsi="Arial" w:cs="Arial"/>
          <w:sz w:val="24"/>
          <w:szCs w:val="24"/>
        </w:rPr>
        <w:t xml:space="preserve">Al respecto, debe tomarse en cuenta que de acuerdo a la línea jurisprudencial emitida por la SCJN y reiterada por la Sala Superior, para analizar los hechos que posiblemente puedan constituir calumnia, es necesario estudiarlos a través de los elementos siguientes: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i/>
          <w:sz w:val="24"/>
          <w:szCs w:val="24"/>
        </w:rPr>
        <w:t>personal</w:t>
      </w:r>
      <w:r>
        <w:rPr>
          <w:rFonts w:ascii="Arial" w:eastAsia="Arial" w:hAnsi="Arial" w:cs="Arial"/>
          <w:b/>
          <w:sz w:val="24"/>
          <w:szCs w:val="24"/>
        </w:rPr>
        <w:t>:</w:t>
      </w:r>
      <w:r>
        <w:rPr>
          <w:rFonts w:ascii="Arial" w:eastAsia="Arial" w:hAnsi="Arial" w:cs="Arial"/>
          <w:sz w:val="24"/>
          <w:szCs w:val="24"/>
        </w:rPr>
        <w:t xml:space="preserve"> entendido como el sujeto que fue denunciado -sólo pueden ser sancionados por calumnia electoral los partidos políticos, coaliciones y </w:t>
      </w:r>
      <w:r>
        <w:rPr>
          <w:rFonts w:ascii="Arial" w:eastAsia="Arial" w:hAnsi="Arial" w:cs="Arial"/>
          <w:b/>
          <w:sz w:val="24"/>
          <w:szCs w:val="24"/>
          <w:u w:val="single"/>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w:t>
      </w:r>
      <w:r>
        <w:rPr>
          <w:rFonts w:ascii="Arial" w:eastAsia="Arial" w:hAnsi="Arial" w:cs="Arial"/>
          <w:b/>
          <w:sz w:val="24"/>
          <w:szCs w:val="24"/>
        </w:rPr>
        <w:t xml:space="preserve">objetivo: </w:t>
      </w:r>
      <w:r>
        <w:rPr>
          <w:rFonts w:ascii="Arial" w:eastAsia="Arial" w:hAnsi="Arial" w:cs="Arial"/>
          <w:sz w:val="24"/>
          <w:szCs w:val="24"/>
        </w:rPr>
        <w:t xml:space="preserve">es decir, que exista la imputación de algún hecho o delito falso y, </w:t>
      </w:r>
      <w:r>
        <w:rPr>
          <w:rFonts w:ascii="Arial" w:eastAsia="Arial" w:hAnsi="Arial" w:cs="Arial"/>
          <w:b/>
          <w:i/>
          <w:sz w:val="24"/>
          <w:szCs w:val="24"/>
        </w:rPr>
        <w:t xml:space="preserve">c) </w:t>
      </w:r>
      <w:r>
        <w:rPr>
          <w:rFonts w:ascii="Arial" w:eastAsia="Arial" w:hAnsi="Arial" w:cs="Arial"/>
          <w:b/>
          <w:sz w:val="24"/>
          <w:szCs w:val="24"/>
        </w:rPr>
        <w:t>subjetivo:</w:t>
      </w:r>
      <w:r>
        <w:rPr>
          <w:rFonts w:ascii="Arial" w:eastAsia="Arial" w:hAnsi="Arial" w:cs="Arial"/>
          <w:sz w:val="24"/>
          <w:szCs w:val="24"/>
        </w:rPr>
        <w:t xml:space="preserve"> a sabiendas que el hecho o delito que se imputa es falso.</w:t>
      </w:r>
    </w:p>
    <w:p w14:paraId="7659D650" w14:textId="77777777" w:rsidR="002B7798" w:rsidRDefault="002B7798" w:rsidP="002B7798">
      <w:pPr>
        <w:spacing w:before="240" w:line="360" w:lineRule="auto"/>
        <w:jc w:val="both"/>
        <w:rPr>
          <w:rFonts w:ascii="Arial" w:eastAsia="Arial" w:hAnsi="Arial" w:cs="Arial"/>
          <w:sz w:val="24"/>
          <w:szCs w:val="24"/>
        </w:rPr>
      </w:pPr>
      <w:r>
        <w:rPr>
          <w:rFonts w:ascii="Arial" w:eastAsia="Arial" w:hAnsi="Arial" w:cs="Arial"/>
          <w:sz w:val="24"/>
          <w:szCs w:val="24"/>
        </w:rPr>
        <w:t xml:space="preserve">Por lo que, si bien en el presente caso </w:t>
      </w:r>
      <w:r w:rsidRPr="00DF50EF">
        <w:rPr>
          <w:rFonts w:ascii="Arial" w:eastAsia="Arial" w:hAnsi="Arial" w:cs="Arial"/>
          <w:b/>
          <w:bCs/>
          <w:sz w:val="24"/>
          <w:szCs w:val="24"/>
        </w:rPr>
        <w:t>se logró acreditar el elemento personal</w:t>
      </w:r>
      <w:r>
        <w:rPr>
          <w:rFonts w:ascii="Arial" w:eastAsia="Arial" w:hAnsi="Arial" w:cs="Arial"/>
          <w:sz w:val="24"/>
          <w:szCs w:val="24"/>
        </w:rPr>
        <w:t xml:space="preserve"> de la infracción en cuestión, ya que es un hecho no controvertido que a quien se le atribuye la imputación de calumnia es a la candidata Nora Ruvalcaba Gámez, quien es postulada por Morena para el proceso electoral (2021-2022) en el que se renovará la gubernatura de Aguascalientes.</w:t>
      </w:r>
    </w:p>
    <w:p w14:paraId="6F7FBD6F" w14:textId="358CABA5" w:rsidR="002B7798" w:rsidRDefault="002B7798" w:rsidP="002B7798">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No obstante, también es cierto que, como ya se adelantó, </w:t>
      </w:r>
      <w:r>
        <w:rPr>
          <w:rFonts w:ascii="Arial" w:eastAsia="Arial" w:hAnsi="Arial" w:cs="Arial"/>
          <w:b/>
          <w:sz w:val="24"/>
          <w:szCs w:val="24"/>
        </w:rPr>
        <w:t>el elemento objetivo</w:t>
      </w:r>
      <w:r>
        <w:rPr>
          <w:rFonts w:ascii="Arial" w:eastAsia="Arial" w:hAnsi="Arial" w:cs="Arial"/>
          <w:sz w:val="24"/>
          <w:szCs w:val="24"/>
        </w:rPr>
        <w:t xml:space="preserve"> que exige la imputación de algún hecho o delito falso, </w:t>
      </w:r>
      <w:r>
        <w:rPr>
          <w:rFonts w:ascii="Arial" w:eastAsia="Arial" w:hAnsi="Arial" w:cs="Arial"/>
          <w:b/>
          <w:sz w:val="24"/>
          <w:szCs w:val="24"/>
        </w:rPr>
        <w:t>no se acreditó</w:t>
      </w:r>
      <w:r>
        <w:rPr>
          <w:rFonts w:ascii="Arial" w:eastAsia="Arial" w:hAnsi="Arial" w:cs="Arial"/>
          <w:sz w:val="24"/>
          <w:szCs w:val="24"/>
        </w:rPr>
        <w:t xml:space="preserve">, pues además de que los </w:t>
      </w:r>
      <w:r>
        <w:rPr>
          <w:rFonts w:ascii="Arial" w:eastAsia="Arial" w:hAnsi="Arial" w:cs="Arial"/>
          <w:sz w:val="24"/>
          <w:szCs w:val="24"/>
        </w:rPr>
        <w:lastRenderedPageBreak/>
        <w:t xml:space="preserve">comentarios que se cuestionan no contienen tal imputación -delito o hecho falso- </w:t>
      </w:r>
      <w:r w:rsidRPr="007E07BD">
        <w:rPr>
          <w:rFonts w:ascii="Arial" w:eastAsia="Arial" w:hAnsi="Arial" w:cs="Arial"/>
          <w:b/>
          <w:bCs/>
          <w:sz w:val="24"/>
          <w:szCs w:val="24"/>
        </w:rPr>
        <w:t>de forma un</w:t>
      </w:r>
      <w:r w:rsidR="00DF50EF" w:rsidRPr="007E07BD">
        <w:rPr>
          <w:rFonts w:ascii="Arial" w:eastAsia="Arial" w:hAnsi="Arial" w:cs="Arial"/>
          <w:b/>
          <w:bCs/>
          <w:sz w:val="24"/>
          <w:szCs w:val="24"/>
        </w:rPr>
        <w:t>í</w:t>
      </w:r>
      <w:r w:rsidRPr="007E07BD">
        <w:rPr>
          <w:rFonts w:ascii="Arial" w:eastAsia="Arial" w:hAnsi="Arial" w:cs="Arial"/>
          <w:b/>
          <w:bCs/>
          <w:sz w:val="24"/>
          <w:szCs w:val="24"/>
        </w:rPr>
        <w:t>voca</w:t>
      </w:r>
      <w:r>
        <w:rPr>
          <w:rFonts w:ascii="Arial" w:eastAsia="Arial" w:hAnsi="Arial" w:cs="Arial"/>
          <w:sz w:val="24"/>
          <w:szCs w:val="24"/>
        </w:rPr>
        <w:t xml:space="preserve">, también debe tomarse en cuenta que </w:t>
      </w:r>
      <w:r w:rsidRPr="00BC6C4E">
        <w:rPr>
          <w:rFonts w:ascii="Arial" w:eastAsia="Arial" w:hAnsi="Arial" w:cs="Arial"/>
          <w:bCs/>
          <w:sz w:val="24"/>
          <w:szCs w:val="24"/>
        </w:rPr>
        <w:t>las expresiones únicamente estuvieron encaminadas en cuestionar acciones concretas de la administración pública municipal,</w:t>
      </w:r>
      <w:r>
        <w:rPr>
          <w:rFonts w:ascii="Arial" w:eastAsia="Arial" w:hAnsi="Arial" w:cs="Arial"/>
          <w:b/>
          <w:sz w:val="24"/>
          <w:szCs w:val="24"/>
        </w:rPr>
        <w:t xml:space="preserve"> sin que de tales comentarios se advierta que se le </w:t>
      </w:r>
      <w:r w:rsidR="00DF50EF">
        <w:rPr>
          <w:rFonts w:ascii="Arial" w:eastAsia="Arial" w:hAnsi="Arial" w:cs="Arial"/>
          <w:b/>
          <w:sz w:val="24"/>
          <w:szCs w:val="24"/>
        </w:rPr>
        <w:t>esté</w:t>
      </w:r>
      <w:r>
        <w:rPr>
          <w:rFonts w:ascii="Arial" w:eastAsia="Arial" w:hAnsi="Arial" w:cs="Arial"/>
          <w:b/>
          <w:sz w:val="24"/>
          <w:szCs w:val="24"/>
        </w:rPr>
        <w:t xml:space="preserve"> atribuyendo </w:t>
      </w:r>
      <w:r w:rsidR="00DF50EF">
        <w:rPr>
          <w:rFonts w:ascii="Arial" w:eastAsia="Arial" w:hAnsi="Arial" w:cs="Arial"/>
          <w:b/>
          <w:sz w:val="24"/>
          <w:szCs w:val="24"/>
        </w:rPr>
        <w:t>algún</w:t>
      </w:r>
      <w:r>
        <w:rPr>
          <w:rFonts w:ascii="Arial" w:eastAsia="Arial" w:hAnsi="Arial" w:cs="Arial"/>
          <w:b/>
          <w:sz w:val="24"/>
          <w:szCs w:val="24"/>
        </w:rPr>
        <w:t xml:space="preserve"> hecho delictivo falso a la parte denunciante. </w:t>
      </w:r>
    </w:p>
    <w:p w14:paraId="12934DA1" w14:textId="23498650" w:rsidR="002B7798" w:rsidRPr="00C907A0" w:rsidRDefault="002B7798" w:rsidP="002B7798">
      <w:pPr>
        <w:spacing w:before="240" w:after="240" w:line="360" w:lineRule="auto"/>
        <w:jc w:val="both"/>
        <w:rPr>
          <w:rFonts w:ascii="Arial" w:eastAsia="Arial" w:hAnsi="Arial" w:cs="Arial"/>
          <w:bCs/>
          <w:sz w:val="24"/>
          <w:szCs w:val="24"/>
        </w:rPr>
      </w:pPr>
      <w:r>
        <w:rPr>
          <w:rFonts w:ascii="Arial" w:eastAsia="Arial" w:hAnsi="Arial" w:cs="Arial"/>
          <w:bCs/>
          <w:sz w:val="24"/>
          <w:szCs w:val="24"/>
        </w:rPr>
        <w:t xml:space="preserve">Contrario a lo que sostiene la parte quejosa, este Tribunal considera </w:t>
      </w:r>
      <w:r w:rsidR="00DF50EF">
        <w:rPr>
          <w:rFonts w:ascii="Arial" w:eastAsia="Arial" w:hAnsi="Arial" w:cs="Arial"/>
          <w:bCs/>
          <w:sz w:val="24"/>
          <w:szCs w:val="24"/>
        </w:rPr>
        <w:t>que,</w:t>
      </w:r>
      <w:r>
        <w:rPr>
          <w:rFonts w:ascii="Arial" w:eastAsia="Arial" w:hAnsi="Arial" w:cs="Arial"/>
          <w:bCs/>
          <w:sz w:val="24"/>
          <w:szCs w:val="24"/>
        </w:rPr>
        <w:t xml:space="preserve"> del análisis contextual de las publicaciones denunciadas, es posible advertir las características siguientes: </w:t>
      </w:r>
      <w:r w:rsidR="00DF50EF">
        <w:rPr>
          <w:rFonts w:ascii="Arial" w:eastAsia="Arial" w:hAnsi="Arial" w:cs="Arial"/>
          <w:b/>
          <w:i/>
          <w:iCs/>
          <w:sz w:val="24"/>
          <w:szCs w:val="24"/>
        </w:rPr>
        <w:t xml:space="preserve">i) </w:t>
      </w:r>
      <w:r w:rsidR="00DF50EF">
        <w:rPr>
          <w:rFonts w:ascii="Arial" w:eastAsia="Arial" w:hAnsi="Arial" w:cs="Arial"/>
          <w:bCs/>
          <w:sz w:val="24"/>
          <w:szCs w:val="24"/>
        </w:rPr>
        <w:t xml:space="preserve">se trató de una crítica dirigida </w:t>
      </w:r>
      <w:r w:rsidR="00C907A0">
        <w:rPr>
          <w:rFonts w:ascii="Arial" w:eastAsia="Arial" w:hAnsi="Arial" w:cs="Arial"/>
          <w:bCs/>
          <w:sz w:val="24"/>
          <w:szCs w:val="24"/>
        </w:rPr>
        <w:t xml:space="preserve">al manejo de recursos públicos que realizó la candidata María Teresa Jiménez Esquivel durante su administración municipal, particularmente, la creación de un parque de energía solar, </w:t>
      </w:r>
      <w:proofErr w:type="spellStart"/>
      <w:r w:rsidR="00C907A0" w:rsidRPr="00C907A0">
        <w:rPr>
          <w:rFonts w:ascii="Arial" w:eastAsia="Arial" w:hAnsi="Arial" w:cs="Arial"/>
          <w:b/>
          <w:i/>
          <w:iCs/>
          <w:sz w:val="24"/>
          <w:szCs w:val="24"/>
        </w:rPr>
        <w:t>ii</w:t>
      </w:r>
      <w:proofErr w:type="spellEnd"/>
      <w:r w:rsidR="00C907A0" w:rsidRPr="00C907A0">
        <w:rPr>
          <w:rFonts w:ascii="Arial" w:eastAsia="Arial" w:hAnsi="Arial" w:cs="Arial"/>
          <w:b/>
          <w:i/>
          <w:iCs/>
          <w:sz w:val="24"/>
          <w:szCs w:val="24"/>
        </w:rPr>
        <w:t>)</w:t>
      </w:r>
      <w:r w:rsidR="00C907A0">
        <w:rPr>
          <w:rFonts w:ascii="Arial" w:eastAsia="Arial" w:hAnsi="Arial" w:cs="Arial"/>
          <w:bCs/>
          <w:sz w:val="24"/>
          <w:szCs w:val="24"/>
        </w:rPr>
        <w:t xml:space="preserve"> tal propaganda se dirige a cuestionar y desacreditar las acciones que realizó dicha candidata durante su gobierno</w:t>
      </w:r>
      <w:r w:rsidR="00814CB5">
        <w:rPr>
          <w:rFonts w:ascii="Arial" w:eastAsia="Arial" w:hAnsi="Arial" w:cs="Arial"/>
          <w:bCs/>
          <w:sz w:val="24"/>
          <w:szCs w:val="24"/>
        </w:rPr>
        <w:t xml:space="preserve"> y</w:t>
      </w:r>
      <w:r w:rsidR="00C907A0">
        <w:rPr>
          <w:rFonts w:ascii="Arial" w:eastAsia="Arial" w:hAnsi="Arial" w:cs="Arial"/>
          <w:bCs/>
          <w:sz w:val="24"/>
          <w:szCs w:val="24"/>
        </w:rPr>
        <w:t xml:space="preserve">, </w:t>
      </w:r>
      <w:proofErr w:type="spellStart"/>
      <w:r w:rsidR="00C907A0" w:rsidRPr="00814CB5">
        <w:rPr>
          <w:rFonts w:ascii="Arial" w:eastAsia="Arial" w:hAnsi="Arial" w:cs="Arial"/>
          <w:b/>
          <w:i/>
          <w:iCs/>
          <w:sz w:val="24"/>
          <w:szCs w:val="24"/>
        </w:rPr>
        <w:t>iii</w:t>
      </w:r>
      <w:proofErr w:type="spellEnd"/>
      <w:r w:rsidR="00C907A0" w:rsidRPr="00814CB5">
        <w:rPr>
          <w:rFonts w:ascii="Arial" w:eastAsia="Arial" w:hAnsi="Arial" w:cs="Arial"/>
          <w:b/>
          <w:i/>
          <w:iCs/>
          <w:sz w:val="24"/>
          <w:szCs w:val="24"/>
        </w:rPr>
        <w:t>)</w:t>
      </w:r>
      <w:r w:rsidR="00C907A0">
        <w:rPr>
          <w:rFonts w:ascii="Arial" w:eastAsia="Arial" w:hAnsi="Arial" w:cs="Arial"/>
          <w:bCs/>
          <w:i/>
          <w:iCs/>
          <w:sz w:val="24"/>
          <w:szCs w:val="24"/>
        </w:rPr>
        <w:t xml:space="preserve"> </w:t>
      </w:r>
      <w:r w:rsidR="00814CB5">
        <w:rPr>
          <w:rFonts w:ascii="Arial" w:eastAsia="Arial" w:hAnsi="Arial" w:cs="Arial"/>
          <w:bCs/>
          <w:sz w:val="24"/>
          <w:szCs w:val="24"/>
        </w:rPr>
        <w:t>se trató de una opinión personal relacionada con la poca eficiencia de dicho proyecto en relación con el gasto que conllevó su construcción.</w:t>
      </w:r>
      <w:r w:rsidR="00C907A0">
        <w:rPr>
          <w:rFonts w:ascii="Arial" w:eastAsia="Arial" w:hAnsi="Arial" w:cs="Arial"/>
          <w:bCs/>
          <w:sz w:val="24"/>
          <w:szCs w:val="24"/>
        </w:rPr>
        <w:t xml:space="preserve"> </w:t>
      </w:r>
    </w:p>
    <w:p w14:paraId="3815C82B" w14:textId="124CDC1F" w:rsidR="002B7798" w:rsidRDefault="002B7798" w:rsidP="002B7798">
      <w:pPr>
        <w:spacing w:before="240" w:after="240" w:line="360" w:lineRule="auto"/>
        <w:jc w:val="both"/>
        <w:rPr>
          <w:rFonts w:ascii="Arial" w:eastAsia="Arial" w:hAnsi="Arial" w:cs="Arial"/>
          <w:bCs/>
          <w:sz w:val="24"/>
          <w:szCs w:val="24"/>
        </w:rPr>
      </w:pPr>
      <w:r>
        <w:rPr>
          <w:rFonts w:ascii="Arial" w:eastAsia="Arial" w:hAnsi="Arial" w:cs="Arial"/>
          <w:bCs/>
          <w:sz w:val="24"/>
          <w:szCs w:val="24"/>
        </w:rPr>
        <w:t xml:space="preserve">Ante ello, es posible demostrar que no le asiste razón a la parte denunciante, porque a partir del análisis en cuestión, se logró demostrar que los comentarios exclusivamente están encaminados a criticar acciones de la gestión de la candidata </w:t>
      </w:r>
      <w:r w:rsidR="00814CB5">
        <w:rPr>
          <w:rFonts w:ascii="Arial" w:eastAsia="Arial" w:hAnsi="Arial" w:cs="Arial"/>
          <w:bCs/>
          <w:sz w:val="24"/>
          <w:szCs w:val="24"/>
        </w:rPr>
        <w:t>María Teresa</w:t>
      </w:r>
      <w:r>
        <w:rPr>
          <w:rFonts w:ascii="Arial" w:eastAsia="Arial" w:hAnsi="Arial" w:cs="Arial"/>
          <w:bCs/>
          <w:sz w:val="24"/>
          <w:szCs w:val="24"/>
        </w:rPr>
        <w:t xml:space="preserve"> Jiménez Esquive</w:t>
      </w:r>
      <w:r w:rsidR="00814CB5">
        <w:rPr>
          <w:rFonts w:ascii="Arial" w:eastAsia="Arial" w:hAnsi="Arial" w:cs="Arial"/>
          <w:bCs/>
          <w:sz w:val="24"/>
          <w:szCs w:val="24"/>
        </w:rPr>
        <w:t>l</w:t>
      </w:r>
      <w:r>
        <w:rPr>
          <w:rFonts w:ascii="Arial" w:eastAsia="Arial" w:hAnsi="Arial" w:cs="Arial"/>
          <w:bCs/>
          <w:sz w:val="24"/>
          <w:szCs w:val="24"/>
        </w:rPr>
        <w:t xml:space="preserve">, cuando fungía como servidora pública municipal, sin que ello implique la imputación directa de un hecho o delito falso atribuido a la ciudadana Jovita Morín Flores. </w:t>
      </w:r>
    </w:p>
    <w:p w14:paraId="36ACF9AE" w14:textId="1827770B" w:rsidR="002B7798" w:rsidRDefault="002B7798" w:rsidP="002B7798">
      <w:pPr>
        <w:spacing w:before="240" w:after="240" w:line="360" w:lineRule="auto"/>
        <w:jc w:val="both"/>
        <w:rPr>
          <w:rFonts w:ascii="Arial" w:eastAsia="Arial" w:hAnsi="Arial" w:cs="Arial"/>
          <w:bCs/>
          <w:sz w:val="24"/>
          <w:szCs w:val="24"/>
        </w:rPr>
      </w:pPr>
      <w:r>
        <w:rPr>
          <w:rFonts w:ascii="Arial" w:eastAsia="Arial" w:hAnsi="Arial" w:cs="Arial"/>
          <w:bCs/>
          <w:sz w:val="24"/>
          <w:szCs w:val="24"/>
        </w:rPr>
        <w:t>Así que, a criterio de este Tribunal Electoral, el hecho de que en la expresión denunciada se incluya el nombre de la parte denunciante -Jovita</w:t>
      </w:r>
      <w:r w:rsidRPr="000141F0">
        <w:rPr>
          <w:rFonts w:ascii="Arial" w:eastAsia="Arial" w:hAnsi="Arial" w:cs="Arial"/>
          <w:bCs/>
          <w:sz w:val="24"/>
          <w:szCs w:val="24"/>
        </w:rPr>
        <w:t xml:space="preserve"> </w:t>
      </w:r>
      <w:r>
        <w:rPr>
          <w:rFonts w:ascii="Arial" w:eastAsia="Arial" w:hAnsi="Arial" w:cs="Arial"/>
          <w:bCs/>
          <w:sz w:val="24"/>
          <w:szCs w:val="24"/>
        </w:rPr>
        <w:t xml:space="preserve">Morín Flores- no implica que se </w:t>
      </w:r>
      <w:r w:rsidR="00814CB5">
        <w:rPr>
          <w:rFonts w:ascii="Arial" w:eastAsia="Arial" w:hAnsi="Arial" w:cs="Arial"/>
          <w:bCs/>
          <w:sz w:val="24"/>
          <w:szCs w:val="24"/>
        </w:rPr>
        <w:t>traduzca en la</w:t>
      </w:r>
      <w:r>
        <w:rPr>
          <w:rFonts w:ascii="Arial" w:eastAsia="Arial" w:hAnsi="Arial" w:cs="Arial"/>
          <w:bCs/>
          <w:sz w:val="24"/>
          <w:szCs w:val="24"/>
        </w:rPr>
        <w:t xml:space="preserve"> imputación directa de un hecho o delito falso, sino que </w:t>
      </w:r>
      <w:r w:rsidRPr="00814CB5">
        <w:rPr>
          <w:rFonts w:ascii="Arial" w:eastAsia="Arial" w:hAnsi="Arial" w:cs="Arial"/>
          <w:b/>
          <w:sz w:val="24"/>
          <w:szCs w:val="24"/>
        </w:rPr>
        <w:t xml:space="preserve">se trató de una crítica generalizada que estaba dirigida a desprestigiar las acciones de la servidora </w:t>
      </w:r>
      <w:r w:rsidR="00814CB5" w:rsidRPr="00814CB5">
        <w:rPr>
          <w:rFonts w:ascii="Arial" w:eastAsia="Arial" w:hAnsi="Arial" w:cs="Arial"/>
          <w:b/>
          <w:sz w:val="24"/>
          <w:szCs w:val="24"/>
        </w:rPr>
        <w:t>pública</w:t>
      </w:r>
      <w:r>
        <w:rPr>
          <w:rFonts w:ascii="Arial" w:eastAsia="Arial" w:hAnsi="Arial" w:cs="Arial"/>
          <w:bCs/>
          <w:sz w:val="24"/>
          <w:szCs w:val="24"/>
        </w:rPr>
        <w:t xml:space="preserve">, más no la imagen de la denunciante como tal. </w:t>
      </w:r>
    </w:p>
    <w:p w14:paraId="24F35CCF" w14:textId="19497231" w:rsidR="002B7798" w:rsidRDefault="002B7798" w:rsidP="002B7798">
      <w:pPr>
        <w:spacing w:before="240" w:after="240" w:line="360" w:lineRule="auto"/>
        <w:jc w:val="both"/>
        <w:rPr>
          <w:rFonts w:ascii="Arial" w:eastAsia="Arial" w:hAnsi="Arial" w:cs="Arial"/>
          <w:bCs/>
          <w:sz w:val="24"/>
          <w:szCs w:val="24"/>
        </w:rPr>
      </w:pPr>
      <w:r>
        <w:rPr>
          <w:rFonts w:ascii="Arial" w:eastAsia="Arial" w:hAnsi="Arial" w:cs="Arial"/>
          <w:bCs/>
          <w:sz w:val="24"/>
          <w:szCs w:val="24"/>
        </w:rPr>
        <w:t xml:space="preserve">Asimismo, esta autoridad jurisdiccional advierte que </w:t>
      </w:r>
      <w:r w:rsidRPr="00814CB5">
        <w:rPr>
          <w:rFonts w:ascii="Arial" w:eastAsia="Arial" w:hAnsi="Arial" w:cs="Arial"/>
          <w:b/>
          <w:sz w:val="24"/>
          <w:szCs w:val="24"/>
        </w:rPr>
        <w:t>tampoco se acredita</w:t>
      </w:r>
      <w:r>
        <w:rPr>
          <w:rFonts w:ascii="Arial" w:eastAsia="Arial" w:hAnsi="Arial" w:cs="Arial"/>
          <w:bCs/>
          <w:sz w:val="24"/>
          <w:szCs w:val="24"/>
        </w:rPr>
        <w:t xml:space="preserve"> la condicionante relativa a que exista </w:t>
      </w:r>
      <w:r w:rsidRPr="00814CB5">
        <w:rPr>
          <w:rFonts w:ascii="Arial" w:eastAsia="Arial" w:hAnsi="Arial" w:cs="Arial"/>
          <w:b/>
          <w:sz w:val="24"/>
          <w:szCs w:val="24"/>
        </w:rPr>
        <w:t>una incidencia en el proceso electoral</w:t>
      </w:r>
      <w:r>
        <w:rPr>
          <w:rFonts w:ascii="Arial" w:eastAsia="Arial" w:hAnsi="Arial" w:cs="Arial"/>
          <w:bCs/>
          <w:sz w:val="24"/>
          <w:szCs w:val="24"/>
        </w:rPr>
        <w:t xml:space="preserve">, pues como se ha comentado, la denunciante comparece por su propio derecho en </w:t>
      </w:r>
      <w:r w:rsidR="00814CB5">
        <w:rPr>
          <w:rFonts w:ascii="Arial" w:eastAsia="Arial" w:hAnsi="Arial" w:cs="Arial"/>
          <w:bCs/>
          <w:sz w:val="24"/>
          <w:szCs w:val="24"/>
        </w:rPr>
        <w:t>su</w:t>
      </w:r>
      <w:r>
        <w:rPr>
          <w:rFonts w:ascii="Arial" w:eastAsia="Arial" w:hAnsi="Arial" w:cs="Arial"/>
          <w:bCs/>
          <w:sz w:val="24"/>
          <w:szCs w:val="24"/>
        </w:rPr>
        <w:t xml:space="preserve"> carácter de militante, por lo cual, las expresiones dirigidas en su contra no implican necesariamente una afectación a la equidad en la contienda, en atención a que con tal carácter, </w:t>
      </w:r>
      <w:r w:rsidRPr="00814CB5">
        <w:rPr>
          <w:rFonts w:ascii="Arial" w:eastAsia="Arial" w:hAnsi="Arial" w:cs="Arial"/>
          <w:b/>
          <w:sz w:val="24"/>
          <w:szCs w:val="24"/>
        </w:rPr>
        <w:t>no demuestra que tenga una proyección política de la entidad suficiente</w:t>
      </w:r>
      <w:r>
        <w:rPr>
          <w:rFonts w:ascii="Arial" w:eastAsia="Arial" w:hAnsi="Arial" w:cs="Arial"/>
          <w:bCs/>
          <w:sz w:val="24"/>
          <w:szCs w:val="24"/>
        </w:rPr>
        <w:t xml:space="preserve"> para que permita concluir a este Tribunal</w:t>
      </w:r>
      <w:r w:rsidR="007E07BD">
        <w:rPr>
          <w:rFonts w:ascii="Arial" w:eastAsia="Arial" w:hAnsi="Arial" w:cs="Arial"/>
          <w:bCs/>
          <w:sz w:val="24"/>
          <w:szCs w:val="24"/>
        </w:rPr>
        <w:t xml:space="preserve"> Electoral</w:t>
      </w:r>
      <w:r>
        <w:rPr>
          <w:rFonts w:ascii="Arial" w:eastAsia="Arial" w:hAnsi="Arial" w:cs="Arial"/>
          <w:bCs/>
          <w:sz w:val="24"/>
          <w:szCs w:val="24"/>
        </w:rPr>
        <w:t xml:space="preserve"> la posible existencia a una afectación a la contienda del proceso electoral en curso. </w:t>
      </w:r>
    </w:p>
    <w:p w14:paraId="273C2773" w14:textId="76FFC7AD" w:rsidR="002B7798" w:rsidRDefault="002B7798" w:rsidP="002B7798">
      <w:pPr>
        <w:spacing w:before="240" w:after="240" w:line="360" w:lineRule="auto"/>
        <w:jc w:val="both"/>
        <w:rPr>
          <w:rFonts w:ascii="Arial" w:eastAsia="Arial" w:hAnsi="Arial" w:cs="Arial"/>
          <w:bCs/>
          <w:sz w:val="24"/>
          <w:szCs w:val="24"/>
        </w:rPr>
      </w:pPr>
      <w:r>
        <w:rPr>
          <w:rFonts w:ascii="Arial" w:eastAsia="Arial" w:hAnsi="Arial" w:cs="Arial"/>
          <w:bCs/>
          <w:sz w:val="24"/>
          <w:szCs w:val="24"/>
        </w:rPr>
        <w:t xml:space="preserve">Por lo expuesto, como se adelantó, en todo caso, a quien le correspondía denunciar la calumnia era a la candidata </w:t>
      </w:r>
      <w:r w:rsidR="007E07BD">
        <w:rPr>
          <w:rFonts w:ascii="Arial" w:eastAsia="Arial" w:hAnsi="Arial" w:cs="Arial"/>
          <w:bCs/>
          <w:sz w:val="24"/>
          <w:szCs w:val="24"/>
        </w:rPr>
        <w:t>María T</w:t>
      </w:r>
      <w:r>
        <w:rPr>
          <w:rFonts w:ascii="Arial" w:eastAsia="Arial" w:hAnsi="Arial" w:cs="Arial"/>
          <w:bCs/>
          <w:sz w:val="24"/>
          <w:szCs w:val="24"/>
        </w:rPr>
        <w:t>ere</w:t>
      </w:r>
      <w:r w:rsidR="007E07BD">
        <w:rPr>
          <w:rFonts w:ascii="Arial" w:eastAsia="Arial" w:hAnsi="Arial" w:cs="Arial"/>
          <w:bCs/>
          <w:sz w:val="24"/>
          <w:szCs w:val="24"/>
        </w:rPr>
        <w:t>sa</w:t>
      </w:r>
      <w:r>
        <w:rPr>
          <w:rFonts w:ascii="Arial" w:eastAsia="Arial" w:hAnsi="Arial" w:cs="Arial"/>
          <w:bCs/>
          <w:sz w:val="24"/>
          <w:szCs w:val="24"/>
        </w:rPr>
        <w:t xml:space="preserve"> Jiménez </w:t>
      </w:r>
      <w:r w:rsidR="007E07BD">
        <w:rPr>
          <w:rFonts w:ascii="Arial" w:eastAsia="Arial" w:hAnsi="Arial" w:cs="Arial"/>
          <w:bCs/>
          <w:sz w:val="24"/>
          <w:szCs w:val="24"/>
        </w:rPr>
        <w:t xml:space="preserve">Esquivel </w:t>
      </w:r>
      <w:r>
        <w:rPr>
          <w:rFonts w:ascii="Arial" w:eastAsia="Arial" w:hAnsi="Arial" w:cs="Arial"/>
          <w:bCs/>
          <w:sz w:val="24"/>
          <w:szCs w:val="24"/>
        </w:rPr>
        <w:t xml:space="preserve">y </w:t>
      </w:r>
      <w:r w:rsidR="007E07BD">
        <w:rPr>
          <w:rFonts w:ascii="Arial" w:eastAsia="Arial" w:hAnsi="Arial" w:cs="Arial"/>
          <w:bCs/>
          <w:sz w:val="24"/>
          <w:szCs w:val="24"/>
        </w:rPr>
        <w:t>a</w:t>
      </w:r>
      <w:r>
        <w:rPr>
          <w:rFonts w:ascii="Arial" w:eastAsia="Arial" w:hAnsi="Arial" w:cs="Arial"/>
          <w:bCs/>
          <w:sz w:val="24"/>
          <w:szCs w:val="24"/>
        </w:rPr>
        <w:t>l PAN, a fin de que este órgano juri</w:t>
      </w:r>
      <w:r w:rsidR="007E07BD">
        <w:rPr>
          <w:rFonts w:ascii="Arial" w:eastAsia="Arial" w:hAnsi="Arial" w:cs="Arial"/>
          <w:bCs/>
          <w:sz w:val="24"/>
          <w:szCs w:val="24"/>
        </w:rPr>
        <w:t>s</w:t>
      </w:r>
      <w:r>
        <w:rPr>
          <w:rFonts w:ascii="Arial" w:eastAsia="Arial" w:hAnsi="Arial" w:cs="Arial"/>
          <w:bCs/>
          <w:sz w:val="24"/>
          <w:szCs w:val="24"/>
        </w:rPr>
        <w:t>dic</w:t>
      </w:r>
      <w:r w:rsidR="007E07BD">
        <w:rPr>
          <w:rFonts w:ascii="Arial" w:eastAsia="Arial" w:hAnsi="Arial" w:cs="Arial"/>
          <w:bCs/>
          <w:sz w:val="24"/>
          <w:szCs w:val="24"/>
        </w:rPr>
        <w:t>cion</w:t>
      </w:r>
      <w:r>
        <w:rPr>
          <w:rFonts w:ascii="Arial" w:eastAsia="Arial" w:hAnsi="Arial" w:cs="Arial"/>
          <w:bCs/>
          <w:sz w:val="24"/>
          <w:szCs w:val="24"/>
        </w:rPr>
        <w:t xml:space="preserve">al estuviera en posibilidad de valorar si tales expresiones constituyeron calumnia en perjuicio de tales sujetos. </w:t>
      </w:r>
    </w:p>
    <w:p w14:paraId="4EE9FC1D" w14:textId="6EB58FB9" w:rsidR="00256634" w:rsidRDefault="002B7798" w:rsidP="002B7798">
      <w:pPr>
        <w:spacing w:before="240" w:after="240" w:line="360" w:lineRule="auto"/>
        <w:jc w:val="both"/>
        <w:rPr>
          <w:rFonts w:ascii="Arial" w:eastAsia="Arial" w:hAnsi="Arial" w:cs="Arial"/>
          <w:bCs/>
          <w:sz w:val="24"/>
          <w:szCs w:val="24"/>
        </w:rPr>
      </w:pPr>
      <w:r>
        <w:rPr>
          <w:rFonts w:ascii="Arial" w:eastAsia="Arial" w:hAnsi="Arial" w:cs="Arial"/>
          <w:bCs/>
          <w:sz w:val="24"/>
          <w:szCs w:val="24"/>
        </w:rPr>
        <w:lastRenderedPageBreak/>
        <w:t>En consecuencia, este Tribunal Electoral estima que</w:t>
      </w:r>
      <w:r w:rsidR="007E07BD">
        <w:rPr>
          <w:rFonts w:ascii="Arial" w:eastAsia="Arial" w:hAnsi="Arial" w:cs="Arial"/>
          <w:bCs/>
          <w:sz w:val="24"/>
          <w:szCs w:val="24"/>
        </w:rPr>
        <w:t>,</w:t>
      </w:r>
      <w:r>
        <w:rPr>
          <w:rFonts w:ascii="Arial" w:eastAsia="Arial" w:hAnsi="Arial" w:cs="Arial"/>
          <w:bCs/>
          <w:sz w:val="24"/>
          <w:szCs w:val="24"/>
        </w:rPr>
        <w:t xml:space="preserve"> en atención a que en la presente controversia no fue posible acreditar la existencia del elemento objetivo ni la condicionante relativa a la incidencia en el presente proceso electoral, es innecesario analizar el elemento subjetivo que exige que tales imputaciones se realicen a sabiendas que el hecho o delito es falso, pues como se explicó en el marco normativo, la infracción únicamente se puede acreditar a partir de la existencia de los tres elementos -persona, objetivo y subjetivo- de forma conjunta, y no parcial.</w:t>
      </w:r>
    </w:p>
    <w:p w14:paraId="465795A2" w14:textId="06B0916E" w:rsidR="00813075" w:rsidRPr="00813075" w:rsidRDefault="00813075" w:rsidP="002B7798">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en el caso, </w:t>
      </w:r>
      <w:r>
        <w:rPr>
          <w:rFonts w:ascii="Arial" w:eastAsia="Arial" w:hAnsi="Arial" w:cs="Arial"/>
          <w:b/>
          <w:sz w:val="24"/>
          <w:szCs w:val="24"/>
        </w:rPr>
        <w:t>las manifestaciones denunciadas no tienen contenido calumnioso</w:t>
      </w:r>
      <w:r>
        <w:rPr>
          <w:rFonts w:ascii="Arial" w:eastAsia="Arial" w:hAnsi="Arial" w:cs="Arial"/>
          <w:sz w:val="24"/>
          <w:szCs w:val="24"/>
        </w:rPr>
        <w:t xml:space="preserve"> en perjuicio de la parte denunciante y, en consecuencia, es inexistente la infracción denunciada.</w:t>
      </w:r>
    </w:p>
    <w:p w14:paraId="3E402DD8" w14:textId="4FC1001D" w:rsidR="007F36BE" w:rsidRDefault="000622E9" w:rsidP="007F36BE">
      <w:pPr>
        <w:spacing w:before="240" w:after="240" w:line="360" w:lineRule="auto"/>
        <w:jc w:val="both"/>
        <w:rPr>
          <w:rFonts w:ascii="Arial" w:eastAsia="Arial" w:hAnsi="Arial" w:cs="Arial"/>
          <w:sz w:val="24"/>
          <w:szCs w:val="24"/>
        </w:rPr>
      </w:pPr>
      <w:r w:rsidRPr="000622E9">
        <w:rPr>
          <w:rFonts w:ascii="Arial" w:eastAsia="Arial" w:hAnsi="Arial" w:cs="Arial"/>
          <w:b/>
          <w:bCs/>
          <w:sz w:val="24"/>
          <w:szCs w:val="24"/>
        </w:rPr>
        <w:t>3.1.</w:t>
      </w:r>
      <w:r>
        <w:rPr>
          <w:rFonts w:ascii="Arial" w:eastAsia="Arial" w:hAnsi="Arial" w:cs="Arial"/>
          <w:sz w:val="24"/>
          <w:szCs w:val="24"/>
        </w:rPr>
        <w:t xml:space="preserve"> </w:t>
      </w:r>
      <w:r w:rsidR="007F36BE">
        <w:rPr>
          <w:rFonts w:ascii="Arial" w:eastAsia="Arial" w:hAnsi="Arial" w:cs="Arial"/>
          <w:sz w:val="24"/>
          <w:szCs w:val="24"/>
        </w:rPr>
        <w:t xml:space="preserve">Finalmente, no pasa desapercibido para esta autoridad jurisdiccional que la parte denunciante en su escrito de queja, particularmente, en el apartado de </w:t>
      </w:r>
      <w:r w:rsidR="00195C27">
        <w:rPr>
          <w:rFonts w:ascii="Arial" w:eastAsia="Arial" w:hAnsi="Arial" w:cs="Arial"/>
          <w:sz w:val="24"/>
          <w:szCs w:val="24"/>
        </w:rPr>
        <w:t xml:space="preserve">hechos, adjunta tres enlaces electrónicos correspondientes a diversas notas periodísticas publicadas por los medios de comunicación “INFO 7”, “El horizonte” y “LATINUS”, respectivamente, las cuales, se encuentran relacionadas con la información contenida en el video denunciado que difundió la candidata Nora Ruvalcaba Gámez. </w:t>
      </w:r>
    </w:p>
    <w:p w14:paraId="6D01EE5B" w14:textId="6741D8DF" w:rsidR="004E6CCD" w:rsidRDefault="004E6CCD" w:rsidP="004E6CCD">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este Tribunal Electoral considera que no es posible acreditar responsabilidad alguna en perjuicio de los referidos medios de comunicación. Esto, </w:t>
      </w:r>
      <w:r w:rsidR="00CC212F">
        <w:rPr>
          <w:rFonts w:ascii="Arial" w:eastAsia="Arial" w:hAnsi="Arial" w:cs="Arial"/>
          <w:sz w:val="24"/>
          <w:szCs w:val="24"/>
        </w:rPr>
        <w:t>ya que,</w:t>
      </w:r>
      <w:r>
        <w:rPr>
          <w:rFonts w:ascii="Arial" w:eastAsia="Arial" w:hAnsi="Arial" w:cs="Arial"/>
          <w:sz w:val="24"/>
          <w:szCs w:val="24"/>
        </w:rPr>
        <w:t xml:space="preserve"> del </w:t>
      </w:r>
      <w:r w:rsidR="00C54324">
        <w:rPr>
          <w:rFonts w:ascii="Arial" w:eastAsia="Arial" w:hAnsi="Arial" w:cs="Arial"/>
          <w:sz w:val="24"/>
          <w:szCs w:val="24"/>
        </w:rPr>
        <w:t xml:space="preserve">análisis integral </w:t>
      </w:r>
      <w:r>
        <w:rPr>
          <w:rFonts w:ascii="Arial" w:eastAsia="Arial" w:hAnsi="Arial" w:cs="Arial"/>
          <w:sz w:val="24"/>
          <w:szCs w:val="24"/>
        </w:rPr>
        <w:t>del</w:t>
      </w:r>
      <w:r w:rsidR="00C54324">
        <w:rPr>
          <w:rFonts w:ascii="Arial" w:eastAsia="Arial" w:hAnsi="Arial" w:cs="Arial"/>
          <w:sz w:val="24"/>
          <w:szCs w:val="24"/>
        </w:rPr>
        <w:t xml:space="preserve"> escrito de denuncia, </w:t>
      </w:r>
      <w:r>
        <w:rPr>
          <w:rFonts w:ascii="Arial" w:eastAsia="Arial" w:hAnsi="Arial" w:cs="Arial"/>
          <w:sz w:val="24"/>
          <w:szCs w:val="24"/>
        </w:rPr>
        <w:t>no se logró</w:t>
      </w:r>
      <w:r w:rsidR="00C54324">
        <w:rPr>
          <w:rFonts w:ascii="Arial" w:eastAsia="Arial" w:hAnsi="Arial" w:cs="Arial"/>
          <w:sz w:val="24"/>
          <w:szCs w:val="24"/>
        </w:rPr>
        <w:t xml:space="preserve"> advertir que la parte denunciante </w:t>
      </w:r>
      <w:r>
        <w:rPr>
          <w:rFonts w:ascii="Arial" w:eastAsia="Arial" w:hAnsi="Arial" w:cs="Arial"/>
          <w:sz w:val="24"/>
          <w:szCs w:val="24"/>
        </w:rPr>
        <w:t xml:space="preserve">haya realizado </w:t>
      </w:r>
      <w:r w:rsidR="00C54324">
        <w:rPr>
          <w:rFonts w:ascii="Arial" w:eastAsia="Arial" w:hAnsi="Arial" w:cs="Arial"/>
          <w:sz w:val="24"/>
          <w:szCs w:val="24"/>
        </w:rPr>
        <w:t>planteamientos directos en contra de</w:t>
      </w:r>
      <w:r>
        <w:rPr>
          <w:rFonts w:ascii="Arial" w:eastAsia="Arial" w:hAnsi="Arial" w:cs="Arial"/>
          <w:sz w:val="24"/>
          <w:szCs w:val="24"/>
        </w:rPr>
        <w:t>l contenido de</w:t>
      </w:r>
      <w:r w:rsidR="00C54324">
        <w:rPr>
          <w:rFonts w:ascii="Arial" w:eastAsia="Arial" w:hAnsi="Arial" w:cs="Arial"/>
          <w:sz w:val="24"/>
          <w:szCs w:val="24"/>
        </w:rPr>
        <w:t xml:space="preserve"> dichas notas periodísticas</w:t>
      </w:r>
      <w:r>
        <w:rPr>
          <w:rFonts w:ascii="Arial" w:eastAsia="Arial" w:hAnsi="Arial" w:cs="Arial"/>
          <w:sz w:val="24"/>
          <w:szCs w:val="24"/>
        </w:rPr>
        <w:t xml:space="preserve"> o bien, de los referidos medios de comunicación. </w:t>
      </w:r>
    </w:p>
    <w:p w14:paraId="10883BDA" w14:textId="67AD090D" w:rsidR="004E6CCD" w:rsidRDefault="004E6CCD" w:rsidP="007F36BE">
      <w:pPr>
        <w:spacing w:before="240" w:after="240" w:line="360" w:lineRule="auto"/>
        <w:jc w:val="both"/>
        <w:rPr>
          <w:rFonts w:ascii="Arial" w:eastAsia="Arial" w:hAnsi="Arial" w:cs="Arial"/>
          <w:sz w:val="24"/>
          <w:szCs w:val="24"/>
        </w:rPr>
      </w:pPr>
      <w:r>
        <w:rPr>
          <w:rFonts w:ascii="Arial" w:eastAsia="Arial" w:hAnsi="Arial" w:cs="Arial"/>
          <w:sz w:val="24"/>
          <w:szCs w:val="24"/>
        </w:rPr>
        <w:t>Además, ha sido criterio reiterado de la Sala Superior que los medios de comunicación no pueden ser</w:t>
      </w:r>
      <w:r w:rsidR="00CC212F">
        <w:rPr>
          <w:rFonts w:ascii="Arial" w:eastAsia="Arial" w:hAnsi="Arial" w:cs="Arial"/>
          <w:sz w:val="24"/>
          <w:szCs w:val="24"/>
        </w:rPr>
        <w:t xml:space="preserve"> considerados sujetos</w:t>
      </w:r>
      <w:r>
        <w:rPr>
          <w:rFonts w:ascii="Arial" w:eastAsia="Arial" w:hAnsi="Arial" w:cs="Arial"/>
          <w:sz w:val="24"/>
          <w:szCs w:val="24"/>
        </w:rPr>
        <w:t xml:space="preserve"> </w:t>
      </w:r>
      <w:r w:rsidR="00CC212F">
        <w:rPr>
          <w:rFonts w:ascii="Arial" w:eastAsia="Arial" w:hAnsi="Arial" w:cs="Arial"/>
          <w:sz w:val="24"/>
          <w:szCs w:val="24"/>
        </w:rPr>
        <w:t>activos</w:t>
      </w:r>
      <w:r>
        <w:rPr>
          <w:rFonts w:ascii="Arial" w:eastAsia="Arial" w:hAnsi="Arial" w:cs="Arial"/>
          <w:sz w:val="24"/>
          <w:szCs w:val="24"/>
        </w:rPr>
        <w:t xml:space="preserve"> de calumnia, </w:t>
      </w:r>
      <w:r w:rsidR="00CC212F">
        <w:rPr>
          <w:rFonts w:ascii="Arial" w:eastAsia="Arial" w:hAnsi="Arial" w:cs="Arial"/>
          <w:sz w:val="24"/>
          <w:szCs w:val="24"/>
        </w:rPr>
        <w:t>porque, en principio, el ejercicio periodístico goza de una presunción de licitud y de una especial protección y, por tanto, los periodistas y medios de comunicación en ejercicio de su función no pueden ser sujetos responsables por expresiones que podrían considerarse calumniosas en perjuicio de actores políticos.</w:t>
      </w:r>
      <w:r w:rsidR="000622E9">
        <w:rPr>
          <w:rStyle w:val="Refdenotaalpie"/>
          <w:rFonts w:ascii="Arial" w:eastAsia="Arial" w:hAnsi="Arial" w:cs="Arial"/>
          <w:sz w:val="24"/>
          <w:szCs w:val="24"/>
        </w:rPr>
        <w:footnoteReference w:id="13"/>
      </w:r>
    </w:p>
    <w:p w14:paraId="187DF9F2" w14:textId="3A2E2783" w:rsidR="00813075" w:rsidRDefault="00813075" w:rsidP="007F36B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argumentado, es que este órgano jurisdiccional estima innecesario ordenar la reposición del procedimiento especial sancionador de mérito </w:t>
      </w:r>
      <w:r w:rsidR="00577CF9">
        <w:rPr>
          <w:rFonts w:ascii="Arial" w:eastAsia="Arial" w:hAnsi="Arial" w:cs="Arial"/>
          <w:sz w:val="24"/>
          <w:szCs w:val="24"/>
        </w:rPr>
        <w:t>con el objetivo de que</w:t>
      </w:r>
      <w:r>
        <w:rPr>
          <w:rFonts w:ascii="Arial" w:eastAsia="Arial" w:hAnsi="Arial" w:cs="Arial"/>
          <w:sz w:val="24"/>
          <w:szCs w:val="24"/>
        </w:rPr>
        <w:t xml:space="preserve"> se emplace a los referidos medios de comunicación, lo cual, no debe considerarse como una conducta que busque inhibir el actuar de las autoridades administrativas a dejar de investigar los hechos denunciados, sino que, en el presente caso, se busca privilegiar el principio de expeditez con la que deben resolverse los procedimientos sancionadores sobre </w:t>
      </w:r>
      <w:r>
        <w:rPr>
          <w:rFonts w:ascii="Arial" w:eastAsia="Arial" w:hAnsi="Arial" w:cs="Arial"/>
          <w:sz w:val="24"/>
          <w:szCs w:val="24"/>
        </w:rPr>
        <w:lastRenderedPageBreak/>
        <w:t>una diligencia que resultaría ociosa, especialmente, al tomar en c</w:t>
      </w:r>
      <w:r w:rsidR="00577CF9">
        <w:rPr>
          <w:rFonts w:ascii="Arial" w:eastAsia="Arial" w:hAnsi="Arial" w:cs="Arial"/>
          <w:sz w:val="24"/>
          <w:szCs w:val="24"/>
        </w:rPr>
        <w:t>onsideración</w:t>
      </w:r>
      <w:r>
        <w:rPr>
          <w:rFonts w:ascii="Arial" w:eastAsia="Arial" w:hAnsi="Arial" w:cs="Arial"/>
          <w:sz w:val="24"/>
          <w:szCs w:val="24"/>
        </w:rPr>
        <w:t xml:space="preserve"> que en la presente controversia no fue posible acreditar la infracción en comento.</w:t>
      </w:r>
    </w:p>
    <w:p w14:paraId="144E7FD4" w14:textId="3514E58F" w:rsidR="000622E9" w:rsidRPr="000622E9" w:rsidRDefault="000622E9" w:rsidP="000622E9">
      <w:pPr>
        <w:spacing w:before="240" w:after="240" w:line="360" w:lineRule="auto"/>
        <w:jc w:val="both"/>
        <w:rPr>
          <w:rFonts w:ascii="Arial" w:eastAsia="Arial" w:hAnsi="Arial" w:cs="Arial"/>
          <w:sz w:val="24"/>
          <w:szCs w:val="24"/>
        </w:rPr>
      </w:pPr>
      <w:r w:rsidRPr="000622E9">
        <w:rPr>
          <w:rFonts w:ascii="Arial" w:eastAsia="Arial" w:hAnsi="Arial" w:cs="Arial"/>
          <w:b/>
          <w:bCs/>
          <w:sz w:val="24"/>
          <w:szCs w:val="24"/>
        </w:rPr>
        <w:t>3.2.</w:t>
      </w:r>
      <w:r>
        <w:rPr>
          <w:rFonts w:ascii="Arial" w:eastAsia="Arial" w:hAnsi="Arial" w:cs="Arial"/>
          <w:sz w:val="24"/>
          <w:szCs w:val="24"/>
        </w:rPr>
        <w:t xml:space="preserve"> </w:t>
      </w:r>
      <w:r w:rsidRPr="000622E9">
        <w:rPr>
          <w:rFonts w:ascii="Arial" w:eastAsia="Arial" w:hAnsi="Arial" w:cs="Arial"/>
          <w:sz w:val="24"/>
          <w:szCs w:val="24"/>
        </w:rPr>
        <w:t xml:space="preserve">Asimismo, de la lectura </w:t>
      </w:r>
      <w:r w:rsidR="00B638C2">
        <w:rPr>
          <w:rFonts w:ascii="Arial" w:eastAsia="Arial" w:hAnsi="Arial" w:cs="Arial"/>
          <w:sz w:val="24"/>
          <w:szCs w:val="24"/>
        </w:rPr>
        <w:t>í</w:t>
      </w:r>
      <w:r w:rsidRPr="000622E9">
        <w:rPr>
          <w:rFonts w:ascii="Arial" w:eastAsia="Arial" w:hAnsi="Arial" w:cs="Arial"/>
          <w:sz w:val="24"/>
          <w:szCs w:val="24"/>
        </w:rPr>
        <w:t xml:space="preserve">ntegra de la denuncia analizada, este Tribunal Electoral advierte que la parte quejosa pretende cuestionar la calumnia en representación del PAN, al afirmar que comparece en su calidad de militante de tal instituto político. </w:t>
      </w:r>
    </w:p>
    <w:p w14:paraId="17AE914D" w14:textId="228AA42F" w:rsidR="000622E9" w:rsidRPr="007E07BD" w:rsidRDefault="000622E9" w:rsidP="000622E9">
      <w:pPr>
        <w:spacing w:before="240" w:after="240" w:line="360" w:lineRule="auto"/>
        <w:jc w:val="both"/>
        <w:rPr>
          <w:rFonts w:ascii="Arial" w:eastAsia="Arial" w:hAnsi="Arial" w:cs="Arial"/>
          <w:sz w:val="24"/>
          <w:szCs w:val="24"/>
        </w:rPr>
      </w:pPr>
      <w:r w:rsidRPr="000622E9">
        <w:rPr>
          <w:rFonts w:ascii="Arial" w:eastAsia="Arial" w:hAnsi="Arial" w:cs="Arial"/>
          <w:sz w:val="24"/>
          <w:szCs w:val="24"/>
        </w:rPr>
        <w:t>Sin embargo, este órgano jurisdiccional estima que no le asiste la razón a la parte quejosa, ya que si bien ha sido criterio de la Sala Superior que el partido político cuenta con legitimación activa para denunciar la calumnia en contra de su integrantes, a través de la o integrante que cuente con capacidad de representación para el partido político, ello no es suficiente para que este Tribunal le reconozca dicha legitimación para denunciar en favor del PAN, pues no se advierte elemento alguno que demuestra que la denunciante tiene la capacidad de representar a dicho ente.</w:t>
      </w:r>
    </w:p>
    <w:p w14:paraId="3A95F209" w14:textId="637CCD84" w:rsidR="00563DC3" w:rsidRPr="007E07BD" w:rsidRDefault="00563DC3" w:rsidP="007E07BD">
      <w:pPr>
        <w:numPr>
          <w:ilvl w:val="0"/>
          <w:numId w:val="12"/>
        </w:numPr>
        <w:pBdr>
          <w:top w:val="nil"/>
          <w:left w:val="nil"/>
          <w:bottom w:val="nil"/>
          <w:right w:val="nil"/>
          <w:between w:val="nil"/>
        </w:pBdr>
        <w:spacing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Culpa in vigilando.</w:t>
      </w:r>
      <w:r>
        <w:rPr>
          <w:rFonts w:ascii="Arial" w:eastAsia="Arial" w:hAnsi="Arial" w:cs="Arial"/>
          <w:color w:val="000000"/>
          <w:sz w:val="24"/>
          <w:szCs w:val="24"/>
        </w:rPr>
        <w:t xml:space="preserve"> </w:t>
      </w:r>
      <w:r>
        <w:rPr>
          <w:rFonts w:ascii="Arial" w:eastAsia="Arial" w:hAnsi="Arial" w:cs="Arial"/>
          <w:sz w:val="24"/>
          <w:szCs w:val="24"/>
        </w:rPr>
        <w:t>Este órgano jurisdiccional estima que, dado que no se acreditó la infracción denunciada en contra de la candidata a la gubernatura del estado, Nora Ruvalcaba Gómez, debe desestimarse la responsabilidad imputada a Morena.</w:t>
      </w:r>
    </w:p>
    <w:p w14:paraId="2D8E4ED6" w14:textId="54174081" w:rsidR="00256634" w:rsidRDefault="000F0709" w:rsidP="00B46FE6">
      <w:pPr>
        <w:spacing w:line="360" w:lineRule="auto"/>
        <w:jc w:val="center"/>
        <w:rPr>
          <w:rFonts w:ascii="Arial" w:eastAsia="Arial" w:hAnsi="Arial" w:cs="Arial"/>
          <w:b/>
          <w:sz w:val="24"/>
          <w:szCs w:val="24"/>
        </w:rPr>
      </w:pPr>
      <w:r>
        <w:rPr>
          <w:rFonts w:ascii="Arial" w:eastAsia="Arial" w:hAnsi="Arial" w:cs="Arial"/>
          <w:b/>
          <w:sz w:val="24"/>
          <w:szCs w:val="24"/>
        </w:rPr>
        <w:t>VI. Resolutivos</w:t>
      </w:r>
      <w:r w:rsidR="00962E03">
        <w:rPr>
          <w:rFonts w:ascii="Arial" w:eastAsia="Arial" w:hAnsi="Arial" w:cs="Arial"/>
          <w:b/>
          <w:sz w:val="24"/>
          <w:szCs w:val="24"/>
        </w:rPr>
        <w:t>:</w:t>
      </w:r>
    </w:p>
    <w:p w14:paraId="1B1270BA" w14:textId="77777777" w:rsidR="00B46FE6" w:rsidRPr="00962E03" w:rsidRDefault="00B46FE6" w:rsidP="00B46FE6">
      <w:pPr>
        <w:pStyle w:val="Sinespaciado"/>
        <w:rPr>
          <w:rFonts w:eastAsia="Arial"/>
        </w:rPr>
      </w:pPr>
    </w:p>
    <w:p w14:paraId="5CB55252" w14:textId="77777777" w:rsidR="00563DC3" w:rsidRDefault="00563DC3" w:rsidP="00563DC3">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 xml:space="preserve">inexistencia </w:t>
      </w:r>
      <w:r>
        <w:rPr>
          <w:rFonts w:ascii="Arial" w:eastAsia="Arial" w:hAnsi="Arial" w:cs="Arial"/>
          <w:sz w:val="24"/>
          <w:szCs w:val="24"/>
        </w:rPr>
        <w:t>de</w:t>
      </w:r>
      <w:r>
        <w:rPr>
          <w:rFonts w:ascii="Arial" w:eastAsia="Arial" w:hAnsi="Arial" w:cs="Arial"/>
          <w:b/>
          <w:sz w:val="24"/>
          <w:szCs w:val="24"/>
        </w:rPr>
        <w:t xml:space="preserve"> </w:t>
      </w:r>
      <w:r>
        <w:rPr>
          <w:rFonts w:ascii="Arial" w:eastAsia="Arial" w:hAnsi="Arial" w:cs="Arial"/>
          <w:sz w:val="24"/>
          <w:szCs w:val="24"/>
        </w:rPr>
        <w:t>la infracción atribuida a Nora Ruvalcaba Gámez.</w:t>
      </w:r>
    </w:p>
    <w:p w14:paraId="332402AF" w14:textId="77777777" w:rsidR="00563DC3" w:rsidRDefault="00563DC3" w:rsidP="00563DC3">
      <w:pPr>
        <w:pBdr>
          <w:top w:val="nil"/>
          <w:left w:val="nil"/>
          <w:bottom w:val="nil"/>
          <w:right w:val="nil"/>
          <w:between w:val="nil"/>
        </w:pBdr>
        <w:rPr>
          <w:color w:val="000000"/>
        </w:rPr>
      </w:pPr>
    </w:p>
    <w:p w14:paraId="0787C6D3" w14:textId="77777777" w:rsidR="00563DC3" w:rsidRDefault="00563DC3" w:rsidP="00563DC3">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4C1CB9BF" w14:textId="77777777" w:rsidR="00B87941" w:rsidRDefault="00B87941" w:rsidP="00B87941">
      <w:pPr>
        <w:pStyle w:val="Sinespaciado"/>
      </w:pPr>
    </w:p>
    <w:p w14:paraId="7E0448A7" w14:textId="38717CE7" w:rsidR="00B87941" w:rsidRPr="00563DC3" w:rsidRDefault="000F0709" w:rsidP="00563DC3">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70164ACB" w14:textId="77777777" w:rsidR="00B87941" w:rsidRDefault="00B87941" w:rsidP="00B46FE6">
      <w:pPr>
        <w:pStyle w:val="Sinespaciado"/>
      </w:pPr>
    </w:p>
    <w:p w14:paraId="383616ED" w14:textId="77777777" w:rsidR="00256634" w:rsidRDefault="000F070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5202BFD5" w14:textId="77777777" w:rsidR="00274769" w:rsidRDefault="0027476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035BE1B3" w14:textId="77777777" w:rsidR="00B46FE6" w:rsidRDefault="00B46FE6" w:rsidP="00B46FE6">
      <w:pPr>
        <w:pStyle w:val="Sinespaciado"/>
        <w:rPr>
          <w:rFonts w:eastAsia="Arial"/>
        </w:rPr>
      </w:pPr>
    </w:p>
    <w:tbl>
      <w:tblPr>
        <w:tblStyle w:val="afb"/>
        <w:tblW w:w="9120" w:type="dxa"/>
        <w:jc w:val="center"/>
        <w:tblInd w:w="0" w:type="dxa"/>
        <w:tblLayout w:type="fixed"/>
        <w:tblLook w:val="0400" w:firstRow="0" w:lastRow="0" w:firstColumn="0" w:lastColumn="0" w:noHBand="0" w:noVBand="1"/>
      </w:tblPr>
      <w:tblGrid>
        <w:gridCol w:w="4559"/>
        <w:gridCol w:w="4561"/>
      </w:tblGrid>
      <w:tr w:rsidR="00256634" w14:paraId="759CF3C8" w14:textId="77777777" w:rsidTr="00B46FE6">
        <w:trPr>
          <w:trHeight w:val="1211"/>
          <w:jc w:val="center"/>
        </w:trPr>
        <w:tc>
          <w:tcPr>
            <w:tcW w:w="9120" w:type="dxa"/>
            <w:gridSpan w:val="2"/>
          </w:tcPr>
          <w:p w14:paraId="0E1A48E9" w14:textId="77777777" w:rsidR="00256634" w:rsidRDefault="000F0709">
            <w:pPr>
              <w:spacing w:line="360" w:lineRule="auto"/>
              <w:jc w:val="center"/>
              <w:rPr>
                <w:rFonts w:ascii="Arial" w:eastAsia="Arial" w:hAnsi="Arial" w:cs="Arial"/>
                <w:b/>
                <w:color w:val="000000"/>
                <w:sz w:val="24"/>
                <w:szCs w:val="24"/>
              </w:rPr>
            </w:pPr>
            <w:bookmarkStart w:id="4" w:name="_heading=h.3znysh7" w:colFirst="0" w:colLast="0"/>
            <w:bookmarkEnd w:id="4"/>
            <w:r>
              <w:rPr>
                <w:rFonts w:ascii="Arial" w:eastAsia="Arial" w:hAnsi="Arial" w:cs="Arial"/>
                <w:b/>
                <w:color w:val="000000"/>
                <w:sz w:val="24"/>
                <w:szCs w:val="24"/>
              </w:rPr>
              <w:t>MAGISTRADA PRESIDENTA</w:t>
            </w:r>
          </w:p>
          <w:p w14:paraId="216BB8B6" w14:textId="77777777" w:rsidR="00256634" w:rsidRPr="00B87941" w:rsidRDefault="00256634" w:rsidP="00B46FE6">
            <w:pPr>
              <w:pStyle w:val="Sinespaciado"/>
              <w:rPr>
                <w:rFonts w:eastAsia="Arial"/>
                <w:sz w:val="24"/>
                <w:szCs w:val="24"/>
              </w:rPr>
            </w:pPr>
          </w:p>
          <w:p w14:paraId="0A886C1E"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3C99DC15" w14:textId="4E86200D" w:rsidR="00274769" w:rsidRDefault="00274769">
            <w:pPr>
              <w:spacing w:line="360" w:lineRule="auto"/>
              <w:jc w:val="center"/>
              <w:rPr>
                <w:rFonts w:ascii="Arial" w:eastAsia="Arial" w:hAnsi="Arial" w:cs="Arial"/>
                <w:b/>
                <w:color w:val="000000"/>
                <w:sz w:val="24"/>
                <w:szCs w:val="24"/>
              </w:rPr>
            </w:pPr>
          </w:p>
        </w:tc>
      </w:tr>
      <w:tr w:rsidR="00256634" w14:paraId="36B86FBF" w14:textId="77777777">
        <w:trPr>
          <w:trHeight w:val="1549"/>
          <w:jc w:val="center"/>
        </w:trPr>
        <w:tc>
          <w:tcPr>
            <w:tcW w:w="4559" w:type="dxa"/>
          </w:tcPr>
          <w:p w14:paraId="21413DEA"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5EF0F008" w14:textId="77777777" w:rsidR="00256634" w:rsidRPr="00B87941" w:rsidRDefault="00256634" w:rsidP="00B46FE6">
            <w:pPr>
              <w:pStyle w:val="Sinespaciado"/>
              <w:rPr>
                <w:rFonts w:eastAsia="Arial"/>
                <w:sz w:val="24"/>
                <w:szCs w:val="24"/>
              </w:rPr>
            </w:pPr>
          </w:p>
          <w:p w14:paraId="5C353B52" w14:textId="77777777"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1319F85" w14:textId="77777777"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7C165EA"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43CDF279" w14:textId="77777777" w:rsidR="0007505E" w:rsidRPr="00B87941" w:rsidRDefault="0007505E" w:rsidP="0007505E">
            <w:pPr>
              <w:rPr>
                <w:rFonts w:eastAsia="Arial"/>
                <w:sz w:val="28"/>
                <w:szCs w:val="28"/>
              </w:rPr>
            </w:pPr>
          </w:p>
          <w:p w14:paraId="34ABCF16" w14:textId="77777777"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3E344AD2" w14:textId="2EA862C3"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0CE19E99" w14:textId="77777777" w:rsidR="00274769" w:rsidRDefault="00274769">
            <w:pPr>
              <w:jc w:val="center"/>
              <w:rPr>
                <w:rFonts w:ascii="Arial" w:eastAsia="Arial" w:hAnsi="Arial" w:cs="Arial"/>
                <w:b/>
                <w:color w:val="000000"/>
                <w:sz w:val="24"/>
                <w:szCs w:val="24"/>
              </w:rPr>
            </w:pPr>
          </w:p>
          <w:p w14:paraId="772738BC" w14:textId="77777777" w:rsidR="00256634" w:rsidRPr="00B87941" w:rsidRDefault="00256634">
            <w:pPr>
              <w:rPr>
                <w:sz w:val="24"/>
                <w:szCs w:val="24"/>
              </w:rPr>
            </w:pPr>
          </w:p>
        </w:tc>
      </w:tr>
      <w:tr w:rsidR="00256634" w14:paraId="34D79264" w14:textId="77777777">
        <w:trPr>
          <w:jc w:val="center"/>
        </w:trPr>
        <w:tc>
          <w:tcPr>
            <w:tcW w:w="9120" w:type="dxa"/>
            <w:gridSpan w:val="2"/>
          </w:tcPr>
          <w:p w14:paraId="5CA3B825"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 xml:space="preserve">SECRETARIO GENERAL DE ACUERDOS </w:t>
            </w:r>
          </w:p>
          <w:p w14:paraId="0FDC4168" w14:textId="77777777" w:rsidR="00256634" w:rsidRPr="00B87941" w:rsidRDefault="00256634" w:rsidP="00B46FE6">
            <w:pPr>
              <w:pStyle w:val="Sinespaciado"/>
              <w:rPr>
                <w:rFonts w:eastAsia="Arial"/>
                <w:sz w:val="24"/>
                <w:szCs w:val="24"/>
              </w:rPr>
            </w:pPr>
          </w:p>
          <w:p w14:paraId="0FC5DDB8"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4D17E928" w14:textId="77777777" w:rsidR="00256634" w:rsidRDefault="00256634">
      <w:pPr>
        <w:spacing w:line="360" w:lineRule="auto"/>
        <w:rPr>
          <w:rFonts w:ascii="Arial" w:eastAsia="Arial" w:hAnsi="Arial" w:cs="Arial"/>
          <w:sz w:val="24"/>
          <w:szCs w:val="24"/>
        </w:rPr>
      </w:pPr>
    </w:p>
    <w:sectPr w:rsidR="00256634">
      <w:headerReference w:type="even" r:id="rId25"/>
      <w:headerReference w:type="default" r:id="rId26"/>
      <w:footerReference w:type="even" r:id="rId27"/>
      <w:footerReference w:type="default" r:id="rId28"/>
      <w:headerReference w:type="first" r:id="rId29"/>
      <w:footerReference w:type="first" r:id="rId30"/>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5B97" w14:textId="77777777" w:rsidR="00A405E0" w:rsidRDefault="00A405E0">
      <w:r>
        <w:separator/>
      </w:r>
    </w:p>
  </w:endnote>
  <w:endnote w:type="continuationSeparator" w:id="0">
    <w:p w14:paraId="16284460" w14:textId="77777777" w:rsidR="00A405E0" w:rsidRDefault="00A4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A622" w14:textId="77777777" w:rsidR="00256634" w:rsidRDefault="0025663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519E" w14:textId="77777777" w:rsidR="00256634" w:rsidRDefault="0025663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E742" w14:textId="77777777" w:rsidR="00256634" w:rsidRDefault="0025663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9BF8D" w14:textId="77777777" w:rsidR="00A405E0" w:rsidRDefault="00A405E0">
      <w:r>
        <w:separator/>
      </w:r>
    </w:p>
  </w:footnote>
  <w:footnote w:type="continuationSeparator" w:id="0">
    <w:p w14:paraId="6CA415ED" w14:textId="77777777" w:rsidR="00A405E0" w:rsidRDefault="00A405E0">
      <w:r>
        <w:continuationSeparator/>
      </w:r>
    </w:p>
  </w:footnote>
  <w:footnote w:id="1">
    <w:p w14:paraId="3773E361" w14:textId="77777777" w:rsidR="00256634" w:rsidRDefault="000F0709">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3E6D9A0" w14:textId="77777777" w:rsidR="00256634" w:rsidRDefault="000F0709">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7A37C3B6" w14:textId="77777777" w:rsidR="00256634" w:rsidRDefault="000F0709">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485C0F3C" w14:textId="77777777" w:rsidR="00256634" w:rsidRPr="00B37ECD" w:rsidRDefault="000F0709" w:rsidP="00B37ECD">
      <w:pPr>
        <w:jc w:val="both"/>
        <w:rPr>
          <w:rFonts w:ascii="Arial" w:eastAsia="Arial" w:hAnsi="Arial" w:cs="Arial"/>
        </w:rPr>
      </w:pPr>
      <w:r>
        <w:rPr>
          <w:vertAlign w:val="superscript"/>
        </w:rPr>
        <w:footnoteRef/>
      </w:r>
      <w:r>
        <w:rPr>
          <w:rFonts w:ascii="Arial" w:eastAsia="Arial" w:hAnsi="Arial" w:cs="Arial"/>
        </w:rPr>
        <w:t xml:space="preserve"> </w:t>
      </w:r>
      <w:r w:rsidRPr="00B37ECD">
        <w:rPr>
          <w:rFonts w:ascii="Arial" w:eastAsia="Arial" w:hAnsi="Arial" w:cs="Arial"/>
        </w:rPr>
        <w:t>Tal como se prevé en el artículo 274, fracción IV, del Código Electoral.</w:t>
      </w:r>
    </w:p>
  </w:footnote>
  <w:footnote w:id="5">
    <w:p w14:paraId="0EC13CDA" w14:textId="77777777" w:rsidR="00256634" w:rsidRPr="00B37ECD" w:rsidRDefault="000F0709" w:rsidP="00B37ECD">
      <w:pPr>
        <w:jc w:val="both"/>
        <w:rPr>
          <w:rFonts w:ascii="Arial" w:eastAsia="Arial" w:hAnsi="Arial" w:cs="Arial"/>
        </w:rPr>
      </w:pPr>
      <w:r w:rsidRPr="00B37ECD">
        <w:rPr>
          <w:rFonts w:ascii="Arial" w:hAnsi="Arial" w:cs="Arial"/>
          <w:vertAlign w:val="superscript"/>
        </w:rPr>
        <w:footnoteRef/>
      </w:r>
      <w:r w:rsidRPr="00B37ECD">
        <w:rPr>
          <w:rFonts w:ascii="Arial" w:hAnsi="Arial" w:cs="Arial"/>
        </w:rPr>
        <w:t xml:space="preserve"> </w:t>
      </w:r>
      <w:r w:rsidRPr="00B37ECD">
        <w:rPr>
          <w:rFonts w:ascii="Arial" w:eastAsia="Arial" w:hAnsi="Arial" w:cs="Arial"/>
        </w:rPr>
        <w:t xml:space="preserve">Véase la resolución SUP-AG-142/2021. </w:t>
      </w:r>
    </w:p>
  </w:footnote>
  <w:footnote w:id="6">
    <w:p w14:paraId="264838AF" w14:textId="77777777" w:rsidR="00256634" w:rsidRPr="00B37ECD" w:rsidRDefault="000F0709" w:rsidP="00B37ECD">
      <w:pPr>
        <w:jc w:val="both"/>
        <w:rPr>
          <w:rFonts w:ascii="Arial" w:eastAsia="Arial" w:hAnsi="Arial" w:cs="Arial"/>
        </w:rPr>
      </w:pPr>
      <w:r w:rsidRPr="00B37ECD">
        <w:rPr>
          <w:rFonts w:ascii="Arial" w:hAnsi="Arial" w:cs="Arial"/>
          <w:vertAlign w:val="superscript"/>
        </w:rPr>
        <w:footnoteRef/>
      </w:r>
      <w:r w:rsidRPr="00B37ECD">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3BB361F9" w14:textId="77777777" w:rsidR="00256634" w:rsidRPr="00B37ECD" w:rsidRDefault="000F0709" w:rsidP="00B37ECD">
      <w:pPr>
        <w:jc w:val="both"/>
        <w:rPr>
          <w:rFonts w:ascii="Arial" w:eastAsia="Arial" w:hAnsi="Arial" w:cs="Arial"/>
        </w:rPr>
      </w:pPr>
      <w:r w:rsidRPr="00B37ECD">
        <w:rPr>
          <w:rFonts w:ascii="Arial" w:eastAsia="Arial" w:hAnsi="Arial" w:cs="Arial"/>
        </w:rPr>
        <w:t>II. Los hechos denunciados no constituyan una violación en materia de propaganda político-electivo;</w:t>
      </w:r>
    </w:p>
    <w:p w14:paraId="6BC26379" w14:textId="77777777" w:rsidR="00256634" w:rsidRPr="00B37ECD" w:rsidRDefault="000F0709" w:rsidP="00B37ECD">
      <w:pPr>
        <w:jc w:val="both"/>
        <w:rPr>
          <w:rFonts w:ascii="Arial" w:eastAsia="Arial" w:hAnsi="Arial" w:cs="Arial"/>
        </w:rPr>
      </w:pPr>
      <w:r w:rsidRPr="00B37ECD">
        <w:rPr>
          <w:rFonts w:ascii="Arial" w:eastAsia="Arial" w:hAnsi="Arial" w:cs="Arial"/>
        </w:rPr>
        <w:t>III. El denunciante no aporte ni ofrezca prueba alguna de sus dichos; […]</w:t>
      </w:r>
    </w:p>
    <w:p w14:paraId="1B6F06E1" w14:textId="77777777" w:rsidR="00256634" w:rsidRPr="00B37ECD" w:rsidRDefault="000F0709" w:rsidP="00B37ECD">
      <w:pPr>
        <w:jc w:val="both"/>
        <w:rPr>
          <w:rFonts w:ascii="Arial" w:eastAsia="Arial" w:hAnsi="Arial" w:cs="Arial"/>
        </w:rPr>
      </w:pPr>
      <w:r w:rsidRPr="00B37ECD">
        <w:rPr>
          <w:rFonts w:ascii="Arial" w:eastAsia="Arial" w:hAnsi="Arial" w:cs="Arial"/>
        </w:rPr>
        <w:t>V. La denuncia sea evidentemente frívola. […]</w:t>
      </w:r>
    </w:p>
    <w:p w14:paraId="0D67AB33" w14:textId="77777777" w:rsidR="00256634" w:rsidRDefault="00256634">
      <w:pPr>
        <w:rPr>
          <w:rFonts w:ascii="Arial" w:eastAsia="Arial" w:hAnsi="Arial" w:cs="Arial"/>
        </w:rPr>
      </w:pPr>
    </w:p>
  </w:footnote>
  <w:footnote w:id="7">
    <w:p w14:paraId="7A3D69CB" w14:textId="49004549" w:rsidR="00091183" w:rsidRPr="00091183" w:rsidRDefault="000F0709">
      <w:pPr>
        <w:pBdr>
          <w:top w:val="nil"/>
          <w:left w:val="nil"/>
          <w:bottom w:val="nil"/>
          <w:right w:val="nil"/>
          <w:between w:val="nil"/>
        </w:pBdr>
        <w:jc w:val="both"/>
        <w:rPr>
          <w:rFonts w:ascii="Arial" w:eastAsia="Arial" w:hAnsi="Arial" w:cs="Arial"/>
          <w:i/>
          <w:iCs/>
          <w:color w:val="000000"/>
        </w:rPr>
      </w:pPr>
      <w:r>
        <w:rPr>
          <w:vertAlign w:val="superscript"/>
        </w:rPr>
        <w:footnoteRef/>
      </w:r>
      <w:r>
        <w:rPr>
          <w:rFonts w:ascii="Arial" w:eastAsia="Arial" w:hAnsi="Arial" w:cs="Arial"/>
          <w:color w:val="000000"/>
        </w:rPr>
        <w:t xml:space="preserve"> </w:t>
      </w:r>
      <w:r w:rsidR="00091183">
        <w:rPr>
          <w:rFonts w:ascii="Arial" w:eastAsia="Arial" w:hAnsi="Arial" w:cs="Arial"/>
          <w:color w:val="000000"/>
        </w:rPr>
        <w:t xml:space="preserve">- </w:t>
      </w:r>
      <w:r w:rsidR="00091183">
        <w:rPr>
          <w:rFonts w:ascii="Arial" w:eastAsia="Arial" w:hAnsi="Arial" w:cs="Arial"/>
          <w:i/>
          <w:iCs/>
          <w:color w:val="000000"/>
        </w:rPr>
        <w:t xml:space="preserve">Prueba técnica: </w:t>
      </w:r>
      <w:r w:rsidR="00091183">
        <w:rPr>
          <w:rFonts w:ascii="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5D1F859D" w14:textId="1CB581B3" w:rsidR="00256634" w:rsidRDefault="000F070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1D55B9D2" w14:textId="77777777" w:rsidR="00256634" w:rsidRDefault="000F070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7CC66256" w14:textId="77777777" w:rsidR="00256634" w:rsidRDefault="00256634">
      <w:pPr>
        <w:pBdr>
          <w:top w:val="nil"/>
          <w:left w:val="nil"/>
          <w:bottom w:val="nil"/>
          <w:right w:val="nil"/>
          <w:between w:val="nil"/>
        </w:pBdr>
        <w:rPr>
          <w:rFonts w:ascii="Arial" w:eastAsia="Arial" w:hAnsi="Arial" w:cs="Arial"/>
          <w:color w:val="000000"/>
        </w:rPr>
      </w:pPr>
    </w:p>
  </w:footnote>
  <w:footnote w:id="8">
    <w:p w14:paraId="61B76E28" w14:textId="77777777" w:rsidR="00256634" w:rsidRPr="00091183" w:rsidRDefault="000F0709" w:rsidP="00091183">
      <w:pPr>
        <w:jc w:val="both"/>
        <w:rPr>
          <w:rFonts w:ascii="Arial" w:hAnsi="Arial" w:cs="Arial"/>
        </w:rPr>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5509EA8B" w14:textId="77777777" w:rsidR="00256634" w:rsidRPr="00091183" w:rsidRDefault="000F0709" w:rsidP="00091183">
      <w:pPr>
        <w:jc w:val="both"/>
        <w:rPr>
          <w:rFonts w:ascii="Arial" w:hAnsi="Arial" w:cs="Arial"/>
        </w:rPr>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Apartado C. En la propaganda política o electoral que difundan los partidos y candidatos deberán abstenerse de expresiones que calumnien a las personas</w:t>
      </w:r>
    </w:p>
  </w:footnote>
  <w:footnote w:id="10">
    <w:p w14:paraId="7877B38E" w14:textId="77777777" w:rsidR="00256634" w:rsidRPr="00091183" w:rsidRDefault="000F0709" w:rsidP="00091183">
      <w:pPr>
        <w:jc w:val="both"/>
        <w:rPr>
          <w:rFonts w:ascii="Arial" w:hAnsi="Arial" w:cs="Arial"/>
        </w:rPr>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1">
    <w:p w14:paraId="23303F5B" w14:textId="6195660C" w:rsidR="00256634" w:rsidRDefault="000F0709" w:rsidP="00091183">
      <w:pPr>
        <w:jc w:val="both"/>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sidR="00B46FE6">
        <w:rPr>
          <w:rFonts w:ascii="Arial" w:eastAsia="Arial" w:hAnsi="Arial" w:cs="Arial"/>
        </w:rPr>
        <w:t>)</w:t>
      </w:r>
    </w:p>
  </w:footnote>
  <w:footnote w:id="12">
    <w:p w14:paraId="0CFB47C6" w14:textId="77777777" w:rsidR="00256634" w:rsidRDefault="000F0709">
      <w:r>
        <w:rPr>
          <w:vertAlign w:val="superscript"/>
        </w:rPr>
        <w:footnoteRef/>
      </w:r>
      <w:r>
        <w:t xml:space="preserve"> </w:t>
      </w:r>
      <w:r>
        <w:rPr>
          <w:rFonts w:ascii="Arial" w:eastAsia="Arial" w:hAnsi="Arial" w:cs="Arial"/>
        </w:rPr>
        <w:t>Véase la sentencia SUP-REP-042/2018.</w:t>
      </w:r>
    </w:p>
  </w:footnote>
  <w:footnote w:id="13">
    <w:p w14:paraId="74412EC8" w14:textId="311D427E" w:rsidR="000622E9" w:rsidRPr="000622E9" w:rsidRDefault="000622E9" w:rsidP="000622E9">
      <w:pPr>
        <w:pStyle w:val="Textonotapie"/>
        <w:jc w:val="both"/>
        <w:rPr>
          <w:rFonts w:ascii="Arial" w:hAnsi="Arial" w:cs="Arial"/>
        </w:rPr>
      </w:pPr>
      <w:r w:rsidRPr="000622E9">
        <w:rPr>
          <w:rStyle w:val="Refdenotaalpie"/>
          <w:rFonts w:ascii="Arial" w:hAnsi="Arial" w:cs="Arial"/>
        </w:rPr>
        <w:footnoteRef/>
      </w:r>
      <w:r w:rsidRPr="000622E9">
        <w:rPr>
          <w:rFonts w:ascii="Arial" w:hAnsi="Arial" w:cs="Arial"/>
        </w:rPr>
        <w:t xml:space="preserve"> Tesis XXXI/2018, de rubro: CALUMNIA ELECTORAL. LOS PERIODISTAS Y MEDIOS DE COMUNICACIÓN EN EJERCICIO DE SU LABOR NO SON SUJETOS RESPONSABLES.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39C4" w14:textId="43E5000D" w:rsidR="00256634" w:rsidRDefault="00A405E0">
    <w:pPr>
      <w:pBdr>
        <w:top w:val="nil"/>
        <w:left w:val="nil"/>
        <w:bottom w:val="nil"/>
        <w:right w:val="nil"/>
        <w:between w:val="nil"/>
      </w:pBdr>
      <w:tabs>
        <w:tab w:val="center" w:pos="4419"/>
        <w:tab w:val="right" w:pos="8838"/>
      </w:tabs>
      <w:rPr>
        <w:color w:val="000000"/>
      </w:rPr>
    </w:pPr>
    <w:r>
      <w:rPr>
        <w:noProof/>
      </w:rPr>
      <w:pict w14:anchorId="72C9D4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8458813"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0F0709">
      <w:rPr>
        <w:noProof/>
        <w:color w:val="000000"/>
      </w:rPr>
      <mc:AlternateContent>
        <mc:Choice Requires="wps">
          <w:drawing>
            <wp:anchor distT="0" distB="0" distL="0" distR="0" simplePos="0" relativeHeight="251658240" behindDoc="1" locked="0" layoutInCell="1" hidden="0" allowOverlap="1" wp14:anchorId="796DADCA" wp14:editId="7FB12660">
              <wp:simplePos x="0" y="0"/>
              <wp:positionH relativeFrom="margin">
                <wp:align>center</wp:align>
              </wp:positionH>
              <wp:positionV relativeFrom="margin">
                <wp:align>center</wp:align>
              </wp:positionV>
              <wp:extent cx="22530235" cy="22530235"/>
              <wp:effectExtent l="0" t="0" r="0" b="0"/>
              <wp:wrapNone/>
              <wp:docPr id="59" name="Rectángulo 59"/>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3EA4C763" w14:textId="77777777" w:rsidR="00256634" w:rsidRDefault="000F0709">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796DADCA" id="Rectángulo 59" o:spid="_x0000_s1026" style="position:absolute;margin-left:0;margin-top:0;width:1774.05pt;height:1774.0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" filled="f" stroked="f">
              <v:textbox inset="2.53958mm,2.53958mm,2.53958mm,2.53958mm">
                <w:txbxContent>
                  <w:p w14:paraId="3EA4C763" w14:textId="77777777" w:rsidR="00256634" w:rsidRDefault="000F0709">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82C4" w14:textId="0BCE421D" w:rsidR="00256634" w:rsidRDefault="00A405E0">
    <w:pPr>
      <w:pBdr>
        <w:top w:val="nil"/>
        <w:left w:val="nil"/>
        <w:bottom w:val="nil"/>
        <w:right w:val="nil"/>
        <w:between w:val="nil"/>
      </w:pBdr>
      <w:tabs>
        <w:tab w:val="center" w:pos="4419"/>
        <w:tab w:val="right" w:pos="8838"/>
      </w:tabs>
    </w:pPr>
    <w:r>
      <w:rPr>
        <w:noProof/>
      </w:rPr>
      <w:pict w14:anchorId="09D001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8458814"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697516198"/>
      <w:docPartObj>
        <w:docPartGallery w:val="Page Numbers (Margins)"/>
        <w:docPartUnique/>
      </w:docPartObj>
    </w:sdtPr>
    <w:sdtEndPr/>
    <w:sdtContent>
      <w:p w14:paraId="5D33056F" w14:textId="77777777" w:rsidR="00256634" w:rsidRDefault="002667C7">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5F9FC6EB" wp14:editId="24985343">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F1804" w14:textId="77777777" w:rsidR="002667C7" w:rsidRDefault="002667C7">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F9FC6EB" id="Rectángulo 1"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4IjuUIAgAA7gMAAA4A&#10;AAAAAAAAAAAAAAAALgIAAGRycy9lMm9Eb2MueG1sUEsBAi0AFAAGAAgAAAAhAHGmhoPcAAAABAEA&#10;AA8AAAAAAAAAAAAAAAAAYgQAAGRycy9kb3ducmV2LnhtbFBLBQYAAAAABAAEAPMAAABrBQAAAAA=&#10;" o:allowincell="f" stroked="f">
                  <v:textbox>
                    <w:txbxContent>
                      <w:p w14:paraId="0F9F1804" w14:textId="77777777" w:rsidR="002667C7" w:rsidRDefault="002667C7">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p>
    </w:sdtContent>
  </w:sdt>
  <w:p w14:paraId="65A77D73" w14:textId="77777777" w:rsidR="00256634" w:rsidRDefault="00256634">
    <w:pPr>
      <w:pBdr>
        <w:top w:val="nil"/>
        <w:left w:val="nil"/>
        <w:bottom w:val="nil"/>
        <w:right w:val="nil"/>
        <w:between w:val="nil"/>
      </w:pBdr>
      <w:tabs>
        <w:tab w:val="center" w:pos="4419"/>
        <w:tab w:val="right" w:pos="8838"/>
      </w:tabs>
    </w:pPr>
  </w:p>
  <w:p w14:paraId="65849EAF" w14:textId="77777777" w:rsidR="00256634" w:rsidRDefault="000F0709">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4A1A24CA" wp14:editId="68023338">
          <wp:extent cx="995527" cy="1154534"/>
          <wp:effectExtent l="0" t="0" r="0" b="0"/>
          <wp:docPr id="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07C9" w14:textId="48C75833" w:rsidR="00256634" w:rsidRDefault="00A405E0">
    <w:pPr>
      <w:pBdr>
        <w:top w:val="nil"/>
        <w:left w:val="nil"/>
        <w:bottom w:val="nil"/>
        <w:right w:val="nil"/>
        <w:between w:val="nil"/>
      </w:pBdr>
      <w:tabs>
        <w:tab w:val="center" w:pos="4419"/>
        <w:tab w:val="right" w:pos="8838"/>
      </w:tabs>
      <w:rPr>
        <w:color w:val="000000"/>
      </w:rPr>
    </w:pPr>
    <w:r>
      <w:rPr>
        <w:noProof/>
      </w:rPr>
      <w:pict w14:anchorId="61B71C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8458812"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DBB"/>
    <w:multiLevelType w:val="hybridMultilevel"/>
    <w:tmpl w:val="7C5C7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EF1F21"/>
    <w:multiLevelType w:val="multilevel"/>
    <w:tmpl w:val="E940F840"/>
    <w:lvl w:ilvl="0">
      <w:start w:val="1"/>
      <w:numFmt w:val="bullet"/>
      <w:lvlText w:val="⮚"/>
      <w:lvlJc w:val="left"/>
      <w:pPr>
        <w:ind w:left="72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CC02B7"/>
    <w:multiLevelType w:val="hybridMultilevel"/>
    <w:tmpl w:val="BE0A28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D34553"/>
    <w:multiLevelType w:val="multilevel"/>
    <w:tmpl w:val="A7120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EB6791"/>
    <w:multiLevelType w:val="hybridMultilevel"/>
    <w:tmpl w:val="A68A7BCC"/>
    <w:lvl w:ilvl="0" w:tplc="080A000B">
      <w:start w:val="1"/>
      <w:numFmt w:val="bullet"/>
      <w:lvlText w:val=""/>
      <w:lvlJc w:val="left"/>
      <w:pPr>
        <w:ind w:left="786" w:hanging="360"/>
      </w:pPr>
      <w:rPr>
        <w:rFonts w:ascii="Wingdings" w:hAnsi="Wingdings"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49190F4E"/>
    <w:multiLevelType w:val="hybridMultilevel"/>
    <w:tmpl w:val="9CA2960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48114A3"/>
    <w:multiLevelType w:val="multilevel"/>
    <w:tmpl w:val="E38AC5B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D6B268B"/>
    <w:multiLevelType w:val="hybridMultilevel"/>
    <w:tmpl w:val="FFF8942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E482F3B"/>
    <w:multiLevelType w:val="multilevel"/>
    <w:tmpl w:val="6DD2A81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AC152F"/>
    <w:multiLevelType w:val="multilevel"/>
    <w:tmpl w:val="C3F2BB6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6DC40B9"/>
    <w:multiLevelType w:val="multilevel"/>
    <w:tmpl w:val="84FC55CC"/>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1" w15:restartNumberingAfterBreak="0">
    <w:nsid w:val="71EC413F"/>
    <w:multiLevelType w:val="multilevel"/>
    <w:tmpl w:val="C2780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0997451">
    <w:abstractNumId w:val="3"/>
  </w:num>
  <w:num w:numId="2" w16cid:durableId="1645623603">
    <w:abstractNumId w:val="10"/>
  </w:num>
  <w:num w:numId="3" w16cid:durableId="1772429314">
    <w:abstractNumId w:val="11"/>
  </w:num>
  <w:num w:numId="4" w16cid:durableId="1572885612">
    <w:abstractNumId w:val="9"/>
  </w:num>
  <w:num w:numId="5" w16cid:durableId="1041826166">
    <w:abstractNumId w:val="6"/>
  </w:num>
  <w:num w:numId="6" w16cid:durableId="1504660245">
    <w:abstractNumId w:val="4"/>
  </w:num>
  <w:num w:numId="7" w16cid:durableId="1986280189">
    <w:abstractNumId w:val="5"/>
  </w:num>
  <w:num w:numId="8" w16cid:durableId="2111507702">
    <w:abstractNumId w:val="7"/>
  </w:num>
  <w:num w:numId="9" w16cid:durableId="1002128416">
    <w:abstractNumId w:val="2"/>
  </w:num>
  <w:num w:numId="10" w16cid:durableId="163596005">
    <w:abstractNumId w:val="0"/>
  </w:num>
  <w:num w:numId="11" w16cid:durableId="548419015">
    <w:abstractNumId w:val="8"/>
  </w:num>
  <w:num w:numId="12" w16cid:durableId="1783456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634"/>
    <w:rsid w:val="000622E9"/>
    <w:rsid w:val="000660DA"/>
    <w:rsid w:val="0007505E"/>
    <w:rsid w:val="00091183"/>
    <w:rsid w:val="000A5483"/>
    <w:rsid w:val="000D5635"/>
    <w:rsid w:val="000D7635"/>
    <w:rsid w:val="000F0709"/>
    <w:rsid w:val="00133BDC"/>
    <w:rsid w:val="00134F9F"/>
    <w:rsid w:val="00185E71"/>
    <w:rsid w:val="00195C27"/>
    <w:rsid w:val="002234D5"/>
    <w:rsid w:val="002238D0"/>
    <w:rsid w:val="00256634"/>
    <w:rsid w:val="002667C7"/>
    <w:rsid w:val="00274769"/>
    <w:rsid w:val="002838D9"/>
    <w:rsid w:val="002B7798"/>
    <w:rsid w:val="002E3F00"/>
    <w:rsid w:val="002F2B2E"/>
    <w:rsid w:val="00343714"/>
    <w:rsid w:val="00384864"/>
    <w:rsid w:val="003A70EF"/>
    <w:rsid w:val="003D79E7"/>
    <w:rsid w:val="003E33F4"/>
    <w:rsid w:val="003E3F27"/>
    <w:rsid w:val="004323D1"/>
    <w:rsid w:val="00441959"/>
    <w:rsid w:val="00461B81"/>
    <w:rsid w:val="004E6CCD"/>
    <w:rsid w:val="0054371B"/>
    <w:rsid w:val="00563DC3"/>
    <w:rsid w:val="00577CF9"/>
    <w:rsid w:val="005A4470"/>
    <w:rsid w:val="005D3192"/>
    <w:rsid w:val="00661E36"/>
    <w:rsid w:val="006922EA"/>
    <w:rsid w:val="00696E6C"/>
    <w:rsid w:val="006A483E"/>
    <w:rsid w:val="00717B8D"/>
    <w:rsid w:val="00742120"/>
    <w:rsid w:val="007728E6"/>
    <w:rsid w:val="007A360B"/>
    <w:rsid w:val="007D1832"/>
    <w:rsid w:val="007E07BD"/>
    <w:rsid w:val="007F36BE"/>
    <w:rsid w:val="00813075"/>
    <w:rsid w:val="00814CB5"/>
    <w:rsid w:val="008A1281"/>
    <w:rsid w:val="008A6AF4"/>
    <w:rsid w:val="008E064A"/>
    <w:rsid w:val="008E07CC"/>
    <w:rsid w:val="008E4559"/>
    <w:rsid w:val="00904B5A"/>
    <w:rsid w:val="009149A7"/>
    <w:rsid w:val="00926160"/>
    <w:rsid w:val="00934640"/>
    <w:rsid w:val="00952C84"/>
    <w:rsid w:val="00962E03"/>
    <w:rsid w:val="009B2553"/>
    <w:rsid w:val="009C0B6C"/>
    <w:rsid w:val="009C729B"/>
    <w:rsid w:val="00A405E0"/>
    <w:rsid w:val="00AE178D"/>
    <w:rsid w:val="00B37ECD"/>
    <w:rsid w:val="00B43CB7"/>
    <w:rsid w:val="00B46FE6"/>
    <w:rsid w:val="00B638C2"/>
    <w:rsid w:val="00B709C7"/>
    <w:rsid w:val="00B87941"/>
    <w:rsid w:val="00BA4AD9"/>
    <w:rsid w:val="00BD0769"/>
    <w:rsid w:val="00BD45A3"/>
    <w:rsid w:val="00C54324"/>
    <w:rsid w:val="00C907A0"/>
    <w:rsid w:val="00CC212F"/>
    <w:rsid w:val="00CD52D1"/>
    <w:rsid w:val="00D17BD9"/>
    <w:rsid w:val="00DC7BDC"/>
    <w:rsid w:val="00DE6FC7"/>
    <w:rsid w:val="00DF50EF"/>
    <w:rsid w:val="00DF538B"/>
    <w:rsid w:val="00E10E7E"/>
    <w:rsid w:val="00E836DD"/>
    <w:rsid w:val="00F501FD"/>
    <w:rsid w:val="00FB37E1"/>
    <w:rsid w:val="00FC4E25"/>
    <w:rsid w:val="00FE351F"/>
    <w:rsid w:val="00FE5FDB"/>
    <w:rsid w:val="00FF58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0F616"/>
  <w15:docId w15:val="{558079B3-899F-4278-8263-BCC6F10A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4"/>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4"/>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4"/>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4"/>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4"/>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3"/>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3"/>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3"/>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3"/>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2"/>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ipervnculovisitado">
    <w:name w:val="FollowedHyperlink"/>
    <w:basedOn w:val="Fuentedeprrafopredeter"/>
    <w:uiPriority w:val="99"/>
    <w:semiHidden/>
    <w:unhideWhenUsed/>
    <w:rsid w:val="00FB37E1"/>
    <w:rPr>
      <w:color w:val="800080" w:themeColor="followedHyperlink"/>
      <w:u w:val="single"/>
    </w:rPr>
  </w:style>
  <w:style w:type="character" w:styleId="Refdecomentario">
    <w:name w:val="annotation reference"/>
    <w:basedOn w:val="Fuentedeprrafopredeter"/>
    <w:uiPriority w:val="99"/>
    <w:semiHidden/>
    <w:unhideWhenUsed/>
    <w:rsid w:val="00AE178D"/>
    <w:rPr>
      <w:sz w:val="16"/>
      <w:szCs w:val="16"/>
    </w:rPr>
  </w:style>
  <w:style w:type="paragraph" w:styleId="Textocomentario">
    <w:name w:val="annotation text"/>
    <w:basedOn w:val="Normal"/>
    <w:link w:val="TextocomentarioCar"/>
    <w:uiPriority w:val="99"/>
    <w:semiHidden/>
    <w:unhideWhenUsed/>
    <w:rsid w:val="00AE178D"/>
  </w:style>
  <w:style w:type="character" w:customStyle="1" w:styleId="TextocomentarioCar">
    <w:name w:val="Texto comentario Car"/>
    <w:basedOn w:val="Fuentedeprrafopredeter"/>
    <w:link w:val="Textocomentario"/>
    <w:uiPriority w:val="99"/>
    <w:semiHidden/>
    <w:rsid w:val="00AE178D"/>
  </w:style>
  <w:style w:type="paragraph" w:styleId="Asuntodelcomentario">
    <w:name w:val="annotation subject"/>
    <w:basedOn w:val="Textocomentario"/>
    <w:next w:val="Textocomentario"/>
    <w:link w:val="AsuntodelcomentarioCar"/>
    <w:uiPriority w:val="99"/>
    <w:semiHidden/>
    <w:unhideWhenUsed/>
    <w:rsid w:val="00AE178D"/>
    <w:rPr>
      <w:b/>
      <w:bCs/>
    </w:rPr>
  </w:style>
  <w:style w:type="character" w:customStyle="1" w:styleId="AsuntodelcomentarioCar">
    <w:name w:val="Asunto del comentario Car"/>
    <w:basedOn w:val="TextocomentarioCar"/>
    <w:link w:val="Asuntodelcomentario"/>
    <w:uiPriority w:val="99"/>
    <w:semiHidden/>
    <w:rsid w:val="00AE178D"/>
    <w:rPr>
      <w:b/>
      <w:bCs/>
    </w:rPr>
  </w:style>
  <w:style w:type="character" w:styleId="Textoennegrita">
    <w:name w:val="Strong"/>
    <w:basedOn w:val="Fuentedeprrafopredeter"/>
    <w:uiPriority w:val="22"/>
    <w:qFormat/>
    <w:rsid w:val="00CC2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063310">
      <w:bodyDiv w:val="1"/>
      <w:marLeft w:val="0"/>
      <w:marRight w:val="0"/>
      <w:marTop w:val="0"/>
      <w:marBottom w:val="0"/>
      <w:divBdr>
        <w:top w:val="none" w:sz="0" w:space="0" w:color="auto"/>
        <w:left w:val="none" w:sz="0" w:space="0" w:color="auto"/>
        <w:bottom w:val="none" w:sz="0" w:space="0" w:color="auto"/>
        <w:right w:val="none" w:sz="0" w:space="0" w:color="auto"/>
      </w:divBdr>
    </w:div>
    <w:div w:id="115009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twitter.com/nora_ruvalcaba/status/1521504458613612550?s=24&amp;t=Avo5ZGR_UZaSaYvukwO6_A"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fb.watch/cRzIRmZpRn/"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facebook.com/ads/library/?id=228798607802490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latinus.us/2022/05/09/perfiles-2022-maria-teresa-jimenez-esquive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elhorizonte.mx/local/involucran-jovita-morin-eleccion-aguascalientes/4182531"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facebook.com/ads/library/?id=515073240327936"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info7.mx/nuevo-leon/acusan-panista-jovita-morin-transas-aguascalientes/v-4055467"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BK8L9Cdr3ZSmwNl6j3IyTwI/WmA==">AMUW2mW3Xz9XIao83Owk1kTspmqSHn7kIwDLnsn1ve53Rz6XSZxK5oNekFLTur4oNwR/+sZLehKaay9nYuuVoPnOFazWU3tm43ivv7RfpYcoks4u763RD0u2FCXIGDNI7Bg3+npqBRrga2uH4ylGKy2zpdz6iextIHFAhIad7EzQK9iKusoQA3cEvh7XQYmvIt4KpyYNNV2m</go:docsCustomData>
</go:gDocsCustomXmlDataStorage>
</file>

<file path=customXml/itemProps1.xml><?xml version="1.0" encoding="utf-8"?>
<ds:datastoreItem xmlns:ds="http://schemas.openxmlformats.org/officeDocument/2006/customXml" ds:itemID="{DFA06F99-6321-48A5-B5A2-B93B3029F9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4536</Words>
  <Characters>24951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cp:lastPrinted>2022-05-27T17:23:00Z</cp:lastPrinted>
  <dcterms:created xsi:type="dcterms:W3CDTF">2022-05-30T18:38:00Z</dcterms:created>
  <dcterms:modified xsi:type="dcterms:W3CDTF">2022-05-30T18:38:00Z</dcterms:modified>
</cp:coreProperties>
</file>