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FCC48" w14:textId="77777777" w:rsidR="00BB1B13" w:rsidRPr="00BB1B13" w:rsidRDefault="00BB1B13" w:rsidP="00BB1B13">
      <w:pPr>
        <w:ind w:left="3686" w:right="36"/>
        <w:jc w:val="both"/>
        <w:rPr>
          <w:rFonts w:ascii="Arial" w:eastAsia="Arial" w:hAnsi="Arial" w:cs="Arial"/>
          <w:b/>
          <w:sz w:val="24"/>
          <w:szCs w:val="24"/>
        </w:rPr>
      </w:pPr>
      <w:r w:rsidRPr="00BB1B13">
        <w:rPr>
          <w:rFonts w:ascii="Arial" w:eastAsia="Arial" w:hAnsi="Arial" w:cs="Arial"/>
          <w:b/>
          <w:sz w:val="24"/>
          <w:szCs w:val="24"/>
        </w:rPr>
        <w:t>PROCEDIMIENTO ESPECIAL SANCIONADOR.</w:t>
      </w:r>
    </w:p>
    <w:p w14:paraId="6FCCA9D0" w14:textId="77777777" w:rsidR="00BB1B13" w:rsidRPr="00BB1B13" w:rsidRDefault="00BB1B13" w:rsidP="00BB1B13">
      <w:pPr>
        <w:ind w:left="3686" w:right="36"/>
        <w:jc w:val="both"/>
        <w:rPr>
          <w:rFonts w:ascii="Arial" w:eastAsia="Arial" w:hAnsi="Arial" w:cs="Arial"/>
          <w:b/>
          <w:sz w:val="14"/>
          <w:szCs w:val="14"/>
        </w:rPr>
      </w:pPr>
    </w:p>
    <w:p w14:paraId="199B9197" w14:textId="77777777" w:rsidR="00BB1B13" w:rsidRPr="00BB1B13" w:rsidRDefault="00BB1B13" w:rsidP="00BB1B13">
      <w:pPr>
        <w:ind w:left="3686" w:right="36"/>
        <w:jc w:val="both"/>
        <w:rPr>
          <w:rFonts w:ascii="Arial" w:eastAsia="Arial" w:hAnsi="Arial" w:cs="Arial"/>
          <w:b/>
          <w:sz w:val="24"/>
          <w:szCs w:val="24"/>
        </w:rPr>
      </w:pPr>
      <w:r w:rsidRPr="00BB1B13">
        <w:rPr>
          <w:rFonts w:ascii="Arial" w:eastAsia="Arial" w:hAnsi="Arial" w:cs="Arial"/>
          <w:b/>
          <w:sz w:val="24"/>
          <w:szCs w:val="24"/>
        </w:rPr>
        <w:t xml:space="preserve">EXPEDIENTE: </w:t>
      </w:r>
      <w:r w:rsidRPr="00BB1B13">
        <w:rPr>
          <w:rFonts w:ascii="Arial" w:eastAsia="Arial" w:hAnsi="Arial" w:cs="Arial"/>
          <w:sz w:val="24"/>
          <w:szCs w:val="24"/>
        </w:rPr>
        <w:t>TEEA-PES-023/2022.</w:t>
      </w:r>
      <w:r w:rsidRPr="00BB1B13">
        <w:rPr>
          <w:rFonts w:ascii="Arial" w:eastAsia="Arial" w:hAnsi="Arial" w:cs="Arial"/>
          <w:b/>
          <w:sz w:val="24"/>
          <w:szCs w:val="24"/>
        </w:rPr>
        <w:t xml:space="preserve"> </w:t>
      </w:r>
    </w:p>
    <w:p w14:paraId="002D1F9B" w14:textId="77777777" w:rsidR="00BB1B13" w:rsidRPr="00BB1B13" w:rsidRDefault="00BB1B13" w:rsidP="00BB1B13">
      <w:pPr>
        <w:ind w:left="3686" w:right="36"/>
        <w:jc w:val="both"/>
        <w:rPr>
          <w:rFonts w:ascii="Arial" w:eastAsia="Arial" w:hAnsi="Arial" w:cs="Arial"/>
          <w:b/>
          <w:sz w:val="14"/>
          <w:szCs w:val="14"/>
        </w:rPr>
      </w:pPr>
    </w:p>
    <w:p w14:paraId="5E22374D" w14:textId="77777777" w:rsidR="00BB1B13" w:rsidRPr="00BB1B13" w:rsidRDefault="00BB1B13" w:rsidP="00BB1B13">
      <w:pPr>
        <w:ind w:left="3686" w:right="36"/>
        <w:jc w:val="both"/>
        <w:rPr>
          <w:rFonts w:ascii="Arial" w:eastAsia="Arial" w:hAnsi="Arial" w:cs="Arial"/>
          <w:sz w:val="24"/>
          <w:szCs w:val="24"/>
        </w:rPr>
      </w:pPr>
      <w:bookmarkStart w:id="0" w:name="_heading=h.30j0zll" w:colFirst="0" w:colLast="0"/>
      <w:bookmarkEnd w:id="0"/>
      <w:r w:rsidRPr="00BB1B13">
        <w:rPr>
          <w:rFonts w:ascii="Arial" w:eastAsia="Arial" w:hAnsi="Arial" w:cs="Arial"/>
          <w:b/>
          <w:sz w:val="24"/>
          <w:szCs w:val="24"/>
        </w:rPr>
        <w:t xml:space="preserve">DENUNCIANTE: </w:t>
      </w:r>
      <w:r w:rsidRPr="00BB1B13">
        <w:rPr>
          <w:rFonts w:ascii="Arial" w:eastAsia="Arial" w:hAnsi="Arial" w:cs="Arial"/>
          <w:sz w:val="24"/>
          <w:szCs w:val="24"/>
        </w:rPr>
        <w:t>SANDRA JIMÉNEZ ÁVILA.</w:t>
      </w:r>
    </w:p>
    <w:p w14:paraId="61B07571" w14:textId="77777777" w:rsidR="00BB1B13" w:rsidRPr="00BB1B13" w:rsidRDefault="00BB1B13" w:rsidP="00BB1B13">
      <w:pPr>
        <w:ind w:left="3686" w:right="36"/>
        <w:jc w:val="both"/>
        <w:rPr>
          <w:rFonts w:ascii="Arial" w:eastAsia="Arial" w:hAnsi="Arial" w:cs="Arial"/>
          <w:sz w:val="14"/>
          <w:szCs w:val="14"/>
        </w:rPr>
      </w:pPr>
    </w:p>
    <w:p w14:paraId="49964A90" w14:textId="77777777" w:rsidR="00BB1B13" w:rsidRPr="00BB1B13" w:rsidRDefault="00BB1B13" w:rsidP="00BB1B13">
      <w:pPr>
        <w:ind w:left="3686" w:right="36"/>
        <w:jc w:val="both"/>
        <w:rPr>
          <w:rFonts w:ascii="Arial" w:eastAsia="Arial" w:hAnsi="Arial" w:cs="Arial"/>
          <w:sz w:val="24"/>
          <w:szCs w:val="24"/>
        </w:rPr>
      </w:pPr>
      <w:r w:rsidRPr="00BB1B13">
        <w:rPr>
          <w:rFonts w:ascii="Arial" w:eastAsia="Arial" w:hAnsi="Arial" w:cs="Arial"/>
          <w:b/>
          <w:sz w:val="24"/>
          <w:szCs w:val="24"/>
        </w:rPr>
        <w:t xml:space="preserve">DENUNCIADA: </w:t>
      </w:r>
      <w:r w:rsidRPr="00BB1B13">
        <w:rPr>
          <w:rFonts w:ascii="Arial" w:eastAsia="Arial" w:hAnsi="Arial" w:cs="Arial"/>
          <w:sz w:val="24"/>
          <w:szCs w:val="24"/>
        </w:rPr>
        <w:t>NATZIELLY TERESITA RODRÍGUEZ CALZADA, CANDIDATA A GOBERNADORA DEL ESTADO DE AGUASCALIENTES POR EL PARTIDO FUERZA POR MÉXICO AGUASCALIENTES.</w:t>
      </w:r>
    </w:p>
    <w:p w14:paraId="25B76057" w14:textId="77777777" w:rsidR="00BB1B13" w:rsidRPr="00BB1B13" w:rsidRDefault="00BB1B13" w:rsidP="00BB1B13">
      <w:pPr>
        <w:ind w:left="3686" w:right="36"/>
        <w:jc w:val="both"/>
        <w:rPr>
          <w:rFonts w:ascii="Arial" w:eastAsia="Arial" w:hAnsi="Arial" w:cs="Arial"/>
          <w:sz w:val="14"/>
          <w:szCs w:val="14"/>
        </w:rPr>
      </w:pPr>
    </w:p>
    <w:p w14:paraId="06F79DE9" w14:textId="77777777" w:rsidR="00BB1B13" w:rsidRPr="00BB1B13" w:rsidRDefault="00BB1B13" w:rsidP="00BB1B13">
      <w:pPr>
        <w:ind w:left="3686" w:right="36"/>
        <w:jc w:val="both"/>
        <w:rPr>
          <w:rFonts w:ascii="Arial" w:eastAsia="Arial" w:hAnsi="Arial" w:cs="Arial"/>
          <w:sz w:val="24"/>
          <w:szCs w:val="24"/>
        </w:rPr>
      </w:pPr>
      <w:r w:rsidRPr="00BB1B13">
        <w:rPr>
          <w:rFonts w:ascii="Arial" w:eastAsia="Arial" w:hAnsi="Arial" w:cs="Arial"/>
          <w:b/>
          <w:sz w:val="24"/>
          <w:szCs w:val="24"/>
        </w:rPr>
        <w:t>MAGISTRADA PONENTE:</w:t>
      </w:r>
      <w:r w:rsidRPr="00BB1B13">
        <w:rPr>
          <w:rFonts w:ascii="Arial" w:eastAsia="Arial" w:hAnsi="Arial" w:cs="Arial"/>
          <w:sz w:val="24"/>
          <w:szCs w:val="24"/>
        </w:rPr>
        <w:t xml:space="preserve"> LAURA HORTENSIA LLAMAS HERNÁNDEZ.</w:t>
      </w:r>
    </w:p>
    <w:p w14:paraId="64719EE0" w14:textId="77777777" w:rsidR="00BB1B13" w:rsidRPr="00BB1B13" w:rsidRDefault="00BB1B13" w:rsidP="00BB1B13">
      <w:pPr>
        <w:ind w:left="3686" w:right="36"/>
        <w:jc w:val="both"/>
        <w:rPr>
          <w:rFonts w:ascii="Arial" w:eastAsia="Arial" w:hAnsi="Arial" w:cs="Arial"/>
          <w:sz w:val="14"/>
          <w:szCs w:val="14"/>
        </w:rPr>
      </w:pPr>
    </w:p>
    <w:p w14:paraId="75E8F028" w14:textId="77777777" w:rsidR="00BB1B13" w:rsidRPr="00BB1B13" w:rsidRDefault="00BB1B13" w:rsidP="00BB1B13">
      <w:pPr>
        <w:ind w:left="3686" w:right="36"/>
        <w:jc w:val="both"/>
        <w:rPr>
          <w:rFonts w:ascii="Arial" w:eastAsia="Arial" w:hAnsi="Arial" w:cs="Arial"/>
          <w:sz w:val="24"/>
          <w:szCs w:val="24"/>
        </w:rPr>
      </w:pPr>
      <w:r w:rsidRPr="00BB1B13">
        <w:rPr>
          <w:rFonts w:ascii="Arial" w:eastAsia="Arial" w:hAnsi="Arial" w:cs="Arial"/>
          <w:b/>
          <w:sz w:val="24"/>
          <w:szCs w:val="24"/>
        </w:rPr>
        <w:t>SECRETARIO DE ESTUDIO</w:t>
      </w:r>
      <w:r w:rsidRPr="00BB1B13">
        <w:rPr>
          <w:rFonts w:ascii="Arial" w:eastAsia="Arial" w:hAnsi="Arial" w:cs="Arial"/>
          <w:b/>
          <w:sz w:val="24"/>
          <w:szCs w:val="24"/>
          <w:vertAlign w:val="superscript"/>
        </w:rPr>
        <w:footnoteReference w:id="1"/>
      </w:r>
      <w:r w:rsidRPr="00BB1B13">
        <w:rPr>
          <w:rFonts w:ascii="Arial" w:eastAsia="Arial" w:hAnsi="Arial" w:cs="Arial"/>
          <w:b/>
          <w:sz w:val="24"/>
          <w:szCs w:val="24"/>
        </w:rPr>
        <w:t xml:space="preserve">: </w:t>
      </w:r>
      <w:r w:rsidRPr="00BB1B13">
        <w:rPr>
          <w:rFonts w:ascii="Arial" w:eastAsia="Arial" w:hAnsi="Arial" w:cs="Arial"/>
          <w:sz w:val="24"/>
          <w:szCs w:val="24"/>
        </w:rPr>
        <w:t>EDGAR ALEJANDRO LÓPEZ DÁVILA.</w:t>
      </w:r>
    </w:p>
    <w:p w14:paraId="0452273F" w14:textId="77777777" w:rsidR="00BB1B13" w:rsidRPr="00BB1B13" w:rsidRDefault="00BB1B13" w:rsidP="00BB1B13">
      <w:pPr>
        <w:pStyle w:val="Sinespaciado"/>
        <w:rPr>
          <w:rFonts w:eastAsia="Arial"/>
          <w:sz w:val="14"/>
          <w:szCs w:val="14"/>
        </w:rPr>
      </w:pPr>
    </w:p>
    <w:p w14:paraId="5EB840FA" w14:textId="77777777" w:rsidR="00BB1B13" w:rsidRPr="00BB1B13" w:rsidRDefault="00BB1B13" w:rsidP="00BB1B13">
      <w:pPr>
        <w:ind w:left="3686" w:right="36"/>
        <w:jc w:val="both"/>
        <w:rPr>
          <w:rFonts w:ascii="Arial" w:eastAsia="Arial" w:hAnsi="Arial" w:cs="Arial"/>
          <w:sz w:val="24"/>
          <w:szCs w:val="24"/>
        </w:rPr>
      </w:pPr>
      <w:r w:rsidRPr="00BB1B13">
        <w:rPr>
          <w:rFonts w:ascii="Arial" w:eastAsia="Arial" w:hAnsi="Arial" w:cs="Arial"/>
          <w:b/>
          <w:sz w:val="24"/>
          <w:szCs w:val="24"/>
        </w:rPr>
        <w:t>COLABORÓ:</w:t>
      </w:r>
      <w:r w:rsidRPr="00BB1B13">
        <w:rPr>
          <w:rFonts w:ascii="Arial" w:eastAsia="Arial" w:hAnsi="Arial" w:cs="Arial"/>
          <w:sz w:val="24"/>
          <w:szCs w:val="24"/>
        </w:rPr>
        <w:t xml:space="preserve"> GUADALUPE JOCELYN MARTÍNEZ TAVAREZ E IVONNE AZUCENA ZAVALA SOTO.  </w:t>
      </w:r>
    </w:p>
    <w:p w14:paraId="0FD50CC3" w14:textId="77777777" w:rsidR="00BD7CB0" w:rsidRPr="004C16AE" w:rsidRDefault="00BD7CB0" w:rsidP="006F3971">
      <w:pPr>
        <w:pStyle w:val="Sinespaciado"/>
        <w:rPr>
          <w:rFonts w:eastAsia="Arial"/>
        </w:rPr>
      </w:pPr>
    </w:p>
    <w:p w14:paraId="7B574C35" w14:textId="12432E3E" w:rsidR="00BD7CB0" w:rsidRPr="007B376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7B376E">
        <w:rPr>
          <w:rFonts w:ascii="Arial" w:eastAsia="Arial" w:hAnsi="Arial" w:cs="Arial"/>
          <w:sz w:val="24"/>
          <w:szCs w:val="24"/>
        </w:rPr>
        <w:t xml:space="preserve">Aguascalientes, Aguascalientes, </w:t>
      </w:r>
      <w:r w:rsidRPr="007B376E">
        <w:rPr>
          <w:rFonts w:ascii="Arial" w:eastAsia="Arial" w:hAnsi="Arial" w:cs="Arial"/>
          <w:color w:val="000000" w:themeColor="text1"/>
          <w:sz w:val="24"/>
          <w:szCs w:val="24"/>
        </w:rPr>
        <w:t xml:space="preserve">a </w:t>
      </w:r>
      <w:r w:rsidR="00D56506">
        <w:rPr>
          <w:rFonts w:ascii="Arial" w:eastAsia="Arial" w:hAnsi="Arial" w:cs="Arial"/>
          <w:color w:val="000000" w:themeColor="text1"/>
          <w:sz w:val="24"/>
          <w:szCs w:val="24"/>
        </w:rPr>
        <w:t>12</w:t>
      </w:r>
      <w:r w:rsidR="00BB1B13">
        <w:rPr>
          <w:rFonts w:ascii="Arial" w:eastAsia="Arial" w:hAnsi="Arial" w:cs="Arial"/>
          <w:color w:val="000000" w:themeColor="text1"/>
          <w:sz w:val="24"/>
          <w:szCs w:val="24"/>
        </w:rPr>
        <w:t xml:space="preserve"> de mayo de 2022</w:t>
      </w:r>
      <w:r w:rsidRPr="007B376E">
        <w:rPr>
          <w:rFonts w:ascii="Arial" w:eastAsia="Arial" w:hAnsi="Arial" w:cs="Arial"/>
          <w:sz w:val="24"/>
          <w:szCs w:val="24"/>
        </w:rPr>
        <w:t>.</w:t>
      </w:r>
    </w:p>
    <w:p w14:paraId="5F13965F" w14:textId="77777777" w:rsidR="00BD7CB0" w:rsidRPr="007B376E" w:rsidRDefault="00BD7CB0" w:rsidP="00FB3DBE">
      <w:pPr>
        <w:pStyle w:val="Sinespaciado"/>
        <w:rPr>
          <w:rFonts w:eastAsia="Arial"/>
          <w:sz w:val="18"/>
          <w:szCs w:val="18"/>
        </w:rPr>
      </w:pPr>
    </w:p>
    <w:p w14:paraId="494860F2" w14:textId="7AE93F57" w:rsidR="00BB1B13" w:rsidRDefault="009940AF" w:rsidP="009940AF">
      <w:pPr>
        <w:spacing w:line="360" w:lineRule="auto"/>
        <w:jc w:val="both"/>
        <w:rPr>
          <w:rFonts w:ascii="Arial" w:eastAsia="Arial" w:hAnsi="Arial" w:cs="Arial"/>
          <w:sz w:val="24"/>
          <w:szCs w:val="24"/>
        </w:rPr>
      </w:pPr>
      <w:bookmarkStart w:id="1" w:name="_1fob9te" w:colFirst="0" w:colLast="0"/>
      <w:bookmarkEnd w:id="1"/>
      <w:r w:rsidRPr="007B376E">
        <w:rPr>
          <w:rFonts w:ascii="Arial" w:eastAsia="Arial" w:hAnsi="Arial" w:cs="Arial"/>
          <w:b/>
          <w:sz w:val="24"/>
          <w:szCs w:val="24"/>
        </w:rPr>
        <w:t>Sentencia</w:t>
      </w:r>
      <w:r w:rsidR="001D254E" w:rsidRPr="007B376E">
        <w:rPr>
          <w:rFonts w:ascii="Arial" w:eastAsia="Arial" w:hAnsi="Arial" w:cs="Arial"/>
          <w:b/>
          <w:sz w:val="24"/>
          <w:szCs w:val="24"/>
        </w:rPr>
        <w:t xml:space="preserve"> del Tribunal Electoral</w:t>
      </w:r>
      <w:r w:rsidRPr="007B376E">
        <w:rPr>
          <w:rFonts w:ascii="Arial" w:eastAsia="Arial" w:hAnsi="Arial" w:cs="Arial"/>
          <w:b/>
          <w:sz w:val="24"/>
          <w:szCs w:val="24"/>
        </w:rPr>
        <w:t xml:space="preserve"> </w:t>
      </w:r>
      <w:r w:rsidRPr="007B376E">
        <w:rPr>
          <w:rFonts w:ascii="Arial" w:eastAsia="Arial" w:hAnsi="Arial" w:cs="Arial"/>
          <w:sz w:val="24"/>
          <w:szCs w:val="24"/>
        </w:rPr>
        <w:t>que</w:t>
      </w:r>
      <w:r w:rsidR="00D2547F" w:rsidRPr="007B376E">
        <w:rPr>
          <w:rFonts w:ascii="Arial" w:eastAsia="Arial" w:hAnsi="Arial" w:cs="Arial"/>
          <w:sz w:val="24"/>
          <w:szCs w:val="24"/>
        </w:rPr>
        <w:t xml:space="preserve"> declara</w:t>
      </w:r>
      <w:r w:rsidR="006D593A">
        <w:rPr>
          <w:rFonts w:ascii="Arial" w:eastAsia="Arial" w:hAnsi="Arial" w:cs="Arial"/>
          <w:sz w:val="24"/>
          <w:szCs w:val="24"/>
        </w:rPr>
        <w:t xml:space="preserve"> la</w:t>
      </w:r>
      <w:r w:rsidR="00D2547F" w:rsidRPr="007B376E">
        <w:rPr>
          <w:rFonts w:ascii="Arial" w:eastAsia="Arial" w:hAnsi="Arial" w:cs="Arial"/>
          <w:sz w:val="24"/>
          <w:szCs w:val="24"/>
        </w:rPr>
        <w:t xml:space="preserve"> </w:t>
      </w:r>
      <w:r w:rsidR="00D2547F" w:rsidRPr="007B376E">
        <w:rPr>
          <w:rFonts w:ascii="Arial" w:eastAsia="Arial" w:hAnsi="Arial" w:cs="Arial"/>
          <w:b/>
          <w:bCs/>
          <w:sz w:val="24"/>
          <w:szCs w:val="24"/>
        </w:rPr>
        <w:t>existencia</w:t>
      </w:r>
      <w:r w:rsidR="00925EAD" w:rsidRPr="007B376E">
        <w:rPr>
          <w:rFonts w:ascii="Arial" w:eastAsia="Arial" w:hAnsi="Arial" w:cs="Arial"/>
          <w:b/>
          <w:bCs/>
          <w:sz w:val="24"/>
          <w:szCs w:val="24"/>
        </w:rPr>
        <w:t xml:space="preserve"> </w:t>
      </w:r>
      <w:r w:rsidR="00925EAD" w:rsidRPr="00BB1B13">
        <w:rPr>
          <w:rFonts w:ascii="Arial" w:eastAsia="Arial" w:hAnsi="Arial" w:cs="Arial"/>
          <w:sz w:val="24"/>
          <w:szCs w:val="24"/>
        </w:rPr>
        <w:t>de la</w:t>
      </w:r>
      <w:r w:rsidR="00D2547F" w:rsidRPr="007B376E">
        <w:rPr>
          <w:rFonts w:ascii="Arial" w:eastAsia="Arial" w:hAnsi="Arial" w:cs="Arial"/>
          <w:sz w:val="24"/>
          <w:szCs w:val="24"/>
        </w:rPr>
        <w:t xml:space="preserve"> </w:t>
      </w:r>
      <w:r w:rsidR="00BB1B13">
        <w:rPr>
          <w:rFonts w:ascii="Arial" w:eastAsia="Arial" w:hAnsi="Arial" w:cs="Arial"/>
          <w:sz w:val="24"/>
          <w:szCs w:val="24"/>
        </w:rPr>
        <w:t>infracción</w:t>
      </w:r>
      <w:r w:rsidR="00D2547F" w:rsidRPr="007B376E">
        <w:rPr>
          <w:rFonts w:ascii="Arial" w:eastAsia="Arial" w:hAnsi="Arial" w:cs="Arial"/>
          <w:sz w:val="24"/>
          <w:szCs w:val="24"/>
        </w:rPr>
        <w:t xml:space="preserve"> atribuida</w:t>
      </w:r>
      <w:r w:rsidR="00BB1B13">
        <w:rPr>
          <w:rFonts w:ascii="Arial" w:eastAsia="Arial" w:hAnsi="Arial" w:cs="Arial"/>
          <w:sz w:val="24"/>
          <w:szCs w:val="24"/>
        </w:rPr>
        <w:t xml:space="preserve"> a la ciudadana Natzielly Teresita Rodríguez Calzada, </w:t>
      </w:r>
      <w:r w:rsidR="006D593A">
        <w:rPr>
          <w:rFonts w:ascii="Arial" w:eastAsia="Arial" w:hAnsi="Arial" w:cs="Arial"/>
          <w:sz w:val="24"/>
          <w:szCs w:val="24"/>
        </w:rPr>
        <w:t xml:space="preserve">en su calidad de </w:t>
      </w:r>
      <w:r w:rsidR="00BB1B13">
        <w:rPr>
          <w:rFonts w:ascii="Arial" w:eastAsia="Arial" w:hAnsi="Arial" w:cs="Arial"/>
          <w:sz w:val="24"/>
          <w:szCs w:val="24"/>
        </w:rPr>
        <w:t xml:space="preserve">candidata a la gubernatura del estado de Aguascalientes por </w:t>
      </w:r>
      <w:r w:rsidR="006D593A">
        <w:rPr>
          <w:rFonts w:ascii="Arial" w:eastAsia="Arial" w:hAnsi="Arial" w:cs="Arial"/>
          <w:sz w:val="24"/>
          <w:szCs w:val="24"/>
        </w:rPr>
        <w:t xml:space="preserve">el partido </w:t>
      </w:r>
      <w:r w:rsidR="00BB1B13">
        <w:rPr>
          <w:rFonts w:ascii="Arial" w:eastAsia="Arial" w:hAnsi="Arial" w:cs="Arial"/>
          <w:sz w:val="24"/>
          <w:szCs w:val="24"/>
        </w:rPr>
        <w:t>Fuerza por México</w:t>
      </w:r>
      <w:r w:rsidR="00D2547F" w:rsidRPr="007B376E">
        <w:rPr>
          <w:rFonts w:ascii="Arial" w:eastAsia="Arial" w:hAnsi="Arial" w:cs="Arial"/>
          <w:sz w:val="24"/>
          <w:szCs w:val="24"/>
        </w:rPr>
        <w:t>, consistente</w:t>
      </w:r>
      <w:r w:rsidR="00017308" w:rsidRPr="007B376E">
        <w:rPr>
          <w:rFonts w:ascii="Arial" w:eastAsia="Arial" w:hAnsi="Arial" w:cs="Arial"/>
          <w:sz w:val="24"/>
          <w:szCs w:val="24"/>
        </w:rPr>
        <w:t xml:space="preserve"> en la </w:t>
      </w:r>
      <w:r w:rsidR="00AF24CD">
        <w:rPr>
          <w:rFonts w:ascii="Arial" w:eastAsia="Arial" w:hAnsi="Arial" w:cs="Arial"/>
          <w:sz w:val="24"/>
          <w:szCs w:val="24"/>
        </w:rPr>
        <w:t xml:space="preserve">vulneración a las reglas de propaganda impresa, derivado de la </w:t>
      </w:r>
      <w:r w:rsidR="00017308" w:rsidRPr="007B376E">
        <w:rPr>
          <w:rFonts w:ascii="Arial" w:eastAsia="Arial" w:hAnsi="Arial" w:cs="Arial"/>
          <w:sz w:val="24"/>
          <w:szCs w:val="24"/>
        </w:rPr>
        <w:t xml:space="preserve">colocación de propaganda </w:t>
      </w:r>
      <w:r w:rsidR="00AF24CD">
        <w:rPr>
          <w:rFonts w:ascii="Arial" w:eastAsia="Arial" w:hAnsi="Arial" w:cs="Arial"/>
          <w:sz w:val="24"/>
          <w:szCs w:val="24"/>
        </w:rPr>
        <w:t>electoral dentro del</w:t>
      </w:r>
      <w:r w:rsidR="00017308" w:rsidRPr="007B376E">
        <w:rPr>
          <w:rFonts w:ascii="Arial" w:eastAsia="Arial" w:hAnsi="Arial" w:cs="Arial"/>
          <w:sz w:val="24"/>
          <w:szCs w:val="24"/>
        </w:rPr>
        <w:t xml:space="preserve"> primer cuadro</w:t>
      </w:r>
      <w:r w:rsidR="00AF24CD">
        <w:rPr>
          <w:rFonts w:ascii="Arial" w:eastAsia="Arial" w:hAnsi="Arial" w:cs="Arial"/>
          <w:sz w:val="24"/>
          <w:szCs w:val="24"/>
        </w:rPr>
        <w:t xml:space="preserve"> de la ciudad.</w:t>
      </w:r>
      <w:r w:rsidR="00033795" w:rsidRPr="007B376E">
        <w:rPr>
          <w:rFonts w:ascii="Arial" w:eastAsia="Arial" w:hAnsi="Arial" w:cs="Arial"/>
          <w:sz w:val="24"/>
          <w:szCs w:val="24"/>
        </w:rPr>
        <w:t xml:space="preserve"> </w:t>
      </w:r>
    </w:p>
    <w:p w14:paraId="5E506ECD" w14:textId="77777777" w:rsidR="00BB1B13" w:rsidRDefault="00BB1B13" w:rsidP="00AF24CD">
      <w:pPr>
        <w:pStyle w:val="Sinespaciado"/>
        <w:rPr>
          <w:rFonts w:eastAsia="Arial"/>
        </w:rPr>
      </w:pPr>
    </w:p>
    <w:p w14:paraId="1DB7B69E" w14:textId="7E075CA5" w:rsidR="00D2547F" w:rsidRDefault="00AF24CD" w:rsidP="009940AF">
      <w:pPr>
        <w:spacing w:line="360" w:lineRule="auto"/>
        <w:jc w:val="both"/>
        <w:rPr>
          <w:rFonts w:ascii="Arial" w:eastAsia="Arial" w:hAnsi="Arial" w:cs="Arial"/>
          <w:sz w:val="24"/>
          <w:szCs w:val="24"/>
        </w:rPr>
      </w:pPr>
      <w:r w:rsidRPr="00AF24CD">
        <w:rPr>
          <w:rFonts w:ascii="Arial" w:eastAsia="Arial" w:hAnsi="Arial" w:cs="Arial"/>
          <w:sz w:val="24"/>
          <w:szCs w:val="24"/>
        </w:rPr>
        <w:t>Lo anterior, porque</w:t>
      </w:r>
      <w:r w:rsidR="00D2547F" w:rsidRPr="00AF24CD">
        <w:rPr>
          <w:rFonts w:ascii="Arial" w:eastAsia="Arial" w:hAnsi="Arial" w:cs="Arial"/>
          <w:sz w:val="24"/>
          <w:szCs w:val="24"/>
        </w:rPr>
        <w:t xml:space="preserve"> </w:t>
      </w:r>
      <w:r w:rsidR="00D2547F" w:rsidRPr="007B376E">
        <w:rPr>
          <w:rFonts w:ascii="Arial" w:eastAsia="Arial" w:hAnsi="Arial" w:cs="Arial"/>
          <w:b/>
          <w:bCs/>
          <w:sz w:val="24"/>
          <w:szCs w:val="24"/>
        </w:rPr>
        <w:t>este</w:t>
      </w:r>
      <w:r w:rsidR="00033795" w:rsidRPr="007B376E">
        <w:rPr>
          <w:rFonts w:ascii="Arial" w:eastAsia="Arial" w:hAnsi="Arial" w:cs="Arial"/>
          <w:b/>
          <w:bCs/>
          <w:sz w:val="24"/>
          <w:szCs w:val="24"/>
        </w:rPr>
        <w:t xml:space="preserve"> Tribunal </w:t>
      </w:r>
      <w:r w:rsidR="00D2547F" w:rsidRPr="007B376E">
        <w:rPr>
          <w:rFonts w:ascii="Arial" w:eastAsia="Arial" w:hAnsi="Arial" w:cs="Arial"/>
          <w:b/>
          <w:bCs/>
          <w:sz w:val="24"/>
          <w:szCs w:val="24"/>
        </w:rPr>
        <w:t>considera</w:t>
      </w:r>
      <w:r w:rsidR="00D2547F" w:rsidRPr="007B376E">
        <w:rPr>
          <w:rFonts w:ascii="Arial" w:eastAsia="Arial" w:hAnsi="Arial" w:cs="Arial"/>
          <w:sz w:val="24"/>
          <w:szCs w:val="24"/>
        </w:rPr>
        <w:t xml:space="preserve"> que</w:t>
      </w:r>
      <w:r>
        <w:rPr>
          <w:rFonts w:ascii="Arial" w:eastAsia="Arial" w:hAnsi="Arial" w:cs="Arial"/>
          <w:sz w:val="24"/>
          <w:szCs w:val="24"/>
        </w:rPr>
        <w:t xml:space="preserve"> de las constancias que obran en el expediente, se logró acreditar que </w:t>
      </w:r>
      <w:r w:rsidR="006D593A">
        <w:rPr>
          <w:rFonts w:ascii="Arial" w:eastAsia="Arial" w:hAnsi="Arial" w:cs="Arial"/>
          <w:sz w:val="24"/>
          <w:szCs w:val="24"/>
        </w:rPr>
        <w:t>la</w:t>
      </w:r>
      <w:r w:rsidR="00017308" w:rsidRPr="007B376E">
        <w:rPr>
          <w:rFonts w:ascii="Arial" w:eastAsia="Arial" w:hAnsi="Arial" w:cs="Arial"/>
          <w:sz w:val="24"/>
          <w:szCs w:val="24"/>
        </w:rPr>
        <w:t xml:space="preserve"> propaganda </w:t>
      </w:r>
      <w:r>
        <w:rPr>
          <w:rFonts w:ascii="Arial" w:eastAsia="Arial" w:hAnsi="Arial" w:cs="Arial"/>
          <w:sz w:val="24"/>
          <w:szCs w:val="24"/>
        </w:rPr>
        <w:t xml:space="preserve">electoral </w:t>
      </w:r>
      <w:r w:rsidR="006D593A">
        <w:rPr>
          <w:rFonts w:ascii="Arial" w:eastAsia="Arial" w:hAnsi="Arial" w:cs="Arial"/>
          <w:sz w:val="24"/>
          <w:szCs w:val="24"/>
        </w:rPr>
        <w:t xml:space="preserve">denunciada sí se encuentra </w:t>
      </w:r>
      <w:r w:rsidR="00017308" w:rsidRPr="007B376E">
        <w:rPr>
          <w:rFonts w:ascii="Arial" w:eastAsia="Arial" w:hAnsi="Arial" w:cs="Arial"/>
          <w:sz w:val="24"/>
          <w:szCs w:val="24"/>
        </w:rPr>
        <w:t xml:space="preserve">dentro </w:t>
      </w:r>
      <w:r>
        <w:rPr>
          <w:rFonts w:ascii="Arial" w:eastAsia="Arial" w:hAnsi="Arial" w:cs="Arial"/>
          <w:sz w:val="24"/>
          <w:szCs w:val="24"/>
        </w:rPr>
        <w:t>de la demarcación del primer cuadro de la ciudad, lo cual, implic</w:t>
      </w:r>
      <w:r w:rsidR="006D593A">
        <w:rPr>
          <w:rFonts w:ascii="Arial" w:eastAsia="Arial" w:hAnsi="Arial" w:cs="Arial"/>
          <w:sz w:val="24"/>
          <w:szCs w:val="24"/>
        </w:rPr>
        <w:t>ó</w:t>
      </w:r>
      <w:r>
        <w:rPr>
          <w:rFonts w:ascii="Arial" w:eastAsia="Arial" w:hAnsi="Arial" w:cs="Arial"/>
          <w:sz w:val="24"/>
          <w:szCs w:val="24"/>
        </w:rPr>
        <w:t xml:space="preserve"> una vulneración al principio de equidad en la contienda </w:t>
      </w:r>
      <w:r w:rsidR="006D593A">
        <w:rPr>
          <w:rFonts w:ascii="Arial" w:eastAsia="Arial" w:hAnsi="Arial" w:cs="Arial"/>
          <w:sz w:val="24"/>
          <w:szCs w:val="24"/>
        </w:rPr>
        <w:t>con motivo de</w:t>
      </w:r>
      <w:r>
        <w:rPr>
          <w:rFonts w:ascii="Arial" w:eastAsia="Arial" w:hAnsi="Arial" w:cs="Arial"/>
          <w:sz w:val="24"/>
          <w:szCs w:val="24"/>
        </w:rPr>
        <w:t xml:space="preserve"> una indebida proyección de su imagen hacia </w:t>
      </w:r>
      <w:r w:rsidR="006D593A">
        <w:rPr>
          <w:rFonts w:ascii="Arial" w:eastAsia="Arial" w:hAnsi="Arial" w:cs="Arial"/>
          <w:sz w:val="24"/>
          <w:szCs w:val="24"/>
        </w:rPr>
        <w:t>el electorado</w:t>
      </w:r>
      <w:r>
        <w:rPr>
          <w:rFonts w:ascii="Arial" w:eastAsia="Arial" w:hAnsi="Arial" w:cs="Arial"/>
          <w:sz w:val="24"/>
          <w:szCs w:val="24"/>
        </w:rPr>
        <w:t>.</w:t>
      </w:r>
      <w:r w:rsidR="00081126">
        <w:rPr>
          <w:rFonts w:ascii="Arial" w:eastAsia="Arial" w:hAnsi="Arial" w:cs="Arial"/>
          <w:sz w:val="24"/>
          <w:szCs w:val="24"/>
        </w:rPr>
        <w:t xml:space="preserve"> </w:t>
      </w:r>
    </w:p>
    <w:p w14:paraId="48A55E4F" w14:textId="50A32462" w:rsidR="009940AF" w:rsidRPr="00FB3DBE" w:rsidRDefault="00D2547F" w:rsidP="00FB3DBE">
      <w:pPr>
        <w:pStyle w:val="Sinespaciado"/>
        <w:rPr>
          <w:rFonts w:eastAsia="Arial"/>
          <w:sz w:val="8"/>
          <w:szCs w:val="8"/>
        </w:rPr>
      </w:pPr>
      <w:r>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7B376E" w:rsidRDefault="00BD7CB0" w:rsidP="0096265C">
          <w:pPr>
            <w:pStyle w:val="TtuloTDC"/>
            <w:spacing w:before="0" w:line="240" w:lineRule="auto"/>
            <w:ind w:right="616"/>
            <w:jc w:val="center"/>
            <w:rPr>
              <w:rFonts w:ascii="Arial" w:hAnsi="Arial" w:cs="Arial"/>
              <w:b/>
              <w:color w:val="auto"/>
              <w:sz w:val="16"/>
              <w:szCs w:val="16"/>
              <w:lang w:val="es-ES"/>
            </w:rPr>
          </w:pPr>
          <w:r w:rsidRPr="007B376E">
            <w:rPr>
              <w:rFonts w:ascii="Arial" w:hAnsi="Arial" w:cs="Arial"/>
              <w:b/>
              <w:color w:val="auto"/>
              <w:sz w:val="16"/>
              <w:szCs w:val="16"/>
              <w:lang w:val="es-ES"/>
            </w:rPr>
            <w:t>Índice</w:t>
          </w:r>
        </w:p>
        <w:p w14:paraId="03829E4C" w14:textId="28D5EC4A" w:rsidR="00BB571F" w:rsidRPr="007B376E" w:rsidRDefault="0096265C" w:rsidP="0096265C">
          <w:pPr>
            <w:ind w:left="993" w:right="616"/>
            <w:rPr>
              <w:rFonts w:ascii="Arial" w:hAnsi="Arial" w:cs="Arial"/>
              <w:sz w:val="16"/>
              <w:szCs w:val="16"/>
              <w:lang w:val="es-ES"/>
            </w:rPr>
          </w:pPr>
          <w:r w:rsidRPr="007B376E">
            <w:rPr>
              <w:rFonts w:ascii="Arial" w:hAnsi="Arial" w:cs="Arial"/>
              <w:sz w:val="16"/>
              <w:szCs w:val="16"/>
              <w:lang w:val="es-ES"/>
            </w:rPr>
            <w:t>Antecedentes</w:t>
          </w:r>
          <w:r w:rsidR="00BB571F" w:rsidRPr="007B376E">
            <w:rPr>
              <w:rFonts w:ascii="Arial" w:hAnsi="Arial" w:cs="Arial"/>
              <w:sz w:val="16"/>
              <w:szCs w:val="16"/>
              <w:lang w:val="es-ES"/>
            </w:rPr>
            <w:t xml:space="preserve"> del caso</w:t>
          </w:r>
          <w:r w:rsidR="005E5EC3" w:rsidRPr="007B376E">
            <w:rPr>
              <w:rFonts w:ascii="Arial" w:hAnsi="Arial" w:cs="Arial"/>
              <w:sz w:val="16"/>
              <w:szCs w:val="16"/>
              <w:lang w:val="es-ES"/>
            </w:rPr>
            <w:t xml:space="preserve"> </w:t>
          </w:r>
          <w:r w:rsidR="00BB571F" w:rsidRPr="007B376E">
            <w:rPr>
              <w:rFonts w:ascii="Arial" w:hAnsi="Arial" w:cs="Arial"/>
              <w:sz w:val="16"/>
              <w:szCs w:val="16"/>
              <w:lang w:val="es-ES"/>
            </w:rPr>
            <w:t>…………………………………………………………………</w:t>
          </w:r>
          <w:r w:rsidR="008A2D13" w:rsidRPr="007B376E">
            <w:rPr>
              <w:rFonts w:ascii="Arial" w:hAnsi="Arial" w:cs="Arial"/>
              <w:sz w:val="16"/>
              <w:szCs w:val="16"/>
              <w:lang w:val="es-ES"/>
            </w:rPr>
            <w:t>………</w:t>
          </w:r>
          <w:r w:rsidRPr="007B376E">
            <w:rPr>
              <w:rFonts w:ascii="Arial" w:hAnsi="Arial" w:cs="Arial"/>
              <w:sz w:val="16"/>
              <w:szCs w:val="16"/>
              <w:lang w:val="es-ES"/>
            </w:rPr>
            <w:t>…………….</w:t>
          </w:r>
          <w:r w:rsidR="008A2D13" w:rsidRPr="007B376E">
            <w:rPr>
              <w:rFonts w:ascii="Arial" w:hAnsi="Arial" w:cs="Arial"/>
              <w:sz w:val="16"/>
              <w:szCs w:val="16"/>
              <w:lang w:val="es-ES"/>
            </w:rPr>
            <w:t>..</w:t>
          </w:r>
          <w:r w:rsidR="00BB571F" w:rsidRPr="007B376E">
            <w:rPr>
              <w:rFonts w:ascii="Arial" w:hAnsi="Arial" w:cs="Arial"/>
              <w:sz w:val="16"/>
              <w:szCs w:val="16"/>
              <w:lang w:val="es-ES"/>
            </w:rPr>
            <w:t>2</w:t>
          </w:r>
        </w:p>
        <w:p w14:paraId="21547BA9" w14:textId="1A951FBE" w:rsidR="00BB571F"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Competencia</w:t>
          </w:r>
          <w:r w:rsidR="005E5EC3" w:rsidRPr="007B376E">
            <w:rPr>
              <w:rFonts w:ascii="Arial" w:hAnsi="Arial" w:cs="Arial"/>
              <w:sz w:val="16"/>
              <w:szCs w:val="16"/>
              <w:lang w:val="es-ES"/>
            </w:rPr>
            <w:t xml:space="preserve"> </w:t>
          </w:r>
          <w:r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proofErr w:type="gramStart"/>
          <w:r w:rsidR="0096265C" w:rsidRPr="007B376E">
            <w:rPr>
              <w:rFonts w:ascii="Arial" w:hAnsi="Arial" w:cs="Arial"/>
              <w:sz w:val="16"/>
              <w:szCs w:val="16"/>
              <w:lang w:val="es-ES"/>
            </w:rPr>
            <w:t>…....</w:t>
          </w:r>
          <w:proofErr w:type="gramEnd"/>
          <w:r w:rsidR="008A2D13" w:rsidRPr="007B376E">
            <w:rPr>
              <w:rFonts w:ascii="Arial" w:hAnsi="Arial" w:cs="Arial"/>
              <w:sz w:val="16"/>
              <w:szCs w:val="16"/>
              <w:lang w:val="es-ES"/>
            </w:rPr>
            <w:t>…</w:t>
          </w:r>
          <w:r w:rsidR="00586B4B" w:rsidRPr="007B376E">
            <w:rPr>
              <w:rFonts w:ascii="Arial" w:hAnsi="Arial" w:cs="Arial"/>
              <w:sz w:val="16"/>
              <w:szCs w:val="16"/>
              <w:lang w:val="es-ES"/>
            </w:rPr>
            <w:t>3</w:t>
          </w:r>
        </w:p>
        <w:p w14:paraId="06D4852D" w14:textId="65EF6C0D" w:rsidR="00B91CBC"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Personería</w:t>
          </w:r>
          <w:r w:rsidR="005E5EC3" w:rsidRPr="007B376E">
            <w:rPr>
              <w:rFonts w:ascii="Arial" w:hAnsi="Arial" w:cs="Arial"/>
              <w:sz w:val="16"/>
              <w:szCs w:val="16"/>
              <w:lang w:val="es-ES"/>
            </w:rPr>
            <w:t xml:space="preserve"> </w:t>
          </w:r>
          <w:r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proofErr w:type="gramStart"/>
          <w:r w:rsidR="0096265C" w:rsidRPr="007B376E">
            <w:rPr>
              <w:rFonts w:ascii="Arial" w:hAnsi="Arial" w:cs="Arial"/>
              <w:sz w:val="16"/>
              <w:szCs w:val="16"/>
              <w:lang w:val="es-ES"/>
            </w:rPr>
            <w:t>…....</w:t>
          </w:r>
          <w:proofErr w:type="gramEnd"/>
          <w:r w:rsidR="008A2D13" w:rsidRPr="007B376E">
            <w:rPr>
              <w:rFonts w:ascii="Arial" w:hAnsi="Arial" w:cs="Arial"/>
              <w:sz w:val="16"/>
              <w:szCs w:val="16"/>
              <w:lang w:val="es-ES"/>
            </w:rPr>
            <w:t>…</w:t>
          </w:r>
          <w:r w:rsidR="00586B4B" w:rsidRPr="007B376E">
            <w:rPr>
              <w:rFonts w:ascii="Arial" w:hAnsi="Arial" w:cs="Arial"/>
              <w:sz w:val="16"/>
              <w:szCs w:val="16"/>
              <w:lang w:val="es-ES"/>
            </w:rPr>
            <w:t>3</w:t>
          </w:r>
        </w:p>
        <w:p w14:paraId="3E1AE7BF" w14:textId="2D11191F" w:rsidR="00BB571F"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Estudio de fondo……………………………………………………………………………</w:t>
          </w:r>
          <w:proofErr w:type="gramStart"/>
          <w:r w:rsidRPr="007B376E">
            <w:rPr>
              <w:rFonts w:ascii="Arial" w:hAnsi="Arial" w:cs="Arial"/>
              <w:sz w:val="16"/>
              <w:szCs w:val="16"/>
              <w:lang w:val="es-ES"/>
            </w:rPr>
            <w:t>…....</w:t>
          </w:r>
          <w:proofErr w:type="gramEnd"/>
          <w:r w:rsidR="005E5EC3" w:rsidRPr="007B376E">
            <w:rPr>
              <w:rFonts w:ascii="Arial" w:hAnsi="Arial" w:cs="Arial"/>
              <w:sz w:val="16"/>
              <w:szCs w:val="16"/>
              <w:lang w:val="es-ES"/>
            </w:rPr>
            <w:t>.</w:t>
          </w:r>
          <w:r w:rsidR="0096265C" w:rsidRPr="007B376E">
            <w:rPr>
              <w:rFonts w:ascii="Arial" w:hAnsi="Arial" w:cs="Arial"/>
              <w:sz w:val="16"/>
              <w:szCs w:val="16"/>
              <w:lang w:val="es-ES"/>
            </w:rPr>
            <w:t>…………....</w:t>
          </w:r>
          <w:r w:rsidR="00F57741" w:rsidRPr="007B376E">
            <w:rPr>
              <w:rFonts w:ascii="Arial" w:hAnsi="Arial" w:cs="Arial"/>
              <w:sz w:val="16"/>
              <w:szCs w:val="16"/>
              <w:lang w:val="es-ES"/>
            </w:rPr>
            <w:t>.</w:t>
          </w:r>
          <w:r w:rsidRPr="007B376E">
            <w:rPr>
              <w:rFonts w:ascii="Arial" w:hAnsi="Arial" w:cs="Arial"/>
              <w:sz w:val="16"/>
              <w:szCs w:val="16"/>
              <w:lang w:val="es-ES"/>
            </w:rPr>
            <w:t>3</w:t>
          </w:r>
        </w:p>
        <w:p w14:paraId="1EBA88F7" w14:textId="03FD9168" w:rsidR="00BB571F"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Análisis de fondo</w:t>
          </w:r>
          <w:r w:rsidR="005E5EC3" w:rsidRPr="007B376E">
            <w:rPr>
              <w:rFonts w:ascii="Arial" w:hAnsi="Arial" w:cs="Arial"/>
              <w:sz w:val="16"/>
              <w:szCs w:val="16"/>
              <w:lang w:val="es-ES"/>
            </w:rPr>
            <w:t xml:space="preserve"> </w:t>
          </w:r>
          <w:r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proofErr w:type="gramStart"/>
          <w:r w:rsidR="0096265C" w:rsidRPr="007B376E">
            <w:rPr>
              <w:rFonts w:ascii="Arial" w:hAnsi="Arial" w:cs="Arial"/>
              <w:sz w:val="16"/>
              <w:szCs w:val="16"/>
              <w:lang w:val="es-ES"/>
            </w:rPr>
            <w:t>…....</w:t>
          </w:r>
          <w:proofErr w:type="gramEnd"/>
          <w:r w:rsidR="008A2D13" w:rsidRPr="007B376E">
            <w:rPr>
              <w:rFonts w:ascii="Arial" w:hAnsi="Arial" w:cs="Arial"/>
              <w:sz w:val="16"/>
              <w:szCs w:val="16"/>
              <w:lang w:val="es-ES"/>
            </w:rPr>
            <w:t>.</w:t>
          </w:r>
          <w:r w:rsidR="00586B4B" w:rsidRPr="007B376E">
            <w:rPr>
              <w:rFonts w:ascii="Arial" w:hAnsi="Arial" w:cs="Arial"/>
              <w:sz w:val="16"/>
              <w:szCs w:val="16"/>
              <w:lang w:val="es-ES"/>
            </w:rPr>
            <w:t>5</w:t>
          </w:r>
        </w:p>
        <w:p w14:paraId="1449692E" w14:textId="31BFFFC6" w:rsidR="00BD7CB0" w:rsidRPr="007B376E" w:rsidRDefault="00586B4B" w:rsidP="0096265C">
          <w:pPr>
            <w:ind w:left="993" w:right="616"/>
            <w:rPr>
              <w:rFonts w:ascii="Arial" w:hAnsi="Arial" w:cs="Arial"/>
              <w:sz w:val="16"/>
              <w:szCs w:val="16"/>
              <w:lang w:val="es-ES"/>
            </w:rPr>
          </w:pPr>
          <w:r w:rsidRPr="007B376E">
            <w:rPr>
              <w:rFonts w:ascii="Arial" w:hAnsi="Arial" w:cs="Arial"/>
              <w:sz w:val="16"/>
              <w:szCs w:val="16"/>
              <w:lang w:val="es-ES"/>
            </w:rPr>
            <w:t>Análisis contextual de los hechos denunciados…</w:t>
          </w:r>
          <w:r w:rsidR="00BD7CB0" w:rsidRPr="007B376E">
            <w:rPr>
              <w:rFonts w:ascii="Arial" w:hAnsi="Arial" w:cs="Arial"/>
              <w:sz w:val="16"/>
              <w:szCs w:val="16"/>
              <w:lang w:val="es-ES"/>
            </w:rPr>
            <w:t>………………………………………</w:t>
          </w:r>
          <w:r w:rsidR="008A2D13" w:rsidRPr="007B376E">
            <w:rPr>
              <w:rFonts w:ascii="Arial" w:hAnsi="Arial" w:cs="Arial"/>
              <w:sz w:val="16"/>
              <w:szCs w:val="16"/>
              <w:lang w:val="es-ES"/>
            </w:rPr>
            <w:t>…</w:t>
          </w:r>
          <w:r w:rsidR="00F14D88" w:rsidRPr="007B376E">
            <w:rPr>
              <w:rFonts w:ascii="Arial" w:hAnsi="Arial" w:cs="Arial"/>
              <w:sz w:val="16"/>
              <w:szCs w:val="16"/>
              <w:lang w:val="es-ES"/>
            </w:rPr>
            <w:t>...</w:t>
          </w:r>
          <w:r w:rsidRPr="007B376E">
            <w:rPr>
              <w:rFonts w:ascii="Arial" w:hAnsi="Arial" w:cs="Arial"/>
              <w:sz w:val="16"/>
              <w:szCs w:val="16"/>
              <w:lang w:val="es-ES"/>
            </w:rPr>
            <w:t>..</w:t>
          </w:r>
          <w:r w:rsidRPr="007B376E">
            <w:rPr>
              <w:rFonts w:ascii="Arial" w:hAnsi="Arial" w:cs="Arial"/>
              <w:sz w:val="6"/>
              <w:szCs w:val="6"/>
              <w:lang w:val="es-ES"/>
            </w:rPr>
            <w:t>.</w:t>
          </w:r>
          <w:r w:rsidR="0096265C" w:rsidRPr="007B376E">
            <w:rPr>
              <w:rFonts w:ascii="Arial" w:hAnsi="Arial" w:cs="Arial"/>
              <w:sz w:val="16"/>
              <w:szCs w:val="16"/>
              <w:lang w:val="es-ES"/>
            </w:rPr>
            <w:t>………</w:t>
          </w:r>
          <w:proofErr w:type="gramStart"/>
          <w:r w:rsidR="0096265C" w:rsidRPr="007B376E">
            <w:rPr>
              <w:rFonts w:ascii="Arial" w:hAnsi="Arial" w:cs="Arial"/>
              <w:sz w:val="16"/>
              <w:szCs w:val="16"/>
              <w:lang w:val="es-ES"/>
            </w:rPr>
            <w:t>…....</w:t>
          </w:r>
          <w:proofErr w:type="gramEnd"/>
          <w:r w:rsidR="00B91CBC" w:rsidRPr="007B376E">
            <w:rPr>
              <w:rFonts w:ascii="Arial" w:hAnsi="Arial" w:cs="Arial"/>
              <w:sz w:val="16"/>
              <w:szCs w:val="16"/>
              <w:lang w:val="es-ES"/>
            </w:rPr>
            <w:t>7</w:t>
          </w:r>
        </w:p>
        <w:p w14:paraId="55151C21" w14:textId="5681A59B" w:rsidR="00BD7CB0" w:rsidRPr="007B376E" w:rsidRDefault="00B91CBC" w:rsidP="0096265C">
          <w:pPr>
            <w:tabs>
              <w:tab w:val="right" w:leader="dot" w:pos="8263"/>
              <w:tab w:val="left" w:pos="8789"/>
            </w:tabs>
            <w:ind w:left="993" w:right="616"/>
            <w:rPr>
              <w:rFonts w:ascii="Arial" w:hAnsi="Arial" w:cs="Arial"/>
              <w:sz w:val="16"/>
              <w:szCs w:val="16"/>
              <w:lang w:val="es-ES"/>
            </w:rPr>
          </w:pPr>
          <w:r w:rsidRPr="007B376E">
            <w:rPr>
              <w:rFonts w:ascii="Arial" w:hAnsi="Arial" w:cs="Arial"/>
              <w:sz w:val="16"/>
              <w:szCs w:val="16"/>
              <w:lang w:val="es-ES"/>
            </w:rPr>
            <w:t>Culpa in vigilando...</w:t>
          </w:r>
          <w:r w:rsidR="00BB571F" w:rsidRPr="007B376E">
            <w:rPr>
              <w:rFonts w:ascii="Arial" w:hAnsi="Arial" w:cs="Arial"/>
              <w:sz w:val="16"/>
              <w:szCs w:val="16"/>
              <w:lang w:val="es-ES"/>
            </w:rPr>
            <w:t>…</w:t>
          </w:r>
          <w:proofErr w:type="gramStart"/>
          <w:r w:rsidR="00BB571F" w:rsidRPr="007B376E">
            <w:rPr>
              <w:rFonts w:ascii="Arial" w:hAnsi="Arial" w:cs="Arial"/>
              <w:sz w:val="16"/>
              <w:szCs w:val="16"/>
              <w:lang w:val="es-ES"/>
            </w:rPr>
            <w:t>…….</w:t>
          </w:r>
          <w:proofErr w:type="gramEnd"/>
          <w:r w:rsidR="005E5EC3" w:rsidRPr="007B376E">
            <w:rPr>
              <w:rFonts w:ascii="Arial" w:hAnsi="Arial" w:cs="Arial"/>
              <w:sz w:val="16"/>
              <w:szCs w:val="16"/>
              <w:lang w:val="es-ES"/>
            </w:rPr>
            <w:t>.</w:t>
          </w:r>
          <w:r w:rsidR="00BD7CB0" w:rsidRPr="007B376E">
            <w:rPr>
              <w:rFonts w:ascii="Arial" w:hAnsi="Arial" w:cs="Arial"/>
              <w:sz w:val="16"/>
              <w:szCs w:val="16"/>
              <w:lang w:val="es-ES"/>
            </w:rPr>
            <w:t>………………………………………………</w:t>
          </w:r>
          <w:r w:rsidR="008A2D13" w:rsidRPr="007B376E">
            <w:rPr>
              <w:rFonts w:ascii="Arial" w:hAnsi="Arial" w:cs="Arial"/>
              <w:sz w:val="16"/>
              <w:szCs w:val="16"/>
              <w:lang w:val="es-ES"/>
            </w:rPr>
            <w:t>………</w:t>
          </w:r>
          <w:r w:rsidR="00F14D88" w:rsidRPr="007B376E">
            <w:rPr>
              <w:rFonts w:ascii="Arial" w:hAnsi="Arial" w:cs="Arial"/>
              <w:sz w:val="16"/>
              <w:szCs w:val="16"/>
              <w:lang w:val="es-ES"/>
            </w:rPr>
            <w:t>…</w:t>
          </w:r>
          <w:r w:rsidR="00586B4B"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r w:rsidR="008A2D13" w:rsidRPr="007B376E">
            <w:rPr>
              <w:rFonts w:ascii="Arial" w:hAnsi="Arial" w:cs="Arial"/>
              <w:sz w:val="16"/>
              <w:szCs w:val="16"/>
              <w:lang w:val="es-ES"/>
            </w:rPr>
            <w:t>.</w:t>
          </w:r>
          <w:r w:rsidRPr="007B376E">
            <w:rPr>
              <w:rFonts w:ascii="Arial" w:hAnsi="Arial" w:cs="Arial"/>
              <w:sz w:val="16"/>
              <w:szCs w:val="16"/>
              <w:lang w:val="es-ES"/>
            </w:rPr>
            <w:t>1</w:t>
          </w:r>
          <w:r w:rsidR="00586B4B" w:rsidRPr="007B376E">
            <w:rPr>
              <w:rFonts w:ascii="Arial" w:hAnsi="Arial" w:cs="Arial"/>
              <w:sz w:val="16"/>
              <w:szCs w:val="16"/>
              <w:lang w:val="es-ES"/>
            </w:rPr>
            <w:t>3</w:t>
          </w:r>
        </w:p>
        <w:p w14:paraId="0C9150BC" w14:textId="13508B7C" w:rsidR="00BD7CB0" w:rsidRPr="006F3971" w:rsidRDefault="00BD7CB0" w:rsidP="0096265C">
          <w:pPr>
            <w:tabs>
              <w:tab w:val="right" w:leader="dot" w:pos="8263"/>
            </w:tabs>
            <w:ind w:left="993" w:right="616"/>
            <w:rPr>
              <w:rFonts w:ascii="Arial" w:hAnsi="Arial" w:cs="Arial"/>
              <w:b/>
              <w:bCs/>
              <w:sz w:val="16"/>
              <w:szCs w:val="16"/>
              <w:lang w:val="es-ES"/>
            </w:rPr>
          </w:pPr>
          <w:proofErr w:type="gramStart"/>
          <w:r w:rsidRPr="007B376E">
            <w:rPr>
              <w:rFonts w:ascii="Arial" w:hAnsi="Arial" w:cs="Arial"/>
              <w:sz w:val="16"/>
              <w:szCs w:val="16"/>
              <w:lang w:val="es-ES"/>
            </w:rPr>
            <w:t>Resolutivo</w:t>
          </w:r>
          <w:r w:rsidR="00586B4B" w:rsidRPr="007B376E">
            <w:rPr>
              <w:rFonts w:ascii="Arial" w:hAnsi="Arial" w:cs="Arial"/>
              <w:sz w:val="16"/>
              <w:szCs w:val="16"/>
              <w:lang w:val="es-ES"/>
            </w:rPr>
            <w:t>s.</w:t>
          </w:r>
          <w:r w:rsidRPr="007B376E">
            <w:rPr>
              <w:rFonts w:ascii="Arial" w:hAnsi="Arial" w:cs="Arial"/>
              <w:sz w:val="16"/>
              <w:szCs w:val="16"/>
              <w:lang w:val="es-ES"/>
            </w:rPr>
            <w:t>…</w:t>
          </w:r>
          <w:proofErr w:type="gramEnd"/>
          <w:r w:rsidRPr="007B376E">
            <w:rPr>
              <w:rFonts w:ascii="Arial" w:hAnsi="Arial" w:cs="Arial"/>
              <w:sz w:val="16"/>
              <w:szCs w:val="16"/>
              <w:lang w:val="es-ES"/>
            </w:rPr>
            <w:t>……………………………………………………………………………</w:t>
          </w:r>
          <w:r w:rsidR="008A2D13" w:rsidRPr="007B376E">
            <w:rPr>
              <w:rFonts w:ascii="Arial" w:hAnsi="Arial" w:cs="Arial"/>
              <w:sz w:val="16"/>
              <w:szCs w:val="16"/>
              <w:lang w:val="es-ES"/>
            </w:rPr>
            <w:t>……</w:t>
          </w:r>
          <w:r w:rsidR="00F14D88" w:rsidRPr="007B376E">
            <w:rPr>
              <w:rFonts w:ascii="Arial" w:hAnsi="Arial" w:cs="Arial"/>
              <w:sz w:val="16"/>
              <w:szCs w:val="16"/>
              <w:lang w:val="es-ES"/>
            </w:rPr>
            <w:t>...</w:t>
          </w:r>
          <w:r w:rsidR="00586B4B" w:rsidRPr="007B376E">
            <w:rPr>
              <w:rFonts w:ascii="Arial" w:hAnsi="Arial" w:cs="Arial"/>
              <w:sz w:val="16"/>
              <w:szCs w:val="16"/>
              <w:lang w:val="es-ES"/>
            </w:rPr>
            <w:t>.</w:t>
          </w:r>
          <w:r w:rsidR="0096265C" w:rsidRPr="007B376E">
            <w:rPr>
              <w:rFonts w:ascii="Arial" w:hAnsi="Arial" w:cs="Arial"/>
              <w:sz w:val="16"/>
              <w:szCs w:val="16"/>
              <w:lang w:val="es-ES"/>
            </w:rPr>
            <w:t>.…………...</w:t>
          </w:r>
          <w:r w:rsidR="00586B4B" w:rsidRPr="007B376E">
            <w:rPr>
              <w:rFonts w:ascii="Arial" w:hAnsi="Arial" w:cs="Arial"/>
              <w:sz w:val="6"/>
              <w:szCs w:val="6"/>
              <w:lang w:val="es-ES"/>
            </w:rPr>
            <w:t>.</w:t>
          </w:r>
          <w:r w:rsidR="00B91CBC" w:rsidRPr="007B376E">
            <w:rPr>
              <w:rFonts w:ascii="Arial" w:hAnsi="Arial" w:cs="Arial"/>
              <w:sz w:val="16"/>
              <w:szCs w:val="16"/>
              <w:lang w:val="es-ES"/>
            </w:rPr>
            <w:t>1</w:t>
          </w:r>
          <w:r w:rsidR="00586B4B" w:rsidRPr="007B376E">
            <w:rPr>
              <w:rFonts w:ascii="Arial" w:hAnsi="Arial" w:cs="Arial"/>
              <w:sz w:val="16"/>
              <w:szCs w:val="16"/>
              <w:lang w:val="es-ES"/>
            </w:rPr>
            <w:t>3</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998" w:type="dxa"/>
        <w:tblInd w:w="851" w:type="dxa"/>
        <w:tblLayout w:type="fixed"/>
        <w:tblLook w:val="0400" w:firstRow="0" w:lastRow="0" w:firstColumn="0" w:lastColumn="0" w:noHBand="0" w:noVBand="1"/>
      </w:tblPr>
      <w:tblGrid>
        <w:gridCol w:w="1843"/>
        <w:gridCol w:w="6155"/>
      </w:tblGrid>
      <w:tr w:rsidR="00BD7CB0" w:rsidRPr="006F3971" w14:paraId="5108B205" w14:textId="77777777" w:rsidTr="00316506">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5EFBF511" w:rsidR="00BD7CB0" w:rsidRPr="006F3971" w:rsidRDefault="008648D8" w:rsidP="006F3971">
            <w:pPr>
              <w:spacing w:line="276" w:lineRule="auto"/>
              <w:jc w:val="both"/>
              <w:rPr>
                <w:rFonts w:ascii="Arial" w:eastAsia="Arial" w:hAnsi="Arial" w:cs="Arial"/>
                <w:b/>
                <w:sz w:val="16"/>
                <w:szCs w:val="16"/>
              </w:rPr>
            </w:pPr>
            <w:r>
              <w:rPr>
                <w:rFonts w:ascii="Arial" w:eastAsia="Arial" w:hAnsi="Arial" w:cs="Arial"/>
                <w:b/>
                <w:sz w:val="16"/>
                <w:szCs w:val="16"/>
              </w:rPr>
              <w:t>Denunciad</w:t>
            </w:r>
            <w:r w:rsidR="00AF24CD">
              <w:rPr>
                <w:rFonts w:ascii="Arial" w:eastAsia="Arial" w:hAnsi="Arial" w:cs="Arial"/>
                <w:b/>
                <w:sz w:val="16"/>
                <w:szCs w:val="16"/>
              </w:rPr>
              <w:t>os</w:t>
            </w:r>
            <w:r w:rsidR="00607067">
              <w:rPr>
                <w:rFonts w:ascii="Arial" w:eastAsia="Arial" w:hAnsi="Arial" w:cs="Arial"/>
                <w:b/>
                <w:sz w:val="16"/>
                <w:szCs w:val="16"/>
              </w:rPr>
              <w:t>:</w:t>
            </w:r>
            <w:r w:rsidR="00BD7CB0" w:rsidRPr="006F3971">
              <w:rPr>
                <w:rFonts w:ascii="Arial" w:eastAsia="Arial" w:hAnsi="Arial" w:cs="Arial"/>
                <w:b/>
                <w:sz w:val="16"/>
                <w:szCs w:val="16"/>
              </w:rPr>
              <w:t xml:space="preserve"> </w:t>
            </w:r>
          </w:p>
          <w:p w14:paraId="42DA38A2" w14:textId="77777777" w:rsidR="00BD7CB0" w:rsidRPr="006F3971" w:rsidRDefault="00BD7CB0" w:rsidP="006F3971">
            <w:pPr>
              <w:spacing w:line="276" w:lineRule="auto"/>
              <w:jc w:val="both"/>
              <w:rPr>
                <w:rFonts w:ascii="Arial" w:eastAsia="Arial" w:hAnsi="Arial" w:cs="Arial"/>
                <w:b/>
                <w:sz w:val="16"/>
                <w:szCs w:val="16"/>
              </w:rPr>
            </w:pPr>
          </w:p>
          <w:p w14:paraId="17FC5574" w14:textId="1FBB5008" w:rsidR="009064E7" w:rsidRDefault="00AF24CD" w:rsidP="006F3971">
            <w:pPr>
              <w:spacing w:line="276" w:lineRule="auto"/>
              <w:jc w:val="both"/>
              <w:rPr>
                <w:rFonts w:ascii="Arial" w:eastAsia="Arial" w:hAnsi="Arial" w:cs="Arial"/>
                <w:b/>
                <w:sz w:val="16"/>
                <w:szCs w:val="16"/>
              </w:rPr>
            </w:pPr>
            <w:r>
              <w:rPr>
                <w:rFonts w:ascii="Arial" w:eastAsia="Arial" w:hAnsi="Arial" w:cs="Arial"/>
                <w:b/>
                <w:sz w:val="16"/>
                <w:szCs w:val="16"/>
              </w:rPr>
              <w:t>FXM</w:t>
            </w:r>
            <w:r w:rsidR="008F6F7E" w:rsidRPr="006F3971">
              <w:rPr>
                <w:rFonts w:ascii="Arial" w:eastAsia="Arial" w:hAnsi="Arial" w:cs="Arial"/>
                <w:b/>
                <w:sz w:val="16"/>
                <w:szCs w:val="16"/>
              </w:rPr>
              <w:t>:</w:t>
            </w:r>
          </w:p>
          <w:p w14:paraId="31533B7B" w14:textId="7F9E6006"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34D5B8DC" w14:textId="28D5E8DD"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3CB26020" w14:textId="4399E122"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0471F588" w14:textId="3EEA7517"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tc>
        <w:tc>
          <w:tcPr>
            <w:tcW w:w="6155" w:type="dxa"/>
          </w:tcPr>
          <w:p w14:paraId="22E512E3" w14:textId="12C4C7A1" w:rsidR="00BD7CB0" w:rsidRPr="006F3971" w:rsidRDefault="00AF24CD" w:rsidP="006F3971">
            <w:pPr>
              <w:spacing w:line="276" w:lineRule="auto"/>
              <w:ind w:right="178"/>
              <w:jc w:val="both"/>
              <w:rPr>
                <w:rFonts w:ascii="Arial" w:eastAsia="Arial" w:hAnsi="Arial" w:cs="Arial"/>
                <w:sz w:val="16"/>
                <w:szCs w:val="16"/>
              </w:rPr>
            </w:pPr>
            <w:r>
              <w:rPr>
                <w:rFonts w:ascii="Arial" w:eastAsia="Arial" w:hAnsi="Arial" w:cs="Arial"/>
                <w:sz w:val="16"/>
                <w:szCs w:val="16"/>
              </w:rPr>
              <w:t>Ciudadana Sandra Jiménez Ávila, por su propio derecho.</w:t>
            </w:r>
          </w:p>
          <w:p w14:paraId="2A46F3CF" w14:textId="1DDF3AB6" w:rsidR="009064E7" w:rsidRDefault="00AF24CD" w:rsidP="009064E7">
            <w:pPr>
              <w:spacing w:line="276" w:lineRule="auto"/>
              <w:ind w:right="178"/>
              <w:jc w:val="both"/>
              <w:rPr>
                <w:rFonts w:ascii="Arial" w:eastAsia="Arial" w:hAnsi="Arial" w:cs="Arial"/>
                <w:sz w:val="16"/>
                <w:szCs w:val="16"/>
              </w:rPr>
            </w:pPr>
            <w:r>
              <w:rPr>
                <w:rFonts w:ascii="Arial" w:eastAsia="Arial" w:hAnsi="Arial" w:cs="Arial"/>
                <w:sz w:val="16"/>
                <w:szCs w:val="16"/>
              </w:rPr>
              <w:t>Natzielly Teresita Rodríguez Calzada, candidata de FXM a la gubernatura del estado, así como el propio partido por culpa in vigilando.</w:t>
            </w:r>
          </w:p>
          <w:p w14:paraId="364709D2" w14:textId="64D03D33" w:rsidR="005E7D53" w:rsidRPr="006F3971" w:rsidRDefault="00AF24CD" w:rsidP="006F3971">
            <w:pPr>
              <w:spacing w:line="276" w:lineRule="auto"/>
              <w:ind w:right="178"/>
              <w:jc w:val="both"/>
              <w:rPr>
                <w:rFonts w:ascii="Arial" w:eastAsia="Arial" w:hAnsi="Arial" w:cs="Arial"/>
                <w:sz w:val="16"/>
                <w:szCs w:val="16"/>
              </w:rPr>
            </w:pPr>
            <w:r>
              <w:rPr>
                <w:rFonts w:ascii="Arial" w:eastAsia="Arial" w:hAnsi="Arial" w:cs="Arial"/>
                <w:sz w:val="16"/>
                <w:szCs w:val="16"/>
              </w:rPr>
              <w:t xml:space="preserve">Partido político Fuerza por México Aguascalientes. </w:t>
            </w:r>
          </w:p>
          <w:p w14:paraId="495BE0C7" w14:textId="3281344F"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555D854B" w14:textId="611DA550"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0491BED5" w14:textId="37F13D86"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p w14:paraId="7125C523" w14:textId="067889E8"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tc>
      </w:tr>
      <w:tr w:rsidR="008D5323" w:rsidRPr="006F3971" w14:paraId="73323639" w14:textId="77777777" w:rsidTr="00316506">
        <w:trPr>
          <w:trHeight w:val="578"/>
        </w:trPr>
        <w:tc>
          <w:tcPr>
            <w:tcW w:w="1843" w:type="dxa"/>
          </w:tcPr>
          <w:p w14:paraId="2B084121" w14:textId="0A74D2A9" w:rsidR="00197585" w:rsidRPr="006F3971" w:rsidRDefault="00197585" w:rsidP="00197585">
            <w:pPr>
              <w:spacing w:line="276" w:lineRule="auto"/>
              <w:jc w:val="both"/>
              <w:rPr>
                <w:rFonts w:ascii="Arial" w:eastAsia="Arial" w:hAnsi="Arial" w:cs="Arial"/>
                <w:b/>
                <w:sz w:val="16"/>
                <w:szCs w:val="16"/>
              </w:rPr>
            </w:pPr>
            <w:r w:rsidRPr="006F3971">
              <w:rPr>
                <w:rFonts w:ascii="Arial" w:eastAsia="Arial" w:hAnsi="Arial" w:cs="Arial"/>
                <w:b/>
                <w:sz w:val="16"/>
                <w:szCs w:val="16"/>
              </w:rPr>
              <w:t>PES:</w:t>
            </w:r>
          </w:p>
        </w:tc>
        <w:tc>
          <w:tcPr>
            <w:tcW w:w="6155" w:type="dxa"/>
          </w:tcPr>
          <w:p w14:paraId="76B75B30" w14:textId="19F9093B" w:rsidR="00197585" w:rsidRPr="006F3971" w:rsidRDefault="00197585" w:rsidP="00197585">
            <w:pPr>
              <w:spacing w:line="276" w:lineRule="auto"/>
              <w:ind w:right="178"/>
              <w:jc w:val="both"/>
              <w:rPr>
                <w:rFonts w:ascii="Arial" w:eastAsia="Arial" w:hAnsi="Arial" w:cs="Arial"/>
                <w:sz w:val="16"/>
                <w:szCs w:val="16"/>
              </w:rPr>
            </w:pPr>
            <w:r w:rsidRPr="006F3971">
              <w:rPr>
                <w:rFonts w:ascii="Arial" w:eastAsia="Arial" w:hAnsi="Arial" w:cs="Arial"/>
                <w:sz w:val="16"/>
                <w:szCs w:val="16"/>
              </w:rPr>
              <w:t>Pro</w:t>
            </w:r>
            <w:r w:rsidR="002A7BF8">
              <w:rPr>
                <w:rFonts w:ascii="Arial" w:eastAsia="Arial" w:hAnsi="Arial" w:cs="Arial"/>
                <w:sz w:val="16"/>
                <w:szCs w:val="16"/>
              </w:rPr>
              <w:t>cedimiento Especial Sancionador.</w:t>
            </w:r>
          </w:p>
        </w:tc>
      </w:tr>
      <w:tr w:rsidR="00F517E7" w:rsidRPr="006F3971" w14:paraId="51693B62" w14:textId="77777777" w:rsidTr="00316506">
        <w:trPr>
          <w:trHeight w:val="578"/>
        </w:trPr>
        <w:tc>
          <w:tcPr>
            <w:tcW w:w="1843" w:type="dxa"/>
          </w:tcPr>
          <w:p w14:paraId="55AEE49B" w14:textId="77777777" w:rsidR="00F517E7" w:rsidRPr="006F3971" w:rsidRDefault="00F517E7" w:rsidP="00197585">
            <w:pPr>
              <w:spacing w:line="276" w:lineRule="auto"/>
              <w:jc w:val="both"/>
              <w:rPr>
                <w:rFonts w:ascii="Arial" w:eastAsia="Arial" w:hAnsi="Arial" w:cs="Arial"/>
                <w:b/>
                <w:sz w:val="16"/>
                <w:szCs w:val="16"/>
              </w:rPr>
            </w:pPr>
          </w:p>
        </w:tc>
        <w:tc>
          <w:tcPr>
            <w:tcW w:w="6155" w:type="dxa"/>
          </w:tcPr>
          <w:p w14:paraId="3184DEEF" w14:textId="77777777" w:rsidR="00F517E7" w:rsidRPr="006F3971" w:rsidRDefault="00F517E7" w:rsidP="00197585">
            <w:pPr>
              <w:spacing w:line="276" w:lineRule="auto"/>
              <w:ind w:right="178"/>
              <w:jc w:val="both"/>
              <w:rPr>
                <w:rFonts w:ascii="Arial" w:eastAsia="Arial" w:hAnsi="Arial" w:cs="Arial"/>
                <w:sz w:val="16"/>
                <w:szCs w:val="16"/>
              </w:rPr>
            </w:pPr>
          </w:p>
        </w:tc>
      </w:tr>
    </w:tbl>
    <w:p w14:paraId="2C7B7434" w14:textId="55DDEAB0" w:rsidR="009940AF" w:rsidRPr="004C16AE" w:rsidRDefault="00AF24CD"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lastRenderedPageBreak/>
        <w:t>Contexto de la controversia</w:t>
      </w:r>
      <w:r w:rsidR="009940AF" w:rsidRPr="004C16AE">
        <w:rPr>
          <w:rStyle w:val="Refdenotaalpie"/>
          <w:rFonts w:ascii="Arial" w:eastAsia="Arial" w:hAnsi="Arial" w:cs="Arial"/>
          <w:b/>
          <w:color w:val="000000"/>
          <w:sz w:val="24"/>
          <w:szCs w:val="24"/>
        </w:rPr>
        <w:footnoteReference w:id="2"/>
      </w:r>
    </w:p>
    <w:p w14:paraId="1725B301" w14:textId="77777777" w:rsidR="009940AF" w:rsidRPr="00FB3DBE" w:rsidRDefault="009940AF" w:rsidP="00FB3DBE">
      <w:pPr>
        <w:pStyle w:val="Sinespaciado"/>
        <w:rPr>
          <w:rFonts w:eastAsia="Arial"/>
        </w:rPr>
      </w:pPr>
    </w:p>
    <w:p w14:paraId="66724267" w14:textId="7604C047" w:rsidR="009940AF" w:rsidRPr="00AF24CD" w:rsidRDefault="009940AF" w:rsidP="00103F07">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rPr>
      </w:pPr>
      <w:r w:rsidRPr="00AF24CD">
        <w:rPr>
          <w:rFonts w:ascii="Arial" w:eastAsia="Arial" w:hAnsi="Arial" w:cs="Arial"/>
          <w:b/>
          <w:sz w:val="24"/>
          <w:szCs w:val="24"/>
        </w:rPr>
        <w:t>PEL (202</w:t>
      </w:r>
      <w:r w:rsidR="00F46B44">
        <w:rPr>
          <w:rFonts w:ascii="Arial" w:eastAsia="Arial" w:hAnsi="Arial" w:cs="Arial"/>
          <w:b/>
          <w:sz w:val="24"/>
          <w:szCs w:val="24"/>
        </w:rPr>
        <w:t>1</w:t>
      </w:r>
      <w:r w:rsidRPr="00AF24CD">
        <w:rPr>
          <w:rFonts w:ascii="Arial" w:eastAsia="Arial" w:hAnsi="Arial" w:cs="Arial"/>
          <w:b/>
          <w:sz w:val="24"/>
          <w:szCs w:val="24"/>
        </w:rPr>
        <w:t>-202</w:t>
      </w:r>
      <w:r w:rsidR="00F46B44">
        <w:rPr>
          <w:rFonts w:ascii="Arial" w:eastAsia="Arial" w:hAnsi="Arial" w:cs="Arial"/>
          <w:b/>
          <w:sz w:val="24"/>
          <w:szCs w:val="24"/>
        </w:rPr>
        <w:t>2</w:t>
      </w:r>
      <w:r w:rsidRPr="00AF24CD">
        <w:rPr>
          <w:rFonts w:ascii="Arial" w:eastAsia="Arial" w:hAnsi="Arial" w:cs="Arial"/>
          <w:b/>
          <w:sz w:val="24"/>
          <w:szCs w:val="24"/>
        </w:rPr>
        <w:t xml:space="preserve">). </w:t>
      </w:r>
      <w:r w:rsidR="00AF24CD" w:rsidRPr="00AF24CD">
        <w:rPr>
          <w:rFonts w:ascii="Arial" w:eastAsia="Arial" w:hAnsi="Arial" w:cs="Arial"/>
          <w:sz w:val="24"/>
          <w:szCs w:val="24"/>
        </w:rPr>
        <w:t>El 7 de octubre de 2021, inició el proceso electoral local para renovar la gubernatura del Estado de Aguascalientes.</w:t>
      </w:r>
    </w:p>
    <w:p w14:paraId="1BFC800C" w14:textId="77777777" w:rsidR="00AF24CD" w:rsidRPr="00AF24CD" w:rsidRDefault="00AF24CD" w:rsidP="00AF24CD">
      <w:pPr>
        <w:pStyle w:val="Sinespaciado"/>
        <w:rPr>
          <w:rFonts w:eastAsia="Arial"/>
        </w:rPr>
      </w:pPr>
    </w:p>
    <w:p w14:paraId="1B8A6A84" w14:textId="7BD15D79" w:rsidR="00E14FD0" w:rsidRPr="0052346B"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F46B44" w:rsidRPr="00F46B44">
        <w:rPr>
          <w:rFonts w:ascii="Arial" w:eastAsia="Arial" w:hAnsi="Arial" w:cs="Arial"/>
          <w:sz w:val="24"/>
          <w:szCs w:val="24"/>
        </w:rPr>
        <w:t>El 25 de abril, la ciudadana Sandra Jiménez Ávila por su propio derecho, presentó una denuncia en contra de Natzielly Teresita Rodríguez Calzada, en su calidad de candidata de FXM a la gubernatura del estado, y del referido instituto político, por la presunta comisión de actos que contravienen la norma en materia de propaganda electoral</w:t>
      </w:r>
      <w:r w:rsidR="00F46B44">
        <w:rPr>
          <w:rFonts w:ascii="Arial" w:eastAsia="Arial" w:hAnsi="Arial" w:cs="Arial"/>
          <w:sz w:val="24"/>
          <w:szCs w:val="24"/>
        </w:rPr>
        <w:t>, derivado de la colocación de propaganda dentro del primer cuadro de la ciudad</w:t>
      </w:r>
      <w:r w:rsidR="00F46B44" w:rsidRPr="00F46B44">
        <w:rPr>
          <w:rFonts w:ascii="Arial" w:eastAsia="Arial" w:hAnsi="Arial" w:cs="Arial"/>
          <w:sz w:val="24"/>
          <w:szCs w:val="24"/>
        </w:rPr>
        <w:t>.</w:t>
      </w:r>
      <w:r w:rsidR="00F46B44">
        <w:rPr>
          <w:rFonts w:ascii="Arial" w:eastAsia="Arial" w:hAnsi="Arial" w:cs="Arial"/>
          <w:sz w:val="24"/>
          <w:szCs w:val="24"/>
        </w:rPr>
        <w:t xml:space="preserve"> A su vez, </w:t>
      </w:r>
      <w:r w:rsidR="008524B0">
        <w:rPr>
          <w:rFonts w:ascii="Arial" w:eastAsia="Arial" w:hAnsi="Arial" w:cs="Arial"/>
          <w:sz w:val="24"/>
          <w:szCs w:val="24"/>
        </w:rPr>
        <w:t xml:space="preserve">solicitó la adopción de medidas cautelares. </w:t>
      </w:r>
    </w:p>
    <w:p w14:paraId="36DA7F03" w14:textId="0E22B459" w:rsidR="0052346B" w:rsidRDefault="0052346B" w:rsidP="00F517E7">
      <w:pPr>
        <w:pStyle w:val="Sinespaciado"/>
        <w:rPr>
          <w:rFonts w:eastAsia="Arial"/>
        </w:rPr>
      </w:pPr>
    </w:p>
    <w:p w14:paraId="652CB6AF" w14:textId="0DF618C0" w:rsidR="002038E8" w:rsidRDefault="00F46B44" w:rsidP="00A37C06">
      <w:pPr>
        <w:spacing w:line="360" w:lineRule="auto"/>
        <w:jc w:val="both"/>
        <w:rPr>
          <w:rFonts w:ascii="Arial" w:eastAsia="Arial" w:hAnsi="Arial" w:cs="Arial"/>
          <w:sz w:val="24"/>
          <w:szCs w:val="24"/>
        </w:rPr>
      </w:pPr>
      <w:r w:rsidRPr="00F46B44">
        <w:rPr>
          <w:rFonts w:ascii="Arial" w:eastAsia="Arial" w:hAnsi="Arial" w:cs="Arial"/>
          <w:b/>
          <w:sz w:val="24"/>
          <w:szCs w:val="24"/>
        </w:rPr>
        <w:t>3. Radicación</w:t>
      </w:r>
      <w:r w:rsidR="00A37C06">
        <w:rPr>
          <w:rFonts w:ascii="Arial" w:eastAsia="Arial" w:hAnsi="Arial" w:cs="Arial"/>
          <w:b/>
          <w:sz w:val="24"/>
          <w:szCs w:val="24"/>
        </w:rPr>
        <w:t xml:space="preserve"> y admisión</w:t>
      </w:r>
      <w:r w:rsidRPr="00F46B44">
        <w:rPr>
          <w:rFonts w:ascii="Arial" w:eastAsia="Arial" w:hAnsi="Arial" w:cs="Arial"/>
          <w:b/>
          <w:sz w:val="24"/>
          <w:szCs w:val="24"/>
        </w:rPr>
        <w:t xml:space="preserve">. </w:t>
      </w:r>
      <w:r w:rsidRPr="00F46B44">
        <w:rPr>
          <w:rFonts w:ascii="Arial" w:eastAsia="Arial" w:hAnsi="Arial" w:cs="Arial"/>
          <w:sz w:val="24"/>
          <w:szCs w:val="24"/>
        </w:rPr>
        <w:t xml:space="preserve">El 26 siguiente, el </w:t>
      </w:r>
      <w:proofErr w:type="gramStart"/>
      <w:r w:rsidRPr="00F46B44">
        <w:rPr>
          <w:rFonts w:ascii="Arial" w:eastAsia="Arial" w:hAnsi="Arial" w:cs="Arial"/>
          <w:sz w:val="24"/>
          <w:szCs w:val="24"/>
        </w:rPr>
        <w:t>Secretario Ejecutivo</w:t>
      </w:r>
      <w:proofErr w:type="gramEnd"/>
      <w:r w:rsidRPr="00F46B44">
        <w:rPr>
          <w:rFonts w:ascii="Arial" w:eastAsia="Arial" w:hAnsi="Arial" w:cs="Arial"/>
          <w:sz w:val="24"/>
          <w:szCs w:val="24"/>
        </w:rPr>
        <w:t xml:space="preserve"> radicó la queja, asignándole el número de expediente IEE/PES/030/2022. Asimismo, ordenó diversas diligencias para mejor proveer.</w:t>
      </w:r>
      <w:r w:rsidR="00A37C06">
        <w:rPr>
          <w:rFonts w:ascii="Arial" w:eastAsia="Arial" w:hAnsi="Arial" w:cs="Arial"/>
          <w:sz w:val="24"/>
          <w:szCs w:val="24"/>
        </w:rPr>
        <w:t xml:space="preserve"> Una vez desahogadas tales diligencias, el 30 de abril, </w:t>
      </w:r>
      <w:r w:rsidR="002038E8" w:rsidRPr="001D254E">
        <w:rPr>
          <w:rFonts w:ascii="Arial" w:eastAsia="Arial" w:hAnsi="Arial" w:cs="Arial"/>
          <w:sz w:val="24"/>
          <w:szCs w:val="24"/>
        </w:rPr>
        <w:t xml:space="preserve">el </w:t>
      </w:r>
      <w:proofErr w:type="gramStart"/>
      <w:r w:rsidR="002038E8" w:rsidRPr="001D254E">
        <w:rPr>
          <w:rFonts w:ascii="Arial" w:eastAsia="Arial" w:hAnsi="Arial" w:cs="Arial"/>
          <w:sz w:val="24"/>
          <w:szCs w:val="24"/>
        </w:rPr>
        <w:t>Secretario Ejecutivo</w:t>
      </w:r>
      <w:proofErr w:type="gramEnd"/>
      <w:r w:rsidR="002038E8" w:rsidRPr="001D254E">
        <w:rPr>
          <w:rFonts w:ascii="Arial" w:eastAsia="Arial" w:hAnsi="Arial" w:cs="Arial"/>
          <w:sz w:val="24"/>
          <w:szCs w:val="24"/>
        </w:rPr>
        <w:t xml:space="preserve"> admitió a trámite la denuncia</w:t>
      </w:r>
      <w:r w:rsidR="00A37C06">
        <w:rPr>
          <w:rFonts w:ascii="Arial" w:eastAsia="Arial" w:hAnsi="Arial" w:cs="Arial"/>
          <w:sz w:val="24"/>
          <w:szCs w:val="24"/>
        </w:rPr>
        <w:t>.</w:t>
      </w:r>
    </w:p>
    <w:p w14:paraId="3DFB5333" w14:textId="77777777" w:rsidR="0052346B" w:rsidRDefault="0052346B" w:rsidP="00F517E7">
      <w:pPr>
        <w:pStyle w:val="Sinespaciado"/>
        <w:rPr>
          <w:rFonts w:eastAsia="Arial"/>
        </w:rPr>
      </w:pPr>
    </w:p>
    <w:p w14:paraId="007CBD99" w14:textId="0B4EFDAB" w:rsidR="00B47177" w:rsidRDefault="002038E8" w:rsidP="0019758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4</w:t>
      </w:r>
      <w:r w:rsidR="00B47177" w:rsidRPr="001D254E">
        <w:rPr>
          <w:rFonts w:ascii="Arial" w:eastAsia="Arial" w:hAnsi="Arial" w:cs="Arial"/>
          <w:b/>
          <w:sz w:val="24"/>
          <w:szCs w:val="24"/>
        </w:rPr>
        <w:t xml:space="preserve">. Medidas cautelares. </w:t>
      </w:r>
      <w:r>
        <w:rPr>
          <w:rFonts w:ascii="Arial" w:eastAsia="Arial" w:hAnsi="Arial" w:cs="Arial"/>
          <w:sz w:val="24"/>
          <w:szCs w:val="24"/>
        </w:rPr>
        <w:t>El</w:t>
      </w:r>
      <w:r w:rsidR="0052346B">
        <w:rPr>
          <w:rFonts w:ascii="Arial" w:eastAsia="Arial" w:hAnsi="Arial" w:cs="Arial"/>
          <w:sz w:val="24"/>
          <w:szCs w:val="24"/>
        </w:rPr>
        <w:t xml:space="preserve"> </w:t>
      </w:r>
      <w:r w:rsidR="00A37C06">
        <w:rPr>
          <w:rFonts w:ascii="Arial" w:eastAsia="Arial" w:hAnsi="Arial" w:cs="Arial"/>
          <w:sz w:val="24"/>
          <w:szCs w:val="24"/>
        </w:rPr>
        <w:t>3</w:t>
      </w:r>
      <w:r w:rsidR="00F46B44">
        <w:rPr>
          <w:rFonts w:ascii="Arial" w:eastAsia="Arial" w:hAnsi="Arial" w:cs="Arial"/>
          <w:sz w:val="24"/>
          <w:szCs w:val="24"/>
        </w:rPr>
        <w:t xml:space="preserve"> de mayo</w:t>
      </w:r>
      <w:r w:rsidR="0052346B">
        <w:rPr>
          <w:rFonts w:ascii="Arial" w:eastAsia="Arial" w:hAnsi="Arial" w:cs="Arial"/>
          <w:sz w:val="24"/>
          <w:szCs w:val="24"/>
        </w:rPr>
        <w:t>,</w:t>
      </w:r>
      <w:r w:rsidR="00B47177">
        <w:rPr>
          <w:rFonts w:ascii="Arial" w:eastAsia="Arial" w:hAnsi="Arial" w:cs="Arial"/>
          <w:sz w:val="24"/>
          <w:szCs w:val="24"/>
        </w:rPr>
        <w:t xml:space="preserve"> </w:t>
      </w:r>
      <w:r w:rsidR="00B47177" w:rsidRPr="001D254E">
        <w:rPr>
          <w:rFonts w:ascii="Arial" w:eastAsia="Arial" w:hAnsi="Arial" w:cs="Arial"/>
          <w:sz w:val="24"/>
          <w:szCs w:val="24"/>
        </w:rPr>
        <w:t xml:space="preserve">la Comisión de Quejas y Denuncias declaró </w:t>
      </w:r>
      <w:r w:rsidR="00B47177" w:rsidRPr="00DC5B03">
        <w:rPr>
          <w:rFonts w:ascii="Arial" w:eastAsia="Arial" w:hAnsi="Arial" w:cs="Arial"/>
          <w:b/>
          <w:sz w:val="24"/>
          <w:szCs w:val="24"/>
        </w:rPr>
        <w:t>procedente</w:t>
      </w:r>
      <w:r w:rsidR="00F46B44">
        <w:rPr>
          <w:rFonts w:ascii="Arial" w:eastAsia="Arial" w:hAnsi="Arial" w:cs="Arial"/>
          <w:b/>
          <w:sz w:val="24"/>
          <w:szCs w:val="24"/>
        </w:rPr>
        <w:t xml:space="preserve"> </w:t>
      </w:r>
      <w:r w:rsidR="00F46B44">
        <w:rPr>
          <w:rFonts w:ascii="Arial" w:eastAsia="Arial" w:hAnsi="Arial" w:cs="Arial"/>
          <w:bCs/>
          <w:sz w:val="24"/>
          <w:szCs w:val="24"/>
        </w:rPr>
        <w:t>la adopción de</w:t>
      </w:r>
      <w:r w:rsidR="00B47177" w:rsidRPr="001D254E">
        <w:rPr>
          <w:rFonts w:ascii="Arial" w:eastAsia="Arial" w:hAnsi="Arial" w:cs="Arial"/>
          <w:sz w:val="24"/>
          <w:szCs w:val="24"/>
        </w:rPr>
        <w:t xml:space="preserve"> las medidas cautelares solicit</w:t>
      </w:r>
      <w:r w:rsidR="00B47177">
        <w:rPr>
          <w:rFonts w:ascii="Arial" w:eastAsia="Arial" w:hAnsi="Arial" w:cs="Arial"/>
          <w:sz w:val="24"/>
          <w:szCs w:val="24"/>
        </w:rPr>
        <w:t xml:space="preserve">adas, al </w:t>
      </w:r>
      <w:r w:rsidR="00B47177" w:rsidRPr="001D254E">
        <w:rPr>
          <w:rFonts w:ascii="Arial" w:eastAsia="Arial" w:hAnsi="Arial" w:cs="Arial"/>
          <w:sz w:val="24"/>
          <w:szCs w:val="24"/>
        </w:rPr>
        <w:t>considerar que</w:t>
      </w:r>
      <w:r w:rsidR="0052346B">
        <w:rPr>
          <w:rFonts w:ascii="Arial" w:eastAsia="Arial" w:hAnsi="Arial" w:cs="Arial"/>
          <w:sz w:val="24"/>
          <w:szCs w:val="24"/>
        </w:rPr>
        <w:t xml:space="preserve"> la</w:t>
      </w:r>
      <w:r w:rsidR="001E408B">
        <w:rPr>
          <w:rFonts w:ascii="Arial" w:eastAsia="Arial" w:hAnsi="Arial" w:cs="Arial"/>
          <w:sz w:val="24"/>
          <w:szCs w:val="24"/>
        </w:rPr>
        <w:t xml:space="preserve"> propaganda denunciada </w:t>
      </w:r>
      <w:r w:rsidR="00A37C06">
        <w:rPr>
          <w:rFonts w:ascii="Arial" w:eastAsia="Arial" w:hAnsi="Arial" w:cs="Arial"/>
          <w:sz w:val="24"/>
          <w:szCs w:val="24"/>
        </w:rPr>
        <w:t>se encontraba dentro del primer cuadro de la cabecera municipal y, en consecuencia, ordenó el retiro de dicha propaganda.</w:t>
      </w:r>
    </w:p>
    <w:p w14:paraId="32F55888" w14:textId="77777777" w:rsidR="009940AF" w:rsidRPr="00F517E7" w:rsidRDefault="009940AF" w:rsidP="00F517E7">
      <w:pPr>
        <w:pStyle w:val="Sinespaciado"/>
        <w:rPr>
          <w:rFonts w:eastAsia="Arial"/>
        </w:rPr>
      </w:pPr>
    </w:p>
    <w:p w14:paraId="09523383" w14:textId="1F8102BA" w:rsidR="009940AF" w:rsidRPr="001D254E" w:rsidRDefault="009940AF" w:rsidP="009940AF">
      <w:pPr>
        <w:pBdr>
          <w:top w:val="nil"/>
          <w:left w:val="nil"/>
          <w:bottom w:val="nil"/>
          <w:right w:val="nil"/>
          <w:between w:val="nil"/>
        </w:pBdr>
        <w:spacing w:line="360" w:lineRule="auto"/>
        <w:jc w:val="both"/>
        <w:rPr>
          <w:rFonts w:ascii="Arial" w:eastAsia="Arial" w:hAnsi="Arial" w:cs="Arial"/>
          <w:sz w:val="24"/>
          <w:szCs w:val="24"/>
        </w:rPr>
      </w:pPr>
      <w:r w:rsidRPr="001D254E">
        <w:rPr>
          <w:rFonts w:ascii="Arial" w:eastAsia="Arial" w:hAnsi="Arial" w:cs="Arial"/>
          <w:b/>
          <w:color w:val="000000"/>
          <w:sz w:val="24"/>
          <w:szCs w:val="24"/>
        </w:rPr>
        <w:t xml:space="preserve">5. Audiencia de alegatos y remisión del expediente. </w:t>
      </w:r>
      <w:r w:rsidR="002038E8">
        <w:rPr>
          <w:rFonts w:ascii="Arial" w:eastAsia="Arial" w:hAnsi="Arial" w:cs="Arial"/>
          <w:color w:val="000000"/>
          <w:sz w:val="24"/>
          <w:szCs w:val="24"/>
        </w:rPr>
        <w:t xml:space="preserve">El </w:t>
      </w:r>
      <w:r w:rsidR="00A37C06">
        <w:rPr>
          <w:rFonts w:ascii="Arial" w:eastAsia="Arial" w:hAnsi="Arial" w:cs="Arial"/>
          <w:color w:val="000000"/>
          <w:sz w:val="24"/>
          <w:szCs w:val="24"/>
        </w:rPr>
        <w:t>mismo día</w:t>
      </w:r>
      <w:r w:rsidR="00A51664">
        <w:rPr>
          <w:rFonts w:ascii="Arial" w:eastAsia="Arial" w:hAnsi="Arial" w:cs="Arial"/>
          <w:color w:val="000000"/>
          <w:sz w:val="24"/>
          <w:szCs w:val="24"/>
        </w:rPr>
        <w:t>,</w:t>
      </w:r>
      <w:r w:rsidRPr="001D254E">
        <w:rPr>
          <w:rFonts w:ascii="Arial" w:eastAsia="Arial" w:hAnsi="Arial" w:cs="Arial"/>
          <w:color w:val="000000"/>
          <w:sz w:val="24"/>
          <w:szCs w:val="24"/>
        </w:rPr>
        <w:t xml:space="preserve"> se celebró la audiencia de pruebas y alegatos</w:t>
      </w:r>
      <w:r w:rsidR="00316506">
        <w:rPr>
          <w:rFonts w:ascii="Arial" w:eastAsia="Arial" w:hAnsi="Arial" w:cs="Arial"/>
          <w:color w:val="000000"/>
          <w:sz w:val="24"/>
          <w:szCs w:val="24"/>
        </w:rPr>
        <w:t xml:space="preserve"> y, po</w:t>
      </w:r>
      <w:r w:rsidRPr="001D254E">
        <w:rPr>
          <w:rFonts w:ascii="Arial" w:eastAsia="Arial" w:hAnsi="Arial" w:cs="Arial"/>
          <w:color w:val="000000"/>
          <w:sz w:val="24"/>
          <w:szCs w:val="24"/>
        </w:rPr>
        <w:t xml:space="preserve">steriormente, el </w:t>
      </w:r>
      <w:proofErr w:type="gramStart"/>
      <w:r w:rsidRPr="001D254E">
        <w:rPr>
          <w:rFonts w:ascii="Arial" w:eastAsia="Arial" w:hAnsi="Arial" w:cs="Arial"/>
          <w:color w:val="000000"/>
          <w:sz w:val="24"/>
          <w:szCs w:val="24"/>
        </w:rPr>
        <w:t>Secretario Ejecutivo</w:t>
      </w:r>
      <w:proofErr w:type="gramEnd"/>
      <w:r w:rsidRPr="001D254E">
        <w:rPr>
          <w:rFonts w:ascii="Arial" w:eastAsia="Arial" w:hAnsi="Arial" w:cs="Arial"/>
          <w:color w:val="000000"/>
          <w:sz w:val="24"/>
          <w:szCs w:val="24"/>
        </w:rPr>
        <w:t xml:space="preserve"> ordenó realizar el informe circunstanciado y remitió el exped</w:t>
      </w:r>
      <w:r w:rsidR="00582704">
        <w:rPr>
          <w:rFonts w:ascii="Arial" w:eastAsia="Arial" w:hAnsi="Arial" w:cs="Arial"/>
          <w:color w:val="000000"/>
          <w:sz w:val="24"/>
          <w:szCs w:val="24"/>
        </w:rPr>
        <w:t xml:space="preserve">iente a este Tribunal. </w:t>
      </w:r>
      <w:r w:rsidR="002038E8">
        <w:rPr>
          <w:rFonts w:ascii="Arial" w:eastAsia="Arial" w:hAnsi="Arial" w:cs="Arial"/>
          <w:color w:val="000000"/>
          <w:sz w:val="24"/>
          <w:szCs w:val="24"/>
        </w:rPr>
        <w:t xml:space="preserve">Al día </w:t>
      </w:r>
      <w:r w:rsidR="00A51664">
        <w:rPr>
          <w:rFonts w:ascii="Arial" w:eastAsia="Arial" w:hAnsi="Arial" w:cs="Arial"/>
          <w:color w:val="000000"/>
          <w:sz w:val="24"/>
          <w:szCs w:val="24"/>
        </w:rPr>
        <w:t>siguiente</w:t>
      </w:r>
      <w:r w:rsidRPr="001D254E">
        <w:rPr>
          <w:rFonts w:ascii="Arial" w:eastAsia="Arial" w:hAnsi="Arial" w:cs="Arial"/>
          <w:color w:val="000000"/>
          <w:sz w:val="24"/>
          <w:szCs w:val="24"/>
        </w:rPr>
        <w:t xml:space="preserve">, </w:t>
      </w:r>
      <w:r w:rsidRPr="001D254E">
        <w:rPr>
          <w:rFonts w:ascii="Arial" w:eastAsia="Arial" w:hAnsi="Arial" w:cs="Arial"/>
          <w:sz w:val="24"/>
          <w:szCs w:val="24"/>
        </w:rPr>
        <w:t xml:space="preserve">se recibió en la oficialía de partes de este </w:t>
      </w:r>
      <w:r w:rsidR="00DA4C3B">
        <w:rPr>
          <w:rFonts w:ascii="Arial" w:eastAsia="Arial" w:hAnsi="Arial" w:cs="Arial"/>
          <w:sz w:val="24"/>
          <w:szCs w:val="24"/>
        </w:rPr>
        <w:t xml:space="preserve">órgano jurisdiccional </w:t>
      </w:r>
      <w:r w:rsidR="001E408B">
        <w:rPr>
          <w:rFonts w:ascii="Arial" w:eastAsia="Arial" w:hAnsi="Arial" w:cs="Arial"/>
          <w:sz w:val="24"/>
          <w:szCs w:val="24"/>
        </w:rPr>
        <w:t>el expediente (IEE/PES/0</w:t>
      </w:r>
      <w:r w:rsidR="00A37C06">
        <w:rPr>
          <w:rFonts w:ascii="Arial" w:eastAsia="Arial" w:hAnsi="Arial" w:cs="Arial"/>
          <w:sz w:val="24"/>
          <w:szCs w:val="24"/>
        </w:rPr>
        <w:t>30</w:t>
      </w:r>
      <w:r w:rsidRPr="001D254E">
        <w:rPr>
          <w:rFonts w:ascii="Arial" w:eastAsia="Arial" w:hAnsi="Arial" w:cs="Arial"/>
          <w:sz w:val="24"/>
          <w:szCs w:val="24"/>
        </w:rPr>
        <w:t>/2021</w:t>
      </w:r>
      <w:r w:rsidR="00A37C06">
        <w:rPr>
          <w:rFonts w:ascii="Arial" w:eastAsia="Arial" w:hAnsi="Arial" w:cs="Arial"/>
          <w:sz w:val="24"/>
          <w:szCs w:val="24"/>
        </w:rPr>
        <w:t>2</w:t>
      </w:r>
      <w:r w:rsidRPr="001D254E">
        <w:rPr>
          <w:rFonts w:ascii="Arial" w:eastAsia="Arial" w:hAnsi="Arial" w:cs="Arial"/>
          <w:sz w:val="24"/>
          <w:szCs w:val="24"/>
        </w:rPr>
        <w:t xml:space="preserve">) en cuestión. </w:t>
      </w:r>
    </w:p>
    <w:p w14:paraId="70BCB094" w14:textId="77777777" w:rsidR="008A2D13" w:rsidRPr="00FB3DBE" w:rsidRDefault="008A2D13" w:rsidP="00FB3DBE">
      <w:pPr>
        <w:pStyle w:val="Sinespaciado"/>
        <w:rPr>
          <w:rFonts w:eastAsia="Arial"/>
        </w:rPr>
      </w:pPr>
    </w:p>
    <w:p w14:paraId="0B1CC458" w14:textId="35203C3E" w:rsidR="00B10299" w:rsidRDefault="00316506" w:rsidP="00A37C06">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w:t>
      </w:r>
      <w:r w:rsidR="00BD7CB0" w:rsidRPr="001D254E">
        <w:rPr>
          <w:rFonts w:ascii="Arial" w:eastAsia="Arial" w:hAnsi="Arial" w:cs="Arial"/>
          <w:b/>
          <w:sz w:val="24"/>
          <w:szCs w:val="24"/>
        </w:rPr>
        <w:t xml:space="preserve">. </w:t>
      </w:r>
      <w:r w:rsidR="00A37C06" w:rsidRPr="00A37C06">
        <w:rPr>
          <w:rFonts w:ascii="Arial" w:eastAsia="Arial" w:hAnsi="Arial" w:cs="Arial"/>
          <w:b/>
          <w:sz w:val="24"/>
          <w:szCs w:val="24"/>
        </w:rPr>
        <w:t xml:space="preserve">Turno y radicación del expediente TEEA-PES-023/2022. </w:t>
      </w:r>
      <w:r w:rsidR="00A37C06" w:rsidRPr="00A37C06">
        <w:rPr>
          <w:rFonts w:ascii="Arial" w:eastAsia="Arial" w:hAnsi="Arial" w:cs="Arial"/>
          <w:sz w:val="24"/>
          <w:szCs w:val="24"/>
        </w:rPr>
        <w:t xml:space="preserve">El 5 de abril, la Magistrada </w:t>
      </w:r>
      <w:proofErr w:type="gramStart"/>
      <w:r w:rsidR="00A37C06" w:rsidRPr="00A37C06">
        <w:rPr>
          <w:rFonts w:ascii="Arial" w:eastAsia="Arial" w:hAnsi="Arial" w:cs="Arial"/>
          <w:sz w:val="24"/>
          <w:szCs w:val="24"/>
        </w:rPr>
        <w:t>Presidenta</w:t>
      </w:r>
      <w:proofErr w:type="gramEnd"/>
      <w:r w:rsidR="00A37C06" w:rsidRPr="00A37C06">
        <w:rPr>
          <w:rFonts w:ascii="Arial" w:eastAsia="Arial" w:hAnsi="Arial" w:cs="Arial"/>
          <w:sz w:val="24"/>
          <w:szCs w:val="24"/>
        </w:rPr>
        <w:t xml:space="preserve"> ordenó el registro del asunto con el número de expediente TEEA-PES-023/2022 y lo turnó a la Ponencia de la Magistrada Laura Hortensia Llamas Hernández, quien en su oportunidad lo radicó.</w:t>
      </w:r>
      <w:r w:rsidR="00A37C06" w:rsidRPr="00A37C06">
        <w:rPr>
          <w:rFonts w:ascii="Arial" w:eastAsia="Arial" w:hAnsi="Arial" w:cs="Arial"/>
          <w:sz w:val="24"/>
          <w:szCs w:val="24"/>
          <w:vertAlign w:val="superscript"/>
        </w:rPr>
        <w:footnoteReference w:id="3"/>
      </w:r>
    </w:p>
    <w:p w14:paraId="30B3EB1A" w14:textId="014F0291" w:rsidR="00A37C06" w:rsidRDefault="00A37C06" w:rsidP="00D56506">
      <w:pPr>
        <w:pStyle w:val="Sinespaciado"/>
        <w:rPr>
          <w:rFonts w:eastAsia="Arial"/>
        </w:rPr>
      </w:pPr>
    </w:p>
    <w:p w14:paraId="298FE593" w14:textId="77777777" w:rsidR="00546B80" w:rsidRPr="00546B80" w:rsidRDefault="00A37C06" w:rsidP="00546B80">
      <w:pPr>
        <w:tabs>
          <w:tab w:val="left" w:pos="284"/>
        </w:tabs>
        <w:spacing w:line="360" w:lineRule="auto"/>
        <w:ind w:right="40"/>
        <w:jc w:val="both"/>
        <w:rPr>
          <w:rFonts w:ascii="Arial" w:eastAsia="Arial" w:hAnsi="Arial" w:cs="Arial"/>
          <w:sz w:val="24"/>
          <w:szCs w:val="24"/>
        </w:rPr>
      </w:pPr>
      <w:r>
        <w:rPr>
          <w:rFonts w:ascii="Arial" w:eastAsia="Arial" w:hAnsi="Arial" w:cs="Arial"/>
          <w:b/>
          <w:bCs/>
          <w:sz w:val="24"/>
          <w:szCs w:val="24"/>
        </w:rPr>
        <w:t>7</w:t>
      </w:r>
      <w:r w:rsidRPr="00D30A68">
        <w:rPr>
          <w:rFonts w:ascii="Arial" w:eastAsia="Arial" w:hAnsi="Arial" w:cs="Arial"/>
          <w:b/>
          <w:bCs/>
          <w:sz w:val="24"/>
          <w:szCs w:val="24"/>
        </w:rPr>
        <w:t xml:space="preserve">. Acuerdo plenario de reposición del procedimiento. </w:t>
      </w:r>
      <w:r>
        <w:rPr>
          <w:rFonts w:ascii="Arial" w:eastAsia="Arial" w:hAnsi="Arial" w:cs="Arial"/>
          <w:sz w:val="24"/>
          <w:szCs w:val="24"/>
        </w:rPr>
        <w:t xml:space="preserve">El 6 siguiente, el Pleno del Tribunal Electoral, a través de acuerdo plenario, ordenó al Instituto Local lo siguiente: </w:t>
      </w:r>
      <w:r w:rsidR="00546B80" w:rsidRPr="00546B80">
        <w:rPr>
          <w:rFonts w:ascii="Arial" w:eastAsia="Arial" w:hAnsi="Arial" w:cs="Arial"/>
          <w:b/>
          <w:bCs/>
          <w:i/>
          <w:iCs/>
          <w:sz w:val="24"/>
          <w:szCs w:val="24"/>
        </w:rPr>
        <w:t xml:space="preserve">a) </w:t>
      </w:r>
      <w:r w:rsidR="00546B80" w:rsidRPr="00546B80">
        <w:rPr>
          <w:rFonts w:ascii="Arial" w:eastAsia="Arial" w:hAnsi="Arial" w:cs="Arial"/>
          <w:sz w:val="24"/>
          <w:szCs w:val="24"/>
        </w:rPr>
        <w:t xml:space="preserve">fije nuevamente la fecha de celebración de la audiencia de pruebas y alegatos, a fin de respetar el plazo de al menos 3 días siguientes a la admisión, </w:t>
      </w:r>
      <w:r w:rsidR="00546B80" w:rsidRPr="00546B80">
        <w:rPr>
          <w:rFonts w:ascii="Arial" w:eastAsia="Arial" w:hAnsi="Arial" w:cs="Arial"/>
          <w:b/>
          <w:bCs/>
          <w:i/>
          <w:iCs/>
          <w:sz w:val="24"/>
          <w:szCs w:val="24"/>
        </w:rPr>
        <w:t xml:space="preserve">b) </w:t>
      </w:r>
      <w:r w:rsidR="00546B80" w:rsidRPr="00546B80">
        <w:rPr>
          <w:rFonts w:ascii="Arial" w:eastAsia="Arial" w:hAnsi="Arial" w:cs="Arial"/>
          <w:sz w:val="24"/>
          <w:szCs w:val="24"/>
        </w:rPr>
        <w:t xml:space="preserve">cite nuevamente a las partes a la audiencia de pruebas y celebre nuevamente la audiencia, y </w:t>
      </w:r>
      <w:r w:rsidR="00546B80" w:rsidRPr="00546B80">
        <w:rPr>
          <w:rFonts w:ascii="Arial" w:eastAsia="Arial" w:hAnsi="Arial" w:cs="Arial"/>
          <w:b/>
          <w:bCs/>
          <w:i/>
          <w:iCs/>
          <w:sz w:val="24"/>
          <w:szCs w:val="24"/>
        </w:rPr>
        <w:t xml:space="preserve">c) </w:t>
      </w:r>
      <w:r w:rsidR="00546B80" w:rsidRPr="00546B80">
        <w:rPr>
          <w:rFonts w:ascii="Arial" w:eastAsia="Arial" w:hAnsi="Arial" w:cs="Arial"/>
          <w:sz w:val="24"/>
          <w:szCs w:val="24"/>
        </w:rPr>
        <w:t>remita a este Tribunal el expediente para su resolución.</w:t>
      </w:r>
    </w:p>
    <w:p w14:paraId="7D3439DD" w14:textId="70A37901" w:rsidR="00A37C06" w:rsidRDefault="00A37C06" w:rsidP="00546B80">
      <w:pPr>
        <w:tabs>
          <w:tab w:val="left" w:pos="284"/>
        </w:tabs>
        <w:spacing w:line="360" w:lineRule="auto"/>
        <w:ind w:right="40"/>
        <w:jc w:val="both"/>
        <w:rPr>
          <w:rFonts w:ascii="Arial" w:eastAsia="Arial" w:hAnsi="Arial" w:cs="Arial"/>
          <w:sz w:val="24"/>
          <w:szCs w:val="24"/>
        </w:rPr>
      </w:pPr>
      <w:r>
        <w:rPr>
          <w:rFonts w:ascii="Arial" w:eastAsia="Arial" w:hAnsi="Arial" w:cs="Arial"/>
          <w:sz w:val="24"/>
          <w:szCs w:val="24"/>
        </w:rPr>
        <w:lastRenderedPageBreak/>
        <w:t xml:space="preserve">El </w:t>
      </w:r>
      <w:r w:rsidR="00D56506">
        <w:rPr>
          <w:rFonts w:ascii="Arial" w:eastAsia="Arial" w:hAnsi="Arial" w:cs="Arial"/>
          <w:sz w:val="24"/>
          <w:szCs w:val="24"/>
        </w:rPr>
        <w:t>11</w:t>
      </w:r>
      <w:r>
        <w:rPr>
          <w:rFonts w:ascii="Arial" w:eastAsia="Arial" w:hAnsi="Arial" w:cs="Arial"/>
          <w:sz w:val="24"/>
          <w:szCs w:val="24"/>
        </w:rPr>
        <w:t xml:space="preserve"> de mayo,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 través del </w:t>
      </w:r>
      <w:r w:rsidRPr="00D56506">
        <w:rPr>
          <w:rFonts w:ascii="Arial" w:eastAsia="Arial" w:hAnsi="Arial" w:cs="Arial"/>
          <w:sz w:val="24"/>
          <w:szCs w:val="24"/>
        </w:rPr>
        <w:t>oficio (</w:t>
      </w:r>
      <w:r w:rsidR="00D56506" w:rsidRPr="00D56506">
        <w:rPr>
          <w:rFonts w:ascii="Arial" w:eastAsia="Arial" w:hAnsi="Arial" w:cs="Arial"/>
          <w:sz w:val="24"/>
          <w:szCs w:val="24"/>
        </w:rPr>
        <w:t>IEE/SE/1481/2022</w:t>
      </w:r>
      <w:r w:rsidRPr="00D56506">
        <w:rPr>
          <w:rFonts w:ascii="Arial" w:eastAsia="Arial" w:hAnsi="Arial" w:cs="Arial"/>
          <w:sz w:val="24"/>
          <w:szCs w:val="24"/>
        </w:rPr>
        <w:t>) r</w:t>
      </w:r>
      <w:r>
        <w:rPr>
          <w:rFonts w:ascii="Arial" w:eastAsia="Arial" w:hAnsi="Arial" w:cs="Arial"/>
          <w:sz w:val="24"/>
          <w:szCs w:val="24"/>
        </w:rPr>
        <w:t>emitió a este Tribunal Electoral el expediente (</w:t>
      </w:r>
      <w:r w:rsidRPr="00D30A68">
        <w:rPr>
          <w:rFonts w:ascii="Arial" w:eastAsia="Arial" w:hAnsi="Arial" w:cs="Arial"/>
          <w:sz w:val="24"/>
          <w:szCs w:val="24"/>
        </w:rPr>
        <w:t>IEE/PES/0</w:t>
      </w:r>
      <w:r w:rsidR="00546B80">
        <w:rPr>
          <w:rFonts w:ascii="Arial" w:eastAsia="Arial" w:hAnsi="Arial" w:cs="Arial"/>
          <w:sz w:val="24"/>
          <w:szCs w:val="24"/>
        </w:rPr>
        <w:t>30</w:t>
      </w:r>
      <w:r w:rsidRPr="00D30A68">
        <w:rPr>
          <w:rFonts w:ascii="Arial" w:eastAsia="Arial" w:hAnsi="Arial" w:cs="Arial"/>
          <w:sz w:val="24"/>
          <w:szCs w:val="24"/>
        </w:rPr>
        <w:t>/2022</w:t>
      </w:r>
      <w:r>
        <w:rPr>
          <w:rFonts w:ascii="Arial" w:eastAsia="Arial" w:hAnsi="Arial" w:cs="Arial"/>
          <w:sz w:val="24"/>
          <w:szCs w:val="24"/>
        </w:rPr>
        <w:t>) debidamente integrado.</w:t>
      </w:r>
    </w:p>
    <w:p w14:paraId="579CC074" w14:textId="79581783" w:rsidR="00A37C06" w:rsidRPr="000F2DF6" w:rsidRDefault="00A37C06" w:rsidP="00A37C06">
      <w:pPr>
        <w:tabs>
          <w:tab w:val="left" w:pos="284"/>
        </w:tabs>
        <w:spacing w:before="240" w:line="360" w:lineRule="auto"/>
        <w:ind w:right="40"/>
        <w:jc w:val="both"/>
        <w:rPr>
          <w:rFonts w:ascii="Arial" w:eastAsia="Arial" w:hAnsi="Arial" w:cs="Arial"/>
          <w:b/>
          <w:sz w:val="24"/>
          <w:szCs w:val="24"/>
        </w:rPr>
      </w:pPr>
      <w:r w:rsidRPr="000F2DF6">
        <w:rPr>
          <w:rFonts w:ascii="Arial" w:eastAsia="Arial" w:hAnsi="Arial" w:cs="Arial"/>
          <w:b/>
          <w:bCs/>
          <w:color w:val="000000"/>
          <w:sz w:val="24"/>
          <w:szCs w:val="24"/>
        </w:rPr>
        <w:t xml:space="preserve">7. Formulación del proyecto de resolución. </w:t>
      </w:r>
      <w:r>
        <w:rPr>
          <w:rFonts w:ascii="Arial" w:eastAsia="Arial" w:hAnsi="Arial" w:cs="Arial"/>
          <w:color w:val="000000"/>
          <w:sz w:val="24"/>
          <w:szCs w:val="24"/>
        </w:rPr>
        <w:t xml:space="preserve">El </w:t>
      </w:r>
      <w:r w:rsidR="00D56506">
        <w:rPr>
          <w:rFonts w:ascii="Arial" w:eastAsia="Arial" w:hAnsi="Arial" w:cs="Arial"/>
          <w:color w:val="000000"/>
          <w:sz w:val="24"/>
          <w:szCs w:val="24"/>
        </w:rPr>
        <w:t>12</w:t>
      </w:r>
      <w:r>
        <w:rPr>
          <w:rFonts w:ascii="Arial" w:eastAsia="Arial" w:hAnsi="Arial" w:cs="Arial"/>
          <w:color w:val="000000"/>
          <w:sz w:val="24"/>
          <w:szCs w:val="24"/>
        </w:rPr>
        <w:t xml:space="preserve"> de mayo, la </w:t>
      </w:r>
      <w:r>
        <w:rPr>
          <w:rFonts w:ascii="Arial" w:eastAsia="Arial" w:hAnsi="Arial" w:cs="Arial"/>
          <w:sz w:val="24"/>
          <w:szCs w:val="24"/>
        </w:rPr>
        <w:t>Magistrada Instructora ordenó la formulación del proyecto de resolución, al no existir algún trámite pendiente.</w:t>
      </w:r>
      <w:r>
        <w:rPr>
          <w:rFonts w:ascii="Arial" w:eastAsia="Arial" w:hAnsi="Arial" w:cs="Arial"/>
          <w:sz w:val="24"/>
          <w:szCs w:val="24"/>
          <w:vertAlign w:val="superscript"/>
        </w:rPr>
        <w:footnoteReference w:id="4"/>
      </w:r>
    </w:p>
    <w:p w14:paraId="1FE67DB6" w14:textId="77777777" w:rsidR="00A37C06" w:rsidRPr="00FB3DBE" w:rsidRDefault="00A37C06" w:rsidP="00D56506">
      <w:pPr>
        <w:pStyle w:val="Sinespaciado"/>
        <w:rPr>
          <w:rFonts w:eastAsia="Arial"/>
        </w:rPr>
      </w:pPr>
    </w:p>
    <w:p w14:paraId="7DB89D9A" w14:textId="2FED9058"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974EE4">
        <w:rPr>
          <w:rFonts w:ascii="Arial" w:eastAsia="Arial" w:hAnsi="Arial" w:cs="Arial"/>
          <w:sz w:val="24"/>
          <w:szCs w:val="24"/>
        </w:rPr>
        <w:t xml:space="preserve"> violación al </w:t>
      </w:r>
      <w:r w:rsidR="00546B80">
        <w:rPr>
          <w:rFonts w:ascii="Arial" w:eastAsia="Arial" w:hAnsi="Arial" w:cs="Arial"/>
          <w:sz w:val="24"/>
          <w:szCs w:val="24"/>
        </w:rPr>
        <w:t xml:space="preserve">artículo 162, </w:t>
      </w:r>
      <w:r w:rsidR="00974EE4">
        <w:rPr>
          <w:rFonts w:ascii="Arial" w:eastAsia="Arial" w:hAnsi="Arial" w:cs="Arial"/>
          <w:sz w:val="24"/>
          <w:szCs w:val="24"/>
        </w:rPr>
        <w:t>párrafo séptimo</w:t>
      </w:r>
      <w:r w:rsidR="00546B80">
        <w:rPr>
          <w:rFonts w:ascii="Arial" w:eastAsia="Arial" w:hAnsi="Arial" w:cs="Arial"/>
          <w:sz w:val="24"/>
          <w:szCs w:val="24"/>
        </w:rPr>
        <w:t>,</w:t>
      </w:r>
      <w:r w:rsidR="00974EE4">
        <w:rPr>
          <w:rFonts w:ascii="Arial" w:eastAsia="Arial" w:hAnsi="Arial" w:cs="Arial"/>
          <w:sz w:val="24"/>
          <w:szCs w:val="24"/>
        </w:rPr>
        <w:t xml:space="preserve"> del Código Electoral</w:t>
      </w:r>
      <w:r w:rsidR="00546B80">
        <w:rPr>
          <w:rFonts w:ascii="Arial" w:eastAsia="Arial" w:hAnsi="Arial" w:cs="Arial"/>
          <w:sz w:val="24"/>
          <w:szCs w:val="24"/>
        </w:rPr>
        <w:t>, en relación con la colocación de propaganda electoral en el dentro del primer cuadro de la ciudad</w:t>
      </w:r>
      <w:r w:rsidR="00974EE4">
        <w:rPr>
          <w:rFonts w:ascii="Arial" w:eastAsia="Arial" w:hAnsi="Arial" w:cs="Arial"/>
          <w:sz w:val="24"/>
          <w:szCs w:val="24"/>
        </w:rPr>
        <w:t>.</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10EF93EC" w14:textId="47C74A4C" w:rsidR="00880FDD" w:rsidRPr="00B35FF2" w:rsidRDefault="00880FDD" w:rsidP="00B35FF2">
      <w:pPr>
        <w:pStyle w:val="Sinespaciado"/>
        <w:rPr>
          <w:rFonts w:eastAsia="Arial"/>
        </w:rPr>
      </w:pPr>
    </w:p>
    <w:p w14:paraId="14F168B3" w14:textId="5FD075BD" w:rsidR="00B47177" w:rsidRDefault="00FF4B5E"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Pr>
          <w:rFonts w:ascii="Arial" w:eastAsia="Arial" w:hAnsi="Arial" w:cs="Arial"/>
          <w:b/>
          <w:sz w:val="24"/>
          <w:szCs w:val="24"/>
        </w:rPr>
        <w:t>III</w:t>
      </w:r>
      <w:r w:rsidR="00B47177">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w:t>
      </w:r>
      <w:r>
        <w:rPr>
          <w:rFonts w:ascii="Arial" w:hAnsi="Arial" w:cs="Arial"/>
          <w:sz w:val="24"/>
          <w:szCs w:val="24"/>
        </w:rPr>
        <w:t xml:space="preserve"> </w:t>
      </w:r>
      <w:r w:rsidR="00BD7CB0" w:rsidRPr="001D254E">
        <w:rPr>
          <w:rFonts w:ascii="Arial" w:hAnsi="Arial" w:cs="Arial"/>
          <w:sz w:val="24"/>
          <w:szCs w:val="24"/>
        </w:rPr>
        <w:t>l</w:t>
      </w:r>
      <w:r>
        <w:rPr>
          <w:rFonts w:ascii="Arial" w:hAnsi="Arial" w:cs="Arial"/>
          <w:sz w:val="24"/>
          <w:szCs w:val="24"/>
        </w:rPr>
        <w:t>a</w:t>
      </w:r>
      <w:r w:rsidR="00305698" w:rsidRPr="001D254E">
        <w:rPr>
          <w:rFonts w:ascii="Arial" w:hAnsi="Arial" w:cs="Arial"/>
          <w:sz w:val="24"/>
          <w:szCs w:val="24"/>
        </w:rPr>
        <w:t xml:space="preserve"> denunciante y los denunciados.</w:t>
      </w:r>
    </w:p>
    <w:p w14:paraId="1B61A924" w14:textId="77777777" w:rsidR="00B47177" w:rsidRPr="00FB3DBE" w:rsidRDefault="00B47177" w:rsidP="00FB3DBE">
      <w:pPr>
        <w:pStyle w:val="Sinespaciado"/>
        <w:rPr>
          <w:rFonts w:eastAsia="Arial"/>
        </w:rPr>
      </w:pPr>
    </w:p>
    <w:p w14:paraId="2469191F" w14:textId="4E4A4F7B" w:rsidR="00BD7CB0" w:rsidRPr="0097610C" w:rsidRDefault="00FF4B5E"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w:t>
      </w:r>
      <w:r w:rsidR="0097610C">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FB3DBE" w:rsidRDefault="00BD7CB0" w:rsidP="00FB3DBE">
      <w:pPr>
        <w:pStyle w:val="Sinespaciado"/>
        <w:rPr>
          <w:rFonts w:eastAsia="Arial"/>
          <w:sz w:val="16"/>
          <w:szCs w:val="16"/>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FB3DBE" w:rsidRDefault="00455672" w:rsidP="00FB3DBE">
      <w:pPr>
        <w:pStyle w:val="Sinespaciado"/>
        <w:rPr>
          <w:rFonts w:eastAsia="Arial"/>
          <w:sz w:val="16"/>
          <w:szCs w:val="16"/>
        </w:rPr>
      </w:pPr>
    </w:p>
    <w:p w14:paraId="2ABCB4EA" w14:textId="74C84FF1" w:rsidR="00F462AD" w:rsidRPr="00F462AD" w:rsidRDefault="006F3971" w:rsidP="00F462AD">
      <w:pPr>
        <w:pStyle w:val="Prrafodelista"/>
        <w:numPr>
          <w:ilvl w:val="1"/>
          <w:numId w:val="27"/>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F462AD">
        <w:rPr>
          <w:rFonts w:ascii="Arial" w:eastAsia="Arial" w:hAnsi="Arial" w:cs="Arial"/>
          <w:b/>
          <w:sz w:val="24"/>
          <w:szCs w:val="24"/>
        </w:rPr>
        <w:t>En contra de</w:t>
      </w:r>
      <w:r w:rsidR="00864AB9">
        <w:rPr>
          <w:rFonts w:ascii="Arial" w:eastAsia="Arial" w:hAnsi="Arial" w:cs="Arial"/>
          <w:b/>
          <w:sz w:val="24"/>
          <w:szCs w:val="24"/>
        </w:rPr>
        <w:t xml:space="preserve"> la </w:t>
      </w:r>
      <w:r w:rsidR="00FF4B5E">
        <w:rPr>
          <w:rFonts w:ascii="Arial" w:eastAsia="Arial" w:hAnsi="Arial" w:cs="Arial"/>
          <w:b/>
          <w:sz w:val="24"/>
          <w:szCs w:val="24"/>
        </w:rPr>
        <w:t>candidata Natzielly Teresita Rodríguez Calzada</w:t>
      </w:r>
      <w:r w:rsidR="00F462AD">
        <w:rPr>
          <w:rFonts w:ascii="Arial" w:eastAsia="Arial" w:hAnsi="Arial" w:cs="Arial"/>
          <w:sz w:val="24"/>
          <w:szCs w:val="24"/>
        </w:rPr>
        <w:t>.</w:t>
      </w:r>
      <w:r w:rsidR="00F462AD">
        <w:rPr>
          <w:rFonts w:eastAsia="Arial"/>
        </w:rPr>
        <w:t xml:space="preserve"> </w:t>
      </w:r>
      <w:r w:rsidR="00FF4B5E">
        <w:rPr>
          <w:rFonts w:ascii="Arial" w:eastAsia="Arial" w:hAnsi="Arial" w:cs="Arial"/>
          <w:sz w:val="24"/>
          <w:szCs w:val="24"/>
        </w:rPr>
        <w:t>La ciudadana</w:t>
      </w:r>
      <w:r w:rsidR="00F462AD" w:rsidRPr="00F462AD">
        <w:rPr>
          <w:rFonts w:ascii="Arial" w:eastAsia="Arial" w:hAnsi="Arial" w:cs="Arial"/>
          <w:sz w:val="24"/>
          <w:szCs w:val="24"/>
        </w:rPr>
        <w:t xml:space="preserve"> denunciante manifiesta que la candidata en cuestión </w:t>
      </w:r>
      <w:r w:rsidR="0012414A">
        <w:rPr>
          <w:rFonts w:ascii="Arial" w:eastAsia="Arial" w:hAnsi="Arial" w:cs="Arial"/>
          <w:sz w:val="24"/>
          <w:szCs w:val="24"/>
        </w:rPr>
        <w:t>colocó</w:t>
      </w:r>
      <w:r w:rsidR="00FF4B5E">
        <w:rPr>
          <w:rFonts w:ascii="Arial" w:eastAsia="Arial" w:hAnsi="Arial" w:cs="Arial"/>
          <w:sz w:val="24"/>
          <w:szCs w:val="24"/>
        </w:rPr>
        <w:t xml:space="preserve"> de manera indebida, propaganda electoral que promociona su candidatura dentro d</w:t>
      </w:r>
      <w:r w:rsidR="0012414A">
        <w:rPr>
          <w:rFonts w:ascii="Arial" w:eastAsia="Arial" w:hAnsi="Arial" w:cs="Arial"/>
          <w:sz w:val="24"/>
          <w:szCs w:val="24"/>
        </w:rPr>
        <w:t>el</w:t>
      </w:r>
      <w:r w:rsidR="00F462AD">
        <w:rPr>
          <w:rFonts w:ascii="Arial" w:eastAsia="Arial" w:hAnsi="Arial" w:cs="Arial"/>
          <w:sz w:val="24"/>
          <w:szCs w:val="24"/>
        </w:rPr>
        <w:t xml:space="preserve"> primer cuadro de </w:t>
      </w:r>
      <w:r w:rsidR="00FF4B5E">
        <w:rPr>
          <w:rFonts w:ascii="Arial" w:eastAsia="Arial" w:hAnsi="Arial" w:cs="Arial"/>
          <w:sz w:val="24"/>
          <w:szCs w:val="24"/>
        </w:rPr>
        <w:t xml:space="preserve">la cabecera municipal del Ayuntamiento de Aguascalientes, </w:t>
      </w:r>
      <w:r w:rsidR="00546493">
        <w:rPr>
          <w:rFonts w:ascii="Arial" w:eastAsia="Arial" w:hAnsi="Arial" w:cs="Arial"/>
          <w:sz w:val="24"/>
          <w:szCs w:val="24"/>
        </w:rPr>
        <w:t>prohibición que se encuentra prevista en el</w:t>
      </w:r>
      <w:r w:rsidR="00F462AD">
        <w:rPr>
          <w:rFonts w:ascii="Arial" w:eastAsia="Arial" w:hAnsi="Arial" w:cs="Arial"/>
          <w:sz w:val="24"/>
          <w:szCs w:val="24"/>
        </w:rPr>
        <w:t xml:space="preserve"> artículo 162</w:t>
      </w:r>
      <w:r w:rsidR="00546493">
        <w:rPr>
          <w:rFonts w:ascii="Arial" w:eastAsia="Arial" w:hAnsi="Arial" w:cs="Arial"/>
          <w:sz w:val="24"/>
          <w:szCs w:val="24"/>
        </w:rPr>
        <w:t>,</w:t>
      </w:r>
      <w:r w:rsidR="00F462AD">
        <w:rPr>
          <w:rFonts w:ascii="Arial" w:eastAsia="Arial" w:hAnsi="Arial" w:cs="Arial"/>
          <w:sz w:val="24"/>
          <w:szCs w:val="24"/>
        </w:rPr>
        <w:t xml:space="preserve"> </w:t>
      </w:r>
      <w:r w:rsidR="00546493">
        <w:rPr>
          <w:rFonts w:ascii="Arial" w:eastAsia="Arial" w:hAnsi="Arial" w:cs="Arial"/>
          <w:sz w:val="24"/>
          <w:szCs w:val="24"/>
        </w:rPr>
        <w:t xml:space="preserve">párrafo séptimo, </w:t>
      </w:r>
      <w:r w:rsidR="00F462AD">
        <w:rPr>
          <w:rFonts w:ascii="Arial" w:eastAsia="Arial" w:hAnsi="Arial" w:cs="Arial"/>
          <w:sz w:val="24"/>
          <w:szCs w:val="24"/>
        </w:rPr>
        <w:t>del Código Electoral</w:t>
      </w:r>
      <w:r w:rsidR="00FF4B5E">
        <w:rPr>
          <w:rStyle w:val="Refdenotaalpie"/>
          <w:rFonts w:ascii="Arial" w:eastAsia="Arial" w:hAnsi="Arial" w:cs="Arial"/>
          <w:sz w:val="24"/>
          <w:szCs w:val="24"/>
        </w:rPr>
        <w:footnoteReference w:id="5"/>
      </w:r>
      <w:r w:rsidR="00F462AD">
        <w:rPr>
          <w:rFonts w:ascii="Arial" w:eastAsia="Arial" w:hAnsi="Arial" w:cs="Arial"/>
          <w:sz w:val="24"/>
          <w:szCs w:val="24"/>
        </w:rPr>
        <w:t xml:space="preserve">  </w:t>
      </w:r>
      <w:r w:rsidR="00546493">
        <w:rPr>
          <w:rFonts w:ascii="Arial" w:eastAsia="Arial" w:hAnsi="Arial" w:cs="Arial"/>
          <w:sz w:val="24"/>
          <w:szCs w:val="24"/>
        </w:rPr>
        <w:t xml:space="preserve">y, por tanto, vulneró el principio de equidad en la contienda electoral. </w:t>
      </w:r>
    </w:p>
    <w:p w14:paraId="082F2BA0" w14:textId="77777777" w:rsidR="00F462AD" w:rsidRDefault="00F462AD" w:rsidP="00F517E7">
      <w:pPr>
        <w:pStyle w:val="Sinespaciado"/>
        <w:rPr>
          <w:rFonts w:eastAsia="Arial"/>
        </w:rPr>
      </w:pPr>
    </w:p>
    <w:p w14:paraId="5E931F7C" w14:textId="0FDB66DF"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w:t>
      </w:r>
      <w:r w:rsidR="00644CAA">
        <w:rPr>
          <w:rFonts w:ascii="Arial" w:eastAsia="Arial" w:hAnsi="Arial" w:cs="Arial"/>
          <w:b/>
          <w:bCs/>
          <w:sz w:val="24"/>
          <w:szCs w:val="24"/>
        </w:rPr>
        <w:t>l</w:t>
      </w:r>
      <w:r w:rsidR="00F462AD">
        <w:rPr>
          <w:rFonts w:ascii="Arial" w:eastAsia="Arial" w:hAnsi="Arial" w:cs="Arial"/>
          <w:b/>
          <w:bCs/>
          <w:sz w:val="24"/>
          <w:szCs w:val="24"/>
        </w:rPr>
        <w:t xml:space="preserve"> </w:t>
      </w:r>
      <w:r w:rsidR="00546493">
        <w:rPr>
          <w:rFonts w:ascii="Arial" w:eastAsia="Arial" w:hAnsi="Arial" w:cs="Arial"/>
          <w:b/>
          <w:bCs/>
          <w:sz w:val="24"/>
          <w:szCs w:val="24"/>
        </w:rPr>
        <w:t>FXM</w:t>
      </w:r>
      <w:r w:rsidR="00ED3EAF" w:rsidRPr="001D254E">
        <w:rPr>
          <w:rFonts w:ascii="Arial" w:eastAsia="Arial" w:hAnsi="Arial" w:cs="Arial"/>
          <w:b/>
          <w:bCs/>
          <w:sz w:val="24"/>
          <w:szCs w:val="24"/>
        </w:rPr>
        <w:t xml:space="preserve">. </w:t>
      </w:r>
      <w:r w:rsidR="00F462AD">
        <w:rPr>
          <w:rFonts w:ascii="Arial" w:eastAsia="Arial" w:hAnsi="Arial" w:cs="Arial"/>
          <w:sz w:val="24"/>
          <w:szCs w:val="24"/>
        </w:rPr>
        <w:t>El partido denunciante</w:t>
      </w:r>
      <w:r w:rsidR="00F462AD" w:rsidRPr="001D254E">
        <w:rPr>
          <w:rFonts w:ascii="Arial" w:eastAsia="Arial" w:hAnsi="Arial" w:cs="Arial"/>
          <w:sz w:val="24"/>
          <w:szCs w:val="24"/>
        </w:rPr>
        <w:t xml:space="preserve"> menciona</w:t>
      </w:r>
      <w:r w:rsidR="00F462AD">
        <w:rPr>
          <w:rFonts w:ascii="Arial" w:eastAsia="Arial" w:hAnsi="Arial" w:cs="Arial"/>
          <w:sz w:val="24"/>
          <w:szCs w:val="24"/>
        </w:rPr>
        <w:t xml:space="preserve"> que </w:t>
      </w:r>
      <w:r w:rsidR="00A5562B">
        <w:rPr>
          <w:rFonts w:ascii="Arial" w:eastAsia="Arial" w:hAnsi="Arial" w:cs="Arial"/>
          <w:sz w:val="24"/>
          <w:szCs w:val="24"/>
        </w:rPr>
        <w:t>FXM</w:t>
      </w:r>
      <w:r w:rsidR="00D03363">
        <w:rPr>
          <w:rFonts w:ascii="Arial" w:eastAsia="Arial" w:hAnsi="Arial" w:cs="Arial"/>
          <w:sz w:val="24"/>
          <w:szCs w:val="24"/>
        </w:rPr>
        <w:t xml:space="preserve"> </w:t>
      </w:r>
      <w:r w:rsidR="00661AAB" w:rsidRPr="001D254E">
        <w:rPr>
          <w:rFonts w:ascii="Arial" w:eastAsia="Arial" w:hAnsi="Arial" w:cs="Arial"/>
          <w:b/>
          <w:bCs/>
          <w:sz w:val="24"/>
          <w:szCs w:val="24"/>
        </w:rPr>
        <w:t>i</w:t>
      </w:r>
      <w:r w:rsidR="00B2570E">
        <w:rPr>
          <w:rFonts w:ascii="Arial" w:eastAsia="Arial" w:hAnsi="Arial" w:cs="Arial"/>
          <w:b/>
          <w:bCs/>
          <w:sz w:val="24"/>
          <w:szCs w:val="24"/>
        </w:rPr>
        <w:t>ncumplió</w:t>
      </w:r>
      <w:r w:rsidR="00535552" w:rsidRPr="001D254E">
        <w:rPr>
          <w:rFonts w:ascii="Arial" w:eastAsia="Arial" w:hAnsi="Arial" w:cs="Arial"/>
          <w:b/>
          <w:bCs/>
          <w:sz w:val="24"/>
          <w:szCs w:val="24"/>
        </w:rPr>
        <w:t xml:space="preserve"> su deber de cuidar </w:t>
      </w:r>
      <w:r w:rsidR="00535552" w:rsidRPr="001D254E">
        <w:rPr>
          <w:rFonts w:ascii="Arial" w:eastAsia="Arial" w:hAnsi="Arial" w:cs="Arial"/>
          <w:sz w:val="24"/>
          <w:szCs w:val="24"/>
        </w:rPr>
        <w:t xml:space="preserve">que </w:t>
      </w:r>
      <w:r w:rsidR="00A5562B">
        <w:rPr>
          <w:rFonts w:ascii="Arial" w:eastAsia="Arial" w:hAnsi="Arial" w:cs="Arial"/>
          <w:sz w:val="24"/>
          <w:szCs w:val="24"/>
        </w:rPr>
        <w:t>su</w:t>
      </w:r>
      <w:r w:rsidR="00864AB9">
        <w:rPr>
          <w:rFonts w:ascii="Arial" w:eastAsia="Arial" w:hAnsi="Arial" w:cs="Arial"/>
          <w:sz w:val="24"/>
          <w:szCs w:val="24"/>
        </w:rPr>
        <w:t xml:space="preserve"> </w:t>
      </w:r>
      <w:r w:rsidR="00535552" w:rsidRPr="001D254E">
        <w:rPr>
          <w:rFonts w:ascii="Arial" w:eastAsia="Arial" w:hAnsi="Arial" w:cs="Arial"/>
          <w:sz w:val="24"/>
          <w:szCs w:val="24"/>
        </w:rPr>
        <w:t>candidat</w:t>
      </w:r>
      <w:r w:rsidR="00081126">
        <w:rPr>
          <w:rFonts w:ascii="Arial" w:eastAsia="Arial" w:hAnsi="Arial" w:cs="Arial"/>
          <w:sz w:val="24"/>
          <w:szCs w:val="24"/>
        </w:rPr>
        <w:t>a</w:t>
      </w:r>
      <w:r w:rsidR="00535552" w:rsidRPr="001D254E">
        <w:rPr>
          <w:rFonts w:ascii="Arial" w:eastAsia="Arial" w:hAnsi="Arial" w:cs="Arial"/>
          <w:sz w:val="24"/>
          <w:szCs w:val="24"/>
        </w:rPr>
        <w:t xml:space="preserve"> </w:t>
      </w:r>
      <w:r w:rsidRPr="001D254E">
        <w:rPr>
          <w:rFonts w:ascii="Arial" w:eastAsia="Arial" w:hAnsi="Arial" w:cs="Arial"/>
          <w:sz w:val="24"/>
          <w:szCs w:val="24"/>
        </w:rPr>
        <w:t>postulad</w:t>
      </w:r>
      <w:r w:rsidR="00081126">
        <w:rPr>
          <w:rFonts w:ascii="Arial" w:eastAsia="Arial" w:hAnsi="Arial" w:cs="Arial"/>
          <w:sz w:val="24"/>
          <w:szCs w:val="24"/>
        </w:rPr>
        <w:t>a</w:t>
      </w:r>
      <w:r w:rsidRPr="001D254E">
        <w:rPr>
          <w:rFonts w:ascii="Arial" w:eastAsia="Arial" w:hAnsi="Arial" w:cs="Arial"/>
          <w:sz w:val="24"/>
          <w:szCs w:val="24"/>
        </w:rPr>
        <w:t xml:space="preserve">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4A2F7F72" w14:textId="5F228AFD" w:rsidR="00D2547F" w:rsidRPr="00316506" w:rsidRDefault="00D2547F" w:rsidP="00316506">
      <w:pPr>
        <w:pStyle w:val="Sinespaciado"/>
        <w:rPr>
          <w:rFonts w:eastAsia="Arial"/>
        </w:rPr>
      </w:pPr>
    </w:p>
    <w:p w14:paraId="2D4F2C93" w14:textId="631F61BD" w:rsidR="00F54E4D" w:rsidRDefault="00455672" w:rsidP="00CF3A0E">
      <w:pPr>
        <w:pStyle w:val="Prrafodelista"/>
        <w:spacing w:line="360" w:lineRule="auto"/>
        <w:ind w:left="0"/>
        <w:jc w:val="both"/>
        <w:rPr>
          <w:rFonts w:ascii="Arial" w:eastAsia="Arial" w:hAnsi="Arial" w:cs="Arial"/>
          <w:b/>
          <w:sz w:val="24"/>
          <w:szCs w:val="24"/>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Defensa</w:t>
      </w:r>
    </w:p>
    <w:p w14:paraId="45F5890B" w14:textId="77777777" w:rsidR="00F54E4D" w:rsidRDefault="00F54E4D" w:rsidP="00F54E4D">
      <w:pPr>
        <w:pStyle w:val="Sinespaciado"/>
        <w:rPr>
          <w:rFonts w:eastAsia="Arial"/>
        </w:rPr>
      </w:pPr>
    </w:p>
    <w:p w14:paraId="5CEF860A" w14:textId="7D6139D7" w:rsidR="003D2F7A" w:rsidRPr="0012414A" w:rsidRDefault="00F54E4D" w:rsidP="0012414A">
      <w:pPr>
        <w:pStyle w:val="Prrafodelista"/>
        <w:spacing w:line="360" w:lineRule="auto"/>
        <w:ind w:left="0"/>
        <w:jc w:val="both"/>
        <w:rPr>
          <w:rFonts w:eastAsia="Arial"/>
          <w:sz w:val="24"/>
          <w:szCs w:val="24"/>
        </w:rPr>
      </w:pPr>
      <w:r>
        <w:rPr>
          <w:rFonts w:ascii="Arial" w:eastAsia="Arial" w:hAnsi="Arial" w:cs="Arial"/>
          <w:b/>
          <w:sz w:val="24"/>
          <w:szCs w:val="24"/>
        </w:rPr>
        <w:t>2.1.</w:t>
      </w:r>
      <w:r w:rsidR="00730B39" w:rsidRPr="001D254E">
        <w:rPr>
          <w:rFonts w:ascii="Arial" w:eastAsia="Arial" w:hAnsi="Arial" w:cs="Arial"/>
          <w:b/>
          <w:sz w:val="24"/>
          <w:szCs w:val="24"/>
        </w:rPr>
        <w:t xml:space="preserve"> </w:t>
      </w:r>
      <w:r>
        <w:rPr>
          <w:rFonts w:ascii="Arial" w:eastAsia="Arial" w:hAnsi="Arial" w:cs="Arial"/>
          <w:b/>
          <w:sz w:val="24"/>
          <w:szCs w:val="24"/>
        </w:rPr>
        <w:t>D</w:t>
      </w:r>
      <w:r w:rsidR="000558C0" w:rsidRPr="001D254E">
        <w:rPr>
          <w:rFonts w:ascii="Arial" w:eastAsia="Arial" w:hAnsi="Arial" w:cs="Arial"/>
          <w:b/>
          <w:sz w:val="24"/>
          <w:szCs w:val="24"/>
        </w:rPr>
        <w:t>e</w:t>
      </w:r>
      <w:r w:rsidR="00A5562B">
        <w:rPr>
          <w:rFonts w:ascii="Arial" w:eastAsia="Arial" w:hAnsi="Arial" w:cs="Arial"/>
          <w:b/>
          <w:sz w:val="24"/>
          <w:szCs w:val="24"/>
        </w:rPr>
        <w:t xml:space="preserve"> </w:t>
      </w:r>
      <w:r w:rsidR="00D03363">
        <w:rPr>
          <w:rFonts w:ascii="Arial" w:eastAsia="Arial" w:hAnsi="Arial" w:cs="Arial"/>
          <w:b/>
          <w:sz w:val="24"/>
          <w:szCs w:val="24"/>
        </w:rPr>
        <w:t>l</w:t>
      </w:r>
      <w:r w:rsidR="00A5562B">
        <w:rPr>
          <w:rFonts w:ascii="Arial" w:eastAsia="Arial" w:hAnsi="Arial" w:cs="Arial"/>
          <w:b/>
          <w:sz w:val="24"/>
          <w:szCs w:val="24"/>
        </w:rPr>
        <w:t>a</w:t>
      </w:r>
      <w:r w:rsidR="00D03363">
        <w:rPr>
          <w:rFonts w:ascii="Arial" w:eastAsia="Arial" w:hAnsi="Arial" w:cs="Arial"/>
          <w:b/>
          <w:sz w:val="24"/>
          <w:szCs w:val="24"/>
        </w:rPr>
        <w:t xml:space="preserve"> candidat</w:t>
      </w:r>
      <w:r w:rsidR="00A5562B">
        <w:rPr>
          <w:rFonts w:ascii="Arial" w:eastAsia="Arial" w:hAnsi="Arial" w:cs="Arial"/>
          <w:b/>
          <w:sz w:val="24"/>
          <w:szCs w:val="24"/>
        </w:rPr>
        <w:t>a</w:t>
      </w:r>
      <w:r w:rsidR="00D03363">
        <w:rPr>
          <w:rFonts w:ascii="Arial" w:eastAsia="Arial" w:hAnsi="Arial" w:cs="Arial"/>
          <w:b/>
          <w:sz w:val="24"/>
          <w:szCs w:val="24"/>
        </w:rPr>
        <w:t xml:space="preserve"> y </w:t>
      </w:r>
      <w:r w:rsidR="00A5562B">
        <w:rPr>
          <w:rFonts w:ascii="Arial" w:eastAsia="Arial" w:hAnsi="Arial" w:cs="Arial"/>
          <w:b/>
          <w:sz w:val="24"/>
          <w:szCs w:val="24"/>
        </w:rPr>
        <w:t xml:space="preserve">del </w:t>
      </w:r>
      <w:r w:rsidR="00D03363">
        <w:rPr>
          <w:rFonts w:ascii="Arial" w:eastAsia="Arial" w:hAnsi="Arial" w:cs="Arial"/>
          <w:b/>
          <w:sz w:val="24"/>
          <w:szCs w:val="24"/>
        </w:rPr>
        <w:t>partido denunciado</w:t>
      </w:r>
      <w:r w:rsidR="008114E7" w:rsidRPr="001D254E">
        <w:rPr>
          <w:rFonts w:ascii="Arial" w:eastAsia="Arial" w:hAnsi="Arial" w:cs="Arial"/>
          <w:b/>
          <w:sz w:val="24"/>
          <w:szCs w:val="24"/>
        </w:rPr>
        <w:t>.</w:t>
      </w:r>
      <w:r w:rsidR="009F493F" w:rsidRPr="001D254E">
        <w:rPr>
          <w:rFonts w:ascii="Arial" w:eastAsia="Arial" w:hAnsi="Arial" w:cs="Arial"/>
          <w:b/>
          <w:sz w:val="24"/>
          <w:szCs w:val="24"/>
        </w:rPr>
        <w:t xml:space="preserve"> </w:t>
      </w:r>
      <w:r w:rsidR="001279FC">
        <w:rPr>
          <w:rFonts w:ascii="Arial" w:eastAsia="Arial" w:hAnsi="Arial" w:cs="Arial"/>
          <w:sz w:val="24"/>
          <w:szCs w:val="24"/>
        </w:rPr>
        <w:t xml:space="preserve">En su defensa </w:t>
      </w:r>
      <w:r w:rsidR="00A5562B">
        <w:rPr>
          <w:rFonts w:ascii="Arial" w:eastAsia="Arial" w:hAnsi="Arial" w:cs="Arial"/>
          <w:sz w:val="24"/>
          <w:szCs w:val="24"/>
        </w:rPr>
        <w:t>la denunciada</w:t>
      </w:r>
      <w:r w:rsidR="00D03363">
        <w:rPr>
          <w:rFonts w:ascii="Arial" w:eastAsia="Arial" w:hAnsi="Arial" w:cs="Arial"/>
          <w:sz w:val="24"/>
          <w:szCs w:val="24"/>
        </w:rPr>
        <w:t xml:space="preserve"> y el partido</w:t>
      </w:r>
      <w:r w:rsidR="00D5207B">
        <w:rPr>
          <w:rFonts w:ascii="Arial" w:eastAsia="Arial" w:hAnsi="Arial" w:cs="Arial"/>
          <w:sz w:val="24"/>
          <w:szCs w:val="24"/>
        </w:rPr>
        <w:t xml:space="preserve"> expone</w:t>
      </w:r>
      <w:r w:rsidR="00A5562B">
        <w:rPr>
          <w:rFonts w:ascii="Arial" w:eastAsia="Arial" w:hAnsi="Arial" w:cs="Arial"/>
          <w:sz w:val="24"/>
          <w:szCs w:val="24"/>
        </w:rPr>
        <w:t xml:space="preserve">n, esencialmente, que desconocen la autoría de la propaganda denunciada, pues tuvieron conocimiento de ella al momento del emplazamiento. </w:t>
      </w:r>
      <w:r w:rsidR="00A5562B">
        <w:rPr>
          <w:rFonts w:ascii="Arial" w:eastAsia="Arial" w:hAnsi="Arial" w:cs="Arial"/>
          <w:sz w:val="24"/>
          <w:szCs w:val="24"/>
        </w:rPr>
        <w:lastRenderedPageBreak/>
        <w:t>Asimismo</w:t>
      </w:r>
      <w:r w:rsidR="00A21071">
        <w:rPr>
          <w:rFonts w:ascii="Arial" w:eastAsia="Arial" w:hAnsi="Arial" w:cs="Arial"/>
          <w:sz w:val="24"/>
          <w:szCs w:val="24"/>
        </w:rPr>
        <w:t>,</w:t>
      </w:r>
      <w:r w:rsidR="00A5562B">
        <w:rPr>
          <w:rFonts w:ascii="Arial" w:eastAsia="Arial" w:hAnsi="Arial" w:cs="Arial"/>
          <w:sz w:val="24"/>
          <w:szCs w:val="24"/>
        </w:rPr>
        <w:t xml:space="preserve"> consideran que la ciudadana denunciante omitió aportar alguna prueba que demuestre su vinculación con dicha propaganda electoral. </w:t>
      </w:r>
    </w:p>
    <w:p w14:paraId="07165BA7" w14:textId="0B560390" w:rsidR="00440517" w:rsidRPr="00FB3DBE" w:rsidRDefault="00440517" w:rsidP="00FB3DBE">
      <w:pPr>
        <w:pStyle w:val="Sinespaciado"/>
        <w:rPr>
          <w:rFonts w:eastAsia="Arial"/>
        </w:rPr>
      </w:pPr>
    </w:p>
    <w:p w14:paraId="79658121" w14:textId="4F6B2F37" w:rsidR="00455672" w:rsidRDefault="00455672" w:rsidP="00B20585">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5DFF3D8D" w14:textId="77777777" w:rsidR="00EF39E2" w:rsidRPr="00B20585" w:rsidRDefault="00EF39E2" w:rsidP="00F54E4D">
      <w:pPr>
        <w:pStyle w:val="Sinespaciado"/>
        <w:rPr>
          <w:rFonts w:eastAsia="Arial"/>
        </w:rPr>
      </w:pPr>
    </w:p>
    <w:p w14:paraId="3B7D78B2" w14:textId="41EC5C0B" w:rsidR="000747B7" w:rsidRPr="00F60B96" w:rsidRDefault="00455672" w:rsidP="00F60B96">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0C004D">
        <w:rPr>
          <w:rFonts w:ascii="Arial" w:eastAsia="Arial" w:hAnsi="Arial" w:cs="Arial"/>
          <w:b/>
          <w:sz w:val="24"/>
          <w:szCs w:val="24"/>
        </w:rPr>
        <w:t>aportadas por la</w:t>
      </w:r>
      <w:r w:rsidR="00F3541F" w:rsidRPr="001D254E">
        <w:rPr>
          <w:rFonts w:ascii="Arial" w:eastAsia="Arial" w:hAnsi="Arial" w:cs="Arial"/>
          <w:b/>
          <w:sz w:val="24"/>
          <w:szCs w:val="24"/>
        </w:rPr>
        <w:t xml:space="preserve"> denunciante</w:t>
      </w:r>
      <w:r w:rsidR="00BD7CB0" w:rsidRPr="001D254E">
        <w:rPr>
          <w:rFonts w:ascii="Arial" w:eastAsia="Arial" w:hAnsi="Arial" w:cs="Arial"/>
          <w:b/>
          <w:sz w:val="24"/>
          <w:szCs w:val="24"/>
        </w:rPr>
        <w:t>:</w:t>
      </w:r>
      <w:r w:rsidR="002E2A3B">
        <w:rPr>
          <w:rFonts w:ascii="Arial" w:eastAsia="Arial" w:hAnsi="Arial" w:cs="Arial"/>
          <w:b/>
          <w:sz w:val="24"/>
          <w:szCs w:val="24"/>
        </w:rPr>
        <w:t xml:space="preserve"> </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F60B96" w:rsidRDefault="00791351" w:rsidP="00791351">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38A4E4C9" w14:textId="3A87B54B" w:rsidR="00791351" w:rsidRPr="00F60B96" w:rsidRDefault="00FE6D52"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proofErr w:type="gramStart"/>
            <w:r>
              <w:rPr>
                <w:rFonts w:ascii="Arial" w:hAnsi="Arial" w:cs="Arial"/>
                <w:b/>
                <w:sz w:val="18"/>
                <w:szCs w:val="18"/>
              </w:rPr>
              <w:t>Documental privada</w:t>
            </w:r>
            <w:proofErr w:type="gramEnd"/>
          </w:p>
        </w:tc>
        <w:tc>
          <w:tcPr>
            <w:tcW w:w="5817" w:type="dxa"/>
          </w:tcPr>
          <w:p w14:paraId="2A3FDE4C" w14:textId="3CC5B25C" w:rsidR="00791351" w:rsidRPr="00F60B96" w:rsidRDefault="00A2107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eastAsia="Calibri" w:hAnsi="Arial" w:cs="Arial"/>
                <w:sz w:val="18"/>
                <w:szCs w:val="18"/>
                <w:lang w:eastAsia="en-US"/>
              </w:rPr>
              <w:t>18 imágenes relativas a la</w:t>
            </w:r>
            <w:r w:rsidR="00FE6D52">
              <w:rPr>
                <w:rFonts w:ascii="Arial" w:eastAsia="Calibri" w:hAnsi="Arial" w:cs="Arial"/>
                <w:sz w:val="18"/>
                <w:szCs w:val="18"/>
                <w:lang w:eastAsia="en-US"/>
              </w:rPr>
              <w:t xml:space="preserve"> propaganda denunciada</w:t>
            </w:r>
            <w:r>
              <w:rPr>
                <w:rFonts w:ascii="Arial" w:eastAsia="Calibri" w:hAnsi="Arial" w:cs="Arial"/>
                <w:sz w:val="18"/>
                <w:szCs w:val="18"/>
                <w:lang w:eastAsia="en-US"/>
              </w:rPr>
              <w:t xml:space="preserve"> en los diversos puntos que fueron denunciados.</w:t>
            </w:r>
          </w:p>
        </w:tc>
      </w:tr>
      <w:tr w:rsidR="00404A57" w:rsidRPr="00F60B96" w14:paraId="5D3ECD6F" w14:textId="77777777" w:rsidTr="00791351">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54D52A95" w14:textId="0EE03CB9" w:rsidR="00404A57" w:rsidRPr="00F60B96" w:rsidRDefault="00404A57" w:rsidP="00791351">
            <w:pPr>
              <w:jc w:val="center"/>
              <w:rPr>
                <w:rFonts w:ascii="Arial" w:hAnsi="Arial" w:cs="Arial"/>
                <w:sz w:val="18"/>
                <w:szCs w:val="18"/>
              </w:rPr>
            </w:pPr>
            <w:r>
              <w:rPr>
                <w:rFonts w:ascii="Arial" w:hAnsi="Arial" w:cs="Arial"/>
                <w:sz w:val="18"/>
                <w:szCs w:val="18"/>
              </w:rPr>
              <w:t>2</w:t>
            </w:r>
          </w:p>
        </w:tc>
        <w:tc>
          <w:tcPr>
            <w:tcW w:w="2615" w:type="dxa"/>
          </w:tcPr>
          <w:p w14:paraId="10CF6E06" w14:textId="064FD72F" w:rsidR="00404A57" w:rsidRDefault="00404A57" w:rsidP="00791351">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roofErr w:type="gramStart"/>
            <w:r>
              <w:rPr>
                <w:rFonts w:ascii="Arial" w:hAnsi="Arial" w:cs="Arial"/>
                <w:b/>
                <w:sz w:val="18"/>
                <w:szCs w:val="18"/>
              </w:rPr>
              <w:t xml:space="preserve">Documental </w:t>
            </w:r>
            <w:r w:rsidR="00A21071">
              <w:rPr>
                <w:rFonts w:ascii="Arial" w:hAnsi="Arial" w:cs="Arial"/>
                <w:b/>
                <w:sz w:val="18"/>
                <w:szCs w:val="18"/>
              </w:rPr>
              <w:t>pública</w:t>
            </w:r>
            <w:proofErr w:type="gramEnd"/>
          </w:p>
        </w:tc>
        <w:tc>
          <w:tcPr>
            <w:tcW w:w="5817" w:type="dxa"/>
          </w:tcPr>
          <w:p w14:paraId="00BC9222" w14:textId="39B3D8AF" w:rsidR="00404A57" w:rsidRDefault="00A21071" w:rsidP="0079135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Acta de certificación de la oficialía electoral realizada por el Instituto Local, identificable con el número de diligencia IEE/OE/047/2022.</w:t>
            </w:r>
          </w:p>
        </w:tc>
      </w:tr>
      <w:tr w:rsidR="00791351" w:rsidRPr="00F60B96" w14:paraId="6B1209B8" w14:textId="77777777" w:rsidTr="0079135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03963E9F" w:rsidR="00791351" w:rsidRPr="00F60B96" w:rsidRDefault="00A21071" w:rsidP="00791351">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3</w:t>
            </w:r>
          </w:p>
        </w:tc>
        <w:tc>
          <w:tcPr>
            <w:tcW w:w="2615" w:type="dxa"/>
          </w:tcPr>
          <w:p w14:paraId="2707EF0C" w14:textId="77777777" w:rsidR="00791351" w:rsidRPr="00F60B96"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619A94E9" w:rsidR="00791351" w:rsidRPr="00F60B96" w:rsidRDefault="00A21071" w:rsidP="00791351">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4</w:t>
            </w:r>
          </w:p>
        </w:tc>
        <w:tc>
          <w:tcPr>
            <w:tcW w:w="2615" w:type="dxa"/>
          </w:tcPr>
          <w:p w14:paraId="13A64190" w14:textId="77777777" w:rsidR="00791351" w:rsidRPr="00F60B96"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5865B1CA" w14:textId="77777777" w:rsidR="002A5F25" w:rsidRDefault="002A5F25" w:rsidP="00F60B96">
      <w:pPr>
        <w:pStyle w:val="Sinespaciado"/>
        <w:rPr>
          <w:rFonts w:eastAsia="Arial"/>
        </w:rPr>
      </w:pPr>
    </w:p>
    <w:p w14:paraId="51568FFC" w14:textId="77777777" w:rsidR="00CB05A6" w:rsidRPr="00CB05A6" w:rsidRDefault="00CB05A6" w:rsidP="00F517E7">
      <w:pPr>
        <w:pStyle w:val="Sinespaciado"/>
        <w:rPr>
          <w:rFonts w:eastAsia="Arial"/>
        </w:rPr>
      </w:pPr>
    </w:p>
    <w:p w14:paraId="184D47AA" w14:textId="0525F758" w:rsidR="00E7589A" w:rsidRPr="00E7589A" w:rsidRDefault="00CB05A6" w:rsidP="00E7589A">
      <w:pPr>
        <w:pStyle w:val="Prrafodelista"/>
        <w:numPr>
          <w:ilvl w:val="1"/>
          <w:numId w:val="28"/>
        </w:numPr>
        <w:spacing w:line="360" w:lineRule="auto"/>
        <w:ind w:left="0" w:firstLine="0"/>
        <w:jc w:val="both"/>
        <w:rPr>
          <w:rFonts w:ascii="Arial" w:eastAsia="Arial" w:hAnsi="Arial" w:cs="Arial"/>
          <w:bCs/>
          <w:sz w:val="24"/>
          <w:szCs w:val="24"/>
        </w:rPr>
      </w:pPr>
      <w:r>
        <w:rPr>
          <w:rFonts w:ascii="Arial" w:eastAsia="Arial" w:hAnsi="Arial" w:cs="Arial"/>
          <w:b/>
          <w:bCs/>
          <w:sz w:val="24"/>
          <w:szCs w:val="24"/>
        </w:rPr>
        <w:t>Pruebas aportadas por los</w:t>
      </w:r>
      <w:r w:rsidR="00644CAA">
        <w:rPr>
          <w:rFonts w:ascii="Arial" w:eastAsia="Arial" w:hAnsi="Arial" w:cs="Arial"/>
          <w:b/>
          <w:bCs/>
          <w:sz w:val="24"/>
          <w:szCs w:val="24"/>
        </w:rPr>
        <w:t xml:space="preserve"> denunciado</w:t>
      </w:r>
      <w:r w:rsidR="008D704A">
        <w:rPr>
          <w:rFonts w:ascii="Arial" w:eastAsia="Arial" w:hAnsi="Arial" w:cs="Arial"/>
          <w:b/>
          <w:bCs/>
          <w:sz w:val="24"/>
          <w:szCs w:val="24"/>
        </w:rPr>
        <w:t>s</w:t>
      </w:r>
      <w:r w:rsidR="00F60B96" w:rsidRPr="00EF39E2">
        <w:rPr>
          <w:rFonts w:ascii="Arial" w:eastAsia="Arial" w:hAnsi="Arial" w:cs="Arial"/>
          <w:b/>
          <w:bCs/>
          <w:sz w:val="24"/>
          <w:szCs w:val="24"/>
        </w:rPr>
        <w:t>:</w:t>
      </w:r>
      <w:r>
        <w:rPr>
          <w:rFonts w:ascii="Arial" w:eastAsia="Arial" w:hAnsi="Arial" w:cs="Arial"/>
          <w:b/>
          <w:bCs/>
          <w:sz w:val="24"/>
          <w:szCs w:val="24"/>
        </w:rPr>
        <w:t xml:space="preserve"> </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E7589A" w:rsidRPr="00F60B96" w14:paraId="3AB7D818" w14:textId="77777777" w:rsidTr="000F7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664FBB25" w14:textId="77777777" w:rsidR="00E7589A" w:rsidRPr="00F60B96" w:rsidRDefault="00E7589A" w:rsidP="000F75DE">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1BCB552F" w14:textId="77777777" w:rsidR="00E7589A" w:rsidRPr="00F60B96" w:rsidRDefault="00E7589A" w:rsidP="000F75D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628F9E46" w14:textId="77777777" w:rsidR="00E7589A" w:rsidRPr="00F60B96" w:rsidRDefault="00E7589A" w:rsidP="000F75D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E7589A" w:rsidRPr="00F60B96" w14:paraId="373E79E1" w14:textId="77777777" w:rsidTr="000F75D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0A4DA991" w14:textId="4923AC7C" w:rsidR="00E7589A" w:rsidRPr="00F60B96" w:rsidRDefault="00E7589A" w:rsidP="000F75DE">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1</w:t>
            </w:r>
          </w:p>
        </w:tc>
        <w:tc>
          <w:tcPr>
            <w:tcW w:w="2615" w:type="dxa"/>
          </w:tcPr>
          <w:p w14:paraId="606EE356" w14:textId="77777777" w:rsidR="00E7589A" w:rsidRPr="00F60B96" w:rsidRDefault="00E7589A" w:rsidP="000F75DE">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191434E8" w14:textId="77777777" w:rsidR="00E7589A" w:rsidRPr="00F60B96" w:rsidRDefault="00E7589A" w:rsidP="000F75DE">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E7589A" w:rsidRPr="00F60B96" w14:paraId="42FD584A" w14:textId="77777777" w:rsidTr="000F75DE">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72D67F28" w14:textId="38674711" w:rsidR="00E7589A" w:rsidRPr="00F60B96" w:rsidRDefault="00E7589A" w:rsidP="000F75DE">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2</w:t>
            </w:r>
          </w:p>
        </w:tc>
        <w:tc>
          <w:tcPr>
            <w:tcW w:w="2615" w:type="dxa"/>
          </w:tcPr>
          <w:p w14:paraId="29D91A3E" w14:textId="77777777" w:rsidR="00E7589A" w:rsidRPr="00F60B96" w:rsidRDefault="00E7589A" w:rsidP="000F75DE">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08D087FB" w14:textId="77777777" w:rsidR="00E7589A" w:rsidRPr="00F60B96" w:rsidRDefault="00E7589A" w:rsidP="000F75DE">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010D1A65" w14:textId="77777777" w:rsidR="00317761" w:rsidRPr="00F517E7" w:rsidRDefault="00317761" w:rsidP="00F517E7">
      <w:pPr>
        <w:pStyle w:val="Sinespaciado"/>
        <w:rPr>
          <w:rFonts w:eastAsia="Arial"/>
        </w:rPr>
      </w:pPr>
    </w:p>
    <w:p w14:paraId="0F4C7776" w14:textId="4FA36F90" w:rsidR="00966E18" w:rsidRDefault="00CB05A6" w:rsidP="0013430A">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t>3.3</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6"/>
      </w:r>
    </w:p>
    <w:p w14:paraId="4754CA79" w14:textId="77777777" w:rsidR="00D2547F" w:rsidRPr="00F517E7" w:rsidRDefault="00D2547F" w:rsidP="00F517E7">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EF39E2" w:rsidRDefault="00966E18" w:rsidP="00EF39E2">
      <w:pPr>
        <w:pStyle w:val="Sinespaciado"/>
        <w:rPr>
          <w:rFonts w:eastAsia="Arial"/>
        </w:rPr>
      </w:pPr>
    </w:p>
    <w:p w14:paraId="2E4C354E" w14:textId="0659294D" w:rsidR="002E114D" w:rsidRDefault="00E7323E" w:rsidP="002E114D">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 xml:space="preserve">La calidad de </w:t>
      </w:r>
      <w:r w:rsidR="00E7589A">
        <w:rPr>
          <w:rFonts w:ascii="Arial" w:eastAsia="Arial" w:hAnsi="Arial" w:cs="Arial"/>
          <w:sz w:val="24"/>
          <w:szCs w:val="24"/>
        </w:rPr>
        <w:t>Natzielly Teresita Rodríguez Calzada, como candidata de FXM a la gubernatura del estado de Aguascalientes</w:t>
      </w:r>
      <w:r>
        <w:rPr>
          <w:rFonts w:ascii="Arial" w:eastAsia="Arial" w:hAnsi="Arial" w:cs="Arial"/>
          <w:sz w:val="24"/>
          <w:szCs w:val="24"/>
        </w:rPr>
        <w:t>.</w:t>
      </w:r>
      <w:r w:rsidR="00F60B96" w:rsidRPr="00F60B96">
        <w:rPr>
          <w:rFonts w:ascii="Arial" w:eastAsia="Arial" w:hAnsi="Arial" w:cs="Arial"/>
          <w:sz w:val="24"/>
          <w:szCs w:val="24"/>
        </w:rPr>
        <w:t xml:space="preserve"> </w:t>
      </w:r>
    </w:p>
    <w:p w14:paraId="25923495" w14:textId="6A049E06" w:rsidR="00E7589A" w:rsidRDefault="008D704A" w:rsidP="002E114D">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 xml:space="preserve">La </w:t>
      </w:r>
      <w:r w:rsidRPr="00CF33AB">
        <w:rPr>
          <w:rFonts w:ascii="Arial" w:eastAsia="Arial" w:hAnsi="Arial" w:cs="Arial"/>
          <w:sz w:val="24"/>
          <w:szCs w:val="24"/>
        </w:rPr>
        <w:t>personalidad</w:t>
      </w:r>
      <w:r>
        <w:rPr>
          <w:rFonts w:ascii="Arial" w:eastAsia="Arial" w:hAnsi="Arial" w:cs="Arial"/>
          <w:sz w:val="24"/>
          <w:szCs w:val="24"/>
        </w:rPr>
        <w:t xml:space="preserve"> de la ciudadana Sandra Jiménez Ávila, como denunciante en el presente procedimiento sancionador.</w:t>
      </w:r>
    </w:p>
    <w:p w14:paraId="05DC1A80" w14:textId="27B8C818" w:rsidR="0012414A" w:rsidRPr="00F517E7" w:rsidRDefault="00F60B96" w:rsidP="00F517E7">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2E114D">
        <w:rPr>
          <w:rFonts w:ascii="Arial" w:eastAsia="Arial" w:hAnsi="Arial" w:cs="Arial"/>
          <w:sz w:val="24"/>
          <w:szCs w:val="24"/>
        </w:rPr>
        <w:t>La existencia</w:t>
      </w:r>
      <w:r w:rsidR="008D704A">
        <w:rPr>
          <w:rFonts w:ascii="Arial" w:eastAsia="Arial" w:hAnsi="Arial" w:cs="Arial"/>
          <w:sz w:val="24"/>
          <w:szCs w:val="24"/>
        </w:rPr>
        <w:t>, contenido y ubicaciones de la propaganda electoral denunciada</w:t>
      </w:r>
      <w:r w:rsidRPr="002E114D">
        <w:rPr>
          <w:rFonts w:ascii="Arial" w:eastAsia="Arial" w:hAnsi="Arial" w:cs="Arial"/>
          <w:sz w:val="24"/>
          <w:szCs w:val="24"/>
        </w:rPr>
        <w:t xml:space="preserve">, </w:t>
      </w:r>
      <w:r w:rsidRPr="002E114D">
        <w:rPr>
          <w:rFonts w:ascii="Arial" w:eastAsia="Arial" w:hAnsi="Arial" w:cs="Arial"/>
          <w:bCs/>
          <w:sz w:val="24"/>
          <w:szCs w:val="24"/>
        </w:rPr>
        <w:t>las cuales son las siguientes:</w:t>
      </w:r>
    </w:p>
    <w:p w14:paraId="79A05A9A" w14:textId="51F4B51B" w:rsidR="00B20585" w:rsidRPr="00D2547F" w:rsidRDefault="00B20585" w:rsidP="00D2547F">
      <w:pPr>
        <w:pStyle w:val="Sinespaciado"/>
        <w:rPr>
          <w:rFonts w:eastAsia="Arial"/>
          <w:sz w:val="14"/>
          <w:szCs w:val="14"/>
        </w:rPr>
      </w:pPr>
    </w:p>
    <w:tbl>
      <w:tblPr>
        <w:tblStyle w:val="Tabladecuadrcula4-nfasis31"/>
        <w:tblW w:w="8691" w:type="dxa"/>
        <w:tblInd w:w="137" w:type="dxa"/>
        <w:tblLayout w:type="fixed"/>
        <w:tblLook w:val="04A0" w:firstRow="1" w:lastRow="0" w:firstColumn="1" w:lastColumn="0" w:noHBand="0" w:noVBand="1"/>
      </w:tblPr>
      <w:tblGrid>
        <w:gridCol w:w="284"/>
        <w:gridCol w:w="4110"/>
        <w:gridCol w:w="2205"/>
        <w:gridCol w:w="2092"/>
      </w:tblGrid>
      <w:tr w:rsidR="00FC5FCC" w:rsidRPr="00FC5FCC" w14:paraId="4DEB512E" w14:textId="77777777" w:rsidTr="008158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14:paraId="4D6055D3" w14:textId="77777777" w:rsidR="00FC5FCC" w:rsidRPr="00FC5FCC" w:rsidRDefault="00FC5FCC" w:rsidP="0081584F">
            <w:pPr>
              <w:tabs>
                <w:tab w:val="left" w:pos="426"/>
              </w:tabs>
              <w:ind w:right="36"/>
              <w:jc w:val="center"/>
              <w:rPr>
                <w:rFonts w:ascii="Arial" w:eastAsia="Arial" w:hAnsi="Arial" w:cs="Arial"/>
                <w:sz w:val="16"/>
                <w:szCs w:val="16"/>
              </w:rPr>
            </w:pPr>
            <w:r w:rsidRPr="00FC5FCC">
              <w:rPr>
                <w:rFonts w:ascii="Arial" w:eastAsia="Arial" w:hAnsi="Arial" w:cs="Arial"/>
                <w:color w:val="auto"/>
                <w:sz w:val="16"/>
                <w:szCs w:val="16"/>
              </w:rPr>
              <w:t>#</w:t>
            </w:r>
          </w:p>
        </w:tc>
        <w:tc>
          <w:tcPr>
            <w:tcW w:w="4110" w:type="dxa"/>
          </w:tcPr>
          <w:p w14:paraId="03C96795" w14:textId="77777777" w:rsidR="00FC5FCC" w:rsidRPr="00FC5FCC" w:rsidRDefault="00FC5FCC" w:rsidP="0081584F">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FC5FCC">
              <w:rPr>
                <w:rFonts w:ascii="Arial" w:eastAsia="Arial" w:hAnsi="Arial" w:cs="Arial"/>
                <w:color w:val="auto"/>
                <w:sz w:val="16"/>
                <w:szCs w:val="16"/>
              </w:rPr>
              <w:t>Imágenes representativas</w:t>
            </w:r>
          </w:p>
        </w:tc>
        <w:tc>
          <w:tcPr>
            <w:tcW w:w="2205" w:type="dxa"/>
          </w:tcPr>
          <w:p w14:paraId="60977021" w14:textId="77777777" w:rsidR="00FC5FCC" w:rsidRPr="00FC5FCC" w:rsidRDefault="00FC5FCC" w:rsidP="0081584F">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6"/>
                <w:szCs w:val="16"/>
              </w:rPr>
            </w:pPr>
            <w:r w:rsidRPr="00FC5FCC">
              <w:rPr>
                <w:rFonts w:ascii="Arial" w:eastAsia="Arial" w:hAnsi="Arial" w:cs="Arial"/>
                <w:bCs w:val="0"/>
                <w:color w:val="auto"/>
                <w:sz w:val="16"/>
                <w:szCs w:val="16"/>
              </w:rPr>
              <w:t>Contenido denunciado</w:t>
            </w:r>
          </w:p>
        </w:tc>
        <w:tc>
          <w:tcPr>
            <w:tcW w:w="2092" w:type="dxa"/>
          </w:tcPr>
          <w:p w14:paraId="2CB59A40" w14:textId="77777777" w:rsidR="00FC5FCC" w:rsidRPr="00CF33AB" w:rsidRDefault="00FC5FCC" w:rsidP="0081584F">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6"/>
                <w:szCs w:val="16"/>
              </w:rPr>
            </w:pPr>
            <w:r w:rsidRPr="00CF33AB">
              <w:rPr>
                <w:rFonts w:ascii="Arial" w:eastAsia="Arial" w:hAnsi="Arial" w:cs="Arial"/>
                <w:color w:val="auto"/>
                <w:sz w:val="16"/>
                <w:szCs w:val="16"/>
              </w:rPr>
              <w:t>Ubicación</w:t>
            </w:r>
          </w:p>
        </w:tc>
      </w:tr>
      <w:tr w:rsidR="00FC5FCC" w:rsidRPr="00FC5FCC" w14:paraId="7A6050C0" w14:textId="77777777" w:rsidTr="0081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14:paraId="579639EF" w14:textId="77777777" w:rsidR="00FC5FCC" w:rsidRPr="00FC5FCC" w:rsidRDefault="00FC5FCC" w:rsidP="0081584F">
            <w:pPr>
              <w:tabs>
                <w:tab w:val="left" w:pos="426"/>
              </w:tabs>
              <w:ind w:right="36"/>
              <w:jc w:val="center"/>
              <w:rPr>
                <w:rFonts w:ascii="Arial" w:eastAsia="Arial" w:hAnsi="Arial" w:cs="Arial"/>
                <w:sz w:val="16"/>
                <w:szCs w:val="16"/>
              </w:rPr>
            </w:pPr>
            <w:r w:rsidRPr="00FC5FCC">
              <w:rPr>
                <w:rFonts w:ascii="Arial" w:eastAsia="Arial" w:hAnsi="Arial" w:cs="Arial"/>
                <w:sz w:val="16"/>
                <w:szCs w:val="16"/>
              </w:rPr>
              <w:lastRenderedPageBreak/>
              <w:t>1</w:t>
            </w:r>
          </w:p>
        </w:tc>
        <w:tc>
          <w:tcPr>
            <w:tcW w:w="4110" w:type="dxa"/>
          </w:tcPr>
          <w:p w14:paraId="39397911" w14:textId="6E8C08B9" w:rsidR="00FC5FCC" w:rsidRPr="00FC5FCC" w:rsidRDefault="00FC5FCC" w:rsidP="0081584F">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FC5FCC">
              <w:rPr>
                <w:noProof/>
                <w:sz w:val="16"/>
                <w:szCs w:val="16"/>
              </w:rPr>
              <w:drawing>
                <wp:anchor distT="0" distB="0" distL="114300" distR="114300" simplePos="0" relativeHeight="251658240" behindDoc="0" locked="0" layoutInCell="1" allowOverlap="1" wp14:anchorId="3D1B50D9" wp14:editId="2FCBC1AB">
                  <wp:simplePos x="0" y="0"/>
                  <wp:positionH relativeFrom="column">
                    <wp:posOffset>5715</wp:posOffset>
                  </wp:positionH>
                  <wp:positionV relativeFrom="paragraph">
                    <wp:posOffset>198120</wp:posOffset>
                  </wp:positionV>
                  <wp:extent cx="1087120" cy="1029335"/>
                  <wp:effectExtent l="0" t="0" r="0" b="0"/>
                  <wp:wrapThrough wrapText="bothSides">
                    <wp:wrapPolygon edited="0">
                      <wp:start x="0" y="0"/>
                      <wp:lineTo x="0" y="21187"/>
                      <wp:lineTo x="21196" y="21187"/>
                      <wp:lineTo x="21196"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0508" t="27077" r="65016" b="47154"/>
                          <a:stretch/>
                        </pic:blipFill>
                        <pic:spPr bwMode="auto">
                          <a:xfrm>
                            <a:off x="0" y="0"/>
                            <a:ext cx="1087120" cy="10293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C5FCC">
              <w:rPr>
                <w:noProof/>
                <w:sz w:val="16"/>
                <w:szCs w:val="16"/>
              </w:rPr>
              <w:drawing>
                <wp:anchor distT="0" distB="0" distL="114300" distR="114300" simplePos="0" relativeHeight="251659264" behindDoc="0" locked="0" layoutInCell="1" allowOverlap="1" wp14:anchorId="084BCE5D" wp14:editId="7D446D60">
                  <wp:simplePos x="0" y="0"/>
                  <wp:positionH relativeFrom="column">
                    <wp:posOffset>1192885</wp:posOffset>
                  </wp:positionH>
                  <wp:positionV relativeFrom="paragraph">
                    <wp:posOffset>198524</wp:posOffset>
                  </wp:positionV>
                  <wp:extent cx="1126490" cy="1026266"/>
                  <wp:effectExtent l="0" t="0" r="0" b="2540"/>
                  <wp:wrapThrough wrapText="bothSides">
                    <wp:wrapPolygon edited="0">
                      <wp:start x="0" y="0"/>
                      <wp:lineTo x="0" y="21252"/>
                      <wp:lineTo x="21186" y="21252"/>
                      <wp:lineTo x="21186"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1054" t="57289" r="64723" b="19674"/>
                          <a:stretch/>
                        </pic:blipFill>
                        <pic:spPr bwMode="auto">
                          <a:xfrm>
                            <a:off x="0" y="0"/>
                            <a:ext cx="1126490" cy="1026266"/>
                          </a:xfrm>
                          <a:prstGeom prst="rect">
                            <a:avLst/>
                          </a:prstGeom>
                          <a:ln>
                            <a:noFill/>
                          </a:ln>
                          <a:extLst>
                            <a:ext uri="{53640926-AAD7-44D8-BBD7-CCE9431645EC}">
                              <a14:shadowObscured xmlns:a14="http://schemas.microsoft.com/office/drawing/2010/main"/>
                            </a:ext>
                          </a:extLst>
                        </pic:spPr>
                      </pic:pic>
                    </a:graphicData>
                  </a:graphic>
                </wp:anchor>
              </w:drawing>
            </w:r>
          </w:p>
          <w:p w14:paraId="6CE64296" w14:textId="55D33451" w:rsidR="00FC5FCC" w:rsidRPr="00FC5FCC" w:rsidRDefault="00FC5FCC" w:rsidP="0081584F">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p w14:paraId="58956449" w14:textId="72EB7743" w:rsidR="00FC5FCC" w:rsidRPr="00FC5FCC" w:rsidRDefault="00FC5FCC" w:rsidP="0081584F">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tc>
        <w:tc>
          <w:tcPr>
            <w:tcW w:w="2205" w:type="dxa"/>
          </w:tcPr>
          <w:p w14:paraId="76351EA8"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norte-sur:</w:t>
            </w:r>
          </w:p>
          <w:p w14:paraId="6EE60093"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08B0F6D3"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07F9B407"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117C2CF0"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p w14:paraId="63D4B619"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sur-norte:</w:t>
            </w:r>
          </w:p>
          <w:p w14:paraId="725ABEC9"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1E561FD4"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690FD6C3"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1FAEF35F"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15BB5902" w14:textId="77777777" w:rsidR="00FC5FCC" w:rsidRPr="00FC5FCC" w:rsidRDefault="00FC5FCC" w:rsidP="0081584F">
            <w:pPr>
              <w:tabs>
                <w:tab w:val="left" w:pos="426"/>
              </w:tabs>
              <w:ind w:right="36"/>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FC5FCC">
              <w:rPr>
                <w:rFonts w:ascii="Arial" w:hAnsi="Arial" w:cs="Arial"/>
                <w:bCs/>
                <w:i/>
                <w:sz w:val="16"/>
                <w:szCs w:val="16"/>
              </w:rPr>
              <w:t>“Candidata”</w:t>
            </w:r>
          </w:p>
        </w:tc>
        <w:tc>
          <w:tcPr>
            <w:tcW w:w="2092" w:type="dxa"/>
          </w:tcPr>
          <w:p w14:paraId="4F525EDE" w14:textId="77777777" w:rsidR="00FC5FCC" w:rsidRPr="00CF33AB" w:rsidRDefault="00FC5FCC" w:rsidP="0081584F">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Calle Rayón, esquina con calle José María Chávez (continuación de la calle 5 de mayo) Zona Centro, en la ciudad de Aguascalientes, Ags.</w:t>
            </w:r>
          </w:p>
          <w:p w14:paraId="260E4CE2"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1)</w:t>
            </w:r>
          </w:p>
          <w:p w14:paraId="0DA8329A"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Frente a establecimiento con número 135-B.</w:t>
            </w:r>
          </w:p>
          <w:p w14:paraId="08A9EFC7" w14:textId="2ECABA06" w:rsidR="00FC5FCC" w:rsidRPr="00CF33AB" w:rsidRDefault="00FC5FCC" w:rsidP="0081584F">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p>
        </w:tc>
      </w:tr>
      <w:tr w:rsidR="00FC5FCC" w:rsidRPr="00FC5FCC" w14:paraId="3E45720E" w14:textId="77777777" w:rsidTr="0081584F">
        <w:trPr>
          <w:trHeight w:val="2379"/>
        </w:trPr>
        <w:tc>
          <w:tcPr>
            <w:cnfStyle w:val="001000000000" w:firstRow="0" w:lastRow="0" w:firstColumn="1" w:lastColumn="0" w:oddVBand="0" w:evenVBand="0" w:oddHBand="0" w:evenHBand="0" w:firstRowFirstColumn="0" w:firstRowLastColumn="0" w:lastRowFirstColumn="0" w:lastRowLastColumn="0"/>
            <w:tcW w:w="284" w:type="dxa"/>
          </w:tcPr>
          <w:p w14:paraId="5C06BD13"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2</w:t>
            </w:r>
          </w:p>
        </w:tc>
        <w:tc>
          <w:tcPr>
            <w:tcW w:w="4110" w:type="dxa"/>
          </w:tcPr>
          <w:p w14:paraId="09906E54" w14:textId="2142BE27"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4E539A0" w14:textId="586086DF"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8E06FF0" w14:textId="1885AB59"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C5FCC">
              <w:rPr>
                <w:noProof/>
                <w:sz w:val="16"/>
                <w:szCs w:val="16"/>
              </w:rPr>
              <w:drawing>
                <wp:anchor distT="0" distB="0" distL="114300" distR="114300" simplePos="0" relativeHeight="251661312" behindDoc="0" locked="0" layoutInCell="1" allowOverlap="1" wp14:anchorId="29FEA689" wp14:editId="1A8A3FBC">
                  <wp:simplePos x="0" y="0"/>
                  <wp:positionH relativeFrom="column">
                    <wp:posOffset>1246785</wp:posOffset>
                  </wp:positionH>
                  <wp:positionV relativeFrom="paragraph">
                    <wp:posOffset>62148</wp:posOffset>
                  </wp:positionV>
                  <wp:extent cx="1205346" cy="9556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0502" t="43694" r="58859" b="30960"/>
                          <a:stretch/>
                        </pic:blipFill>
                        <pic:spPr bwMode="auto">
                          <a:xfrm>
                            <a:off x="0" y="0"/>
                            <a:ext cx="1208974" cy="9585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C5FCC">
              <w:rPr>
                <w:noProof/>
                <w:sz w:val="16"/>
                <w:szCs w:val="16"/>
              </w:rPr>
              <w:drawing>
                <wp:anchor distT="0" distB="0" distL="114300" distR="114300" simplePos="0" relativeHeight="251660288" behindDoc="0" locked="0" layoutInCell="1" allowOverlap="1" wp14:anchorId="130CC279" wp14:editId="29F1B5BA">
                  <wp:simplePos x="0" y="0"/>
                  <wp:positionH relativeFrom="column">
                    <wp:posOffset>4497</wp:posOffset>
                  </wp:positionH>
                  <wp:positionV relativeFrom="paragraph">
                    <wp:posOffset>61801</wp:posOffset>
                  </wp:positionV>
                  <wp:extent cx="1187450" cy="919480"/>
                  <wp:effectExtent l="0" t="0" r="0" b="0"/>
                  <wp:wrapThrough wrapText="bothSides">
                    <wp:wrapPolygon edited="0">
                      <wp:start x="0" y="0"/>
                      <wp:lineTo x="0" y="21033"/>
                      <wp:lineTo x="21138" y="21033"/>
                      <wp:lineTo x="21138"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0201" t="54705" r="62877" b="21986"/>
                          <a:stretch/>
                        </pic:blipFill>
                        <pic:spPr bwMode="auto">
                          <a:xfrm>
                            <a:off x="0" y="0"/>
                            <a:ext cx="1187450" cy="919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2205" w:type="dxa"/>
          </w:tcPr>
          <w:p w14:paraId="0533289A"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oriente-poniente:</w:t>
            </w:r>
          </w:p>
          <w:p w14:paraId="16A94A54"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77953CB3"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3346841B"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3346DAFF"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p w14:paraId="404C44A6"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poniente-oriente:</w:t>
            </w:r>
          </w:p>
          <w:p w14:paraId="48F2703E"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17C8CF7F"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0DCCEDDE"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09CE1001"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4148AC3D"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
                <w:i/>
                <w:sz w:val="16"/>
                <w:szCs w:val="16"/>
              </w:rPr>
            </w:pPr>
            <w:r w:rsidRPr="00FC5FCC">
              <w:rPr>
                <w:rFonts w:ascii="Arial" w:hAnsi="Arial" w:cs="Arial"/>
                <w:bCs/>
                <w:i/>
                <w:sz w:val="16"/>
                <w:szCs w:val="16"/>
              </w:rPr>
              <w:t>“Candidata”</w:t>
            </w:r>
          </w:p>
        </w:tc>
        <w:tc>
          <w:tcPr>
            <w:tcW w:w="2092" w:type="dxa"/>
          </w:tcPr>
          <w:p w14:paraId="1C046AA4"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Lic. Benito Juárez y calle 5 de mayo, sobre la calle Moctezuma (continuación de la calle Francisco I. Madero), Zona Centro, en la ciudad de Aguascalientes, Ags.</w:t>
            </w:r>
          </w:p>
          <w:p w14:paraId="707BDE2E"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2)</w:t>
            </w:r>
          </w:p>
          <w:p w14:paraId="5B078B49"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Frente a establecimiento con número 119.</w:t>
            </w:r>
          </w:p>
          <w:p w14:paraId="4B776408" w14:textId="7138E589"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
                <w:i/>
                <w:sz w:val="16"/>
                <w:szCs w:val="16"/>
              </w:rPr>
            </w:pPr>
          </w:p>
        </w:tc>
      </w:tr>
      <w:tr w:rsidR="00FC5FCC" w:rsidRPr="00FC5FCC" w14:paraId="24C0EFB5" w14:textId="77777777" w:rsidTr="0081584F">
        <w:trPr>
          <w:cnfStyle w:val="000000100000" w:firstRow="0" w:lastRow="0" w:firstColumn="0" w:lastColumn="0" w:oddVBand="0" w:evenVBand="0" w:oddHBand="1" w:evenHBand="0" w:firstRowFirstColumn="0" w:firstRowLastColumn="0" w:lastRowFirstColumn="0" w:lastRowLastColumn="0"/>
          <w:trHeight w:val="2379"/>
        </w:trPr>
        <w:tc>
          <w:tcPr>
            <w:cnfStyle w:val="001000000000" w:firstRow="0" w:lastRow="0" w:firstColumn="1" w:lastColumn="0" w:oddVBand="0" w:evenVBand="0" w:oddHBand="0" w:evenHBand="0" w:firstRowFirstColumn="0" w:firstRowLastColumn="0" w:lastRowFirstColumn="0" w:lastRowLastColumn="0"/>
            <w:tcW w:w="284" w:type="dxa"/>
          </w:tcPr>
          <w:p w14:paraId="09355330"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3</w:t>
            </w:r>
          </w:p>
        </w:tc>
        <w:tc>
          <w:tcPr>
            <w:tcW w:w="4110" w:type="dxa"/>
          </w:tcPr>
          <w:p w14:paraId="5DC51295" w14:textId="17A05048" w:rsidR="00FC5FCC" w:rsidRPr="00FC5FCC" w:rsidRDefault="00CF33AB"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noProof/>
                <w:sz w:val="16"/>
                <w:szCs w:val="16"/>
              </w:rPr>
              <w:drawing>
                <wp:anchor distT="0" distB="0" distL="114300" distR="114300" simplePos="0" relativeHeight="251662336" behindDoc="0" locked="0" layoutInCell="1" allowOverlap="1" wp14:anchorId="3E510389" wp14:editId="1068DE87">
                  <wp:simplePos x="0" y="0"/>
                  <wp:positionH relativeFrom="column">
                    <wp:posOffset>21590</wp:posOffset>
                  </wp:positionH>
                  <wp:positionV relativeFrom="paragraph">
                    <wp:posOffset>220345</wp:posOffset>
                  </wp:positionV>
                  <wp:extent cx="1323975" cy="1028065"/>
                  <wp:effectExtent l="0" t="0" r="9525" b="635"/>
                  <wp:wrapThrough wrapText="bothSides">
                    <wp:wrapPolygon edited="0">
                      <wp:start x="0" y="0"/>
                      <wp:lineTo x="0" y="21213"/>
                      <wp:lineTo x="21445" y="21213"/>
                      <wp:lineTo x="21445"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0502" t="25830" r="63426" b="53892"/>
                          <a:stretch/>
                        </pic:blipFill>
                        <pic:spPr bwMode="auto">
                          <a:xfrm>
                            <a:off x="0" y="0"/>
                            <a:ext cx="1323975" cy="1028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C5FCC">
              <w:rPr>
                <w:noProof/>
                <w:sz w:val="16"/>
                <w:szCs w:val="16"/>
              </w:rPr>
              <w:drawing>
                <wp:anchor distT="0" distB="0" distL="114300" distR="114300" simplePos="0" relativeHeight="251663360" behindDoc="0" locked="0" layoutInCell="1" allowOverlap="1" wp14:anchorId="6185EC7C" wp14:editId="4A21353C">
                  <wp:simplePos x="0" y="0"/>
                  <wp:positionH relativeFrom="column">
                    <wp:posOffset>1369060</wp:posOffset>
                  </wp:positionH>
                  <wp:positionV relativeFrom="paragraph">
                    <wp:posOffset>220980</wp:posOffset>
                  </wp:positionV>
                  <wp:extent cx="1169035" cy="988695"/>
                  <wp:effectExtent l="0" t="0" r="0" b="1905"/>
                  <wp:wrapThrough wrapText="bothSides">
                    <wp:wrapPolygon edited="0">
                      <wp:start x="0" y="0"/>
                      <wp:lineTo x="0" y="21225"/>
                      <wp:lineTo x="21119" y="21225"/>
                      <wp:lineTo x="21119"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2714" t="45142" r="64331" b="31201"/>
                          <a:stretch/>
                        </pic:blipFill>
                        <pic:spPr bwMode="auto">
                          <a:xfrm>
                            <a:off x="0" y="0"/>
                            <a:ext cx="1169035" cy="988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66B62B" w14:textId="24543F53" w:rsidR="00FC5FCC" w:rsidRPr="00FC5FCC" w:rsidRDefault="00FC5FCC"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p w14:paraId="3B6779DF" w14:textId="304C5C96" w:rsidR="00FC5FCC" w:rsidRPr="00FC5FCC" w:rsidRDefault="00FC5FCC"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tc>
        <w:tc>
          <w:tcPr>
            <w:tcW w:w="2205" w:type="dxa"/>
          </w:tcPr>
          <w:p w14:paraId="0BBB295F"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sur-norte:</w:t>
            </w:r>
          </w:p>
          <w:p w14:paraId="262ECE52"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6CADEB17"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6720C03F"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6E7C2A7E"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p w14:paraId="2C771C69"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norte-sur:</w:t>
            </w:r>
          </w:p>
          <w:p w14:paraId="7089ACB4"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6CB356F2"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371B6EF0"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327BABC1"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4D78D84A"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tc>
        <w:tc>
          <w:tcPr>
            <w:tcW w:w="2092" w:type="dxa"/>
          </w:tcPr>
          <w:p w14:paraId="300E6C2B"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Lic. Benito Juárez casi esquina con calle Moctezuma (continuación de la calle Francisco I. Madero), Zona Centro, en la ciudad de Aguascalientes, Ags.</w:t>
            </w:r>
          </w:p>
          <w:p w14:paraId="34588CEE"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3.1)</w:t>
            </w:r>
          </w:p>
          <w:p w14:paraId="1C77388B" w14:textId="7F0207D6"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Frente a establecimiento con número 105-A.</w:t>
            </w:r>
          </w:p>
        </w:tc>
      </w:tr>
      <w:tr w:rsidR="00FC5FCC" w:rsidRPr="00FC5FCC" w14:paraId="4F4181B6" w14:textId="77777777" w:rsidTr="0081584F">
        <w:trPr>
          <w:trHeight w:val="2379"/>
        </w:trPr>
        <w:tc>
          <w:tcPr>
            <w:cnfStyle w:val="001000000000" w:firstRow="0" w:lastRow="0" w:firstColumn="1" w:lastColumn="0" w:oddVBand="0" w:evenVBand="0" w:oddHBand="0" w:evenHBand="0" w:firstRowFirstColumn="0" w:firstRowLastColumn="0" w:lastRowFirstColumn="0" w:lastRowLastColumn="0"/>
            <w:tcW w:w="284" w:type="dxa"/>
          </w:tcPr>
          <w:p w14:paraId="18B8C9F9"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4</w:t>
            </w:r>
          </w:p>
        </w:tc>
        <w:tc>
          <w:tcPr>
            <w:tcW w:w="4110" w:type="dxa"/>
          </w:tcPr>
          <w:p w14:paraId="0429196C" w14:textId="77777777"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noProof/>
                <w:sz w:val="16"/>
                <w:szCs w:val="16"/>
              </w:rPr>
              <w:drawing>
                <wp:anchor distT="0" distB="0" distL="114300" distR="114300" simplePos="0" relativeHeight="251664384" behindDoc="0" locked="0" layoutInCell="1" allowOverlap="1" wp14:anchorId="274FC11E" wp14:editId="411F75CB">
                  <wp:simplePos x="0" y="0"/>
                  <wp:positionH relativeFrom="column">
                    <wp:posOffset>88900</wp:posOffset>
                  </wp:positionH>
                  <wp:positionV relativeFrom="paragraph">
                    <wp:posOffset>289560</wp:posOffset>
                  </wp:positionV>
                  <wp:extent cx="2101850" cy="1344930"/>
                  <wp:effectExtent l="0" t="0" r="0" b="7620"/>
                  <wp:wrapThrough wrapText="bothSides">
                    <wp:wrapPolygon edited="0">
                      <wp:start x="0" y="0"/>
                      <wp:lineTo x="0" y="21416"/>
                      <wp:lineTo x="21339" y="21416"/>
                      <wp:lineTo x="21339"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0638" t="57936" r="58860" b="20097"/>
                          <a:stretch/>
                        </pic:blipFill>
                        <pic:spPr bwMode="auto">
                          <a:xfrm>
                            <a:off x="0" y="0"/>
                            <a:ext cx="2101850" cy="1344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2205" w:type="dxa"/>
          </w:tcPr>
          <w:p w14:paraId="37C0EE0C"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sur-norte:</w:t>
            </w:r>
          </w:p>
          <w:p w14:paraId="7F790378"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60870CE0"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3805D800"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533C3DAF"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49173991"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1B084519"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p w14:paraId="274F8642"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norte-sur:</w:t>
            </w:r>
          </w:p>
          <w:p w14:paraId="30DE51F7"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5BFB4F37"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531ACCB1"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462B88BA"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0F292D07"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tc>
        <w:tc>
          <w:tcPr>
            <w:tcW w:w="2092" w:type="dxa"/>
          </w:tcPr>
          <w:p w14:paraId="39B116C6"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Lic. Benito Juárez entre las calles Moctezuma (continuación de Francisco I. Madero) y el andador Gral. Ignacio Allende, Zona Centro, en la ciudad de Aguascalientes, Ags.</w:t>
            </w:r>
          </w:p>
          <w:p w14:paraId="59C36A5E"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3.2)</w:t>
            </w:r>
          </w:p>
          <w:p w14:paraId="4A5C3A9D" w14:textId="3FEFDC63"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Frente a establecimiento “DEL SOL” s/n</w:t>
            </w:r>
          </w:p>
        </w:tc>
      </w:tr>
      <w:tr w:rsidR="00FC5FCC" w:rsidRPr="00FC5FCC" w14:paraId="7E0952D5" w14:textId="77777777" w:rsidTr="0081584F">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284" w:type="dxa"/>
          </w:tcPr>
          <w:p w14:paraId="1F19F371"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5</w:t>
            </w:r>
          </w:p>
        </w:tc>
        <w:tc>
          <w:tcPr>
            <w:tcW w:w="4110" w:type="dxa"/>
          </w:tcPr>
          <w:p w14:paraId="419D051A" w14:textId="77777777" w:rsidR="00FC5FCC" w:rsidRPr="00FC5FCC" w:rsidRDefault="00FC5FCC"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noProof/>
                <w:sz w:val="16"/>
                <w:szCs w:val="16"/>
              </w:rPr>
              <w:drawing>
                <wp:inline distT="0" distB="0" distL="0" distR="0" wp14:anchorId="40DE2E20" wp14:editId="5B9046BB">
                  <wp:extent cx="1846613" cy="1200299"/>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910" t="23416" r="62797" b="57755"/>
                          <a:stretch/>
                        </pic:blipFill>
                        <pic:spPr bwMode="auto">
                          <a:xfrm>
                            <a:off x="0" y="0"/>
                            <a:ext cx="1855642" cy="1206168"/>
                          </a:xfrm>
                          <a:prstGeom prst="rect">
                            <a:avLst/>
                          </a:prstGeom>
                          <a:ln>
                            <a:noFill/>
                          </a:ln>
                          <a:extLst>
                            <a:ext uri="{53640926-AAD7-44D8-BBD7-CCE9431645EC}">
                              <a14:shadowObscured xmlns:a14="http://schemas.microsoft.com/office/drawing/2010/main"/>
                            </a:ext>
                          </a:extLst>
                        </pic:spPr>
                      </pic:pic>
                    </a:graphicData>
                  </a:graphic>
                </wp:inline>
              </w:drawing>
            </w:r>
          </w:p>
        </w:tc>
        <w:tc>
          <w:tcPr>
            <w:tcW w:w="2205" w:type="dxa"/>
          </w:tcPr>
          <w:p w14:paraId="3FD98220"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sur-norte:</w:t>
            </w:r>
          </w:p>
          <w:p w14:paraId="1661CAA3"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40A78DDB"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76F9DEB3"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6AE1788E"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66DABF6B"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 (15-16)</w:t>
            </w:r>
          </w:p>
          <w:p w14:paraId="70EE51FF"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p w14:paraId="01CC9395"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con dirección norte-sur:</w:t>
            </w:r>
          </w:p>
          <w:p w14:paraId="20467CFE"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4B35E927"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6E3E5595"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w:t>
            </w:r>
            <w:proofErr w:type="gramStart"/>
            <w:r w:rsidRPr="00FC5FCC">
              <w:rPr>
                <w:rFonts w:ascii="Arial" w:hAnsi="Arial" w:cs="Arial"/>
                <w:bCs/>
                <w:i/>
                <w:sz w:val="16"/>
                <w:szCs w:val="16"/>
              </w:rPr>
              <w:t>Candidata”  (</w:t>
            </w:r>
            <w:proofErr w:type="gramEnd"/>
            <w:r w:rsidRPr="00FC5FCC">
              <w:rPr>
                <w:rFonts w:ascii="Arial" w:hAnsi="Arial" w:cs="Arial"/>
                <w:bCs/>
                <w:i/>
                <w:sz w:val="16"/>
                <w:szCs w:val="16"/>
              </w:rPr>
              <w:t>17-18)</w:t>
            </w:r>
          </w:p>
        </w:tc>
        <w:tc>
          <w:tcPr>
            <w:tcW w:w="2092" w:type="dxa"/>
          </w:tcPr>
          <w:p w14:paraId="68661BDA"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Lic. Benito Juárez entre las calles Moctezuma (continuación de Francisco I. Madero) y el andador Gral. Ignacio Allende, Zona Centro, en la ciudad de Aguascalientes, Ags.</w:t>
            </w:r>
          </w:p>
          <w:p w14:paraId="30477B99"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3.3)</w:t>
            </w:r>
          </w:p>
          <w:p w14:paraId="37D19336" w14:textId="6FF41F06"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Entre establecimientos “</w:t>
            </w:r>
            <w:proofErr w:type="spellStart"/>
            <w:r w:rsidRPr="00CF33AB">
              <w:rPr>
                <w:rFonts w:ascii="Arial" w:hAnsi="Arial" w:cs="Arial"/>
                <w:i/>
                <w:sz w:val="16"/>
                <w:szCs w:val="16"/>
              </w:rPr>
              <w:t>Ciudado</w:t>
            </w:r>
            <w:proofErr w:type="spellEnd"/>
            <w:r w:rsidRPr="00CF33AB">
              <w:rPr>
                <w:rFonts w:ascii="Arial" w:hAnsi="Arial" w:cs="Arial"/>
                <w:i/>
                <w:sz w:val="16"/>
                <w:szCs w:val="16"/>
              </w:rPr>
              <w:t xml:space="preserve"> con el perro mujeres” </w:t>
            </w:r>
            <w:proofErr w:type="gramStart"/>
            <w:r w:rsidRPr="00CF33AB">
              <w:rPr>
                <w:rFonts w:ascii="Arial" w:hAnsi="Arial" w:cs="Arial"/>
                <w:i/>
                <w:sz w:val="16"/>
                <w:szCs w:val="16"/>
              </w:rPr>
              <w:t>y ”Biblioteca</w:t>
            </w:r>
            <w:proofErr w:type="gramEnd"/>
            <w:r w:rsidRPr="00CF33AB">
              <w:rPr>
                <w:rFonts w:ascii="Arial" w:hAnsi="Arial" w:cs="Arial"/>
                <w:i/>
                <w:sz w:val="16"/>
                <w:szCs w:val="16"/>
              </w:rPr>
              <w:t xml:space="preserve"> Jaime Torres Bodet”</w:t>
            </w:r>
          </w:p>
        </w:tc>
      </w:tr>
      <w:tr w:rsidR="00FC5FCC" w:rsidRPr="00FC5FCC" w14:paraId="150434E7" w14:textId="77777777" w:rsidTr="0081584F">
        <w:trPr>
          <w:trHeight w:val="2379"/>
        </w:trPr>
        <w:tc>
          <w:tcPr>
            <w:cnfStyle w:val="001000000000" w:firstRow="0" w:lastRow="0" w:firstColumn="1" w:lastColumn="0" w:oddVBand="0" w:evenVBand="0" w:oddHBand="0" w:evenHBand="0" w:firstRowFirstColumn="0" w:firstRowLastColumn="0" w:lastRowFirstColumn="0" w:lastRowLastColumn="0"/>
            <w:tcW w:w="284" w:type="dxa"/>
          </w:tcPr>
          <w:p w14:paraId="46BBBBE0"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6</w:t>
            </w:r>
          </w:p>
        </w:tc>
        <w:tc>
          <w:tcPr>
            <w:tcW w:w="4110" w:type="dxa"/>
          </w:tcPr>
          <w:p w14:paraId="2B235C04" w14:textId="77777777"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noProof/>
                <w:sz w:val="16"/>
                <w:szCs w:val="16"/>
              </w:rPr>
              <w:drawing>
                <wp:inline distT="0" distB="0" distL="0" distR="0" wp14:anchorId="591CE281" wp14:editId="5C9BE6BB">
                  <wp:extent cx="1376459" cy="1009403"/>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502" t="35003" r="61168" b="41098"/>
                          <a:stretch/>
                        </pic:blipFill>
                        <pic:spPr bwMode="auto">
                          <a:xfrm>
                            <a:off x="0" y="0"/>
                            <a:ext cx="1387535" cy="1017525"/>
                          </a:xfrm>
                          <a:prstGeom prst="rect">
                            <a:avLst/>
                          </a:prstGeom>
                          <a:ln>
                            <a:noFill/>
                          </a:ln>
                          <a:extLst>
                            <a:ext uri="{53640926-AAD7-44D8-BBD7-CCE9431645EC}">
                              <a14:shadowObscured xmlns:a14="http://schemas.microsoft.com/office/drawing/2010/main"/>
                            </a:ext>
                          </a:extLst>
                        </pic:spPr>
                      </pic:pic>
                    </a:graphicData>
                  </a:graphic>
                </wp:inline>
              </w:drawing>
            </w:r>
          </w:p>
          <w:p w14:paraId="068DBE8D" w14:textId="77777777"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noProof/>
                <w:sz w:val="16"/>
                <w:szCs w:val="16"/>
              </w:rPr>
              <w:lastRenderedPageBreak/>
              <w:drawing>
                <wp:inline distT="0" distB="0" distL="0" distR="0" wp14:anchorId="247BFB57" wp14:editId="7AA1F571">
                  <wp:extent cx="1365662" cy="1040504"/>
                  <wp:effectExtent l="0" t="0" r="635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502" t="53350" r="62390" b="23476"/>
                          <a:stretch/>
                        </pic:blipFill>
                        <pic:spPr bwMode="auto">
                          <a:xfrm>
                            <a:off x="0" y="0"/>
                            <a:ext cx="1377208" cy="1049301"/>
                          </a:xfrm>
                          <a:prstGeom prst="rect">
                            <a:avLst/>
                          </a:prstGeom>
                          <a:ln>
                            <a:noFill/>
                          </a:ln>
                          <a:extLst>
                            <a:ext uri="{53640926-AAD7-44D8-BBD7-CCE9431645EC}">
                              <a14:shadowObscured xmlns:a14="http://schemas.microsoft.com/office/drawing/2010/main"/>
                            </a:ext>
                          </a:extLst>
                        </pic:spPr>
                      </pic:pic>
                    </a:graphicData>
                  </a:graphic>
                </wp:inline>
              </w:drawing>
            </w:r>
          </w:p>
          <w:p w14:paraId="06D3EA70" w14:textId="77777777"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tc>
        <w:tc>
          <w:tcPr>
            <w:tcW w:w="2205" w:type="dxa"/>
          </w:tcPr>
          <w:p w14:paraId="0AD57B8B"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lastRenderedPageBreak/>
              <w:t>Lado visible oriente-poniente:</w:t>
            </w:r>
          </w:p>
          <w:p w14:paraId="3AF14775"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554F23AD"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58188B53"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40A5C313"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p w14:paraId="3239742A"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poniente-oriente:</w:t>
            </w:r>
          </w:p>
          <w:p w14:paraId="612A34F0"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2B3DD88B"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7EA921E9"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3986EA8C"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07E0BCED"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
                <w:sz w:val="16"/>
                <w:szCs w:val="16"/>
              </w:rPr>
              <w:t>“Candidata”</w:t>
            </w:r>
          </w:p>
        </w:tc>
        <w:tc>
          <w:tcPr>
            <w:tcW w:w="2092" w:type="dxa"/>
          </w:tcPr>
          <w:p w14:paraId="53BC8F30"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Gral. Ignacio Allende, frente al establecimiento de nombre “Plaza de la Tecnología”, entre calles 5 de mayo y andador Lic. Benito Juárez, Zona Centro, en la ciudad de Aguascalientes, Ags.</w:t>
            </w:r>
          </w:p>
          <w:p w14:paraId="03CDFC08"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4.1)</w:t>
            </w:r>
          </w:p>
          <w:p w14:paraId="104A7F59" w14:textId="733B401B"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p>
        </w:tc>
      </w:tr>
      <w:tr w:rsidR="00FC5FCC" w:rsidRPr="00FC5FCC" w14:paraId="0447FB59" w14:textId="77777777" w:rsidTr="0081584F">
        <w:trPr>
          <w:cnfStyle w:val="000000100000" w:firstRow="0" w:lastRow="0" w:firstColumn="0" w:lastColumn="0" w:oddVBand="0" w:evenVBand="0" w:oddHBand="1"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284" w:type="dxa"/>
          </w:tcPr>
          <w:p w14:paraId="5D6E44E7"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7</w:t>
            </w:r>
          </w:p>
        </w:tc>
        <w:tc>
          <w:tcPr>
            <w:tcW w:w="4110" w:type="dxa"/>
          </w:tcPr>
          <w:p w14:paraId="6A563A97" w14:textId="77777777" w:rsidR="00FC5FCC" w:rsidRPr="00FC5FCC" w:rsidRDefault="00FC5FCC"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noProof/>
                <w:sz w:val="16"/>
                <w:szCs w:val="16"/>
              </w:rPr>
              <w:drawing>
                <wp:inline distT="0" distB="0" distL="0" distR="0" wp14:anchorId="3D153A24" wp14:editId="412DDC9A">
                  <wp:extent cx="1533418" cy="106844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0502" t="50211" r="58452" b="23718"/>
                          <a:stretch/>
                        </pic:blipFill>
                        <pic:spPr bwMode="auto">
                          <a:xfrm>
                            <a:off x="0" y="0"/>
                            <a:ext cx="1539543" cy="1072715"/>
                          </a:xfrm>
                          <a:prstGeom prst="rect">
                            <a:avLst/>
                          </a:prstGeom>
                          <a:ln>
                            <a:noFill/>
                          </a:ln>
                          <a:extLst>
                            <a:ext uri="{53640926-AAD7-44D8-BBD7-CCE9431645EC}">
                              <a14:shadowObscured xmlns:a14="http://schemas.microsoft.com/office/drawing/2010/main"/>
                            </a:ext>
                          </a:extLst>
                        </pic:spPr>
                      </pic:pic>
                    </a:graphicData>
                  </a:graphic>
                </wp:inline>
              </w:drawing>
            </w:r>
          </w:p>
          <w:p w14:paraId="0912A98C" w14:textId="77777777" w:rsidR="00FC5FCC" w:rsidRPr="00FC5FCC" w:rsidRDefault="00FC5FCC"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noProof/>
                <w:sz w:val="16"/>
                <w:szCs w:val="16"/>
              </w:rPr>
              <w:drawing>
                <wp:inline distT="0" distB="0" distL="0" distR="0" wp14:anchorId="0AACB9A3" wp14:editId="598BAB0B">
                  <wp:extent cx="1556864" cy="918232"/>
                  <wp:effectExtent l="0" t="0" r="571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0339" t="48219" r="60783" b="31986"/>
                          <a:stretch/>
                        </pic:blipFill>
                        <pic:spPr bwMode="auto">
                          <a:xfrm>
                            <a:off x="0" y="0"/>
                            <a:ext cx="1567671" cy="924606"/>
                          </a:xfrm>
                          <a:prstGeom prst="rect">
                            <a:avLst/>
                          </a:prstGeom>
                          <a:ln>
                            <a:noFill/>
                          </a:ln>
                          <a:extLst>
                            <a:ext uri="{53640926-AAD7-44D8-BBD7-CCE9431645EC}">
                              <a14:shadowObscured xmlns:a14="http://schemas.microsoft.com/office/drawing/2010/main"/>
                            </a:ext>
                          </a:extLst>
                        </pic:spPr>
                      </pic:pic>
                    </a:graphicData>
                  </a:graphic>
                </wp:inline>
              </w:drawing>
            </w:r>
          </w:p>
          <w:p w14:paraId="2BFF088C" w14:textId="77777777" w:rsidR="00FC5FCC" w:rsidRPr="00FC5FCC" w:rsidRDefault="00FC5FCC"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tc>
        <w:tc>
          <w:tcPr>
            <w:tcW w:w="2205" w:type="dxa"/>
          </w:tcPr>
          <w:p w14:paraId="71F7AE89"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oriente-poniente:</w:t>
            </w:r>
          </w:p>
          <w:p w14:paraId="45EFA924"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1638AF29"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17A46CA6"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19E8CAFD"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p w14:paraId="12C0059C"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poniente-oriente:</w:t>
            </w:r>
          </w:p>
          <w:p w14:paraId="6BA3DFE6"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08D17D88"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67C9915C"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3ADA7726"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6A19C8E4"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
                <w:i/>
                <w:sz w:val="16"/>
                <w:szCs w:val="16"/>
              </w:rPr>
            </w:pPr>
            <w:r w:rsidRPr="00FC5FCC">
              <w:rPr>
                <w:rFonts w:ascii="Arial" w:hAnsi="Arial" w:cs="Arial"/>
                <w:bCs/>
                <w:i/>
                <w:sz w:val="16"/>
                <w:szCs w:val="16"/>
              </w:rPr>
              <w:t>“Candidata”</w:t>
            </w:r>
          </w:p>
        </w:tc>
        <w:tc>
          <w:tcPr>
            <w:tcW w:w="2092" w:type="dxa"/>
          </w:tcPr>
          <w:p w14:paraId="7A3CB5BB"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Gral. Ignacio Allende, frente al establecimiento de nombre “Cositas y Regalos”, entre calles 5 de mayo y andador Lic. Benito Juárez, Zona Centro, en la ciudad de Aguascalientes, Ags.</w:t>
            </w:r>
          </w:p>
          <w:p w14:paraId="0614BE26"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4.2)</w:t>
            </w:r>
          </w:p>
          <w:p w14:paraId="64CF6AFB" w14:textId="197D33DC"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p>
        </w:tc>
      </w:tr>
      <w:tr w:rsidR="00FC5FCC" w:rsidRPr="00FC5FCC" w14:paraId="6FFBA699" w14:textId="77777777" w:rsidTr="0081584F">
        <w:trPr>
          <w:trHeight w:val="1833"/>
        </w:trPr>
        <w:tc>
          <w:tcPr>
            <w:cnfStyle w:val="001000000000" w:firstRow="0" w:lastRow="0" w:firstColumn="1" w:lastColumn="0" w:oddVBand="0" w:evenVBand="0" w:oddHBand="0" w:evenHBand="0" w:firstRowFirstColumn="0" w:firstRowLastColumn="0" w:lastRowFirstColumn="0" w:lastRowLastColumn="0"/>
            <w:tcW w:w="284" w:type="dxa"/>
          </w:tcPr>
          <w:p w14:paraId="588248D7"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8</w:t>
            </w:r>
          </w:p>
        </w:tc>
        <w:tc>
          <w:tcPr>
            <w:tcW w:w="4110" w:type="dxa"/>
          </w:tcPr>
          <w:p w14:paraId="19315333" w14:textId="4E51ADEB"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p w14:paraId="14517F02" w14:textId="3159225E" w:rsidR="00FC5FCC" w:rsidRPr="00FC5FCC" w:rsidRDefault="00FC5FCC"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p w14:paraId="15821B0A" w14:textId="4E8C2E28" w:rsidR="00FC5FCC" w:rsidRPr="00FC5FCC" w:rsidRDefault="00CF33AB" w:rsidP="0081584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noProof/>
                <w:sz w:val="16"/>
                <w:szCs w:val="16"/>
              </w:rPr>
              <w:drawing>
                <wp:anchor distT="0" distB="0" distL="114300" distR="114300" simplePos="0" relativeHeight="251666432" behindDoc="0" locked="0" layoutInCell="1" allowOverlap="1" wp14:anchorId="5C50368B" wp14:editId="4093BA41">
                  <wp:simplePos x="0" y="0"/>
                  <wp:positionH relativeFrom="column">
                    <wp:posOffset>1299845</wp:posOffset>
                  </wp:positionH>
                  <wp:positionV relativeFrom="paragraph">
                    <wp:posOffset>170180</wp:posOffset>
                  </wp:positionV>
                  <wp:extent cx="1145540" cy="1019175"/>
                  <wp:effectExtent l="0" t="0" r="0" b="9525"/>
                  <wp:wrapThrough wrapText="bothSides">
                    <wp:wrapPolygon edited="0">
                      <wp:start x="0" y="0"/>
                      <wp:lineTo x="0" y="21398"/>
                      <wp:lineTo x="21193" y="21398"/>
                      <wp:lineTo x="21193" y="0"/>
                      <wp:lineTo x="0"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20366" t="54315" r="66735" b="24442"/>
                          <a:stretch/>
                        </pic:blipFill>
                        <pic:spPr bwMode="auto">
                          <a:xfrm>
                            <a:off x="0" y="0"/>
                            <a:ext cx="1145540"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C5FCC">
              <w:rPr>
                <w:noProof/>
                <w:sz w:val="16"/>
                <w:szCs w:val="16"/>
              </w:rPr>
              <w:drawing>
                <wp:anchor distT="0" distB="0" distL="114300" distR="114300" simplePos="0" relativeHeight="251665408" behindDoc="0" locked="0" layoutInCell="1" allowOverlap="1" wp14:anchorId="67F234D5" wp14:editId="5D56E2C3">
                  <wp:simplePos x="0" y="0"/>
                  <wp:positionH relativeFrom="column">
                    <wp:posOffset>-21178</wp:posOffset>
                  </wp:positionH>
                  <wp:positionV relativeFrom="paragraph">
                    <wp:posOffset>169545</wp:posOffset>
                  </wp:positionV>
                  <wp:extent cx="1290320" cy="1019175"/>
                  <wp:effectExtent l="0" t="0" r="5080" b="9525"/>
                  <wp:wrapThrough wrapText="bothSides">
                    <wp:wrapPolygon edited="0">
                      <wp:start x="0" y="0"/>
                      <wp:lineTo x="0" y="21398"/>
                      <wp:lineTo x="21366" y="21398"/>
                      <wp:lineTo x="21366"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20503" t="27278" r="65919" b="53651"/>
                          <a:stretch/>
                        </pic:blipFill>
                        <pic:spPr bwMode="auto">
                          <a:xfrm>
                            <a:off x="0" y="0"/>
                            <a:ext cx="1290320" cy="1019175"/>
                          </a:xfrm>
                          <a:prstGeom prst="rect">
                            <a:avLst/>
                          </a:prstGeom>
                          <a:ln>
                            <a:noFill/>
                          </a:ln>
                          <a:extLst>
                            <a:ext uri="{53640926-AAD7-44D8-BBD7-CCE9431645EC}">
                              <a14:shadowObscured xmlns:a14="http://schemas.microsoft.com/office/drawing/2010/main"/>
                            </a:ext>
                          </a:extLst>
                        </pic:spPr>
                      </pic:pic>
                    </a:graphicData>
                  </a:graphic>
                </wp:anchor>
              </w:drawing>
            </w:r>
          </w:p>
        </w:tc>
        <w:tc>
          <w:tcPr>
            <w:tcW w:w="2205" w:type="dxa"/>
          </w:tcPr>
          <w:p w14:paraId="3B5401A9"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poniente-oriente:</w:t>
            </w:r>
          </w:p>
          <w:p w14:paraId="20D07E9F"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79966583"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19C144EF"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267E3F7F"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p w14:paraId="5456A73A"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oriente-poniente:</w:t>
            </w:r>
          </w:p>
          <w:p w14:paraId="1B5A4FD6"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72B59091"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3A7803FC"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293DB762"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3FB10677"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0551D13C"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6"/>
                <w:szCs w:val="16"/>
              </w:rPr>
            </w:pPr>
          </w:p>
          <w:p w14:paraId="2ED4A1A5" w14:textId="77777777" w:rsidR="00FC5FCC" w:rsidRPr="00FC5FCC"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bCs/>
                <w:iCs/>
                <w:sz w:val="16"/>
                <w:szCs w:val="16"/>
                <w:u w:val="single"/>
              </w:rPr>
            </w:pPr>
          </w:p>
        </w:tc>
        <w:tc>
          <w:tcPr>
            <w:tcW w:w="2092" w:type="dxa"/>
          </w:tcPr>
          <w:p w14:paraId="2E4A0F49"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Gral. Ignacio Allende, entre el andador Lic. Benito Juárez y la calle José Ma. Morelos y Pavón, Zona Centro, en la ciudad de Aguascalientes, Ags.</w:t>
            </w:r>
          </w:p>
          <w:p w14:paraId="6A391CEA"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Entre establecimientos “</w:t>
            </w:r>
            <w:proofErr w:type="spellStart"/>
            <w:r w:rsidRPr="00CF33AB">
              <w:rPr>
                <w:rFonts w:ascii="Arial" w:hAnsi="Arial" w:cs="Arial"/>
                <w:i/>
                <w:sz w:val="16"/>
                <w:szCs w:val="16"/>
              </w:rPr>
              <w:t>Tobi</w:t>
            </w:r>
            <w:proofErr w:type="spellEnd"/>
            <w:r w:rsidRPr="00CF33AB">
              <w:rPr>
                <w:rFonts w:ascii="Arial" w:hAnsi="Arial" w:cs="Arial"/>
                <w:i/>
                <w:sz w:val="16"/>
                <w:szCs w:val="16"/>
              </w:rPr>
              <w:t xml:space="preserve"> pizza” y “El parían”.</w:t>
            </w:r>
          </w:p>
          <w:p w14:paraId="2C171C18" w14:textId="77777777"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4.3)</w:t>
            </w:r>
          </w:p>
          <w:p w14:paraId="0D9D8B74" w14:textId="744134E0" w:rsidR="00FC5FCC" w:rsidRPr="00CF33AB" w:rsidRDefault="00FC5FCC" w:rsidP="0081584F">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p>
        </w:tc>
      </w:tr>
      <w:tr w:rsidR="00FC5FCC" w:rsidRPr="00FC5FCC" w14:paraId="1866DC3A" w14:textId="77777777" w:rsidTr="0081584F">
        <w:trPr>
          <w:cnfStyle w:val="000000100000" w:firstRow="0" w:lastRow="0" w:firstColumn="0" w:lastColumn="0" w:oddVBand="0" w:evenVBand="0" w:oddHBand="1"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284" w:type="dxa"/>
          </w:tcPr>
          <w:p w14:paraId="24332409" w14:textId="77777777" w:rsidR="00FC5FCC" w:rsidRPr="00FC5FCC" w:rsidRDefault="00FC5FCC" w:rsidP="0081584F">
            <w:pPr>
              <w:jc w:val="both"/>
              <w:rPr>
                <w:rFonts w:ascii="Arial" w:hAnsi="Arial" w:cs="Arial"/>
                <w:bCs w:val="0"/>
                <w:i/>
                <w:sz w:val="16"/>
                <w:szCs w:val="16"/>
              </w:rPr>
            </w:pPr>
            <w:r w:rsidRPr="00FC5FCC">
              <w:rPr>
                <w:rFonts w:ascii="Arial" w:hAnsi="Arial" w:cs="Arial"/>
                <w:bCs w:val="0"/>
                <w:i/>
                <w:sz w:val="16"/>
                <w:szCs w:val="16"/>
              </w:rPr>
              <w:t>9</w:t>
            </w:r>
          </w:p>
        </w:tc>
        <w:tc>
          <w:tcPr>
            <w:tcW w:w="4110" w:type="dxa"/>
          </w:tcPr>
          <w:p w14:paraId="58FA28D6" w14:textId="70D8840C" w:rsidR="00FC5FCC" w:rsidRPr="00FC5FCC" w:rsidRDefault="00FC5FCC"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p w14:paraId="0FFD8318" w14:textId="322A942C" w:rsidR="00FC5FCC" w:rsidRPr="00FC5FCC" w:rsidRDefault="00CF33AB"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noProof/>
                <w:sz w:val="16"/>
                <w:szCs w:val="16"/>
              </w:rPr>
              <w:drawing>
                <wp:anchor distT="0" distB="0" distL="114300" distR="114300" simplePos="0" relativeHeight="251667456" behindDoc="0" locked="0" layoutInCell="1" allowOverlap="1" wp14:anchorId="7701A2DF" wp14:editId="1C4E7124">
                  <wp:simplePos x="0" y="0"/>
                  <wp:positionH relativeFrom="column">
                    <wp:posOffset>-18415</wp:posOffset>
                  </wp:positionH>
                  <wp:positionV relativeFrom="paragraph">
                    <wp:posOffset>299720</wp:posOffset>
                  </wp:positionV>
                  <wp:extent cx="1157605" cy="1036955"/>
                  <wp:effectExtent l="0" t="0" r="4445" b="0"/>
                  <wp:wrapThrough wrapText="bothSides">
                    <wp:wrapPolygon edited="0">
                      <wp:start x="0" y="0"/>
                      <wp:lineTo x="0" y="21031"/>
                      <wp:lineTo x="21327" y="21031"/>
                      <wp:lineTo x="21327"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0502" t="29210" r="66463" b="50030"/>
                          <a:stretch/>
                        </pic:blipFill>
                        <pic:spPr bwMode="auto">
                          <a:xfrm>
                            <a:off x="0" y="0"/>
                            <a:ext cx="1157605" cy="1036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9AF209" w14:textId="0E6396A2" w:rsidR="00FC5FCC" w:rsidRPr="00FC5FCC" w:rsidRDefault="00CF33AB" w:rsidP="0081584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noProof/>
                <w:sz w:val="16"/>
                <w:szCs w:val="16"/>
              </w:rPr>
              <w:drawing>
                <wp:anchor distT="0" distB="0" distL="114300" distR="114300" simplePos="0" relativeHeight="251668480" behindDoc="0" locked="0" layoutInCell="1" allowOverlap="1" wp14:anchorId="1D966C0B" wp14:editId="27C8D884">
                  <wp:simplePos x="0" y="0"/>
                  <wp:positionH relativeFrom="column">
                    <wp:posOffset>1294130</wp:posOffset>
                  </wp:positionH>
                  <wp:positionV relativeFrom="paragraph">
                    <wp:posOffset>112829</wp:posOffset>
                  </wp:positionV>
                  <wp:extent cx="1116281" cy="1037352"/>
                  <wp:effectExtent l="0" t="0" r="8255" b="0"/>
                  <wp:wrapThrough wrapText="bothSides">
                    <wp:wrapPolygon edited="0">
                      <wp:start x="0" y="0"/>
                      <wp:lineTo x="0" y="21031"/>
                      <wp:lineTo x="21391" y="21031"/>
                      <wp:lineTo x="21391"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0502" t="50453" r="66056" b="27339"/>
                          <a:stretch/>
                        </pic:blipFill>
                        <pic:spPr bwMode="auto">
                          <a:xfrm>
                            <a:off x="0" y="0"/>
                            <a:ext cx="1116281" cy="1037352"/>
                          </a:xfrm>
                          <a:prstGeom prst="rect">
                            <a:avLst/>
                          </a:prstGeom>
                          <a:ln>
                            <a:noFill/>
                          </a:ln>
                          <a:extLst>
                            <a:ext uri="{53640926-AAD7-44D8-BBD7-CCE9431645EC}">
                              <a14:shadowObscured xmlns:a14="http://schemas.microsoft.com/office/drawing/2010/main"/>
                            </a:ext>
                          </a:extLst>
                        </pic:spPr>
                      </pic:pic>
                    </a:graphicData>
                  </a:graphic>
                </wp:anchor>
              </w:drawing>
            </w:r>
          </w:p>
        </w:tc>
        <w:tc>
          <w:tcPr>
            <w:tcW w:w="2205" w:type="dxa"/>
          </w:tcPr>
          <w:p w14:paraId="5243ED3B"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poniente-oriente:</w:t>
            </w:r>
          </w:p>
          <w:p w14:paraId="12F0BF7C"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“FUERZA X MÉXICO”</w:t>
            </w:r>
          </w:p>
          <w:p w14:paraId="38EEC3BA"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“¡La verdadera Transformación!”</w:t>
            </w:r>
          </w:p>
          <w:p w14:paraId="3AD77B94"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77ACC1C4"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399276B6"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p w14:paraId="42E0FD5B"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p>
          <w:p w14:paraId="4C6472B6"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Cs/>
                <w:sz w:val="16"/>
                <w:szCs w:val="16"/>
                <w:u w:val="single"/>
              </w:rPr>
            </w:pPr>
            <w:r w:rsidRPr="00FC5FCC">
              <w:rPr>
                <w:rFonts w:ascii="Arial" w:hAnsi="Arial" w:cs="Arial"/>
                <w:bCs/>
                <w:iCs/>
                <w:sz w:val="16"/>
                <w:szCs w:val="16"/>
                <w:u w:val="single"/>
              </w:rPr>
              <w:t>Lado visible oriente-poniente:</w:t>
            </w:r>
          </w:p>
          <w:p w14:paraId="4491841D"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“N4T RODRÍGUEZ”</w:t>
            </w:r>
          </w:p>
          <w:p w14:paraId="1D8617C4" w14:textId="77777777" w:rsidR="00FC5FCC" w:rsidRPr="00FC5FCC"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 xml:space="preserve">“GOBERNADORA” </w:t>
            </w:r>
          </w:p>
          <w:p w14:paraId="55C5E3EF" w14:textId="75ABA53D"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6"/>
                <w:szCs w:val="16"/>
              </w:rPr>
            </w:pPr>
            <w:r w:rsidRPr="00FC5FCC">
              <w:rPr>
                <w:rFonts w:ascii="Arial" w:hAnsi="Arial" w:cs="Arial"/>
                <w:bCs/>
                <w:i/>
                <w:sz w:val="16"/>
                <w:szCs w:val="16"/>
              </w:rPr>
              <w:t>“Candidata”</w:t>
            </w:r>
          </w:p>
        </w:tc>
        <w:tc>
          <w:tcPr>
            <w:tcW w:w="2092" w:type="dxa"/>
          </w:tcPr>
          <w:p w14:paraId="23C6361F"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Andador Gral. Ignacio Allende, entre el andador Lic. Benito Juárez y la calle José Ma. Morelos y Pavón, Zona Centro, en la ciudad de Aguascalientes, Ags.</w:t>
            </w:r>
          </w:p>
          <w:p w14:paraId="06170521"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Entre establecimientos “La super Michoacana #217” y “Aura #2019”.</w:t>
            </w:r>
          </w:p>
          <w:p w14:paraId="3C2C6981" w14:textId="77777777"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sidRPr="00CF33AB">
              <w:rPr>
                <w:rFonts w:ascii="Arial" w:hAnsi="Arial" w:cs="Arial"/>
                <w:i/>
                <w:sz w:val="16"/>
                <w:szCs w:val="16"/>
              </w:rPr>
              <w:t>(correspondiente al numeral 4.4)</w:t>
            </w:r>
          </w:p>
          <w:p w14:paraId="0ED83B47" w14:textId="04966A6B" w:rsidR="00FC5FCC" w:rsidRPr="00CF33AB" w:rsidRDefault="00FC5FCC" w:rsidP="0081584F">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p>
        </w:tc>
      </w:tr>
    </w:tbl>
    <w:p w14:paraId="39DEEED8" w14:textId="57EFBC7C" w:rsidR="00D601F6" w:rsidRPr="00D56506" w:rsidRDefault="00D601F6" w:rsidP="00966E18">
      <w:pPr>
        <w:pStyle w:val="Sinespaciado"/>
        <w:rPr>
          <w:rFonts w:eastAsia="Arial"/>
          <w:sz w:val="32"/>
          <w:szCs w:val="32"/>
        </w:rPr>
      </w:pPr>
    </w:p>
    <w:p w14:paraId="26304D99" w14:textId="77777777" w:rsidR="006C768A" w:rsidRPr="00D56506" w:rsidRDefault="006C768A" w:rsidP="00D56506">
      <w:pPr>
        <w:pStyle w:val="Sinespaciado"/>
        <w:rPr>
          <w:rFonts w:eastAsia="Arial"/>
          <w:sz w:val="10"/>
          <w:szCs w:val="10"/>
        </w:rPr>
      </w:pPr>
    </w:p>
    <w:p w14:paraId="20B32543" w14:textId="183A8008" w:rsidR="00F54E4D" w:rsidRDefault="00F54E4D" w:rsidP="00F54E4D">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V</w:t>
      </w:r>
      <w:r w:rsidR="006C768A">
        <w:rPr>
          <w:rFonts w:ascii="Arial" w:eastAsia="Arial" w:hAnsi="Arial" w:cs="Arial"/>
          <w:b/>
          <w:bCs/>
          <w:sz w:val="24"/>
          <w:szCs w:val="24"/>
        </w:rPr>
        <w:t>I</w:t>
      </w:r>
      <w:r>
        <w:rPr>
          <w:rFonts w:ascii="Arial" w:eastAsia="Arial" w:hAnsi="Arial" w:cs="Arial"/>
          <w:b/>
          <w:bCs/>
          <w:sz w:val="24"/>
          <w:szCs w:val="24"/>
        </w:rPr>
        <w:t xml:space="preserve">. </w:t>
      </w:r>
      <w:r w:rsidR="00BB6C2F" w:rsidRPr="00F54E4D">
        <w:rPr>
          <w:rFonts w:ascii="Arial" w:eastAsia="Arial" w:hAnsi="Arial" w:cs="Arial"/>
          <w:b/>
          <w:bCs/>
          <w:sz w:val="24"/>
          <w:szCs w:val="24"/>
        </w:rPr>
        <w:t>Análisis de fondo</w:t>
      </w:r>
    </w:p>
    <w:p w14:paraId="1AB3DB8E" w14:textId="6675E9B5" w:rsidR="003E0FD3" w:rsidRPr="00D56506" w:rsidRDefault="003E0FD3" w:rsidP="008532D5">
      <w:pPr>
        <w:pStyle w:val="Sinespaciado"/>
        <w:rPr>
          <w:rFonts w:eastAsia="Arial"/>
        </w:rPr>
      </w:pPr>
    </w:p>
    <w:p w14:paraId="0C578E2A" w14:textId="68E2E94B"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F54E4D" w:rsidRDefault="00BA0165" w:rsidP="00F54E4D">
      <w:pPr>
        <w:pStyle w:val="Sinespaciado"/>
        <w:rPr>
          <w:rFonts w:eastAsia="Arial"/>
        </w:rPr>
      </w:pPr>
    </w:p>
    <w:p w14:paraId="13AAB7EA" w14:textId="438B014A" w:rsidR="00C22697" w:rsidRDefault="0023561B" w:rsidP="00FB3DBE">
      <w:pPr>
        <w:pStyle w:val="Prrafodelista"/>
        <w:numPr>
          <w:ilvl w:val="0"/>
          <w:numId w:val="29"/>
        </w:numPr>
        <w:pBdr>
          <w:top w:val="nil"/>
          <w:left w:val="nil"/>
          <w:bottom w:val="nil"/>
          <w:right w:val="nil"/>
          <w:between w:val="nil"/>
        </w:pBdr>
        <w:tabs>
          <w:tab w:val="left" w:pos="426"/>
        </w:tabs>
        <w:spacing w:line="360" w:lineRule="auto"/>
        <w:ind w:left="0" w:right="36" w:firstLine="142"/>
        <w:jc w:val="both"/>
        <w:rPr>
          <w:rFonts w:ascii="Arial" w:eastAsia="Arial" w:hAnsi="Arial" w:cs="Arial"/>
          <w:sz w:val="24"/>
          <w:szCs w:val="24"/>
        </w:rPr>
      </w:pPr>
      <w:r w:rsidRPr="00C96CCC">
        <w:rPr>
          <w:rFonts w:ascii="Arial" w:eastAsia="Arial" w:hAnsi="Arial" w:cs="Arial"/>
          <w:sz w:val="24"/>
          <w:szCs w:val="24"/>
        </w:rPr>
        <w:t>¿Si</w:t>
      </w:r>
      <w:r w:rsidR="00CF33AB">
        <w:rPr>
          <w:rFonts w:ascii="Arial" w:eastAsia="Arial" w:hAnsi="Arial" w:cs="Arial"/>
          <w:sz w:val="24"/>
          <w:szCs w:val="24"/>
        </w:rPr>
        <w:t xml:space="preserve"> la candidata denunciada vulneró el artículo 162, párrafo séptimo, del Código Electoral</w:t>
      </w:r>
      <w:r w:rsidR="00CF33AB">
        <w:rPr>
          <w:rFonts w:ascii="Arial" w:eastAsia="Arial" w:hAnsi="Arial" w:cs="Arial"/>
          <w:b/>
          <w:bCs/>
          <w:sz w:val="24"/>
          <w:szCs w:val="24"/>
        </w:rPr>
        <w:t xml:space="preserve"> </w:t>
      </w:r>
      <w:r w:rsidR="00CF33AB">
        <w:rPr>
          <w:rFonts w:ascii="Arial" w:eastAsia="Arial" w:hAnsi="Arial" w:cs="Arial"/>
          <w:sz w:val="24"/>
          <w:szCs w:val="24"/>
        </w:rPr>
        <w:t xml:space="preserve">en materia de propaganda electoral, derivado de </w:t>
      </w:r>
      <w:r w:rsidR="00CF33AB">
        <w:rPr>
          <w:rFonts w:ascii="Arial" w:eastAsia="Arial" w:hAnsi="Arial" w:cs="Arial"/>
          <w:bCs/>
          <w:sz w:val="24"/>
          <w:szCs w:val="24"/>
        </w:rPr>
        <w:t>la colocación de diversos espectaculares</w:t>
      </w:r>
      <w:r w:rsidR="00E90758" w:rsidRPr="00C96CCC">
        <w:rPr>
          <w:rFonts w:ascii="Arial" w:eastAsia="Arial" w:hAnsi="Arial" w:cs="Arial"/>
          <w:bCs/>
          <w:sz w:val="24"/>
          <w:szCs w:val="24"/>
        </w:rPr>
        <w:t xml:space="preserve"> que contienen propaganda </w:t>
      </w:r>
      <w:r w:rsidR="00CF33AB">
        <w:rPr>
          <w:rFonts w:ascii="Arial" w:eastAsia="Arial" w:hAnsi="Arial" w:cs="Arial"/>
          <w:bCs/>
          <w:sz w:val="24"/>
          <w:szCs w:val="24"/>
        </w:rPr>
        <w:t>a</w:t>
      </w:r>
      <w:r w:rsidR="00813264">
        <w:rPr>
          <w:rFonts w:ascii="Arial" w:eastAsia="Arial" w:hAnsi="Arial" w:cs="Arial"/>
          <w:bCs/>
          <w:sz w:val="24"/>
          <w:szCs w:val="24"/>
        </w:rPr>
        <w:t xml:space="preserve"> </w:t>
      </w:r>
      <w:r w:rsidR="00CF33AB">
        <w:rPr>
          <w:rFonts w:ascii="Arial" w:eastAsia="Arial" w:hAnsi="Arial" w:cs="Arial"/>
          <w:bCs/>
          <w:sz w:val="24"/>
          <w:szCs w:val="24"/>
        </w:rPr>
        <w:t xml:space="preserve">su </w:t>
      </w:r>
      <w:r w:rsidR="00813264">
        <w:rPr>
          <w:rFonts w:ascii="Arial" w:eastAsia="Arial" w:hAnsi="Arial" w:cs="Arial"/>
          <w:bCs/>
          <w:sz w:val="24"/>
          <w:szCs w:val="24"/>
        </w:rPr>
        <w:t>favor</w:t>
      </w:r>
      <w:r w:rsidR="00CF33AB">
        <w:rPr>
          <w:rFonts w:ascii="Arial" w:eastAsia="Arial" w:hAnsi="Arial" w:cs="Arial"/>
          <w:bCs/>
          <w:sz w:val="24"/>
          <w:szCs w:val="24"/>
        </w:rPr>
        <w:t>,</w:t>
      </w:r>
      <w:r w:rsidR="00813264">
        <w:rPr>
          <w:rFonts w:ascii="Arial" w:eastAsia="Arial" w:hAnsi="Arial" w:cs="Arial"/>
          <w:bCs/>
          <w:sz w:val="24"/>
          <w:szCs w:val="24"/>
        </w:rPr>
        <w:t xml:space="preserve"> </w:t>
      </w:r>
      <w:r w:rsidR="004F22B2">
        <w:rPr>
          <w:rFonts w:ascii="Arial" w:eastAsia="Arial" w:hAnsi="Arial" w:cs="Arial"/>
          <w:bCs/>
          <w:sz w:val="24"/>
          <w:szCs w:val="24"/>
        </w:rPr>
        <w:t>dentro de la demarcación del</w:t>
      </w:r>
      <w:r w:rsidR="00E90758" w:rsidRPr="00C96CCC">
        <w:rPr>
          <w:rFonts w:ascii="Arial" w:eastAsia="Arial" w:hAnsi="Arial" w:cs="Arial"/>
          <w:bCs/>
          <w:sz w:val="24"/>
          <w:szCs w:val="24"/>
        </w:rPr>
        <w:t xml:space="preserve"> primer cuadro de la</w:t>
      </w:r>
      <w:r w:rsidR="00E90758" w:rsidRPr="00C96CCC">
        <w:rPr>
          <w:rFonts w:ascii="Arial" w:eastAsia="Arial" w:hAnsi="Arial" w:cs="Arial"/>
          <w:sz w:val="24"/>
          <w:szCs w:val="24"/>
        </w:rPr>
        <w:t xml:space="preserve"> cabecera municipal</w:t>
      </w:r>
      <w:r w:rsidR="004F22B2">
        <w:rPr>
          <w:rFonts w:ascii="Arial" w:eastAsia="Arial" w:hAnsi="Arial" w:cs="Arial"/>
          <w:sz w:val="24"/>
          <w:szCs w:val="24"/>
        </w:rPr>
        <w:t xml:space="preserve"> de Aguascalientes</w:t>
      </w:r>
      <w:r w:rsidR="00E7323E" w:rsidRPr="00C96CCC">
        <w:rPr>
          <w:rFonts w:ascii="Arial" w:eastAsia="Arial" w:hAnsi="Arial" w:cs="Arial"/>
          <w:sz w:val="24"/>
          <w:szCs w:val="24"/>
        </w:rPr>
        <w:t>?</w:t>
      </w:r>
    </w:p>
    <w:p w14:paraId="523F96B1" w14:textId="67B43670" w:rsidR="00D56506" w:rsidRDefault="00D56506" w:rsidP="00D56506">
      <w:pPr>
        <w:pStyle w:val="Sinespaciado"/>
        <w:rPr>
          <w:rFonts w:eastAsia="Arial"/>
        </w:rPr>
      </w:pPr>
    </w:p>
    <w:p w14:paraId="0799530A" w14:textId="20134CC6" w:rsidR="00604E33" w:rsidRDefault="00604E33" w:rsidP="00D56506">
      <w:pPr>
        <w:pStyle w:val="Sinespaciado"/>
        <w:rPr>
          <w:rFonts w:eastAsia="Arial"/>
        </w:rPr>
      </w:pPr>
    </w:p>
    <w:p w14:paraId="1F750CDE" w14:textId="687B5851" w:rsidR="00604E33" w:rsidRDefault="00604E33" w:rsidP="00D56506">
      <w:pPr>
        <w:pStyle w:val="Sinespaciado"/>
        <w:rPr>
          <w:rFonts w:eastAsia="Arial"/>
        </w:rPr>
      </w:pPr>
    </w:p>
    <w:p w14:paraId="5EF81A0E" w14:textId="77777777" w:rsidR="00604E33" w:rsidRPr="00CF33AB" w:rsidRDefault="00604E33" w:rsidP="00D56506">
      <w:pPr>
        <w:pStyle w:val="Sinespaciado"/>
        <w:rPr>
          <w:rFonts w:eastAsia="Arial"/>
        </w:rPr>
      </w:pPr>
    </w:p>
    <w:p w14:paraId="3AE7BFC2" w14:textId="77777777" w:rsidR="00604E33" w:rsidRDefault="006265D2" w:rsidP="006D593A">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lastRenderedPageBreak/>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p>
    <w:p w14:paraId="49606B94" w14:textId="77777777" w:rsidR="00604E33" w:rsidRDefault="00604E33" w:rsidP="00604E33">
      <w:pPr>
        <w:pStyle w:val="Sinespaciado"/>
      </w:pPr>
    </w:p>
    <w:p w14:paraId="0E366558" w14:textId="6F0C63E0" w:rsidR="006D593A" w:rsidRDefault="00F059ED" w:rsidP="006D593A">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sidRPr="001D254E">
        <w:rPr>
          <w:rFonts w:ascii="Arial" w:hAnsi="Arial" w:cs="Arial"/>
          <w:sz w:val="24"/>
          <w:szCs w:val="24"/>
        </w:rPr>
        <w:t xml:space="preserve">Este Tribunal </w:t>
      </w:r>
      <w:r w:rsidR="00201D38">
        <w:rPr>
          <w:rFonts w:ascii="Arial" w:hAnsi="Arial" w:cs="Arial"/>
          <w:sz w:val="24"/>
          <w:szCs w:val="24"/>
        </w:rPr>
        <w:t xml:space="preserve">Electoral </w:t>
      </w:r>
      <w:r w:rsidR="004F22B2">
        <w:rPr>
          <w:rFonts w:ascii="Arial" w:hAnsi="Arial" w:cs="Arial"/>
          <w:sz w:val="24"/>
          <w:szCs w:val="24"/>
        </w:rPr>
        <w:t xml:space="preserve">estima que </w:t>
      </w:r>
      <w:r w:rsidR="004F22B2" w:rsidRPr="004F22B2">
        <w:rPr>
          <w:rFonts w:ascii="Arial" w:hAnsi="Arial" w:cs="Arial"/>
          <w:b/>
          <w:bCs/>
          <w:sz w:val="24"/>
          <w:szCs w:val="24"/>
        </w:rPr>
        <w:t xml:space="preserve">debe declararse </w:t>
      </w:r>
      <w:r w:rsidR="006D593A">
        <w:rPr>
          <w:rFonts w:ascii="Arial" w:eastAsia="Arial" w:hAnsi="Arial" w:cs="Arial"/>
          <w:sz w:val="24"/>
          <w:szCs w:val="24"/>
        </w:rPr>
        <w:t>la</w:t>
      </w:r>
      <w:r w:rsidR="006D593A" w:rsidRPr="007B376E">
        <w:rPr>
          <w:rFonts w:ascii="Arial" w:eastAsia="Arial" w:hAnsi="Arial" w:cs="Arial"/>
          <w:sz w:val="24"/>
          <w:szCs w:val="24"/>
        </w:rPr>
        <w:t xml:space="preserve"> </w:t>
      </w:r>
      <w:r w:rsidR="006D593A" w:rsidRPr="007B376E">
        <w:rPr>
          <w:rFonts w:ascii="Arial" w:eastAsia="Arial" w:hAnsi="Arial" w:cs="Arial"/>
          <w:b/>
          <w:bCs/>
          <w:sz w:val="24"/>
          <w:szCs w:val="24"/>
        </w:rPr>
        <w:t xml:space="preserve">existencia </w:t>
      </w:r>
      <w:r w:rsidR="006D593A" w:rsidRPr="00BB1B13">
        <w:rPr>
          <w:rFonts w:ascii="Arial" w:eastAsia="Arial" w:hAnsi="Arial" w:cs="Arial"/>
          <w:sz w:val="24"/>
          <w:szCs w:val="24"/>
        </w:rPr>
        <w:t>de la</w:t>
      </w:r>
      <w:r w:rsidR="006D593A" w:rsidRPr="007B376E">
        <w:rPr>
          <w:rFonts w:ascii="Arial" w:eastAsia="Arial" w:hAnsi="Arial" w:cs="Arial"/>
          <w:sz w:val="24"/>
          <w:szCs w:val="24"/>
        </w:rPr>
        <w:t xml:space="preserve"> </w:t>
      </w:r>
      <w:r w:rsidR="006D593A">
        <w:rPr>
          <w:rFonts w:ascii="Arial" w:eastAsia="Arial" w:hAnsi="Arial" w:cs="Arial"/>
          <w:sz w:val="24"/>
          <w:szCs w:val="24"/>
        </w:rPr>
        <w:t>infracción</w:t>
      </w:r>
      <w:r w:rsidR="006D593A" w:rsidRPr="007B376E">
        <w:rPr>
          <w:rFonts w:ascii="Arial" w:eastAsia="Arial" w:hAnsi="Arial" w:cs="Arial"/>
          <w:sz w:val="24"/>
          <w:szCs w:val="24"/>
        </w:rPr>
        <w:t xml:space="preserve"> atribuida</w:t>
      </w:r>
      <w:r w:rsidR="006D593A">
        <w:rPr>
          <w:rFonts w:ascii="Arial" w:eastAsia="Arial" w:hAnsi="Arial" w:cs="Arial"/>
          <w:sz w:val="24"/>
          <w:szCs w:val="24"/>
        </w:rPr>
        <w:t xml:space="preserve"> a la ciudadana Natzielly Teresita Rodríguez Calzada, en su calidad de candidata a la gubernatura del estado de Aguascalientes por el partido Fuerza por México</w:t>
      </w:r>
      <w:r w:rsidR="006D593A" w:rsidRPr="007B376E">
        <w:rPr>
          <w:rFonts w:ascii="Arial" w:eastAsia="Arial" w:hAnsi="Arial" w:cs="Arial"/>
          <w:sz w:val="24"/>
          <w:szCs w:val="24"/>
        </w:rPr>
        <w:t xml:space="preserve">, consistente en la </w:t>
      </w:r>
      <w:r w:rsidR="006D593A">
        <w:rPr>
          <w:rFonts w:ascii="Arial" w:eastAsia="Arial" w:hAnsi="Arial" w:cs="Arial"/>
          <w:sz w:val="24"/>
          <w:szCs w:val="24"/>
        </w:rPr>
        <w:t xml:space="preserve">vulneración a las reglas de propaganda impresa, derivado de la </w:t>
      </w:r>
      <w:r w:rsidR="006D593A" w:rsidRPr="007B376E">
        <w:rPr>
          <w:rFonts w:ascii="Arial" w:eastAsia="Arial" w:hAnsi="Arial" w:cs="Arial"/>
          <w:sz w:val="24"/>
          <w:szCs w:val="24"/>
        </w:rPr>
        <w:t xml:space="preserve">colocación de propaganda </w:t>
      </w:r>
      <w:r w:rsidR="006D593A">
        <w:rPr>
          <w:rFonts w:ascii="Arial" w:eastAsia="Arial" w:hAnsi="Arial" w:cs="Arial"/>
          <w:sz w:val="24"/>
          <w:szCs w:val="24"/>
        </w:rPr>
        <w:t>electoral dentro del</w:t>
      </w:r>
      <w:r w:rsidR="006D593A" w:rsidRPr="007B376E">
        <w:rPr>
          <w:rFonts w:ascii="Arial" w:eastAsia="Arial" w:hAnsi="Arial" w:cs="Arial"/>
          <w:sz w:val="24"/>
          <w:szCs w:val="24"/>
        </w:rPr>
        <w:t xml:space="preserve"> primer cuadro</w:t>
      </w:r>
      <w:r w:rsidR="006D593A">
        <w:rPr>
          <w:rFonts w:ascii="Arial" w:eastAsia="Arial" w:hAnsi="Arial" w:cs="Arial"/>
          <w:sz w:val="24"/>
          <w:szCs w:val="24"/>
        </w:rPr>
        <w:t xml:space="preserve"> de la ciudad.</w:t>
      </w:r>
      <w:r w:rsidR="006D593A" w:rsidRPr="007B376E">
        <w:rPr>
          <w:rFonts w:ascii="Arial" w:eastAsia="Arial" w:hAnsi="Arial" w:cs="Arial"/>
          <w:sz w:val="24"/>
          <w:szCs w:val="24"/>
        </w:rPr>
        <w:t xml:space="preserve"> </w:t>
      </w:r>
    </w:p>
    <w:p w14:paraId="57DA8C0D" w14:textId="77777777" w:rsidR="006D593A" w:rsidRDefault="006D593A" w:rsidP="006D593A">
      <w:pPr>
        <w:pStyle w:val="Sinespaciado"/>
        <w:rPr>
          <w:rFonts w:eastAsia="Arial"/>
        </w:rPr>
      </w:pPr>
    </w:p>
    <w:p w14:paraId="2F22E2FA" w14:textId="48ECF8CE" w:rsidR="006C768A" w:rsidRPr="006D593A" w:rsidRDefault="006D593A" w:rsidP="006B51E2">
      <w:pPr>
        <w:spacing w:line="360" w:lineRule="auto"/>
        <w:jc w:val="both"/>
        <w:rPr>
          <w:rFonts w:ascii="Arial" w:eastAsia="Arial" w:hAnsi="Arial" w:cs="Arial"/>
          <w:sz w:val="24"/>
          <w:szCs w:val="24"/>
        </w:rPr>
      </w:pPr>
      <w:r w:rsidRPr="00AF24CD">
        <w:rPr>
          <w:rFonts w:ascii="Arial" w:eastAsia="Arial" w:hAnsi="Arial" w:cs="Arial"/>
          <w:sz w:val="24"/>
          <w:szCs w:val="24"/>
        </w:rPr>
        <w:t xml:space="preserve">Lo anterior, porque </w:t>
      </w:r>
      <w:r w:rsidRPr="007B376E">
        <w:rPr>
          <w:rFonts w:ascii="Arial" w:eastAsia="Arial" w:hAnsi="Arial" w:cs="Arial"/>
          <w:b/>
          <w:bCs/>
          <w:sz w:val="24"/>
          <w:szCs w:val="24"/>
        </w:rPr>
        <w:t xml:space="preserve">este Tribunal </w:t>
      </w:r>
      <w:r w:rsidR="00D56506">
        <w:rPr>
          <w:rFonts w:ascii="Arial" w:eastAsia="Arial" w:hAnsi="Arial" w:cs="Arial"/>
          <w:b/>
          <w:bCs/>
          <w:sz w:val="24"/>
          <w:szCs w:val="24"/>
        </w:rPr>
        <w:t xml:space="preserve">Electoral </w:t>
      </w:r>
      <w:r w:rsidRPr="007B376E">
        <w:rPr>
          <w:rFonts w:ascii="Arial" w:eastAsia="Arial" w:hAnsi="Arial" w:cs="Arial"/>
          <w:b/>
          <w:bCs/>
          <w:sz w:val="24"/>
          <w:szCs w:val="24"/>
        </w:rPr>
        <w:t>considera</w:t>
      </w:r>
      <w:r w:rsidRPr="007B376E">
        <w:rPr>
          <w:rFonts w:ascii="Arial" w:eastAsia="Arial" w:hAnsi="Arial" w:cs="Arial"/>
          <w:sz w:val="24"/>
          <w:szCs w:val="24"/>
        </w:rPr>
        <w:t xml:space="preserve"> que</w:t>
      </w:r>
      <w:r>
        <w:rPr>
          <w:rFonts w:ascii="Arial" w:eastAsia="Arial" w:hAnsi="Arial" w:cs="Arial"/>
          <w:sz w:val="24"/>
          <w:szCs w:val="24"/>
        </w:rPr>
        <w:t xml:space="preserve"> de las constancias que obran en el expediente, se logró acreditar que la</w:t>
      </w:r>
      <w:r w:rsidRPr="007B376E">
        <w:rPr>
          <w:rFonts w:ascii="Arial" w:eastAsia="Arial" w:hAnsi="Arial" w:cs="Arial"/>
          <w:sz w:val="24"/>
          <w:szCs w:val="24"/>
        </w:rPr>
        <w:t xml:space="preserve"> propaganda </w:t>
      </w:r>
      <w:r>
        <w:rPr>
          <w:rFonts w:ascii="Arial" w:eastAsia="Arial" w:hAnsi="Arial" w:cs="Arial"/>
          <w:sz w:val="24"/>
          <w:szCs w:val="24"/>
        </w:rPr>
        <w:t xml:space="preserve">electoral denunciada sí se encuentra </w:t>
      </w:r>
      <w:r w:rsidRPr="007B376E">
        <w:rPr>
          <w:rFonts w:ascii="Arial" w:eastAsia="Arial" w:hAnsi="Arial" w:cs="Arial"/>
          <w:sz w:val="24"/>
          <w:szCs w:val="24"/>
        </w:rPr>
        <w:t xml:space="preserve">dentro </w:t>
      </w:r>
      <w:r>
        <w:rPr>
          <w:rFonts w:ascii="Arial" w:eastAsia="Arial" w:hAnsi="Arial" w:cs="Arial"/>
          <w:sz w:val="24"/>
          <w:szCs w:val="24"/>
        </w:rPr>
        <w:t xml:space="preserve">de la demarcación del primer cuadro de la ciudad, lo cual, implicó una vulneración al principio de equidad en la contienda con motivo de una indebida proyección de su imagen hacia el electorado. </w:t>
      </w:r>
    </w:p>
    <w:p w14:paraId="3C13524C" w14:textId="77777777" w:rsidR="00D2547F" w:rsidRPr="00C547A8" w:rsidRDefault="00D2547F" w:rsidP="00C547A8">
      <w:pPr>
        <w:pStyle w:val="Sinespaciado"/>
        <w:rPr>
          <w:rFonts w:eastAsia="Arial"/>
        </w:rPr>
      </w:pP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FB3DBE" w:rsidRDefault="00E157C4" w:rsidP="00D2547F">
      <w:pPr>
        <w:pStyle w:val="Sinespaciado"/>
        <w:rPr>
          <w:sz w:val="16"/>
          <w:szCs w:val="16"/>
        </w:rPr>
      </w:pPr>
    </w:p>
    <w:p w14:paraId="2C1877D5" w14:textId="03BE4F71" w:rsidR="00632580" w:rsidRPr="00A91861" w:rsidRDefault="006D593A" w:rsidP="00632580">
      <w:pPr>
        <w:pStyle w:val="Prrafodelista"/>
        <w:numPr>
          <w:ilvl w:val="0"/>
          <w:numId w:val="6"/>
        </w:numPr>
        <w:tabs>
          <w:tab w:val="left" w:pos="426"/>
        </w:tabs>
        <w:spacing w:line="360" w:lineRule="auto"/>
        <w:ind w:left="0" w:firstLine="0"/>
        <w:jc w:val="both"/>
        <w:rPr>
          <w:rFonts w:ascii="Arial" w:hAnsi="Arial" w:cs="Arial"/>
          <w:sz w:val="24"/>
          <w:szCs w:val="24"/>
        </w:rPr>
      </w:pPr>
      <w:r>
        <w:rPr>
          <w:rFonts w:ascii="Arial" w:hAnsi="Arial" w:cs="Arial"/>
          <w:b/>
          <w:sz w:val="24"/>
          <w:szCs w:val="24"/>
        </w:rPr>
        <w:t>Marco normativo de la p</w:t>
      </w:r>
      <w:r w:rsidR="00632580">
        <w:rPr>
          <w:rFonts w:ascii="Arial" w:hAnsi="Arial" w:cs="Arial"/>
          <w:b/>
          <w:sz w:val="24"/>
          <w:szCs w:val="24"/>
        </w:rPr>
        <w:t xml:space="preserve">rohibición de colocar propaganda </w:t>
      </w:r>
      <w:r>
        <w:rPr>
          <w:rFonts w:ascii="Arial" w:hAnsi="Arial" w:cs="Arial"/>
          <w:b/>
          <w:sz w:val="24"/>
          <w:szCs w:val="24"/>
        </w:rPr>
        <w:t xml:space="preserve">electoral </w:t>
      </w:r>
      <w:r w:rsidR="00632580">
        <w:rPr>
          <w:rFonts w:ascii="Arial" w:hAnsi="Arial" w:cs="Arial"/>
          <w:b/>
          <w:sz w:val="24"/>
          <w:szCs w:val="24"/>
        </w:rPr>
        <w:t>en el primer cuadro de las cabeceras municipales</w:t>
      </w:r>
    </w:p>
    <w:p w14:paraId="3C56BEAF" w14:textId="77777777" w:rsidR="00A91861" w:rsidRDefault="00A91861" w:rsidP="00F517E7">
      <w:pPr>
        <w:pStyle w:val="Sinespaciado"/>
      </w:pPr>
    </w:p>
    <w:p w14:paraId="4122C6F9" w14:textId="3AD74D3F" w:rsidR="00632580" w:rsidRDefault="00632580" w:rsidP="00632580">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 xml:space="preserve">El </w:t>
      </w:r>
      <w:r w:rsidR="004F22B2">
        <w:rPr>
          <w:rFonts w:ascii="Arial" w:hAnsi="Arial" w:cs="Arial"/>
          <w:sz w:val="24"/>
          <w:szCs w:val="24"/>
        </w:rPr>
        <w:t xml:space="preserve">artículo 162, </w:t>
      </w:r>
      <w:r>
        <w:rPr>
          <w:rFonts w:ascii="Arial" w:hAnsi="Arial" w:cs="Arial"/>
          <w:sz w:val="24"/>
          <w:szCs w:val="24"/>
        </w:rPr>
        <w:t>párrafo séptimo</w:t>
      </w:r>
      <w:r w:rsidR="004F22B2">
        <w:rPr>
          <w:rFonts w:ascii="Arial" w:hAnsi="Arial" w:cs="Arial"/>
          <w:sz w:val="24"/>
          <w:szCs w:val="24"/>
        </w:rPr>
        <w:t xml:space="preserve">, </w:t>
      </w:r>
      <w:r>
        <w:rPr>
          <w:rFonts w:ascii="Arial" w:hAnsi="Arial" w:cs="Arial"/>
          <w:sz w:val="24"/>
          <w:szCs w:val="24"/>
        </w:rPr>
        <w:t>del Código Electoral</w:t>
      </w:r>
      <w:r>
        <w:rPr>
          <w:rStyle w:val="Refdenotaalpie"/>
          <w:rFonts w:ascii="Arial" w:hAnsi="Arial" w:cs="Arial"/>
          <w:sz w:val="24"/>
          <w:szCs w:val="24"/>
        </w:rPr>
        <w:footnoteReference w:id="7"/>
      </w:r>
      <w:r w:rsidR="004F22B2">
        <w:rPr>
          <w:rFonts w:ascii="Arial" w:hAnsi="Arial" w:cs="Arial"/>
          <w:sz w:val="24"/>
          <w:szCs w:val="24"/>
        </w:rPr>
        <w:t xml:space="preserve"> </w:t>
      </w:r>
      <w:r>
        <w:rPr>
          <w:rFonts w:ascii="Arial" w:hAnsi="Arial" w:cs="Arial"/>
          <w:sz w:val="24"/>
          <w:szCs w:val="24"/>
        </w:rPr>
        <w:t xml:space="preserve">establece </w:t>
      </w:r>
      <w:r w:rsidR="00F444A5">
        <w:rPr>
          <w:rFonts w:ascii="Arial" w:hAnsi="Arial" w:cs="Arial"/>
          <w:sz w:val="24"/>
          <w:szCs w:val="24"/>
        </w:rPr>
        <w:t xml:space="preserve">expresamente </w:t>
      </w:r>
      <w:r>
        <w:rPr>
          <w:rFonts w:ascii="Arial" w:hAnsi="Arial" w:cs="Arial"/>
          <w:sz w:val="24"/>
          <w:szCs w:val="24"/>
        </w:rPr>
        <w:t>que no podrá colocarse propaganda electoral en el primer cuadro de las cabeceras municipales</w:t>
      </w:r>
      <w:r w:rsidR="00F444A5">
        <w:rPr>
          <w:rFonts w:ascii="Arial" w:hAnsi="Arial" w:cs="Arial"/>
          <w:sz w:val="24"/>
          <w:szCs w:val="24"/>
        </w:rPr>
        <w:t xml:space="preserve">, circunscripción que será determinada por los ayuntamientos a más tardar el veinte de enero del año de la elección. </w:t>
      </w:r>
    </w:p>
    <w:p w14:paraId="79DC3B38" w14:textId="6D9250F1" w:rsidR="00F444A5" w:rsidRDefault="00F444A5" w:rsidP="00F517E7">
      <w:pPr>
        <w:pStyle w:val="Sinespaciado"/>
      </w:pPr>
    </w:p>
    <w:p w14:paraId="2138237D" w14:textId="738CCB15" w:rsidR="00F444A5" w:rsidRDefault="00F444A5" w:rsidP="00632580">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 xml:space="preserve">Por su parte, </w:t>
      </w:r>
      <w:r w:rsidR="00F67927">
        <w:rPr>
          <w:rFonts w:ascii="Arial" w:hAnsi="Arial" w:cs="Arial"/>
          <w:sz w:val="24"/>
          <w:szCs w:val="24"/>
        </w:rPr>
        <w:t>el artículo 1262, primer párrafo, del Código Municipal de Aguascalientes, dispone que, para efectos de lo dispuesto en el artículo referido en el párrafo anterior, el perímetro “A” constituirá el primer cuadro de la cabecera municipal</w:t>
      </w:r>
      <w:r w:rsidR="006D593A">
        <w:rPr>
          <w:rFonts w:ascii="Arial" w:hAnsi="Arial" w:cs="Arial"/>
          <w:sz w:val="24"/>
          <w:szCs w:val="24"/>
        </w:rPr>
        <w:t xml:space="preserve"> de Aguascalientes</w:t>
      </w:r>
      <w:r w:rsidR="00F67927">
        <w:rPr>
          <w:rFonts w:ascii="Arial" w:hAnsi="Arial" w:cs="Arial"/>
          <w:sz w:val="24"/>
          <w:szCs w:val="24"/>
        </w:rPr>
        <w:t>, mismo que se encuentra delimitado por las calles siguientes:</w:t>
      </w:r>
    </w:p>
    <w:p w14:paraId="54DAA063" w14:textId="6247CE14" w:rsidR="00F67927" w:rsidRDefault="00F67927" w:rsidP="00F67927">
      <w:pPr>
        <w:pStyle w:val="Sinespaciado"/>
      </w:pPr>
    </w:p>
    <w:p w14:paraId="77B9C67B" w14:textId="5B9E0450" w:rsidR="00F67927" w:rsidRPr="00F67927" w:rsidRDefault="00F67927" w:rsidP="00F67927">
      <w:pPr>
        <w:pStyle w:val="Prrafodelista"/>
        <w:tabs>
          <w:tab w:val="left" w:pos="426"/>
        </w:tabs>
        <w:spacing w:line="360" w:lineRule="auto"/>
        <w:ind w:left="284" w:right="333"/>
        <w:jc w:val="both"/>
        <w:rPr>
          <w:rFonts w:ascii="Arial" w:hAnsi="Arial" w:cs="Arial"/>
        </w:rPr>
      </w:pPr>
      <w:r w:rsidRPr="00F67927">
        <w:rPr>
          <w:rFonts w:ascii="Arial" w:hAnsi="Arial" w:cs="Arial"/>
          <w:sz w:val="16"/>
          <w:szCs w:val="16"/>
        </w:rPr>
        <w:t xml:space="preserve">“Perímetro "A".- Partiendo del punto identificado con el número (1), ubicado en el cruce de los ejes de las calles Pedro Parga y López Velarde continúa hacia el sur por el eje de la calle López Velarde, hasta llegar al cruce con la calle Primo Verdad (2), continúa hacia el poniente por el eje de la calle Primo Verdad, hasta llegar al cruce de la calle Hidalgo (3), continúa hacia el sur por la calle Hidalgo hasta el cruce con la calle Hospitalidad (4), continúa hacia el poniente por el eje de la calle Hidalgo hasta el cruce de la calle Morelos (5), continúa por la calle Morelos en dirección sur hasta el cruce de la avenida Francisco I. Madero (6), continúa en dirección oriente por la avenida Francisco I. Madero hasta llegar al cruce con la calle Hidalgo (7), continúa por la calle Hidalgo en dirección sur hasta el cruce con la calle Juan de Montoro (8), continúa en dirección oriente hasta el cruce con la calle 16 de septiembre (9), continua por la calle 16 de septiembre en dirección sur hasta el cruce con la calle de </w:t>
      </w:r>
      <w:proofErr w:type="spellStart"/>
      <w:r w:rsidRPr="00F67927">
        <w:rPr>
          <w:rFonts w:ascii="Arial" w:hAnsi="Arial" w:cs="Arial"/>
          <w:sz w:val="16"/>
          <w:szCs w:val="16"/>
        </w:rPr>
        <w:t>Hornedo</w:t>
      </w:r>
      <w:proofErr w:type="spellEnd"/>
      <w:r w:rsidRPr="00F67927">
        <w:rPr>
          <w:rFonts w:ascii="Arial" w:hAnsi="Arial" w:cs="Arial"/>
          <w:sz w:val="16"/>
          <w:szCs w:val="16"/>
        </w:rPr>
        <w:t xml:space="preserve"> (10), continúa por la calle </w:t>
      </w:r>
      <w:proofErr w:type="spellStart"/>
      <w:r w:rsidRPr="00F67927">
        <w:rPr>
          <w:rFonts w:ascii="Arial" w:hAnsi="Arial" w:cs="Arial"/>
          <w:sz w:val="16"/>
          <w:szCs w:val="16"/>
        </w:rPr>
        <w:t>Hornedo</w:t>
      </w:r>
      <w:proofErr w:type="spellEnd"/>
      <w:r w:rsidRPr="00F67927">
        <w:rPr>
          <w:rFonts w:ascii="Arial" w:hAnsi="Arial" w:cs="Arial"/>
          <w:sz w:val="16"/>
          <w:szCs w:val="16"/>
        </w:rPr>
        <w:t xml:space="preserve"> en dirección poniente hasta llegar al cruce con la calle Galeana (11), continúa por la calle Galeana en dirección norte hasta el cruce con la calle Insurgentes (12), continúa por la calle Insurgentes en dirección poniente hasta el cruce con la calle Guerrero (13), continúa en dirección norte por la calle Guerrero Página 466 de 688 hasta </w:t>
      </w:r>
      <w:r w:rsidRPr="00F67927">
        <w:rPr>
          <w:rFonts w:ascii="Arial" w:hAnsi="Arial" w:cs="Arial"/>
          <w:sz w:val="16"/>
          <w:szCs w:val="16"/>
        </w:rPr>
        <w:lastRenderedPageBreak/>
        <w:t>el cruce con la calle Nieto (14), continúa por la calle Nieto en dirección poniente hasta el cruce con la calle J. Pani (15), continúa en dirección norte por el eje de la calle J. Pani hasta el cruce con la calle Manuel M. Ponce (16), continúa por la calle de Manuel M. Ponce en dirección poniente hasta el cruce con la calle Monroy (17), continúa por la calle Monroy en dirección norte hasta el cruce con la calle Esparza Oteo (18), continúa en dirección oriente por el eje de la calle Esparza Oteo hasta llegar al cruce de la calle Antonio Arias Bernal (19), continúa por la calle Antonio Arias Bernal en dirección norte hasta llegar al cruce con la calle Emiliano Zapata (20), continúa por el eje de la calle Emiliano Zapata en dirección oriente hasta llegar al cruce de la calle Eduardo J. Correa (21), continúa por la calle Eduardo J. Correa en dirección sur hasta llegar al cruce con la calle de Allende (22), continúa por el eje de la calle Allende en dirección oriente hasta llegar al cruce con la calle Morelos (23), continúa por la calle Morelos en dirección norte hasta llegar al cruce de la calle Pedro Parga (24), continúa por la calle Pedro Parga en dirección oriente hasta llegar al cruce con la calle López Velarde (1), cerrándose así éste perímetro el cual, para efectos de lo dispuesto en el artículo 162 del Código Electoral del Estado de Aguascalientes, constituirá el primer cuadro de nuestra cabecera municipal.”</w:t>
      </w:r>
    </w:p>
    <w:p w14:paraId="2AC90569" w14:textId="77777777" w:rsidR="00F67927" w:rsidRPr="00F67927" w:rsidRDefault="00F67927" w:rsidP="00F67927">
      <w:pPr>
        <w:spacing w:line="276" w:lineRule="auto"/>
        <w:jc w:val="both"/>
        <w:rPr>
          <w:rFonts w:ascii="Arial" w:hAnsi="Arial" w:cs="Arial"/>
          <w:sz w:val="24"/>
          <w:szCs w:val="24"/>
        </w:rPr>
      </w:pPr>
    </w:p>
    <w:p w14:paraId="35CC0FE1" w14:textId="401E2C0E" w:rsidR="00B91CBC" w:rsidRPr="00745D4A" w:rsidRDefault="001D59D3" w:rsidP="00D45860">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t>Caso Concreto</w:t>
      </w:r>
    </w:p>
    <w:p w14:paraId="090FF616" w14:textId="77777777" w:rsidR="00D45860" w:rsidRPr="00FB3DBE" w:rsidRDefault="00D45860" w:rsidP="00FB3DBE">
      <w:pPr>
        <w:pStyle w:val="Sinespaciado"/>
        <w:rPr>
          <w:rFonts w:eastAsia="Arial"/>
        </w:rPr>
      </w:pPr>
    </w:p>
    <w:p w14:paraId="5660883D" w14:textId="2D7140D2" w:rsidR="00F444A5" w:rsidRDefault="00D45860" w:rsidP="002961A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En el caso, </w:t>
      </w:r>
      <w:r w:rsidR="00F67927">
        <w:rPr>
          <w:rFonts w:ascii="Arial" w:eastAsia="Arial" w:hAnsi="Arial" w:cs="Arial"/>
          <w:sz w:val="24"/>
          <w:szCs w:val="24"/>
        </w:rPr>
        <w:t>la ciudadana Sandra Jiménez Ávila,</w:t>
      </w:r>
      <w:r w:rsidR="002961A6">
        <w:rPr>
          <w:rFonts w:ascii="Arial" w:eastAsia="Arial" w:hAnsi="Arial" w:cs="Arial"/>
          <w:sz w:val="24"/>
          <w:szCs w:val="24"/>
        </w:rPr>
        <w:t xml:space="preserve"> </w:t>
      </w:r>
      <w:r w:rsidR="009E4E03">
        <w:rPr>
          <w:rFonts w:ascii="Arial" w:eastAsia="Arial" w:hAnsi="Arial" w:cs="Arial"/>
          <w:sz w:val="24"/>
          <w:szCs w:val="24"/>
        </w:rPr>
        <w:t xml:space="preserve">afirma </w:t>
      </w:r>
      <w:r w:rsidR="002961A6" w:rsidRPr="002961A6">
        <w:rPr>
          <w:rFonts w:ascii="Arial" w:eastAsia="Arial" w:hAnsi="Arial" w:cs="Arial"/>
          <w:sz w:val="24"/>
          <w:szCs w:val="24"/>
        </w:rPr>
        <w:t xml:space="preserve">que la </w:t>
      </w:r>
      <w:r w:rsidR="00F67927">
        <w:rPr>
          <w:rFonts w:ascii="Arial" w:eastAsia="Arial" w:hAnsi="Arial" w:cs="Arial"/>
          <w:sz w:val="24"/>
          <w:szCs w:val="24"/>
        </w:rPr>
        <w:t>candidata Natzielly Teresita Rodríguez</w:t>
      </w:r>
      <w:r w:rsidR="00233B57">
        <w:rPr>
          <w:rFonts w:ascii="Arial" w:eastAsia="Arial" w:hAnsi="Arial" w:cs="Arial"/>
          <w:sz w:val="24"/>
          <w:szCs w:val="24"/>
        </w:rPr>
        <w:t xml:space="preserve"> Calzada</w:t>
      </w:r>
      <w:r w:rsidR="00F67927">
        <w:rPr>
          <w:rFonts w:ascii="Arial" w:eastAsia="Arial" w:hAnsi="Arial" w:cs="Arial"/>
          <w:sz w:val="24"/>
          <w:szCs w:val="24"/>
        </w:rPr>
        <w:t xml:space="preserve">, postulada por el partido FXM al cargo de gobernadora de la </w:t>
      </w:r>
      <w:r w:rsidR="00136320">
        <w:rPr>
          <w:rFonts w:ascii="Arial" w:eastAsia="Arial" w:hAnsi="Arial" w:cs="Arial"/>
          <w:sz w:val="24"/>
          <w:szCs w:val="24"/>
        </w:rPr>
        <w:t xml:space="preserve">entidad, </w:t>
      </w:r>
      <w:r w:rsidR="002961A6" w:rsidRPr="002961A6">
        <w:rPr>
          <w:rFonts w:ascii="Arial" w:eastAsia="Arial" w:hAnsi="Arial" w:cs="Arial"/>
          <w:sz w:val="24"/>
          <w:szCs w:val="24"/>
        </w:rPr>
        <w:t xml:space="preserve">colocó </w:t>
      </w:r>
      <w:r w:rsidR="00136320" w:rsidRPr="002961A6">
        <w:rPr>
          <w:rFonts w:ascii="Arial" w:eastAsia="Arial" w:hAnsi="Arial" w:cs="Arial"/>
          <w:sz w:val="24"/>
          <w:szCs w:val="24"/>
        </w:rPr>
        <w:t xml:space="preserve">indebidamente </w:t>
      </w:r>
      <w:r w:rsidR="002961A6" w:rsidRPr="002961A6">
        <w:rPr>
          <w:rFonts w:ascii="Arial" w:eastAsia="Arial" w:hAnsi="Arial" w:cs="Arial"/>
          <w:sz w:val="24"/>
          <w:szCs w:val="24"/>
        </w:rPr>
        <w:t xml:space="preserve">propaganda </w:t>
      </w:r>
      <w:r w:rsidR="00136320">
        <w:rPr>
          <w:rFonts w:ascii="Arial" w:eastAsia="Arial" w:hAnsi="Arial" w:cs="Arial"/>
          <w:sz w:val="24"/>
          <w:szCs w:val="24"/>
        </w:rPr>
        <w:t>electoral dentro del perímetro de</w:t>
      </w:r>
      <w:r w:rsidR="00F444A5">
        <w:rPr>
          <w:rFonts w:ascii="Arial" w:eastAsia="Arial" w:hAnsi="Arial" w:cs="Arial"/>
          <w:sz w:val="24"/>
          <w:szCs w:val="24"/>
        </w:rPr>
        <w:t xml:space="preserve">l </w:t>
      </w:r>
      <w:r w:rsidR="002961A6" w:rsidRPr="002961A6">
        <w:rPr>
          <w:rFonts w:ascii="Arial" w:eastAsia="Arial" w:hAnsi="Arial" w:cs="Arial"/>
          <w:sz w:val="24"/>
          <w:szCs w:val="24"/>
        </w:rPr>
        <w:t>primer cuadro de la cabecera municipa</w:t>
      </w:r>
      <w:r w:rsidR="00136320">
        <w:rPr>
          <w:rFonts w:ascii="Arial" w:eastAsia="Arial" w:hAnsi="Arial" w:cs="Arial"/>
          <w:sz w:val="24"/>
          <w:szCs w:val="24"/>
        </w:rPr>
        <w:t>l del Ayuntamiento de Aguascalientes</w:t>
      </w:r>
      <w:r w:rsidR="002961A6" w:rsidRPr="002961A6">
        <w:rPr>
          <w:rFonts w:ascii="Arial" w:eastAsia="Arial" w:hAnsi="Arial" w:cs="Arial"/>
          <w:sz w:val="24"/>
          <w:szCs w:val="24"/>
        </w:rPr>
        <w:t>, lo cual</w:t>
      </w:r>
      <w:r w:rsidR="00136320">
        <w:rPr>
          <w:rFonts w:ascii="Arial" w:eastAsia="Arial" w:hAnsi="Arial" w:cs="Arial"/>
          <w:sz w:val="24"/>
          <w:szCs w:val="24"/>
        </w:rPr>
        <w:t>,</w:t>
      </w:r>
      <w:r w:rsidR="002961A6" w:rsidRPr="002961A6">
        <w:rPr>
          <w:rFonts w:ascii="Arial" w:eastAsia="Arial" w:hAnsi="Arial" w:cs="Arial"/>
          <w:sz w:val="24"/>
          <w:szCs w:val="24"/>
        </w:rPr>
        <w:t xml:space="preserve"> vulnera el párrafo séptimo</w:t>
      </w:r>
      <w:r w:rsidR="00233B57">
        <w:rPr>
          <w:rFonts w:ascii="Arial" w:eastAsia="Arial" w:hAnsi="Arial" w:cs="Arial"/>
          <w:sz w:val="24"/>
          <w:szCs w:val="24"/>
        </w:rPr>
        <w:t>,</w:t>
      </w:r>
      <w:r w:rsidR="002961A6" w:rsidRPr="002961A6">
        <w:rPr>
          <w:rFonts w:ascii="Arial" w:eastAsia="Arial" w:hAnsi="Arial" w:cs="Arial"/>
          <w:sz w:val="24"/>
          <w:szCs w:val="24"/>
        </w:rPr>
        <w:t xml:space="preserve"> del artículo 162</w:t>
      </w:r>
      <w:r w:rsidR="00233B57">
        <w:rPr>
          <w:rFonts w:ascii="Arial" w:eastAsia="Arial" w:hAnsi="Arial" w:cs="Arial"/>
          <w:sz w:val="24"/>
          <w:szCs w:val="24"/>
        </w:rPr>
        <w:t>,</w:t>
      </w:r>
      <w:r w:rsidR="002961A6" w:rsidRPr="002961A6">
        <w:rPr>
          <w:rFonts w:ascii="Arial" w:eastAsia="Arial" w:hAnsi="Arial" w:cs="Arial"/>
          <w:sz w:val="24"/>
          <w:szCs w:val="24"/>
        </w:rPr>
        <w:t xml:space="preserve"> del Código El</w:t>
      </w:r>
      <w:r w:rsidR="002961A6">
        <w:rPr>
          <w:rFonts w:ascii="Arial" w:eastAsia="Arial" w:hAnsi="Arial" w:cs="Arial"/>
          <w:sz w:val="24"/>
          <w:szCs w:val="24"/>
        </w:rPr>
        <w:t>ectoral</w:t>
      </w:r>
      <w:r w:rsidR="00864AB9">
        <w:rPr>
          <w:rFonts w:ascii="Arial" w:eastAsia="Arial" w:hAnsi="Arial" w:cs="Arial"/>
          <w:sz w:val="24"/>
          <w:szCs w:val="24"/>
        </w:rPr>
        <w:t xml:space="preserve">, que establece la prohibición de </w:t>
      </w:r>
      <w:r w:rsidR="003B6803">
        <w:rPr>
          <w:rFonts w:ascii="Arial" w:eastAsia="Arial" w:hAnsi="Arial" w:cs="Arial"/>
          <w:sz w:val="24"/>
          <w:szCs w:val="24"/>
        </w:rPr>
        <w:t>ubicar</w:t>
      </w:r>
      <w:r w:rsidR="00864AB9">
        <w:rPr>
          <w:rFonts w:ascii="Arial" w:eastAsia="Arial" w:hAnsi="Arial" w:cs="Arial"/>
          <w:sz w:val="24"/>
          <w:szCs w:val="24"/>
        </w:rPr>
        <w:t xml:space="preserve"> propaganda en tal lugar</w:t>
      </w:r>
      <w:r w:rsidR="00136320">
        <w:rPr>
          <w:rFonts w:ascii="Arial" w:eastAsia="Arial" w:hAnsi="Arial" w:cs="Arial"/>
          <w:sz w:val="24"/>
          <w:szCs w:val="24"/>
        </w:rPr>
        <w:t xml:space="preserve"> y, a su vez, vulnera el principio </w:t>
      </w:r>
      <w:r w:rsidR="006D593A">
        <w:rPr>
          <w:rFonts w:ascii="Arial" w:eastAsia="Arial" w:hAnsi="Arial" w:cs="Arial"/>
          <w:sz w:val="24"/>
          <w:szCs w:val="24"/>
        </w:rPr>
        <w:t xml:space="preserve">constitucional </w:t>
      </w:r>
      <w:r w:rsidR="00136320">
        <w:rPr>
          <w:rFonts w:ascii="Arial" w:eastAsia="Arial" w:hAnsi="Arial" w:cs="Arial"/>
          <w:sz w:val="24"/>
          <w:szCs w:val="24"/>
        </w:rPr>
        <w:t xml:space="preserve">de equidad en la contienda. La ubicación de la propaganda denunciada se encuentra especificada en el apartado de hechos denunciados de la presente sentencia. </w:t>
      </w:r>
    </w:p>
    <w:p w14:paraId="7567FC94" w14:textId="77777777" w:rsidR="00F517E7" w:rsidRPr="00F517E7" w:rsidRDefault="00F517E7" w:rsidP="00F517E7">
      <w:pPr>
        <w:pStyle w:val="Sinespaciado"/>
        <w:rPr>
          <w:rFonts w:eastAsia="Arial"/>
        </w:rPr>
      </w:pPr>
    </w:p>
    <w:p w14:paraId="36B943AE" w14:textId="06EC9102" w:rsidR="00D45860" w:rsidRDefault="00D45860" w:rsidP="00D45860">
      <w:pPr>
        <w:pStyle w:val="Prrafodelista"/>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3C839F7E" w14:textId="6FDE3FF2" w:rsidR="009E4E03" w:rsidRDefault="009E4E03" w:rsidP="00F517E7">
      <w:pPr>
        <w:pStyle w:val="Sinespaciado"/>
        <w:rPr>
          <w:rFonts w:eastAsia="Arial"/>
        </w:rPr>
      </w:pPr>
    </w:p>
    <w:p w14:paraId="6E7FB848" w14:textId="61EF50C2" w:rsidR="006A72DB" w:rsidRDefault="009E4E03"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017308">
        <w:rPr>
          <w:rFonts w:ascii="Arial" w:eastAsia="Arial" w:hAnsi="Arial" w:cs="Arial"/>
          <w:bCs/>
          <w:sz w:val="24"/>
          <w:szCs w:val="24"/>
        </w:rPr>
        <w:t xml:space="preserve">Este Tribunal </w:t>
      </w:r>
      <w:r w:rsidR="0053053C">
        <w:rPr>
          <w:rFonts w:ascii="Arial" w:eastAsia="Arial" w:hAnsi="Arial" w:cs="Arial"/>
          <w:bCs/>
          <w:sz w:val="24"/>
          <w:szCs w:val="24"/>
        </w:rPr>
        <w:t>E</w:t>
      </w:r>
      <w:r w:rsidRPr="00017308">
        <w:rPr>
          <w:rFonts w:ascii="Arial" w:eastAsia="Arial" w:hAnsi="Arial" w:cs="Arial"/>
          <w:bCs/>
          <w:sz w:val="24"/>
          <w:szCs w:val="24"/>
        </w:rPr>
        <w:t>lectoral considera que</w:t>
      </w:r>
      <w:r w:rsidR="00DF0CC9">
        <w:rPr>
          <w:rFonts w:ascii="Arial" w:eastAsia="Arial" w:hAnsi="Arial" w:cs="Arial"/>
          <w:bCs/>
          <w:sz w:val="24"/>
          <w:szCs w:val="24"/>
        </w:rPr>
        <w:t xml:space="preserve"> en el presente caso </w:t>
      </w:r>
      <w:r w:rsidR="008C0162" w:rsidRPr="008C0162">
        <w:rPr>
          <w:rFonts w:ascii="Arial" w:eastAsia="Arial" w:hAnsi="Arial" w:cs="Arial"/>
          <w:b/>
          <w:sz w:val="24"/>
          <w:szCs w:val="24"/>
        </w:rPr>
        <w:t>se</w:t>
      </w:r>
      <w:r w:rsidR="00DF0CC9" w:rsidRPr="008C0162">
        <w:rPr>
          <w:rFonts w:ascii="Arial" w:eastAsia="Arial" w:hAnsi="Arial" w:cs="Arial"/>
          <w:b/>
          <w:sz w:val="24"/>
          <w:szCs w:val="24"/>
        </w:rPr>
        <w:t xml:space="preserve"> acredita la infracción </w:t>
      </w:r>
      <w:r w:rsidR="00F97F53" w:rsidRPr="008C0162">
        <w:rPr>
          <w:rFonts w:ascii="Arial" w:eastAsia="Arial" w:hAnsi="Arial" w:cs="Arial"/>
          <w:b/>
          <w:sz w:val="24"/>
          <w:szCs w:val="24"/>
        </w:rPr>
        <w:t>denunciada</w:t>
      </w:r>
      <w:r w:rsidR="00F97F53">
        <w:rPr>
          <w:rFonts w:ascii="Arial" w:eastAsia="Arial" w:hAnsi="Arial" w:cs="Arial"/>
          <w:bCs/>
          <w:sz w:val="24"/>
          <w:szCs w:val="24"/>
        </w:rPr>
        <w:t xml:space="preserve"> en materia de propaganda electoral</w:t>
      </w:r>
      <w:r w:rsidR="00DF0CC9">
        <w:rPr>
          <w:rFonts w:ascii="Arial" w:eastAsia="Arial" w:hAnsi="Arial" w:cs="Arial"/>
          <w:bCs/>
          <w:sz w:val="24"/>
          <w:szCs w:val="24"/>
        </w:rPr>
        <w:t xml:space="preserve">, </w:t>
      </w:r>
      <w:r w:rsidR="00F97F53">
        <w:rPr>
          <w:rFonts w:ascii="Arial" w:eastAsia="Arial" w:hAnsi="Arial" w:cs="Arial"/>
          <w:bCs/>
          <w:sz w:val="24"/>
          <w:szCs w:val="24"/>
        </w:rPr>
        <w:t xml:space="preserve">consistente en la indebida colocación de propaganda </w:t>
      </w:r>
      <w:r w:rsidR="006A72DB">
        <w:rPr>
          <w:rFonts w:ascii="Arial" w:eastAsia="Arial" w:hAnsi="Arial" w:cs="Arial"/>
          <w:bCs/>
          <w:sz w:val="24"/>
          <w:szCs w:val="24"/>
        </w:rPr>
        <w:t>electoral dentro d</w:t>
      </w:r>
      <w:r w:rsidR="00F97F53">
        <w:rPr>
          <w:rFonts w:ascii="Arial" w:eastAsia="Arial" w:hAnsi="Arial" w:cs="Arial"/>
          <w:bCs/>
          <w:sz w:val="24"/>
          <w:szCs w:val="24"/>
        </w:rPr>
        <w:t xml:space="preserve">el primer cuadro de </w:t>
      </w:r>
      <w:r w:rsidR="006A72DB">
        <w:rPr>
          <w:rFonts w:ascii="Arial" w:eastAsia="Arial" w:hAnsi="Arial" w:cs="Arial"/>
          <w:bCs/>
          <w:sz w:val="24"/>
          <w:szCs w:val="24"/>
        </w:rPr>
        <w:t xml:space="preserve">la cabecera municipal del Ayuntamiento de Aguascalientes. </w:t>
      </w:r>
    </w:p>
    <w:p w14:paraId="502251DC" w14:textId="77777777" w:rsidR="006A72DB" w:rsidRPr="00233B57" w:rsidRDefault="006A72DB" w:rsidP="00233B57">
      <w:pPr>
        <w:pStyle w:val="Sinespaciado"/>
        <w:rPr>
          <w:rFonts w:eastAsia="Arial"/>
        </w:rPr>
      </w:pPr>
    </w:p>
    <w:p w14:paraId="4A12A41F" w14:textId="3CE9909C" w:rsidR="001711E5" w:rsidRDefault="006A72DB"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Lo anterior, porque </w:t>
      </w:r>
      <w:r w:rsidR="001711E5">
        <w:rPr>
          <w:rFonts w:ascii="Arial" w:eastAsia="Arial" w:hAnsi="Arial" w:cs="Arial"/>
          <w:bCs/>
          <w:sz w:val="24"/>
          <w:szCs w:val="24"/>
        </w:rPr>
        <w:t xml:space="preserve">de acuerdo </w:t>
      </w:r>
      <w:r>
        <w:rPr>
          <w:rFonts w:ascii="Arial" w:eastAsia="Arial" w:hAnsi="Arial" w:cs="Arial"/>
          <w:bCs/>
          <w:sz w:val="24"/>
          <w:szCs w:val="24"/>
        </w:rPr>
        <w:t>a</w:t>
      </w:r>
      <w:r w:rsidR="001711E5">
        <w:rPr>
          <w:rFonts w:ascii="Arial" w:eastAsia="Arial" w:hAnsi="Arial" w:cs="Arial"/>
          <w:bCs/>
          <w:sz w:val="24"/>
          <w:szCs w:val="24"/>
        </w:rPr>
        <w:t xml:space="preserve"> lo establecido por el </w:t>
      </w:r>
      <w:r w:rsidR="006D593A">
        <w:rPr>
          <w:rFonts w:ascii="Arial" w:eastAsia="Arial" w:hAnsi="Arial" w:cs="Arial"/>
          <w:bCs/>
          <w:sz w:val="24"/>
          <w:szCs w:val="24"/>
        </w:rPr>
        <w:t>artículo 1262</w:t>
      </w:r>
      <w:r w:rsidR="001733AA">
        <w:rPr>
          <w:rFonts w:ascii="Arial" w:eastAsia="Arial" w:hAnsi="Arial" w:cs="Arial"/>
          <w:bCs/>
          <w:sz w:val="24"/>
          <w:szCs w:val="24"/>
        </w:rPr>
        <w:t xml:space="preserve"> del Código Municipal, que señala el perímetro que corresponde al primer cuadro del Ayuntamiento de Aguascalientes</w:t>
      </w:r>
      <w:r w:rsidR="001711E5">
        <w:rPr>
          <w:rFonts w:ascii="Arial" w:eastAsia="Arial" w:hAnsi="Arial" w:cs="Arial"/>
          <w:bCs/>
          <w:sz w:val="24"/>
          <w:szCs w:val="24"/>
        </w:rPr>
        <w:t>,</w:t>
      </w:r>
      <w:r w:rsidR="00DF0CC9">
        <w:rPr>
          <w:rFonts w:ascii="Arial" w:eastAsia="Arial" w:hAnsi="Arial" w:cs="Arial"/>
          <w:bCs/>
          <w:sz w:val="24"/>
          <w:szCs w:val="24"/>
        </w:rPr>
        <w:t xml:space="preserve"> </w:t>
      </w:r>
      <w:r w:rsidR="001733AA">
        <w:rPr>
          <w:rFonts w:ascii="Arial" w:eastAsia="Arial" w:hAnsi="Arial" w:cs="Arial"/>
          <w:bCs/>
          <w:sz w:val="24"/>
          <w:szCs w:val="24"/>
        </w:rPr>
        <w:t>y la certificación realizada por el Instituto Local a través de la diligencia de oficialía electoral</w:t>
      </w:r>
      <w:r w:rsidR="008C0162">
        <w:rPr>
          <w:rFonts w:ascii="Arial" w:eastAsia="Arial" w:hAnsi="Arial" w:cs="Arial"/>
          <w:bCs/>
          <w:sz w:val="24"/>
          <w:szCs w:val="24"/>
        </w:rPr>
        <w:t xml:space="preserve"> </w:t>
      </w:r>
      <w:r w:rsidR="006D593A">
        <w:rPr>
          <w:rFonts w:ascii="Arial" w:eastAsia="Arial" w:hAnsi="Arial" w:cs="Arial"/>
          <w:bCs/>
          <w:sz w:val="24"/>
          <w:szCs w:val="24"/>
        </w:rPr>
        <w:t>(IEE/OE/047/2022)</w:t>
      </w:r>
      <w:r w:rsidR="001733AA">
        <w:rPr>
          <w:rFonts w:ascii="Arial" w:eastAsia="Arial" w:hAnsi="Arial" w:cs="Arial"/>
          <w:bCs/>
          <w:sz w:val="24"/>
          <w:szCs w:val="24"/>
        </w:rPr>
        <w:t xml:space="preserve">, es posible concluir que </w:t>
      </w:r>
      <w:r w:rsidR="00DF0CC9">
        <w:rPr>
          <w:rFonts w:ascii="Arial" w:eastAsia="Arial" w:hAnsi="Arial" w:cs="Arial"/>
          <w:bCs/>
          <w:sz w:val="24"/>
          <w:szCs w:val="24"/>
        </w:rPr>
        <w:t xml:space="preserve">la propaganda denunciada </w:t>
      </w:r>
      <w:r w:rsidR="00DF0CC9" w:rsidRPr="006D593A">
        <w:rPr>
          <w:rFonts w:ascii="Arial" w:eastAsia="Arial" w:hAnsi="Arial" w:cs="Arial"/>
          <w:b/>
          <w:sz w:val="24"/>
          <w:szCs w:val="24"/>
        </w:rPr>
        <w:t>sí se encuentra dentro de</w:t>
      </w:r>
      <w:r w:rsidR="001711E5" w:rsidRPr="006D593A">
        <w:rPr>
          <w:rFonts w:ascii="Arial" w:eastAsia="Arial" w:hAnsi="Arial" w:cs="Arial"/>
          <w:b/>
          <w:sz w:val="24"/>
          <w:szCs w:val="24"/>
        </w:rPr>
        <w:t xml:space="preserve"> la demarcación </w:t>
      </w:r>
      <w:r w:rsidR="001711E5">
        <w:rPr>
          <w:rFonts w:ascii="Arial" w:eastAsia="Arial" w:hAnsi="Arial" w:cs="Arial"/>
          <w:bCs/>
          <w:sz w:val="24"/>
          <w:szCs w:val="24"/>
        </w:rPr>
        <w:t xml:space="preserve">considerada como primer cuadro de la cabecera municipal de Aguascalientes. </w:t>
      </w:r>
    </w:p>
    <w:p w14:paraId="7EB937E5" w14:textId="22A248A6" w:rsidR="00EC2B2F" w:rsidRDefault="00EC2B2F" w:rsidP="008C0162">
      <w:pPr>
        <w:pStyle w:val="Sinespaciado"/>
        <w:rPr>
          <w:rFonts w:eastAsia="Arial"/>
        </w:rPr>
      </w:pPr>
    </w:p>
    <w:p w14:paraId="46C9D6E8" w14:textId="4D954D62" w:rsidR="00EC2B2F" w:rsidRDefault="00095BE3"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Para dar </w:t>
      </w:r>
      <w:r w:rsidR="00EC2B2F">
        <w:rPr>
          <w:rFonts w:ascii="Arial" w:eastAsia="Arial" w:hAnsi="Arial" w:cs="Arial"/>
          <w:bCs/>
          <w:sz w:val="24"/>
          <w:szCs w:val="24"/>
        </w:rPr>
        <w:t xml:space="preserve">mayor claridad </w:t>
      </w:r>
      <w:r>
        <w:rPr>
          <w:rFonts w:ascii="Arial" w:eastAsia="Arial" w:hAnsi="Arial" w:cs="Arial"/>
          <w:bCs/>
          <w:sz w:val="24"/>
          <w:szCs w:val="24"/>
        </w:rPr>
        <w:t xml:space="preserve">a lo argumentado, se </w:t>
      </w:r>
      <w:r w:rsidR="00604E33">
        <w:rPr>
          <w:rFonts w:ascii="Arial" w:eastAsia="Arial" w:hAnsi="Arial" w:cs="Arial"/>
          <w:bCs/>
          <w:sz w:val="24"/>
          <w:szCs w:val="24"/>
        </w:rPr>
        <w:t>muestra</w:t>
      </w:r>
      <w:r>
        <w:rPr>
          <w:rFonts w:ascii="Arial" w:eastAsia="Arial" w:hAnsi="Arial" w:cs="Arial"/>
          <w:bCs/>
          <w:sz w:val="24"/>
          <w:szCs w:val="24"/>
        </w:rPr>
        <w:t xml:space="preserve"> la siguiente imagen en la cual, el área </w:t>
      </w:r>
      <w:r w:rsidR="000052F5">
        <w:rPr>
          <w:rFonts w:ascii="Arial" w:eastAsia="Arial" w:hAnsi="Arial" w:cs="Arial"/>
          <w:bCs/>
          <w:sz w:val="24"/>
          <w:szCs w:val="24"/>
        </w:rPr>
        <w:t>sombreada</w:t>
      </w:r>
      <w:r>
        <w:rPr>
          <w:rFonts w:ascii="Arial" w:eastAsia="Arial" w:hAnsi="Arial" w:cs="Arial"/>
          <w:bCs/>
          <w:sz w:val="24"/>
          <w:szCs w:val="24"/>
        </w:rPr>
        <w:t xml:space="preserve"> corresponde </w:t>
      </w:r>
      <w:r w:rsidR="006D593A">
        <w:rPr>
          <w:rFonts w:ascii="Arial" w:eastAsia="Arial" w:hAnsi="Arial" w:cs="Arial"/>
          <w:bCs/>
          <w:sz w:val="24"/>
          <w:szCs w:val="24"/>
        </w:rPr>
        <w:t>a</w:t>
      </w:r>
      <w:r w:rsidR="004A0624">
        <w:rPr>
          <w:rFonts w:ascii="Arial" w:eastAsia="Arial" w:hAnsi="Arial" w:cs="Arial"/>
          <w:bCs/>
          <w:sz w:val="24"/>
          <w:szCs w:val="24"/>
        </w:rPr>
        <w:t xml:space="preserve"> la circunscripción</w:t>
      </w:r>
      <w:r>
        <w:rPr>
          <w:rFonts w:ascii="Arial" w:eastAsia="Arial" w:hAnsi="Arial" w:cs="Arial"/>
          <w:bCs/>
          <w:sz w:val="24"/>
          <w:szCs w:val="24"/>
        </w:rPr>
        <w:t xml:space="preserve"> considerada como primer cuadro </w:t>
      </w:r>
      <w:r w:rsidR="000052F5">
        <w:rPr>
          <w:rFonts w:ascii="Arial" w:eastAsia="Arial" w:hAnsi="Arial" w:cs="Arial"/>
          <w:bCs/>
          <w:sz w:val="24"/>
          <w:szCs w:val="24"/>
        </w:rPr>
        <w:t>de la ciudad de Aguascalientes</w:t>
      </w:r>
      <w:r>
        <w:rPr>
          <w:rFonts w:ascii="Arial" w:eastAsia="Arial" w:hAnsi="Arial" w:cs="Arial"/>
          <w:bCs/>
          <w:sz w:val="24"/>
          <w:szCs w:val="24"/>
        </w:rPr>
        <w:t xml:space="preserve"> y, a su vez, </w:t>
      </w:r>
      <w:r w:rsidR="000052F5">
        <w:rPr>
          <w:rFonts w:ascii="Arial" w:eastAsia="Arial" w:hAnsi="Arial" w:cs="Arial"/>
          <w:bCs/>
          <w:sz w:val="24"/>
          <w:szCs w:val="24"/>
        </w:rPr>
        <w:t>los círculos corresponden a la ubicación de la propaganda denunciada.</w:t>
      </w:r>
    </w:p>
    <w:p w14:paraId="34888C0A" w14:textId="77777777" w:rsidR="00EC2B2F" w:rsidRDefault="00EC2B2F"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p>
    <w:p w14:paraId="496C0C75" w14:textId="50068422" w:rsidR="00DF0CC9" w:rsidRDefault="004A0624"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eastAsia="Arial"/>
          <w:noProof/>
        </w:rPr>
        <w:lastRenderedPageBreak/>
        <w:drawing>
          <wp:inline distT="0" distB="0" distL="0" distR="0" wp14:anchorId="2507E644" wp14:editId="6A0AD541">
            <wp:extent cx="5516088" cy="320802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3396" r="15082"/>
                    <a:stretch/>
                  </pic:blipFill>
                  <pic:spPr bwMode="auto">
                    <a:xfrm>
                      <a:off x="0" y="0"/>
                      <a:ext cx="5517519" cy="3208852"/>
                    </a:xfrm>
                    <a:prstGeom prst="rect">
                      <a:avLst/>
                    </a:prstGeom>
                    <a:noFill/>
                    <a:ln>
                      <a:noFill/>
                    </a:ln>
                    <a:extLst>
                      <a:ext uri="{53640926-AAD7-44D8-BBD7-CCE9431645EC}">
                        <a14:shadowObscured xmlns:a14="http://schemas.microsoft.com/office/drawing/2010/main"/>
                      </a:ext>
                    </a:extLst>
                  </pic:spPr>
                </pic:pic>
              </a:graphicData>
            </a:graphic>
          </wp:inline>
        </w:drawing>
      </w:r>
    </w:p>
    <w:p w14:paraId="305B01E0" w14:textId="730CBEF8" w:rsidR="00864AB9" w:rsidRPr="00017308" w:rsidRDefault="00864AB9" w:rsidP="00864AB9">
      <w:pPr>
        <w:pBdr>
          <w:top w:val="nil"/>
          <w:left w:val="nil"/>
          <w:bottom w:val="nil"/>
          <w:right w:val="nil"/>
          <w:between w:val="nil"/>
        </w:pBdr>
        <w:tabs>
          <w:tab w:val="left" w:pos="284"/>
        </w:tabs>
        <w:spacing w:line="360" w:lineRule="auto"/>
        <w:ind w:right="36"/>
        <w:jc w:val="center"/>
        <w:rPr>
          <w:rFonts w:ascii="Arial" w:eastAsia="Arial" w:hAnsi="Arial" w:cs="Arial"/>
          <w:bCs/>
          <w:sz w:val="24"/>
          <w:szCs w:val="24"/>
        </w:rPr>
      </w:pPr>
    </w:p>
    <w:p w14:paraId="2F3DB186" w14:textId="6F5945FB" w:rsidR="00FB3D6F" w:rsidRDefault="00FB3D6F"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De ahí que, este Tribunal Electoral </w:t>
      </w:r>
      <w:r w:rsidR="009C4247">
        <w:rPr>
          <w:rFonts w:ascii="Arial" w:eastAsia="Arial" w:hAnsi="Arial" w:cs="Arial"/>
          <w:bCs/>
          <w:sz w:val="24"/>
          <w:szCs w:val="24"/>
        </w:rPr>
        <w:t>logre advertir</w:t>
      </w:r>
      <w:r>
        <w:rPr>
          <w:rFonts w:ascii="Arial" w:eastAsia="Arial" w:hAnsi="Arial" w:cs="Arial"/>
          <w:bCs/>
          <w:sz w:val="24"/>
          <w:szCs w:val="24"/>
        </w:rPr>
        <w:t xml:space="preserve"> que la propaganda electoral en favor de la candidata del partido FXM, Natzielly Teresita Rodríguez Calzada, se colocó en un lugar prohibido </w:t>
      </w:r>
      <w:r w:rsidR="004A0624">
        <w:rPr>
          <w:rFonts w:ascii="Arial" w:eastAsia="Arial" w:hAnsi="Arial" w:cs="Arial"/>
          <w:bCs/>
          <w:sz w:val="24"/>
          <w:szCs w:val="24"/>
        </w:rPr>
        <w:t>por el Código Electoral</w:t>
      </w:r>
      <w:r>
        <w:rPr>
          <w:rFonts w:ascii="Arial" w:eastAsia="Arial" w:hAnsi="Arial" w:cs="Arial"/>
          <w:bCs/>
          <w:sz w:val="24"/>
          <w:szCs w:val="24"/>
        </w:rPr>
        <w:t>.</w:t>
      </w:r>
    </w:p>
    <w:p w14:paraId="782C4527" w14:textId="77777777" w:rsidR="00FB3D6F" w:rsidRDefault="00FB3D6F" w:rsidP="00FB3D6F">
      <w:pPr>
        <w:pStyle w:val="Sinespaciado"/>
        <w:rPr>
          <w:rFonts w:eastAsia="Arial"/>
        </w:rPr>
      </w:pPr>
    </w:p>
    <w:p w14:paraId="6394ECCA" w14:textId="01AE65FD" w:rsidR="009E4E03" w:rsidRPr="00017308" w:rsidRDefault="008C0162"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Al respecto, </w:t>
      </w:r>
      <w:r w:rsidR="00FB3D6F">
        <w:rPr>
          <w:rFonts w:ascii="Arial" w:eastAsia="Arial" w:hAnsi="Arial" w:cs="Arial"/>
          <w:bCs/>
          <w:sz w:val="24"/>
          <w:szCs w:val="24"/>
        </w:rPr>
        <w:t xml:space="preserve">la </w:t>
      </w:r>
      <w:r>
        <w:rPr>
          <w:rFonts w:ascii="Arial" w:eastAsia="Arial" w:hAnsi="Arial" w:cs="Arial"/>
          <w:bCs/>
          <w:sz w:val="24"/>
          <w:szCs w:val="24"/>
        </w:rPr>
        <w:t>Sala Superior</w:t>
      </w:r>
      <w:r w:rsidR="00CD011E">
        <w:rPr>
          <w:rStyle w:val="Refdenotaalpie"/>
          <w:rFonts w:ascii="Arial" w:eastAsia="Arial" w:hAnsi="Arial" w:cs="Arial"/>
          <w:bCs/>
          <w:sz w:val="24"/>
          <w:szCs w:val="24"/>
        </w:rPr>
        <w:footnoteReference w:id="8"/>
      </w:r>
      <w:r>
        <w:rPr>
          <w:rFonts w:ascii="Arial" w:eastAsia="Arial" w:hAnsi="Arial" w:cs="Arial"/>
          <w:bCs/>
          <w:sz w:val="24"/>
          <w:szCs w:val="24"/>
        </w:rPr>
        <w:t xml:space="preserve"> ha sostenido que tal prohibición tiene como propósito </w:t>
      </w:r>
      <w:r w:rsidR="004E1103">
        <w:rPr>
          <w:rFonts w:ascii="Arial" w:eastAsia="Arial" w:hAnsi="Arial" w:cs="Arial"/>
          <w:bCs/>
          <w:sz w:val="24"/>
          <w:szCs w:val="24"/>
        </w:rPr>
        <w:t>esencial</w:t>
      </w:r>
      <w:r w:rsidR="00154192">
        <w:rPr>
          <w:rFonts w:ascii="Arial" w:eastAsia="Arial" w:hAnsi="Arial" w:cs="Arial"/>
          <w:bCs/>
          <w:sz w:val="24"/>
          <w:szCs w:val="24"/>
        </w:rPr>
        <w:t xml:space="preserve"> </w:t>
      </w:r>
      <w:r w:rsidR="00154192" w:rsidRPr="00154192">
        <w:rPr>
          <w:rFonts w:ascii="Arial" w:eastAsia="Arial" w:hAnsi="Arial" w:cs="Arial"/>
          <w:b/>
          <w:sz w:val="24"/>
          <w:szCs w:val="24"/>
        </w:rPr>
        <w:t>tutelar el principio constitucional de equidad en la contienda</w:t>
      </w:r>
      <w:r w:rsidR="00154192">
        <w:rPr>
          <w:rFonts w:ascii="Arial" w:eastAsia="Arial" w:hAnsi="Arial" w:cs="Arial"/>
          <w:bCs/>
          <w:sz w:val="24"/>
          <w:szCs w:val="24"/>
        </w:rPr>
        <w:t xml:space="preserve"> a fin de </w:t>
      </w:r>
      <w:r w:rsidR="00FB3D6F">
        <w:rPr>
          <w:rFonts w:ascii="Arial" w:eastAsia="Arial" w:hAnsi="Arial" w:cs="Arial"/>
          <w:bCs/>
          <w:sz w:val="24"/>
          <w:szCs w:val="24"/>
        </w:rPr>
        <w:t xml:space="preserve">evitar </w:t>
      </w:r>
      <w:r w:rsidR="00154192">
        <w:rPr>
          <w:rFonts w:ascii="Arial" w:eastAsia="Arial" w:hAnsi="Arial" w:cs="Arial"/>
          <w:bCs/>
          <w:sz w:val="24"/>
          <w:szCs w:val="24"/>
        </w:rPr>
        <w:t xml:space="preserve">que dicha propaganda </w:t>
      </w:r>
      <w:r w:rsidR="00FB3D6F">
        <w:rPr>
          <w:rFonts w:ascii="Arial" w:eastAsia="Arial" w:hAnsi="Arial" w:cs="Arial"/>
          <w:bCs/>
          <w:sz w:val="24"/>
          <w:szCs w:val="24"/>
        </w:rPr>
        <w:t>trascienda de manera</w:t>
      </w:r>
      <w:r w:rsidR="00154192">
        <w:rPr>
          <w:rFonts w:ascii="Arial" w:eastAsia="Arial" w:hAnsi="Arial" w:cs="Arial"/>
          <w:bCs/>
          <w:sz w:val="24"/>
          <w:szCs w:val="24"/>
        </w:rPr>
        <w:t xml:space="preserve"> indebida </w:t>
      </w:r>
      <w:r w:rsidR="004A0624">
        <w:rPr>
          <w:rFonts w:ascii="Arial" w:eastAsia="Arial" w:hAnsi="Arial" w:cs="Arial"/>
          <w:bCs/>
          <w:sz w:val="24"/>
          <w:szCs w:val="24"/>
        </w:rPr>
        <w:t>al electorado</w:t>
      </w:r>
      <w:r w:rsidR="00154192">
        <w:rPr>
          <w:rFonts w:ascii="Arial" w:eastAsia="Arial" w:hAnsi="Arial" w:cs="Arial"/>
          <w:bCs/>
          <w:sz w:val="24"/>
          <w:szCs w:val="24"/>
        </w:rPr>
        <w:t xml:space="preserve"> y, por otra parte, procurar otros valores sociales fundamentales, tales como el libre tránsito de la ciudadanía, la preservación e imagen pública de los centros históricos, así como el combate a la contaminación visual en los espacios públicos. </w:t>
      </w:r>
      <w:r w:rsidR="004E1103">
        <w:rPr>
          <w:rFonts w:ascii="Arial" w:eastAsia="Arial" w:hAnsi="Arial" w:cs="Arial"/>
          <w:bCs/>
          <w:sz w:val="24"/>
          <w:szCs w:val="24"/>
        </w:rPr>
        <w:t xml:space="preserve"> </w:t>
      </w:r>
    </w:p>
    <w:p w14:paraId="47FD7730" w14:textId="1FF5C453" w:rsidR="009E4E03" w:rsidRDefault="009E4E03" w:rsidP="00F517E7">
      <w:pPr>
        <w:pStyle w:val="Sinespaciado"/>
        <w:rPr>
          <w:rFonts w:eastAsia="Arial"/>
        </w:rPr>
      </w:pPr>
    </w:p>
    <w:p w14:paraId="327956BB" w14:textId="7DCE08C7" w:rsidR="00000F53" w:rsidRDefault="00000F53" w:rsidP="00000F53">
      <w:pPr>
        <w:pStyle w:val="Sinespaciado"/>
        <w:spacing w:line="360" w:lineRule="auto"/>
        <w:jc w:val="both"/>
        <w:rPr>
          <w:rFonts w:ascii="Arial" w:eastAsia="Arial" w:hAnsi="Arial" w:cs="Arial"/>
          <w:sz w:val="24"/>
          <w:szCs w:val="24"/>
        </w:rPr>
      </w:pPr>
      <w:r w:rsidRPr="00000F53">
        <w:rPr>
          <w:rFonts w:ascii="Arial" w:eastAsia="Arial" w:hAnsi="Arial" w:cs="Arial"/>
          <w:sz w:val="24"/>
          <w:szCs w:val="24"/>
        </w:rPr>
        <w:t xml:space="preserve">Finalmente, no pasa desapercibido para este Tribunal Electoral que la parte denunciada en sus </w:t>
      </w:r>
      <w:r>
        <w:rPr>
          <w:rFonts w:ascii="Arial" w:eastAsia="Arial" w:hAnsi="Arial" w:cs="Arial"/>
          <w:sz w:val="24"/>
          <w:szCs w:val="24"/>
        </w:rPr>
        <w:t xml:space="preserve">respectivos </w:t>
      </w:r>
      <w:r w:rsidRPr="00000F53">
        <w:rPr>
          <w:rFonts w:ascii="Arial" w:eastAsia="Arial" w:hAnsi="Arial" w:cs="Arial"/>
          <w:sz w:val="24"/>
          <w:szCs w:val="24"/>
        </w:rPr>
        <w:t xml:space="preserve">escritos de </w:t>
      </w:r>
      <w:r>
        <w:rPr>
          <w:rFonts w:ascii="Arial" w:eastAsia="Arial" w:hAnsi="Arial" w:cs="Arial"/>
          <w:sz w:val="24"/>
          <w:szCs w:val="24"/>
        </w:rPr>
        <w:t>contestación</w:t>
      </w:r>
      <w:r w:rsidRPr="00000F53">
        <w:rPr>
          <w:rFonts w:ascii="Arial" w:eastAsia="Arial" w:hAnsi="Arial" w:cs="Arial"/>
          <w:sz w:val="24"/>
          <w:szCs w:val="24"/>
        </w:rPr>
        <w:t xml:space="preserve">, alegan que hasta el momento en que se </w:t>
      </w:r>
      <w:proofErr w:type="gramStart"/>
      <w:r w:rsidRPr="00000F53">
        <w:rPr>
          <w:rFonts w:ascii="Arial" w:eastAsia="Arial" w:hAnsi="Arial" w:cs="Arial"/>
          <w:sz w:val="24"/>
          <w:szCs w:val="24"/>
        </w:rPr>
        <w:t>les</w:t>
      </w:r>
      <w:proofErr w:type="gramEnd"/>
      <w:r w:rsidRPr="00000F53">
        <w:rPr>
          <w:rFonts w:ascii="Arial" w:eastAsia="Arial" w:hAnsi="Arial" w:cs="Arial"/>
          <w:sz w:val="24"/>
          <w:szCs w:val="24"/>
        </w:rPr>
        <w:t xml:space="preserve"> emplazó al procedimiento desconocían la propaganda electoral </w:t>
      </w:r>
      <w:r>
        <w:rPr>
          <w:rFonts w:ascii="Arial" w:eastAsia="Arial" w:hAnsi="Arial" w:cs="Arial"/>
          <w:sz w:val="24"/>
          <w:szCs w:val="24"/>
        </w:rPr>
        <w:t>cuestionada y, por tanto, niegan la autoría de los hechos.</w:t>
      </w:r>
    </w:p>
    <w:p w14:paraId="6433AC08" w14:textId="2D5BA4EB" w:rsidR="006703E2" w:rsidRPr="006703E2" w:rsidRDefault="006703E2" w:rsidP="006703E2">
      <w:pPr>
        <w:pStyle w:val="Sinespaciado"/>
        <w:rPr>
          <w:rFonts w:eastAsia="Arial"/>
        </w:rPr>
      </w:pPr>
    </w:p>
    <w:p w14:paraId="2FD2A86F" w14:textId="34FA1258" w:rsidR="006703E2" w:rsidRDefault="006703E2" w:rsidP="00000F53">
      <w:pPr>
        <w:pStyle w:val="Sinespaciado"/>
        <w:spacing w:line="360" w:lineRule="auto"/>
        <w:jc w:val="both"/>
        <w:rPr>
          <w:rFonts w:ascii="Arial" w:eastAsia="Arial" w:hAnsi="Arial" w:cs="Arial"/>
          <w:sz w:val="24"/>
          <w:szCs w:val="24"/>
        </w:rPr>
      </w:pPr>
      <w:r>
        <w:rPr>
          <w:rFonts w:ascii="Arial" w:eastAsia="Arial" w:hAnsi="Arial" w:cs="Arial"/>
          <w:sz w:val="24"/>
          <w:szCs w:val="24"/>
        </w:rPr>
        <w:t>Sin embargo, con independencia de que la parte denunciada alegue desconocer los hechos denunciados, ello no implica que queden exentos de responsabilidad, ya que es criterio de Sala Superior que ambos sujetos son garantes de que se protejan los principios y bienes jurídicos que tutela la norma electoral, pues por una parte, la candidata se vio beneficiada con la propaganda colocada y, por otra, el partido político incumplió su deber de procurar que tanto sus integrantes, como terceras personas no vulneraran la normativa electoral comentada</w:t>
      </w:r>
      <w:r w:rsidR="00061567">
        <w:rPr>
          <w:rFonts w:ascii="Arial" w:eastAsia="Arial" w:hAnsi="Arial" w:cs="Arial"/>
          <w:sz w:val="24"/>
          <w:szCs w:val="24"/>
        </w:rPr>
        <w:t>, la propaganda contiene el emblema del propio partido y la proyección de su candidata postulada.</w:t>
      </w:r>
      <w:r w:rsidR="003A2B31">
        <w:rPr>
          <w:rStyle w:val="Refdenotaalpie"/>
          <w:rFonts w:ascii="Arial" w:eastAsia="Arial" w:hAnsi="Arial" w:cs="Arial"/>
          <w:sz w:val="24"/>
          <w:szCs w:val="24"/>
        </w:rPr>
        <w:footnoteReference w:id="9"/>
      </w:r>
    </w:p>
    <w:p w14:paraId="493966E2" w14:textId="6378581D" w:rsidR="00000F53" w:rsidRDefault="00000F53" w:rsidP="008B17B1">
      <w:pPr>
        <w:pStyle w:val="Sinespaciado"/>
        <w:rPr>
          <w:rFonts w:eastAsia="Arial"/>
        </w:rPr>
      </w:pPr>
    </w:p>
    <w:p w14:paraId="2FF137F8" w14:textId="2D5469C1" w:rsidR="00061567" w:rsidRPr="00000F53" w:rsidRDefault="006703E2" w:rsidP="006703E2">
      <w:pPr>
        <w:pStyle w:val="Sinespaciado"/>
        <w:spacing w:line="360" w:lineRule="auto"/>
        <w:jc w:val="both"/>
        <w:rPr>
          <w:rFonts w:ascii="Arial" w:eastAsia="Arial" w:hAnsi="Arial" w:cs="Arial"/>
          <w:sz w:val="24"/>
          <w:szCs w:val="24"/>
        </w:rPr>
      </w:pPr>
      <w:r>
        <w:rPr>
          <w:rFonts w:ascii="Arial" w:eastAsia="Arial" w:hAnsi="Arial" w:cs="Arial"/>
          <w:sz w:val="24"/>
          <w:szCs w:val="24"/>
        </w:rPr>
        <w:t xml:space="preserve">De ahí que, tal argumento no resulta suficiente para deslindarlos de la responsabilidad de los hechos denunciados, </w:t>
      </w:r>
      <w:r w:rsidR="00061567">
        <w:rPr>
          <w:rFonts w:ascii="Arial" w:eastAsia="Arial" w:hAnsi="Arial" w:cs="Arial"/>
          <w:sz w:val="24"/>
          <w:szCs w:val="24"/>
        </w:rPr>
        <w:t>porque como se adelantó</w:t>
      </w:r>
      <w:r w:rsidR="00000F53">
        <w:rPr>
          <w:rFonts w:ascii="Arial" w:eastAsia="Arial" w:hAnsi="Arial" w:cs="Arial"/>
          <w:sz w:val="24"/>
          <w:szCs w:val="24"/>
        </w:rPr>
        <w:t>, de acuerdo a su calidad de candidata y partido político postulante, t</w:t>
      </w:r>
      <w:r w:rsidR="008B17B1">
        <w:rPr>
          <w:rFonts w:ascii="Arial" w:eastAsia="Arial" w:hAnsi="Arial" w:cs="Arial"/>
          <w:sz w:val="24"/>
          <w:szCs w:val="24"/>
        </w:rPr>
        <w:t xml:space="preserve">ienen un especial deber de cuidado respecto a la comunicación y propaganda que se emite en su beneficio. </w:t>
      </w:r>
      <w:r w:rsidR="00061567">
        <w:rPr>
          <w:rFonts w:ascii="Arial" w:eastAsia="Arial" w:hAnsi="Arial" w:cs="Arial"/>
          <w:sz w:val="24"/>
          <w:szCs w:val="24"/>
        </w:rPr>
        <w:t xml:space="preserve">Por tanto, lo adecuado es atribuirles </w:t>
      </w:r>
      <w:r w:rsidR="00061567" w:rsidRPr="00061567">
        <w:rPr>
          <w:rFonts w:ascii="Arial" w:eastAsia="Arial" w:hAnsi="Arial" w:cs="Arial"/>
          <w:b/>
          <w:bCs/>
          <w:sz w:val="24"/>
          <w:szCs w:val="24"/>
        </w:rPr>
        <w:t>responsabilidad indirecta</w:t>
      </w:r>
      <w:r w:rsidR="00061567">
        <w:rPr>
          <w:rFonts w:ascii="Arial" w:eastAsia="Arial" w:hAnsi="Arial" w:cs="Arial"/>
          <w:sz w:val="24"/>
          <w:szCs w:val="24"/>
        </w:rPr>
        <w:t xml:space="preserve"> por la infracción acreditada</w:t>
      </w:r>
      <w:r w:rsidR="006A1136">
        <w:rPr>
          <w:rFonts w:ascii="Arial" w:eastAsia="Arial" w:hAnsi="Arial" w:cs="Arial"/>
          <w:sz w:val="24"/>
          <w:szCs w:val="24"/>
        </w:rPr>
        <w:t>, ya que de las constancias que existen en el expediente, no se advierte que se hubiesen deslindado de forma eficaz.</w:t>
      </w:r>
      <w:r w:rsidR="006A1136">
        <w:rPr>
          <w:rStyle w:val="Refdenotaalpie"/>
          <w:rFonts w:ascii="Arial" w:eastAsia="Arial" w:hAnsi="Arial" w:cs="Arial"/>
          <w:sz w:val="24"/>
          <w:szCs w:val="24"/>
        </w:rPr>
        <w:footnoteReference w:id="10"/>
      </w:r>
    </w:p>
    <w:p w14:paraId="4E819D8C" w14:textId="77777777" w:rsidR="00000F53" w:rsidRPr="00017308" w:rsidRDefault="00000F53" w:rsidP="00F517E7">
      <w:pPr>
        <w:pStyle w:val="Sinespaciado"/>
        <w:rPr>
          <w:rFonts w:eastAsia="Arial"/>
        </w:rPr>
      </w:pPr>
    </w:p>
    <w:p w14:paraId="7DD8D361" w14:textId="45798443" w:rsidR="008B17B1" w:rsidRPr="00017308" w:rsidRDefault="00154192"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Por lo argumentado</w:t>
      </w:r>
      <w:r w:rsidR="009E4E03" w:rsidRPr="00017308">
        <w:rPr>
          <w:rFonts w:ascii="Arial" w:eastAsia="Arial" w:hAnsi="Arial" w:cs="Arial"/>
          <w:bCs/>
          <w:sz w:val="24"/>
          <w:szCs w:val="24"/>
        </w:rPr>
        <w:t xml:space="preserve">, como se </w:t>
      </w:r>
      <w:r w:rsidR="00017308" w:rsidRPr="00017308">
        <w:rPr>
          <w:rFonts w:ascii="Arial" w:eastAsia="Arial" w:hAnsi="Arial" w:cs="Arial"/>
          <w:bCs/>
          <w:sz w:val="24"/>
          <w:szCs w:val="24"/>
        </w:rPr>
        <w:t>a</w:t>
      </w:r>
      <w:r w:rsidR="00CD011E">
        <w:rPr>
          <w:rFonts w:ascii="Arial" w:eastAsia="Arial" w:hAnsi="Arial" w:cs="Arial"/>
          <w:bCs/>
          <w:sz w:val="24"/>
          <w:szCs w:val="24"/>
        </w:rPr>
        <w:t>dela</w:t>
      </w:r>
      <w:r w:rsidR="00017308" w:rsidRPr="00017308">
        <w:rPr>
          <w:rFonts w:ascii="Arial" w:eastAsia="Arial" w:hAnsi="Arial" w:cs="Arial"/>
          <w:bCs/>
          <w:sz w:val="24"/>
          <w:szCs w:val="24"/>
        </w:rPr>
        <w:t>ntó</w:t>
      </w:r>
      <w:r w:rsidR="009E4E03" w:rsidRPr="00017308">
        <w:rPr>
          <w:rFonts w:ascii="Arial" w:eastAsia="Arial" w:hAnsi="Arial" w:cs="Arial"/>
          <w:bCs/>
          <w:sz w:val="24"/>
          <w:szCs w:val="24"/>
        </w:rPr>
        <w:t xml:space="preserve">, </w:t>
      </w:r>
      <w:r w:rsidR="00017308" w:rsidRPr="00017308">
        <w:rPr>
          <w:rFonts w:ascii="Arial" w:eastAsia="Arial" w:hAnsi="Arial" w:cs="Arial"/>
          <w:bCs/>
          <w:sz w:val="24"/>
          <w:szCs w:val="24"/>
        </w:rPr>
        <w:t xml:space="preserve">este </w:t>
      </w:r>
      <w:r w:rsidR="00017308">
        <w:rPr>
          <w:rFonts w:ascii="Arial" w:eastAsia="Arial" w:hAnsi="Arial" w:cs="Arial"/>
          <w:bCs/>
          <w:sz w:val="24"/>
          <w:szCs w:val="24"/>
        </w:rPr>
        <w:t>ór</w:t>
      </w:r>
      <w:r w:rsidR="00017308" w:rsidRPr="00017308">
        <w:rPr>
          <w:rFonts w:ascii="Arial" w:eastAsia="Arial" w:hAnsi="Arial" w:cs="Arial"/>
          <w:bCs/>
          <w:sz w:val="24"/>
          <w:szCs w:val="24"/>
        </w:rPr>
        <w:t>gano</w:t>
      </w:r>
      <w:r w:rsidR="009E4E03" w:rsidRPr="00017308">
        <w:rPr>
          <w:rFonts w:ascii="Arial" w:eastAsia="Arial" w:hAnsi="Arial" w:cs="Arial"/>
          <w:bCs/>
          <w:sz w:val="24"/>
          <w:szCs w:val="24"/>
        </w:rPr>
        <w:t xml:space="preserve"> </w:t>
      </w:r>
      <w:r w:rsidR="00CD011E">
        <w:rPr>
          <w:rFonts w:ascii="Arial" w:eastAsia="Arial" w:hAnsi="Arial" w:cs="Arial"/>
          <w:bCs/>
          <w:sz w:val="24"/>
          <w:szCs w:val="24"/>
        </w:rPr>
        <w:t>jurisdiccional</w:t>
      </w:r>
      <w:r w:rsidR="009E4E03" w:rsidRPr="00017308">
        <w:rPr>
          <w:rFonts w:ascii="Arial" w:eastAsia="Arial" w:hAnsi="Arial" w:cs="Arial"/>
          <w:bCs/>
          <w:sz w:val="24"/>
          <w:szCs w:val="24"/>
        </w:rPr>
        <w:t xml:space="preserve"> estima que</w:t>
      </w:r>
      <w:r w:rsidR="004A0624">
        <w:rPr>
          <w:rFonts w:ascii="Arial" w:eastAsia="Arial" w:hAnsi="Arial" w:cs="Arial"/>
          <w:bCs/>
          <w:sz w:val="24"/>
          <w:szCs w:val="24"/>
        </w:rPr>
        <w:t xml:space="preserve"> se acredita</w:t>
      </w:r>
      <w:r w:rsidR="009E4E03" w:rsidRPr="00017308">
        <w:rPr>
          <w:rFonts w:ascii="Arial" w:eastAsia="Arial" w:hAnsi="Arial" w:cs="Arial"/>
          <w:bCs/>
          <w:sz w:val="24"/>
          <w:szCs w:val="24"/>
        </w:rPr>
        <w:t xml:space="preserve"> la infracción </w:t>
      </w:r>
      <w:r w:rsidR="00017308" w:rsidRPr="00017308">
        <w:rPr>
          <w:rFonts w:ascii="Arial" w:eastAsia="Arial" w:hAnsi="Arial" w:cs="Arial"/>
          <w:bCs/>
          <w:sz w:val="24"/>
          <w:szCs w:val="24"/>
        </w:rPr>
        <w:t>denunciada</w:t>
      </w:r>
      <w:r w:rsidR="009E4E03" w:rsidRPr="00017308">
        <w:rPr>
          <w:rFonts w:ascii="Arial" w:eastAsia="Arial" w:hAnsi="Arial" w:cs="Arial"/>
          <w:bCs/>
          <w:sz w:val="24"/>
          <w:szCs w:val="24"/>
        </w:rPr>
        <w:t xml:space="preserve">. </w:t>
      </w:r>
    </w:p>
    <w:p w14:paraId="7DC3D4C2" w14:textId="77777777" w:rsidR="004F22B2" w:rsidRDefault="004F22B2" w:rsidP="004F22B2">
      <w:pPr>
        <w:pStyle w:val="Sinespaciado"/>
      </w:pPr>
    </w:p>
    <w:p w14:paraId="2FEE6C04" w14:textId="77777777" w:rsidR="00CD011E" w:rsidRPr="00091183" w:rsidRDefault="00CD011E" w:rsidP="00CD011E">
      <w:pPr>
        <w:pStyle w:val="Prrafodelista"/>
        <w:numPr>
          <w:ilvl w:val="0"/>
          <w:numId w:val="34"/>
        </w:numPr>
        <w:spacing w:after="280" w:line="360" w:lineRule="auto"/>
        <w:ind w:left="284" w:hanging="284"/>
        <w:jc w:val="both"/>
        <w:rPr>
          <w:rFonts w:ascii="Arial" w:eastAsia="Arial" w:hAnsi="Arial" w:cs="Arial"/>
          <w:b/>
          <w:sz w:val="24"/>
          <w:szCs w:val="24"/>
          <w:u w:val="single"/>
        </w:rPr>
      </w:pPr>
      <w:r w:rsidRPr="00091183">
        <w:rPr>
          <w:rFonts w:ascii="Arial" w:eastAsia="Arial" w:hAnsi="Arial" w:cs="Arial"/>
          <w:b/>
          <w:sz w:val="24"/>
          <w:szCs w:val="24"/>
          <w:u w:val="single"/>
        </w:rPr>
        <w:t>Responsabilidad de las partes involucradas</w:t>
      </w:r>
    </w:p>
    <w:p w14:paraId="68B2A600" w14:textId="3DA01F2E"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sidR="001E01BF">
        <w:rPr>
          <w:rFonts w:ascii="Arial" w:eastAsia="Arial" w:hAnsi="Arial" w:cs="Arial"/>
          <w:sz w:val="24"/>
          <w:szCs w:val="24"/>
        </w:rPr>
        <w:t>Natzielly Teresita Rodríguez Calzada</w:t>
      </w:r>
      <w:r>
        <w:rPr>
          <w:rFonts w:ascii="Arial" w:eastAsia="Arial" w:hAnsi="Arial" w:cs="Arial"/>
          <w:sz w:val="24"/>
          <w:szCs w:val="24"/>
        </w:rPr>
        <w:t xml:space="preserve">, candidata a la gubernatura de esta entidad, por el partido </w:t>
      </w:r>
      <w:r w:rsidR="001E01BF">
        <w:rPr>
          <w:rFonts w:ascii="Arial" w:eastAsia="Arial" w:hAnsi="Arial" w:cs="Arial"/>
          <w:sz w:val="24"/>
          <w:szCs w:val="24"/>
        </w:rPr>
        <w:t>FXM</w:t>
      </w:r>
      <w:r>
        <w:rPr>
          <w:rFonts w:ascii="Arial" w:eastAsia="Arial" w:hAnsi="Arial" w:cs="Arial"/>
          <w:sz w:val="24"/>
          <w:szCs w:val="24"/>
        </w:rPr>
        <w:t xml:space="preserve">, vulneró lo dispuesto por el artículo </w:t>
      </w:r>
      <w:r w:rsidR="001E01BF">
        <w:rPr>
          <w:rFonts w:ascii="Arial" w:eastAsia="Arial" w:hAnsi="Arial" w:cs="Arial"/>
          <w:sz w:val="24"/>
          <w:szCs w:val="24"/>
        </w:rPr>
        <w:t>162</w:t>
      </w:r>
      <w:r>
        <w:rPr>
          <w:rFonts w:ascii="Arial" w:eastAsia="Arial" w:hAnsi="Arial" w:cs="Arial"/>
          <w:sz w:val="24"/>
          <w:szCs w:val="24"/>
        </w:rPr>
        <w:t xml:space="preserve">, </w:t>
      </w:r>
      <w:r w:rsidR="001E01BF">
        <w:rPr>
          <w:rFonts w:ascii="Arial" w:eastAsia="Arial" w:hAnsi="Arial" w:cs="Arial"/>
          <w:sz w:val="24"/>
          <w:szCs w:val="24"/>
        </w:rPr>
        <w:t>párrafo séptimo</w:t>
      </w:r>
      <w:r>
        <w:rPr>
          <w:rFonts w:ascii="Arial" w:eastAsia="Arial" w:hAnsi="Arial" w:cs="Arial"/>
          <w:sz w:val="24"/>
          <w:szCs w:val="24"/>
        </w:rPr>
        <w:t>, del Código Electoral</w:t>
      </w:r>
      <w:r w:rsidR="006A1136">
        <w:rPr>
          <w:rFonts w:ascii="Arial" w:eastAsia="Arial" w:hAnsi="Arial" w:cs="Arial"/>
          <w:sz w:val="24"/>
          <w:szCs w:val="24"/>
        </w:rPr>
        <w:t>, porque se vio beneficiada de la propaganda difundida ya que contenía su imagen como candidata</w:t>
      </w:r>
      <w:r>
        <w:rPr>
          <w:rFonts w:ascii="Arial" w:eastAsia="Arial" w:hAnsi="Arial" w:cs="Arial"/>
          <w:sz w:val="24"/>
          <w:szCs w:val="24"/>
        </w:rPr>
        <w:t xml:space="preserve"> y, </w:t>
      </w:r>
      <w:r>
        <w:rPr>
          <w:rFonts w:ascii="Arial" w:eastAsia="Arial" w:hAnsi="Arial" w:cs="Arial"/>
          <w:b/>
          <w:i/>
          <w:sz w:val="24"/>
          <w:szCs w:val="24"/>
        </w:rPr>
        <w:t xml:space="preserve">b) </w:t>
      </w:r>
      <w:r w:rsidR="001E01BF">
        <w:rPr>
          <w:rFonts w:ascii="Arial" w:eastAsia="Arial" w:hAnsi="Arial" w:cs="Arial"/>
          <w:sz w:val="24"/>
          <w:szCs w:val="24"/>
        </w:rPr>
        <w:t>FXM</w:t>
      </w:r>
      <w:r>
        <w:rPr>
          <w:rFonts w:ascii="Arial" w:eastAsia="Arial" w:hAnsi="Arial" w:cs="Arial"/>
          <w:sz w:val="24"/>
          <w:szCs w:val="24"/>
        </w:rPr>
        <w:t xml:space="preserve"> incumplió su deber de cuidado en cuanto a la conducta denunciada y, por tanto, vulneró el primer párrafo, inciso a), del artículo 25, de la Ley General de Partidos Políticos.</w:t>
      </w:r>
    </w:p>
    <w:p w14:paraId="289731F5" w14:textId="77777777" w:rsidR="00CD011E" w:rsidRPr="00091183" w:rsidRDefault="00CD011E" w:rsidP="00CD011E">
      <w:pPr>
        <w:pStyle w:val="Prrafodelista"/>
        <w:numPr>
          <w:ilvl w:val="0"/>
          <w:numId w:val="34"/>
        </w:numPr>
        <w:spacing w:before="240" w:after="240" w:line="360" w:lineRule="auto"/>
        <w:ind w:left="284" w:hanging="284"/>
        <w:jc w:val="both"/>
        <w:rPr>
          <w:rFonts w:ascii="Arial" w:eastAsia="Arial" w:hAnsi="Arial" w:cs="Arial"/>
          <w:b/>
          <w:sz w:val="24"/>
          <w:szCs w:val="24"/>
          <w:u w:val="single"/>
        </w:rPr>
      </w:pPr>
      <w:r w:rsidRPr="00091183">
        <w:rPr>
          <w:rFonts w:ascii="Arial" w:eastAsia="Arial" w:hAnsi="Arial" w:cs="Arial"/>
          <w:b/>
          <w:sz w:val="24"/>
          <w:szCs w:val="24"/>
          <w:u w:val="single"/>
        </w:rPr>
        <w:t>Individualización de la sanción</w:t>
      </w:r>
    </w:p>
    <w:p w14:paraId="4B644351" w14:textId="77777777" w:rsidR="00CD011E" w:rsidRDefault="00CD011E" w:rsidP="00CD011E">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11"/>
      </w:r>
    </w:p>
    <w:p w14:paraId="607766EC" w14:textId="77777777"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Por tanto, tomando en consideración los elementos objetivos y subjetivos que se acreditaron en la valoración de la presente sentencia, lo procedente es calificar debidamente la falta, valorando los siguientes elementos:</w:t>
      </w:r>
    </w:p>
    <w:p w14:paraId="5FB4462C" w14:textId="2FD0F2F7"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 xml:space="preserve">El bien jurídico directamente tutelado </w:t>
      </w:r>
      <w:r w:rsidR="001E01BF">
        <w:rPr>
          <w:rFonts w:ascii="Arial" w:eastAsia="Arial" w:hAnsi="Arial" w:cs="Arial"/>
          <w:sz w:val="24"/>
          <w:szCs w:val="24"/>
        </w:rPr>
        <w:t>es el principio constitucional de equidad en la contienda.</w:t>
      </w:r>
    </w:p>
    <w:p w14:paraId="21F4E90B" w14:textId="3C47DCB9" w:rsidR="00CD011E" w:rsidRDefault="00CD011E" w:rsidP="00CD011E">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w:t>
      </w:r>
      <w:r w:rsidR="001E01BF">
        <w:rPr>
          <w:rFonts w:ascii="Arial" w:eastAsia="Arial" w:hAnsi="Arial" w:cs="Arial"/>
          <w:sz w:val="24"/>
          <w:szCs w:val="24"/>
        </w:rPr>
        <w:t>colocada en lugar prohibido</w:t>
      </w:r>
      <w:r>
        <w:rPr>
          <w:rFonts w:ascii="Arial" w:eastAsia="Arial" w:hAnsi="Arial" w:cs="Arial"/>
          <w:sz w:val="24"/>
          <w:szCs w:val="24"/>
        </w:rPr>
        <w:t>).</w:t>
      </w:r>
    </w:p>
    <w:p w14:paraId="4B9D036B" w14:textId="77777777" w:rsidR="00CD011E" w:rsidRDefault="00CD011E" w:rsidP="00CD011E">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6198F117" w14:textId="153EC276" w:rsidR="00CD011E" w:rsidRPr="00091183" w:rsidRDefault="00CD011E" w:rsidP="00CD011E">
      <w:pPr>
        <w:pStyle w:val="Prrafodelista"/>
        <w:numPr>
          <w:ilvl w:val="0"/>
          <w:numId w:val="35"/>
        </w:numPr>
        <w:spacing w:before="240" w:after="240" w:line="360" w:lineRule="auto"/>
        <w:ind w:left="426"/>
        <w:jc w:val="both"/>
        <w:rPr>
          <w:rFonts w:ascii="Arial" w:eastAsia="Arial" w:hAnsi="Arial" w:cs="Arial"/>
          <w:sz w:val="24"/>
          <w:szCs w:val="24"/>
        </w:rPr>
      </w:pPr>
      <w:r w:rsidRPr="00091183">
        <w:rPr>
          <w:rFonts w:ascii="Arial" w:eastAsia="Arial" w:hAnsi="Arial" w:cs="Arial"/>
          <w:b/>
          <w:sz w:val="24"/>
          <w:szCs w:val="24"/>
        </w:rPr>
        <w:t>Modo.</w:t>
      </w:r>
      <w:r w:rsidRPr="00091183">
        <w:rPr>
          <w:rFonts w:ascii="Arial" w:eastAsia="Arial" w:hAnsi="Arial" w:cs="Arial"/>
          <w:sz w:val="24"/>
          <w:szCs w:val="24"/>
        </w:rPr>
        <w:t xml:space="preserve"> La irregularidad consistió en la </w:t>
      </w:r>
      <w:r w:rsidR="001E01BF">
        <w:rPr>
          <w:rFonts w:ascii="Arial" w:eastAsia="Arial" w:hAnsi="Arial" w:cs="Arial"/>
          <w:sz w:val="24"/>
          <w:szCs w:val="24"/>
        </w:rPr>
        <w:t>colocación de propaganda electoral dentro del primer cuadro de la ciudad de Aguascalientes.</w:t>
      </w:r>
    </w:p>
    <w:p w14:paraId="4365FBA9" w14:textId="7225BA44" w:rsidR="00CD011E" w:rsidRPr="00091183" w:rsidRDefault="00CD011E" w:rsidP="00CD011E">
      <w:pPr>
        <w:pStyle w:val="Prrafodelista"/>
        <w:numPr>
          <w:ilvl w:val="0"/>
          <w:numId w:val="35"/>
        </w:numPr>
        <w:spacing w:after="160" w:line="360" w:lineRule="auto"/>
        <w:ind w:left="426"/>
        <w:jc w:val="both"/>
        <w:rPr>
          <w:rFonts w:ascii="Arial" w:eastAsia="Arial" w:hAnsi="Arial" w:cs="Arial"/>
          <w:sz w:val="24"/>
          <w:szCs w:val="24"/>
        </w:rPr>
      </w:pPr>
      <w:r w:rsidRPr="00091183">
        <w:rPr>
          <w:rFonts w:ascii="Arial" w:eastAsia="Arial" w:hAnsi="Arial" w:cs="Arial"/>
          <w:b/>
          <w:sz w:val="24"/>
          <w:szCs w:val="24"/>
        </w:rPr>
        <w:t>Tiempo.</w:t>
      </w:r>
      <w:r w:rsidRPr="00091183">
        <w:rPr>
          <w:rFonts w:ascii="Arial" w:eastAsia="Arial" w:hAnsi="Arial" w:cs="Arial"/>
          <w:sz w:val="24"/>
          <w:szCs w:val="24"/>
        </w:rPr>
        <w:t xml:space="preserve"> La </w:t>
      </w:r>
      <w:r w:rsidR="001E01BF">
        <w:rPr>
          <w:rFonts w:ascii="Arial" w:eastAsia="Arial" w:hAnsi="Arial" w:cs="Arial"/>
          <w:sz w:val="24"/>
          <w:szCs w:val="24"/>
        </w:rPr>
        <w:t>propaganda</w:t>
      </w:r>
      <w:r w:rsidRPr="00091183">
        <w:rPr>
          <w:rFonts w:ascii="Arial" w:eastAsia="Arial" w:hAnsi="Arial" w:cs="Arial"/>
          <w:sz w:val="24"/>
          <w:szCs w:val="24"/>
        </w:rPr>
        <w:t xml:space="preserve"> se </w:t>
      </w:r>
      <w:r w:rsidR="001E01BF">
        <w:rPr>
          <w:rFonts w:ascii="Arial" w:eastAsia="Arial" w:hAnsi="Arial" w:cs="Arial"/>
          <w:sz w:val="24"/>
          <w:szCs w:val="24"/>
        </w:rPr>
        <w:t>denunció el 25 de abril y se retiró el día 4 de mayo en cumplimiento a lo ordenado por la Comisión de Quejas y Denuncias</w:t>
      </w:r>
      <w:r w:rsidRPr="00091183">
        <w:rPr>
          <w:rFonts w:ascii="Arial" w:eastAsia="Arial" w:hAnsi="Arial" w:cs="Arial"/>
          <w:sz w:val="24"/>
          <w:szCs w:val="24"/>
        </w:rPr>
        <w:t xml:space="preserve">, por tanto, </w:t>
      </w:r>
      <w:r w:rsidR="001E01BF">
        <w:rPr>
          <w:rFonts w:ascii="Arial" w:eastAsia="Arial" w:hAnsi="Arial" w:cs="Arial"/>
          <w:sz w:val="24"/>
          <w:szCs w:val="24"/>
        </w:rPr>
        <w:t>la propaganda denunciada</w:t>
      </w:r>
      <w:r w:rsidRPr="00091183">
        <w:rPr>
          <w:rFonts w:ascii="Arial" w:eastAsia="Arial" w:hAnsi="Arial" w:cs="Arial"/>
          <w:sz w:val="24"/>
          <w:szCs w:val="24"/>
        </w:rPr>
        <w:t xml:space="preserve"> estuvo </w:t>
      </w:r>
      <w:r w:rsidR="001E01BF">
        <w:rPr>
          <w:rFonts w:ascii="Arial" w:eastAsia="Arial" w:hAnsi="Arial" w:cs="Arial"/>
          <w:sz w:val="24"/>
          <w:szCs w:val="24"/>
        </w:rPr>
        <w:t xml:space="preserve">colocada, al menos, </w:t>
      </w:r>
      <w:r w:rsidR="00176C1B">
        <w:rPr>
          <w:rFonts w:ascii="Arial" w:eastAsia="Arial" w:hAnsi="Arial" w:cs="Arial"/>
          <w:b/>
          <w:sz w:val="24"/>
          <w:szCs w:val="24"/>
        </w:rPr>
        <w:t xml:space="preserve">once </w:t>
      </w:r>
      <w:r w:rsidRPr="00091183">
        <w:rPr>
          <w:rFonts w:ascii="Arial" w:eastAsia="Arial" w:hAnsi="Arial" w:cs="Arial"/>
          <w:b/>
          <w:sz w:val="24"/>
          <w:szCs w:val="24"/>
        </w:rPr>
        <w:t xml:space="preserve">días dentro del periodo de campaña </w:t>
      </w:r>
      <w:r w:rsidRPr="00091183">
        <w:rPr>
          <w:rFonts w:ascii="Arial" w:eastAsia="Arial" w:hAnsi="Arial" w:cs="Arial"/>
          <w:sz w:val="24"/>
          <w:szCs w:val="24"/>
        </w:rPr>
        <w:t>del proceso electoral local.</w:t>
      </w:r>
    </w:p>
    <w:p w14:paraId="3A746959" w14:textId="465F301F" w:rsidR="00CD011E" w:rsidRPr="00091183" w:rsidRDefault="00CD011E" w:rsidP="00CD011E">
      <w:pPr>
        <w:pStyle w:val="Prrafodelista"/>
        <w:numPr>
          <w:ilvl w:val="0"/>
          <w:numId w:val="35"/>
        </w:numPr>
        <w:spacing w:before="240" w:after="240" w:line="360" w:lineRule="auto"/>
        <w:ind w:left="426"/>
        <w:jc w:val="both"/>
        <w:rPr>
          <w:rFonts w:ascii="Arial" w:eastAsia="Arial" w:hAnsi="Arial" w:cs="Arial"/>
          <w:sz w:val="24"/>
          <w:szCs w:val="24"/>
        </w:rPr>
      </w:pPr>
      <w:r w:rsidRPr="00091183">
        <w:rPr>
          <w:rFonts w:ascii="Arial" w:eastAsia="Arial" w:hAnsi="Arial" w:cs="Arial"/>
          <w:b/>
          <w:sz w:val="24"/>
          <w:szCs w:val="24"/>
        </w:rPr>
        <w:t>Lugar.</w:t>
      </w:r>
      <w:r w:rsidRPr="00091183">
        <w:rPr>
          <w:rFonts w:ascii="Arial" w:eastAsia="Arial" w:hAnsi="Arial" w:cs="Arial"/>
          <w:sz w:val="24"/>
          <w:szCs w:val="24"/>
        </w:rPr>
        <w:t xml:space="preserve"> La propaganda se </w:t>
      </w:r>
      <w:r w:rsidR="00176C1B">
        <w:rPr>
          <w:rFonts w:ascii="Arial" w:eastAsia="Arial" w:hAnsi="Arial" w:cs="Arial"/>
          <w:sz w:val="24"/>
          <w:szCs w:val="24"/>
        </w:rPr>
        <w:t xml:space="preserve">colocó en diversas ubicaciones -mismas que se encuentran descritas en el apartado de hechos acreditados de la presente sentencia- dentro de la demarcación del primer cuadro de la ciudad. </w:t>
      </w:r>
    </w:p>
    <w:p w14:paraId="67ED60C8" w14:textId="4EF32700" w:rsidR="00CD011E" w:rsidRDefault="00CD011E" w:rsidP="00176C1B">
      <w:pPr>
        <w:spacing w:line="360" w:lineRule="auto"/>
        <w:jc w:val="both"/>
        <w:rPr>
          <w:rFonts w:ascii="Arial" w:eastAsia="Arial" w:hAnsi="Arial" w:cs="Arial"/>
          <w:b/>
          <w:i/>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w:t>
      </w:r>
      <w:r w:rsidR="00176C1B">
        <w:rPr>
          <w:rFonts w:ascii="Arial" w:eastAsia="Arial" w:hAnsi="Arial" w:cs="Arial"/>
          <w:sz w:val="24"/>
          <w:szCs w:val="24"/>
        </w:rPr>
        <w:t xml:space="preserve">conducta consistió en la colocación de </w:t>
      </w:r>
      <w:r w:rsidR="00A12E6B">
        <w:rPr>
          <w:rFonts w:ascii="Arial" w:eastAsia="Arial" w:hAnsi="Arial" w:cs="Arial"/>
          <w:sz w:val="24"/>
          <w:szCs w:val="24"/>
        </w:rPr>
        <w:t xml:space="preserve">propaganda electoral impresa en favor de la candidata denunciada, instalada en nueve postes ubicados en las principales calles del Centro Histórico de Aguascalientes. </w:t>
      </w:r>
    </w:p>
    <w:p w14:paraId="18A6B81E" w14:textId="42605977"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una violación al principio de </w:t>
      </w:r>
      <w:r w:rsidR="00176C1B">
        <w:rPr>
          <w:rFonts w:ascii="Arial" w:eastAsia="Arial" w:hAnsi="Arial" w:cs="Arial"/>
          <w:sz w:val="24"/>
          <w:szCs w:val="24"/>
        </w:rPr>
        <w:t>equidad en</w:t>
      </w:r>
      <w:r>
        <w:rPr>
          <w:rFonts w:ascii="Arial" w:eastAsia="Arial" w:hAnsi="Arial" w:cs="Arial"/>
          <w:sz w:val="24"/>
          <w:szCs w:val="24"/>
        </w:rPr>
        <w:t xml:space="preserve"> la contienda electoral al </w:t>
      </w:r>
      <w:r w:rsidR="00176C1B">
        <w:rPr>
          <w:rFonts w:ascii="Arial" w:eastAsia="Arial" w:hAnsi="Arial" w:cs="Arial"/>
          <w:sz w:val="24"/>
          <w:szCs w:val="24"/>
        </w:rPr>
        <w:t>obtener una proyección indebida frente a la ciudadanía.</w:t>
      </w:r>
    </w:p>
    <w:p w14:paraId="4EF21A1C" w14:textId="70AB6C93"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w:t>
      </w:r>
      <w:r w:rsidR="009F1D00">
        <w:rPr>
          <w:rFonts w:ascii="Arial" w:eastAsia="Arial" w:hAnsi="Arial" w:cs="Arial"/>
          <w:sz w:val="24"/>
          <w:szCs w:val="24"/>
        </w:rPr>
        <w:t>No se</w:t>
      </w:r>
      <w:r>
        <w:rPr>
          <w:rFonts w:ascii="Arial" w:eastAsia="Arial" w:hAnsi="Arial" w:cs="Arial"/>
          <w:sz w:val="24"/>
          <w:szCs w:val="24"/>
        </w:rPr>
        <w:t xml:space="preserve"> encuentra acreditado que la candidata tuvo la intención de </w:t>
      </w:r>
      <w:r w:rsidR="00176C1B">
        <w:rPr>
          <w:rFonts w:ascii="Arial" w:eastAsia="Arial" w:hAnsi="Arial" w:cs="Arial"/>
          <w:sz w:val="24"/>
          <w:szCs w:val="24"/>
        </w:rPr>
        <w:t xml:space="preserve">colocar la propaganda en cuestión, es decir, la conducta fue </w:t>
      </w:r>
      <w:r w:rsidR="009F1D00">
        <w:rPr>
          <w:rFonts w:ascii="Arial" w:eastAsia="Arial" w:hAnsi="Arial" w:cs="Arial"/>
          <w:sz w:val="24"/>
          <w:szCs w:val="24"/>
        </w:rPr>
        <w:t>culposa</w:t>
      </w:r>
      <w:r w:rsidR="00176C1B">
        <w:rPr>
          <w:rFonts w:ascii="Arial" w:eastAsia="Arial" w:hAnsi="Arial" w:cs="Arial"/>
          <w:sz w:val="24"/>
          <w:szCs w:val="24"/>
        </w:rPr>
        <w:t>.</w:t>
      </w:r>
    </w:p>
    <w:p w14:paraId="38E07B64" w14:textId="77777777" w:rsidR="00CD011E" w:rsidRDefault="00CD011E" w:rsidP="00CD011E">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incumplimiento de alguna de las obligaciones a que se refiere la ley e incurre nuevamente en la misma conducta infractora, </w:t>
      </w:r>
      <w:r>
        <w:rPr>
          <w:rFonts w:ascii="Arial" w:eastAsia="Arial" w:hAnsi="Arial" w:cs="Arial"/>
          <w:b/>
          <w:sz w:val="24"/>
          <w:szCs w:val="24"/>
        </w:rPr>
        <w:t>lo que en el presente caso no ocurre</w:t>
      </w:r>
      <w:r>
        <w:rPr>
          <w:rFonts w:ascii="Arial" w:eastAsia="Arial" w:hAnsi="Arial" w:cs="Arial"/>
          <w:sz w:val="24"/>
          <w:szCs w:val="24"/>
        </w:rPr>
        <w:t>.</w:t>
      </w:r>
    </w:p>
    <w:p w14:paraId="382F5BA7" w14:textId="444770DE" w:rsidR="00A12E6B" w:rsidRDefault="00CD011E" w:rsidP="004A0624">
      <w:pPr>
        <w:spacing w:before="240" w:line="360" w:lineRule="auto"/>
        <w:jc w:val="both"/>
        <w:rPr>
          <w:rFonts w:ascii="Arial" w:eastAsia="Arial" w:hAnsi="Arial" w:cs="Arial"/>
          <w:sz w:val="24"/>
          <w:szCs w:val="24"/>
        </w:rPr>
      </w:pPr>
      <w:proofErr w:type="spellStart"/>
      <w:r>
        <w:rPr>
          <w:rFonts w:ascii="Arial" w:eastAsia="Arial" w:hAnsi="Arial" w:cs="Arial"/>
          <w:b/>
          <w:i/>
          <w:sz w:val="24"/>
          <w:szCs w:val="24"/>
        </w:rPr>
        <w:lastRenderedPageBreak/>
        <w:t>viii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03C1CE0B" w14:textId="77777777" w:rsidR="004A0624" w:rsidRDefault="004A0624" w:rsidP="004A0624">
      <w:pPr>
        <w:pStyle w:val="Sinespaciado"/>
        <w:rPr>
          <w:rFonts w:eastAsia="Arial"/>
        </w:rPr>
      </w:pPr>
    </w:p>
    <w:p w14:paraId="3ABC3A0F" w14:textId="77777777" w:rsidR="00CD011E" w:rsidRPr="00962E03" w:rsidRDefault="00CD011E" w:rsidP="004A0624">
      <w:pPr>
        <w:pStyle w:val="Prrafodelista"/>
        <w:numPr>
          <w:ilvl w:val="0"/>
          <w:numId w:val="36"/>
        </w:numPr>
        <w:spacing w:after="240" w:line="360" w:lineRule="auto"/>
        <w:ind w:left="284" w:hanging="284"/>
        <w:jc w:val="both"/>
        <w:rPr>
          <w:rFonts w:ascii="Arial" w:eastAsia="Arial" w:hAnsi="Arial" w:cs="Arial"/>
          <w:sz w:val="24"/>
          <w:szCs w:val="24"/>
        </w:rPr>
      </w:pPr>
      <w:r w:rsidRPr="00962E03">
        <w:rPr>
          <w:rFonts w:ascii="Arial" w:eastAsia="Arial" w:hAnsi="Arial" w:cs="Arial"/>
          <w:b/>
          <w:sz w:val="24"/>
          <w:szCs w:val="24"/>
          <w:u w:val="single"/>
        </w:rPr>
        <w:t>Calificación de la responsabilidad</w:t>
      </w:r>
    </w:p>
    <w:p w14:paraId="1947628E" w14:textId="543323D4" w:rsidR="009F1D00"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w:t>
      </w:r>
      <w:r w:rsidR="008D7801">
        <w:rPr>
          <w:rFonts w:ascii="Arial" w:eastAsia="Arial" w:hAnsi="Arial" w:cs="Arial"/>
          <w:sz w:val="24"/>
          <w:szCs w:val="24"/>
        </w:rPr>
        <w:t>Natzielly Teresita Rodríguez Calzada</w:t>
      </w:r>
      <w:r>
        <w:rPr>
          <w:rFonts w:ascii="Arial" w:eastAsia="Arial" w:hAnsi="Arial" w:cs="Arial"/>
          <w:sz w:val="24"/>
          <w:szCs w:val="24"/>
        </w:rPr>
        <w:t xml:space="preserve"> es </w:t>
      </w:r>
      <w:r w:rsidR="008D7801">
        <w:rPr>
          <w:rFonts w:ascii="Arial" w:eastAsia="Arial" w:hAnsi="Arial" w:cs="Arial"/>
          <w:b/>
          <w:sz w:val="24"/>
          <w:szCs w:val="24"/>
        </w:rPr>
        <w:t>leve</w:t>
      </w:r>
      <w:r>
        <w:rPr>
          <w:rFonts w:ascii="Arial" w:eastAsia="Arial" w:hAnsi="Arial" w:cs="Arial"/>
          <w:sz w:val="24"/>
          <w:szCs w:val="24"/>
        </w:rPr>
        <w:t xml:space="preserve">, mientras que para el partido político </w:t>
      </w:r>
      <w:r w:rsidR="00F06475">
        <w:rPr>
          <w:rFonts w:ascii="Arial" w:eastAsia="Arial" w:hAnsi="Arial" w:cs="Arial"/>
          <w:sz w:val="24"/>
          <w:szCs w:val="24"/>
        </w:rPr>
        <w:t>FXM</w:t>
      </w:r>
      <w:r>
        <w:rPr>
          <w:rFonts w:ascii="Arial" w:eastAsia="Arial" w:hAnsi="Arial" w:cs="Arial"/>
          <w:sz w:val="24"/>
          <w:szCs w:val="24"/>
        </w:rPr>
        <w:t xml:space="preserve"> resulta </w:t>
      </w:r>
      <w:r>
        <w:rPr>
          <w:rFonts w:ascii="Arial" w:eastAsia="Arial" w:hAnsi="Arial" w:cs="Arial"/>
          <w:b/>
          <w:sz w:val="24"/>
          <w:szCs w:val="24"/>
        </w:rPr>
        <w:t>levísima</w:t>
      </w:r>
      <w:r>
        <w:rPr>
          <w:rFonts w:ascii="Arial" w:eastAsia="Arial" w:hAnsi="Arial" w:cs="Arial"/>
          <w:sz w:val="24"/>
          <w:szCs w:val="24"/>
        </w:rPr>
        <w:t>, en virtud de que su responsabilidad sobre la conducta denunciada es indirecta, ya que no se le</w:t>
      </w:r>
      <w:r w:rsidR="009F1D00">
        <w:rPr>
          <w:rFonts w:ascii="Arial" w:eastAsia="Arial" w:hAnsi="Arial" w:cs="Arial"/>
          <w:sz w:val="24"/>
          <w:szCs w:val="24"/>
        </w:rPr>
        <w:t>s</w:t>
      </w:r>
      <w:r>
        <w:rPr>
          <w:rFonts w:ascii="Arial" w:eastAsia="Arial" w:hAnsi="Arial" w:cs="Arial"/>
          <w:sz w:val="24"/>
          <w:szCs w:val="24"/>
        </w:rPr>
        <w:t xml:space="preserve"> puede desvincular de las acciones </w:t>
      </w:r>
      <w:r w:rsidR="009F1D00">
        <w:rPr>
          <w:rFonts w:ascii="Arial" w:eastAsia="Arial" w:hAnsi="Arial" w:cs="Arial"/>
          <w:sz w:val="24"/>
          <w:szCs w:val="24"/>
        </w:rPr>
        <w:t>que realicen sus equipos de campaña, ni de los beneficios que obtenga su candidata, respectivamente.</w:t>
      </w:r>
    </w:p>
    <w:p w14:paraId="7EC76D8A" w14:textId="77777777" w:rsidR="004A0624"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es así, porque </w:t>
      </w:r>
      <w:r w:rsidR="00A12E6B">
        <w:rPr>
          <w:rFonts w:ascii="Arial" w:eastAsia="Arial" w:hAnsi="Arial" w:cs="Arial"/>
          <w:sz w:val="24"/>
          <w:szCs w:val="24"/>
        </w:rPr>
        <w:t xml:space="preserve">en el caso, </w:t>
      </w:r>
      <w:r w:rsidR="004A0624">
        <w:rPr>
          <w:rFonts w:ascii="Arial" w:eastAsia="Arial" w:hAnsi="Arial" w:cs="Arial"/>
          <w:sz w:val="24"/>
          <w:szCs w:val="24"/>
        </w:rPr>
        <w:t xml:space="preserve">si bien el precepto vulnerado se encuentra previsto por la normativa electoral local, lo cierto es que </w:t>
      </w:r>
      <w:r w:rsidR="00A12E6B">
        <w:rPr>
          <w:rFonts w:ascii="Arial" w:eastAsia="Arial" w:hAnsi="Arial" w:cs="Arial"/>
          <w:sz w:val="24"/>
          <w:szCs w:val="24"/>
        </w:rPr>
        <w:t>el bien jurídico t</w:t>
      </w:r>
      <w:r w:rsidR="004A0624">
        <w:rPr>
          <w:rFonts w:ascii="Arial" w:eastAsia="Arial" w:hAnsi="Arial" w:cs="Arial"/>
          <w:sz w:val="24"/>
          <w:szCs w:val="24"/>
        </w:rPr>
        <w:t>utelado</w:t>
      </w:r>
      <w:r w:rsidR="00A12E6B">
        <w:rPr>
          <w:rFonts w:ascii="Arial" w:eastAsia="Arial" w:hAnsi="Arial" w:cs="Arial"/>
          <w:sz w:val="24"/>
          <w:szCs w:val="24"/>
        </w:rPr>
        <w:t xml:space="preserve"> </w:t>
      </w:r>
      <w:r w:rsidR="004A0624">
        <w:rPr>
          <w:rFonts w:ascii="Arial" w:eastAsia="Arial" w:hAnsi="Arial" w:cs="Arial"/>
          <w:sz w:val="24"/>
          <w:szCs w:val="24"/>
        </w:rPr>
        <w:t>es un</w:t>
      </w:r>
      <w:r w:rsidR="00A12E6B">
        <w:rPr>
          <w:rFonts w:ascii="Arial" w:eastAsia="Arial" w:hAnsi="Arial" w:cs="Arial"/>
          <w:sz w:val="24"/>
          <w:szCs w:val="24"/>
        </w:rPr>
        <w:t xml:space="preserve"> principio de entidad constitucional, específicamente, el principio de equidad en la contienda</w:t>
      </w:r>
      <w:r w:rsidR="0002273B">
        <w:rPr>
          <w:rFonts w:ascii="Arial" w:eastAsia="Arial" w:hAnsi="Arial" w:cs="Arial"/>
          <w:sz w:val="24"/>
          <w:szCs w:val="24"/>
        </w:rPr>
        <w:t xml:space="preserve">. </w:t>
      </w:r>
    </w:p>
    <w:p w14:paraId="0430F23C" w14:textId="459571D1" w:rsidR="00CD011E" w:rsidRDefault="0002273B"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el hecho de que hubiese colocado propaganda electoral impresa promocionando su candidatura en las principales calles del Centro Histórico de Aguascalientes, implicó </w:t>
      </w:r>
      <w:r w:rsidR="004A0624">
        <w:rPr>
          <w:rFonts w:ascii="Arial" w:eastAsia="Arial" w:hAnsi="Arial" w:cs="Arial"/>
          <w:sz w:val="24"/>
          <w:szCs w:val="24"/>
        </w:rPr>
        <w:t>que,</w:t>
      </w:r>
      <w:r>
        <w:rPr>
          <w:rFonts w:ascii="Arial" w:eastAsia="Arial" w:hAnsi="Arial" w:cs="Arial"/>
          <w:sz w:val="24"/>
          <w:szCs w:val="24"/>
        </w:rPr>
        <w:t xml:space="preserve"> al ser avenidas sumamente transitadas, se generara un mayor impacto frente a la ciudadanía en relación con las demás candidaturas.</w:t>
      </w:r>
    </w:p>
    <w:p w14:paraId="64C9AC0E" w14:textId="60ECBEF9"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Además, esta autoridad jurisdiccional toma en cuenta que</w:t>
      </w:r>
      <w:r w:rsidR="008D7801">
        <w:rPr>
          <w:rFonts w:ascii="Arial" w:eastAsia="Arial" w:hAnsi="Arial" w:cs="Arial"/>
          <w:sz w:val="24"/>
          <w:szCs w:val="24"/>
        </w:rPr>
        <w:t>,</w:t>
      </w:r>
      <w:r>
        <w:rPr>
          <w:rFonts w:ascii="Arial" w:eastAsia="Arial" w:hAnsi="Arial" w:cs="Arial"/>
          <w:sz w:val="24"/>
          <w:szCs w:val="24"/>
        </w:rPr>
        <w:t xml:space="preserve"> </w:t>
      </w:r>
      <w:r w:rsidR="0002273B">
        <w:rPr>
          <w:rFonts w:ascii="Arial" w:eastAsia="Arial" w:hAnsi="Arial" w:cs="Arial"/>
          <w:sz w:val="24"/>
          <w:szCs w:val="24"/>
        </w:rPr>
        <w:t xml:space="preserve">de acuerdo al acta de certificación de la oficialía electoral, se colocaron nueve postes con la referida propaganda. </w:t>
      </w:r>
    </w:p>
    <w:p w14:paraId="27DA8122" w14:textId="220D081B"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conducta infractora desplegada por la candidata denunciada </w:t>
      </w:r>
      <w:r w:rsidR="0002273B">
        <w:rPr>
          <w:rFonts w:ascii="Arial" w:eastAsia="Arial" w:hAnsi="Arial" w:cs="Arial"/>
          <w:sz w:val="24"/>
          <w:szCs w:val="24"/>
        </w:rPr>
        <w:t>pone en peligro el principio de equidad en la contienda</w:t>
      </w:r>
      <w:r>
        <w:rPr>
          <w:rFonts w:ascii="Arial" w:eastAsia="Arial" w:hAnsi="Arial" w:cs="Arial"/>
          <w:sz w:val="24"/>
          <w:szCs w:val="24"/>
        </w:rPr>
        <w:t xml:space="preserve">, este Tribunal estima que la calificación de la gravedad como </w:t>
      </w:r>
      <w:r w:rsidR="008D7801">
        <w:rPr>
          <w:rFonts w:ascii="Arial" w:eastAsia="Arial" w:hAnsi="Arial" w:cs="Arial"/>
          <w:b/>
          <w:sz w:val="24"/>
          <w:szCs w:val="24"/>
        </w:rPr>
        <w:t>leve</w:t>
      </w:r>
      <w:r>
        <w:rPr>
          <w:rFonts w:ascii="Arial" w:eastAsia="Arial" w:hAnsi="Arial" w:cs="Arial"/>
          <w:sz w:val="24"/>
          <w:szCs w:val="24"/>
        </w:rPr>
        <w:t xml:space="preserve"> es adecuada.</w:t>
      </w:r>
    </w:p>
    <w:p w14:paraId="0498CC59" w14:textId="0101276B" w:rsidR="00CD011E" w:rsidRPr="00962E03" w:rsidRDefault="00CD011E" w:rsidP="00CD011E">
      <w:pPr>
        <w:pStyle w:val="Prrafodelista"/>
        <w:numPr>
          <w:ilvl w:val="0"/>
          <w:numId w:val="36"/>
        </w:numPr>
        <w:tabs>
          <w:tab w:val="left" w:pos="426"/>
        </w:tabs>
        <w:spacing w:before="240" w:after="240" w:line="360" w:lineRule="auto"/>
        <w:ind w:left="0" w:firstLine="0"/>
        <w:jc w:val="both"/>
        <w:rPr>
          <w:rFonts w:ascii="Arial" w:eastAsia="Arial" w:hAnsi="Arial" w:cs="Arial"/>
          <w:sz w:val="24"/>
          <w:szCs w:val="24"/>
        </w:rPr>
      </w:pPr>
      <w:r w:rsidRPr="00962E03">
        <w:rPr>
          <w:rFonts w:ascii="Arial" w:eastAsia="Arial" w:hAnsi="Arial" w:cs="Arial"/>
          <w:b/>
          <w:sz w:val="24"/>
          <w:szCs w:val="24"/>
          <w:u w:val="single"/>
        </w:rPr>
        <w:t>Capacidad económica.</w:t>
      </w:r>
      <w:r w:rsidRPr="00962E03">
        <w:rPr>
          <w:rFonts w:ascii="Arial" w:eastAsia="Arial" w:hAnsi="Arial" w:cs="Arial"/>
          <w:b/>
          <w:sz w:val="24"/>
          <w:szCs w:val="24"/>
        </w:rPr>
        <w:t xml:space="preserve"> </w:t>
      </w:r>
      <w:r w:rsidRPr="00962E03">
        <w:rPr>
          <w:rFonts w:ascii="Arial" w:eastAsia="Arial" w:hAnsi="Arial" w:cs="Arial"/>
          <w:sz w:val="24"/>
          <w:szCs w:val="24"/>
        </w:rPr>
        <w:t xml:space="preserve">Derivado de la acreditación de la infracción de calumnia atribuida a </w:t>
      </w:r>
      <w:r w:rsidR="0002273B">
        <w:rPr>
          <w:rFonts w:ascii="Arial" w:eastAsia="Arial" w:hAnsi="Arial" w:cs="Arial"/>
          <w:sz w:val="24"/>
          <w:szCs w:val="24"/>
        </w:rPr>
        <w:t>Natzielly Teresita Rodríguez Calzada</w:t>
      </w:r>
      <w:r w:rsidRPr="00962E03">
        <w:rPr>
          <w:rFonts w:ascii="Arial" w:eastAsia="Arial" w:hAnsi="Arial" w:cs="Arial"/>
          <w:sz w:val="24"/>
          <w:szCs w:val="24"/>
        </w:rPr>
        <w:t>, este Tribunal Electoral estima que lo procedente es imponer una multa, en términos del artículo 244, párrafo segundo, fracción II, del Código Electoral</w:t>
      </w:r>
      <w:r w:rsidR="0002273B">
        <w:rPr>
          <w:rFonts w:ascii="Arial" w:eastAsia="Arial" w:hAnsi="Arial" w:cs="Arial"/>
          <w:sz w:val="24"/>
          <w:szCs w:val="24"/>
        </w:rPr>
        <w:t>.</w:t>
      </w:r>
      <w:r w:rsidR="0002273B">
        <w:rPr>
          <w:rStyle w:val="Refdenotaalpie"/>
          <w:rFonts w:ascii="Arial" w:eastAsia="Arial" w:hAnsi="Arial" w:cs="Arial"/>
          <w:sz w:val="24"/>
          <w:szCs w:val="24"/>
        </w:rPr>
        <w:footnoteReference w:id="12"/>
      </w:r>
    </w:p>
    <w:p w14:paraId="74E42162" w14:textId="77777777"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Al respecto, la Sala Superior</w:t>
      </w:r>
      <w:r>
        <w:rPr>
          <w:rFonts w:ascii="Arial" w:eastAsia="Arial" w:hAnsi="Arial" w:cs="Arial"/>
          <w:sz w:val="24"/>
          <w:szCs w:val="24"/>
          <w:vertAlign w:val="superscript"/>
        </w:rPr>
        <w:footnoteReference w:id="13"/>
      </w:r>
      <w:r>
        <w:rPr>
          <w:rFonts w:ascii="Arial" w:eastAsia="Arial" w:hAnsi="Arial" w:cs="Arial"/>
          <w:sz w:val="24"/>
          <w:szCs w:val="24"/>
        </w:rPr>
        <w:t xml:space="preserve"> ha determinado que la cuantía o calidad de la multa no depende solo de la capacidad económica de la persona sancionada, sino que </w:t>
      </w:r>
      <w:r>
        <w:rPr>
          <w:rFonts w:ascii="Arial" w:eastAsia="Arial" w:hAnsi="Arial" w:cs="Arial"/>
          <w:sz w:val="24"/>
          <w:szCs w:val="24"/>
        </w:rPr>
        <w:lastRenderedPageBreak/>
        <w:t>también se trata de un ejercicio de racionalidad del órgano jurisdiccional, así como de la valoración conjunta de todos los elementos objetivos y subjetivos de la infracción.</w:t>
      </w:r>
    </w:p>
    <w:p w14:paraId="6EE1AF80" w14:textId="2375EB3B" w:rsidR="00CD011E" w:rsidRDefault="00CD011E" w:rsidP="00CD011E">
      <w:pPr>
        <w:spacing w:before="240" w:after="240" w:line="360" w:lineRule="auto"/>
        <w:jc w:val="both"/>
        <w:rPr>
          <w:sz w:val="14"/>
          <w:szCs w:val="14"/>
        </w:rPr>
      </w:pPr>
      <w:r>
        <w:rPr>
          <w:rFonts w:ascii="Arial" w:eastAsia="Arial" w:hAnsi="Arial" w:cs="Arial"/>
          <w:sz w:val="24"/>
          <w:szCs w:val="24"/>
        </w:rPr>
        <w:t>Por tanto, ello implica que, con independencia de que no se cuente con las constancias idóneas, este Tribunal Electoral se encuentre en posibilidad de imponer una sanción económica a la infractora, bajo un ejercicio de racionalidad y a partir de una valoración integral de la infracción</w:t>
      </w:r>
      <w:r w:rsidR="0002273B">
        <w:rPr>
          <w:rFonts w:ascii="Arial" w:eastAsia="Arial" w:hAnsi="Arial" w:cs="Arial"/>
          <w:sz w:val="24"/>
          <w:szCs w:val="24"/>
        </w:rPr>
        <w:t>, tomando en cuenta que la multa impuesta es la mínima prevista por el Código Electoral.</w:t>
      </w:r>
    </w:p>
    <w:p w14:paraId="6316A7ED" w14:textId="77777777" w:rsidR="00CD011E" w:rsidRPr="00962E03" w:rsidRDefault="00CD011E" w:rsidP="00CD011E">
      <w:pPr>
        <w:pStyle w:val="Prrafodelista"/>
        <w:numPr>
          <w:ilvl w:val="0"/>
          <w:numId w:val="36"/>
        </w:numPr>
        <w:spacing w:before="240" w:after="240" w:line="360" w:lineRule="auto"/>
        <w:ind w:left="284" w:hanging="284"/>
        <w:jc w:val="both"/>
        <w:rPr>
          <w:rFonts w:ascii="Arial" w:eastAsia="Arial" w:hAnsi="Arial" w:cs="Arial"/>
          <w:sz w:val="24"/>
          <w:szCs w:val="24"/>
        </w:rPr>
      </w:pPr>
      <w:r w:rsidRPr="00962E03">
        <w:rPr>
          <w:rFonts w:ascii="Arial" w:eastAsia="Arial" w:hAnsi="Arial" w:cs="Arial"/>
          <w:b/>
          <w:sz w:val="24"/>
          <w:szCs w:val="24"/>
          <w:u w:val="single"/>
        </w:rPr>
        <w:t>Sanción</w:t>
      </w:r>
    </w:p>
    <w:p w14:paraId="7735149F" w14:textId="447C3F9D"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 base en el artículo 244, fracción </w:t>
      </w:r>
      <w:r w:rsidR="001A2ED5">
        <w:rPr>
          <w:rFonts w:ascii="Arial" w:eastAsia="Arial" w:hAnsi="Arial" w:cs="Arial"/>
          <w:sz w:val="24"/>
          <w:szCs w:val="24"/>
        </w:rPr>
        <w:t>XI</w:t>
      </w:r>
      <w:r>
        <w:rPr>
          <w:rFonts w:ascii="Arial" w:eastAsia="Arial" w:hAnsi="Arial" w:cs="Arial"/>
          <w:sz w:val="24"/>
          <w:szCs w:val="24"/>
        </w:rPr>
        <w:t>, del Código Electoral</w:t>
      </w:r>
      <w:r>
        <w:rPr>
          <w:rFonts w:ascii="Arial" w:eastAsia="Arial" w:hAnsi="Arial" w:cs="Arial"/>
          <w:sz w:val="24"/>
          <w:szCs w:val="24"/>
          <w:vertAlign w:val="superscript"/>
        </w:rPr>
        <w:footnoteReference w:id="14"/>
      </w:r>
      <w:r>
        <w:rPr>
          <w:rFonts w:ascii="Arial" w:eastAsia="Arial" w:hAnsi="Arial" w:cs="Arial"/>
          <w:sz w:val="24"/>
          <w:szCs w:val="24"/>
        </w:rPr>
        <w:t xml:space="preserve"> y teniendo presente los elementos objetivos y subjetivos de la infracción, especialmente, </w:t>
      </w:r>
      <w:r w:rsidR="001A2ED5">
        <w:rPr>
          <w:rFonts w:ascii="Arial" w:eastAsia="Arial" w:hAnsi="Arial" w:cs="Arial"/>
          <w:sz w:val="24"/>
          <w:szCs w:val="24"/>
        </w:rPr>
        <w:t>el bien jurídico protegido</w:t>
      </w:r>
      <w:r>
        <w:rPr>
          <w:rFonts w:ascii="Arial" w:eastAsia="Arial" w:hAnsi="Arial" w:cs="Arial"/>
          <w:sz w:val="24"/>
          <w:szCs w:val="24"/>
        </w:rPr>
        <w:t xml:space="preserve"> y los efectos de la misma, así como la conducta, se considera que lo procedente es imponer a la candidata </w:t>
      </w:r>
      <w:r w:rsidR="001A2ED5">
        <w:rPr>
          <w:rFonts w:ascii="Arial" w:eastAsia="Arial" w:hAnsi="Arial" w:cs="Arial"/>
          <w:sz w:val="24"/>
          <w:szCs w:val="24"/>
        </w:rPr>
        <w:t>Natzielly Teresita Rodríguez Calzada</w:t>
      </w:r>
      <w:r>
        <w:rPr>
          <w:rFonts w:ascii="Arial" w:eastAsia="Arial" w:hAnsi="Arial" w:cs="Arial"/>
          <w:sz w:val="24"/>
          <w:szCs w:val="24"/>
        </w:rPr>
        <w:t>, la sanción prevista en el artículo 244, párrafo segundo, fracción II, del Código Electoral</w:t>
      </w:r>
      <w:r>
        <w:rPr>
          <w:rFonts w:ascii="Arial" w:eastAsia="Arial" w:hAnsi="Arial" w:cs="Arial"/>
          <w:sz w:val="24"/>
          <w:szCs w:val="24"/>
          <w:vertAlign w:val="superscript"/>
        </w:rPr>
        <w:footnoteReference w:id="15"/>
      </w:r>
      <w:r>
        <w:rPr>
          <w:rFonts w:ascii="Arial" w:eastAsia="Arial" w:hAnsi="Arial" w:cs="Arial"/>
          <w:sz w:val="24"/>
          <w:szCs w:val="24"/>
        </w:rPr>
        <w:t xml:space="preserve"> consistente en una </w:t>
      </w:r>
      <w:r>
        <w:rPr>
          <w:rFonts w:ascii="Arial" w:eastAsia="Arial" w:hAnsi="Arial" w:cs="Arial"/>
          <w:b/>
          <w:sz w:val="24"/>
          <w:szCs w:val="24"/>
        </w:rPr>
        <w:t xml:space="preserve">multa simbólica de </w:t>
      </w:r>
      <w:r w:rsidR="001A2ED5">
        <w:rPr>
          <w:rFonts w:ascii="Arial" w:eastAsia="Arial" w:hAnsi="Arial" w:cs="Arial"/>
          <w:b/>
          <w:sz w:val="24"/>
          <w:szCs w:val="24"/>
        </w:rPr>
        <w:t>10</w:t>
      </w:r>
      <w:r>
        <w:rPr>
          <w:rFonts w:ascii="Arial" w:eastAsia="Arial" w:hAnsi="Arial" w:cs="Arial"/>
          <w:b/>
          <w:sz w:val="24"/>
          <w:szCs w:val="24"/>
        </w:rPr>
        <w:t xml:space="preserve"> UMAS</w:t>
      </w:r>
      <w:r>
        <w:rPr>
          <w:rFonts w:ascii="Arial" w:eastAsia="Arial" w:hAnsi="Arial" w:cs="Arial"/>
          <w:sz w:val="24"/>
          <w:szCs w:val="24"/>
        </w:rPr>
        <w:t xml:space="preserve"> (</w:t>
      </w:r>
      <w:r w:rsidR="001A2ED5">
        <w:rPr>
          <w:rFonts w:ascii="Arial" w:eastAsia="Arial" w:hAnsi="Arial" w:cs="Arial"/>
          <w:sz w:val="24"/>
          <w:szCs w:val="24"/>
        </w:rPr>
        <w:t>Diez</w:t>
      </w:r>
      <w:r>
        <w:rPr>
          <w:rFonts w:ascii="Arial" w:eastAsia="Arial" w:hAnsi="Arial" w:cs="Arial"/>
          <w:sz w:val="24"/>
          <w:szCs w:val="24"/>
        </w:rPr>
        <w:t xml:space="preserve"> Unidades de Medida y Actualización) equivalente a $</w:t>
      </w:r>
      <w:r w:rsidR="001A2ED5">
        <w:rPr>
          <w:rFonts w:ascii="Arial" w:eastAsia="Arial" w:hAnsi="Arial" w:cs="Arial"/>
          <w:sz w:val="24"/>
          <w:szCs w:val="24"/>
        </w:rPr>
        <w:t>962</w:t>
      </w:r>
      <w:r>
        <w:rPr>
          <w:rFonts w:ascii="Arial" w:eastAsia="Arial" w:hAnsi="Arial" w:cs="Arial"/>
          <w:sz w:val="24"/>
          <w:szCs w:val="24"/>
        </w:rPr>
        <w:t>.</w:t>
      </w:r>
      <w:r w:rsidR="001A2ED5">
        <w:rPr>
          <w:rFonts w:ascii="Arial" w:eastAsia="Arial" w:hAnsi="Arial" w:cs="Arial"/>
          <w:sz w:val="24"/>
          <w:szCs w:val="24"/>
        </w:rPr>
        <w:t>2</w:t>
      </w:r>
      <w:r>
        <w:rPr>
          <w:rFonts w:ascii="Arial" w:eastAsia="Arial" w:hAnsi="Arial" w:cs="Arial"/>
          <w:sz w:val="24"/>
          <w:szCs w:val="24"/>
        </w:rPr>
        <w:t>0 (</w:t>
      </w:r>
      <w:r w:rsidR="001A2ED5">
        <w:rPr>
          <w:rFonts w:ascii="Arial" w:eastAsia="Arial" w:hAnsi="Arial" w:cs="Arial"/>
          <w:sz w:val="24"/>
          <w:szCs w:val="24"/>
        </w:rPr>
        <w:t>N</w:t>
      </w:r>
      <w:r>
        <w:rPr>
          <w:rFonts w:ascii="Arial" w:eastAsia="Arial" w:hAnsi="Arial" w:cs="Arial"/>
          <w:sz w:val="24"/>
          <w:szCs w:val="24"/>
        </w:rPr>
        <w:t xml:space="preserve">ovecientos </w:t>
      </w:r>
      <w:r w:rsidR="001A2ED5">
        <w:rPr>
          <w:rFonts w:ascii="Arial" w:eastAsia="Arial" w:hAnsi="Arial" w:cs="Arial"/>
          <w:sz w:val="24"/>
          <w:szCs w:val="24"/>
        </w:rPr>
        <w:t>sesenta y dos</w:t>
      </w:r>
      <w:r>
        <w:rPr>
          <w:rFonts w:ascii="Arial" w:eastAsia="Arial" w:hAnsi="Arial" w:cs="Arial"/>
          <w:sz w:val="24"/>
          <w:szCs w:val="24"/>
        </w:rPr>
        <w:t xml:space="preserve"> </w:t>
      </w:r>
      <w:r w:rsidR="001A2ED5">
        <w:rPr>
          <w:rFonts w:ascii="Arial" w:eastAsia="Arial" w:hAnsi="Arial" w:cs="Arial"/>
          <w:sz w:val="24"/>
          <w:szCs w:val="24"/>
        </w:rPr>
        <w:t>2</w:t>
      </w:r>
      <w:r>
        <w:rPr>
          <w:rFonts w:ascii="Arial" w:eastAsia="Arial" w:hAnsi="Arial" w:cs="Arial"/>
          <w:sz w:val="24"/>
          <w:szCs w:val="24"/>
        </w:rPr>
        <w:t>0/100 M.N.)</w:t>
      </w:r>
    </w:p>
    <w:p w14:paraId="4A651CAF" w14:textId="35A8D342" w:rsidR="00CD011E" w:rsidRDefault="001A2ED5"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con la finalidad que se pretende lograr a través de la presente resolución, la cual, más allá de la sanción económica que se impone, tiene como propósito especial </w:t>
      </w:r>
      <w:r w:rsidR="00CD011E">
        <w:rPr>
          <w:rFonts w:ascii="Arial" w:eastAsia="Arial" w:hAnsi="Arial" w:cs="Arial"/>
          <w:sz w:val="24"/>
          <w:szCs w:val="24"/>
        </w:rPr>
        <w:t xml:space="preserve">persuadir </w:t>
      </w:r>
      <w:r>
        <w:rPr>
          <w:rFonts w:ascii="Arial" w:eastAsia="Arial" w:hAnsi="Arial" w:cs="Arial"/>
          <w:sz w:val="24"/>
          <w:szCs w:val="24"/>
        </w:rPr>
        <w:t xml:space="preserve">a la candidata </w:t>
      </w:r>
      <w:r w:rsidR="00CD011E">
        <w:rPr>
          <w:rFonts w:ascii="Arial" w:eastAsia="Arial" w:hAnsi="Arial" w:cs="Arial"/>
          <w:sz w:val="24"/>
          <w:szCs w:val="24"/>
        </w:rPr>
        <w:t xml:space="preserve">y evitar que vuelva a transgredir la normativa, </w:t>
      </w:r>
      <w:r>
        <w:rPr>
          <w:rFonts w:ascii="Arial" w:eastAsia="Arial" w:hAnsi="Arial" w:cs="Arial"/>
          <w:sz w:val="24"/>
          <w:szCs w:val="24"/>
        </w:rPr>
        <w:t>en materia de propaganda electoral.</w:t>
      </w:r>
    </w:p>
    <w:p w14:paraId="240A4868" w14:textId="77777777"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 </w:t>
      </w:r>
    </w:p>
    <w:p w14:paraId="398887A9" w14:textId="6EDD99DD" w:rsidR="00CD011E" w:rsidRDefault="00CD011E" w:rsidP="00CD011E">
      <w:pPr>
        <w:pStyle w:val="Prrafodelista"/>
        <w:numPr>
          <w:ilvl w:val="0"/>
          <w:numId w:val="36"/>
        </w:numPr>
        <w:tabs>
          <w:tab w:val="left" w:pos="284"/>
        </w:tabs>
        <w:spacing w:before="240" w:line="360" w:lineRule="auto"/>
        <w:ind w:left="0" w:firstLine="0"/>
        <w:jc w:val="both"/>
        <w:rPr>
          <w:rFonts w:ascii="Arial" w:eastAsia="Arial" w:hAnsi="Arial" w:cs="Arial"/>
          <w:sz w:val="24"/>
          <w:szCs w:val="24"/>
        </w:rPr>
      </w:pPr>
      <w:r w:rsidRPr="00962E03">
        <w:rPr>
          <w:rFonts w:ascii="Arial" w:eastAsia="Arial" w:hAnsi="Arial" w:cs="Arial"/>
          <w:b/>
          <w:sz w:val="24"/>
          <w:szCs w:val="24"/>
          <w:u w:val="single"/>
        </w:rPr>
        <w:t>Pago de la multa.</w:t>
      </w:r>
      <w:r w:rsidRPr="00962E03">
        <w:rPr>
          <w:rFonts w:ascii="Arial" w:eastAsia="Arial" w:hAnsi="Arial" w:cs="Arial"/>
          <w:b/>
          <w:sz w:val="24"/>
          <w:szCs w:val="24"/>
        </w:rPr>
        <w:t xml:space="preserve"> </w:t>
      </w:r>
      <w:r w:rsidRPr="00962E03">
        <w:rPr>
          <w:rFonts w:ascii="Arial" w:eastAsia="Arial" w:hAnsi="Arial" w:cs="Arial"/>
          <w:sz w:val="24"/>
          <w:szCs w:val="24"/>
        </w:rPr>
        <w:t xml:space="preserve">El pago de la multa impuesta a la candidata </w:t>
      </w:r>
      <w:r w:rsidR="00F06475">
        <w:rPr>
          <w:rFonts w:ascii="Arial" w:eastAsia="Arial" w:hAnsi="Arial" w:cs="Arial"/>
          <w:sz w:val="24"/>
          <w:szCs w:val="24"/>
        </w:rPr>
        <w:t>Natzielly Teresita Rodríguez Calzada</w:t>
      </w:r>
      <w:r w:rsidRPr="00962E03">
        <w:rPr>
          <w:rFonts w:ascii="Arial" w:eastAsia="Arial" w:hAnsi="Arial" w:cs="Arial"/>
          <w:sz w:val="24"/>
          <w:szCs w:val="24"/>
        </w:rPr>
        <w:t xml:space="preserve">, deberá realizarse en la Dirección Administrativa del Instituto local, dentro de los </w:t>
      </w:r>
      <w:r w:rsidR="00FC5FCC">
        <w:rPr>
          <w:rFonts w:ascii="Arial" w:eastAsia="Arial" w:hAnsi="Arial" w:cs="Arial"/>
          <w:b/>
          <w:sz w:val="24"/>
          <w:szCs w:val="24"/>
        </w:rPr>
        <w:t>4</w:t>
      </w:r>
      <w:r w:rsidRPr="00962E03">
        <w:rPr>
          <w:rFonts w:ascii="Arial" w:eastAsia="Arial" w:hAnsi="Arial" w:cs="Arial"/>
          <w:b/>
          <w:sz w:val="24"/>
          <w:szCs w:val="24"/>
        </w:rPr>
        <w:t xml:space="preserve"> días</w:t>
      </w:r>
      <w:r w:rsidRPr="00962E03">
        <w:rPr>
          <w:rFonts w:ascii="Arial" w:eastAsia="Arial" w:hAnsi="Arial" w:cs="Arial"/>
          <w:sz w:val="24"/>
          <w:szCs w:val="24"/>
        </w:rPr>
        <w:t xml:space="preserve"> siguientes </w:t>
      </w:r>
      <w:r w:rsidRPr="00FC5FCC">
        <w:rPr>
          <w:rFonts w:ascii="Arial" w:eastAsia="Arial" w:hAnsi="Arial" w:cs="Arial"/>
          <w:sz w:val="24"/>
          <w:szCs w:val="24"/>
        </w:rPr>
        <w:t>a que esta sentencia quede firme.</w:t>
      </w:r>
      <w:r w:rsidRPr="00FC5FCC">
        <w:rPr>
          <w:rFonts w:eastAsia="Arial"/>
          <w:vertAlign w:val="superscript"/>
        </w:rPr>
        <w:footnoteReference w:id="16"/>
      </w:r>
    </w:p>
    <w:p w14:paraId="45C93BFB" w14:textId="77777777" w:rsidR="00CD011E" w:rsidRPr="00962E03" w:rsidRDefault="00CD011E" w:rsidP="00CD011E">
      <w:pPr>
        <w:pStyle w:val="Sinespaciado"/>
        <w:rPr>
          <w:rFonts w:eastAsia="Arial"/>
        </w:rPr>
      </w:pPr>
    </w:p>
    <w:p w14:paraId="540EE100" w14:textId="77777777" w:rsidR="00CD011E" w:rsidRPr="00962E03" w:rsidRDefault="00CD011E" w:rsidP="00CD011E">
      <w:pPr>
        <w:pStyle w:val="Prrafodelista"/>
        <w:numPr>
          <w:ilvl w:val="0"/>
          <w:numId w:val="36"/>
        </w:numPr>
        <w:spacing w:after="240" w:line="360" w:lineRule="auto"/>
        <w:ind w:left="284" w:hanging="284"/>
        <w:jc w:val="both"/>
        <w:rPr>
          <w:rFonts w:ascii="Arial" w:eastAsia="Arial" w:hAnsi="Arial" w:cs="Arial"/>
          <w:sz w:val="24"/>
          <w:szCs w:val="24"/>
        </w:rPr>
      </w:pPr>
      <w:r w:rsidRPr="00962E03">
        <w:rPr>
          <w:rFonts w:ascii="Arial" w:eastAsia="Arial" w:hAnsi="Arial" w:cs="Arial"/>
          <w:b/>
          <w:sz w:val="24"/>
          <w:szCs w:val="24"/>
          <w:u w:val="single"/>
        </w:rPr>
        <w:t>Culpa in vigilando</w:t>
      </w:r>
    </w:p>
    <w:p w14:paraId="59DAAE84" w14:textId="364D128C"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existencia de la infracción atribuida al </w:t>
      </w:r>
      <w:r w:rsidR="00FC5FCC">
        <w:rPr>
          <w:rFonts w:ascii="Arial" w:eastAsia="Arial" w:hAnsi="Arial" w:cs="Arial"/>
          <w:sz w:val="24"/>
          <w:szCs w:val="24"/>
        </w:rPr>
        <w:t>p</w:t>
      </w:r>
      <w:r>
        <w:rPr>
          <w:rFonts w:ascii="Arial" w:eastAsia="Arial" w:hAnsi="Arial" w:cs="Arial"/>
          <w:sz w:val="24"/>
          <w:szCs w:val="24"/>
        </w:rPr>
        <w:t xml:space="preserve">artido </w:t>
      </w:r>
      <w:r w:rsidR="00FC5FCC">
        <w:rPr>
          <w:rFonts w:ascii="Arial" w:eastAsia="Arial" w:hAnsi="Arial" w:cs="Arial"/>
          <w:sz w:val="24"/>
          <w:szCs w:val="24"/>
        </w:rPr>
        <w:t>FXM</w:t>
      </w:r>
      <w:r>
        <w:rPr>
          <w:rFonts w:ascii="Arial" w:eastAsia="Arial" w:hAnsi="Arial" w:cs="Arial"/>
          <w:sz w:val="24"/>
          <w:szCs w:val="24"/>
        </w:rPr>
        <w:t xml:space="preserve">,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3565DEE9" w14:textId="408C2312" w:rsidR="00CD011E" w:rsidRDefault="00CD011E" w:rsidP="00CD011E">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 xml:space="preserve">resulta válido reprochar el incumplimiento al deber de garantes a </w:t>
      </w:r>
      <w:r w:rsidR="00FC5FCC">
        <w:rPr>
          <w:rFonts w:ascii="Arial" w:eastAsia="Arial" w:hAnsi="Arial" w:cs="Arial"/>
          <w:b/>
          <w:sz w:val="24"/>
          <w:szCs w:val="24"/>
        </w:rPr>
        <w:t>FXM</w:t>
      </w:r>
      <w:r>
        <w:rPr>
          <w:rFonts w:ascii="Arial" w:eastAsia="Arial" w:hAnsi="Arial" w:cs="Arial"/>
          <w:sz w:val="24"/>
          <w:szCs w:val="24"/>
        </w:rPr>
        <w:t>.</w:t>
      </w:r>
    </w:p>
    <w:p w14:paraId="20256C22" w14:textId="77777777" w:rsidR="00CD011E" w:rsidRDefault="00CD011E" w:rsidP="00CD011E">
      <w:pPr>
        <w:spacing w:before="240" w:line="360" w:lineRule="auto"/>
        <w:jc w:val="both"/>
        <w:rPr>
          <w:rFonts w:ascii="Arial" w:eastAsia="Arial" w:hAnsi="Arial" w:cs="Arial"/>
          <w:sz w:val="24"/>
          <w:szCs w:val="24"/>
        </w:rPr>
      </w:pPr>
      <w:r>
        <w:rPr>
          <w:rFonts w:ascii="Arial" w:eastAsia="Arial" w:hAnsi="Arial" w:cs="Arial"/>
          <w:sz w:val="24"/>
          <w:szCs w:val="24"/>
        </w:rPr>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17"/>
      </w:r>
    </w:p>
    <w:p w14:paraId="56B225DF" w14:textId="131CC88E"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omisión de cuidar y vigilar</w:t>
      </w:r>
      <w:r>
        <w:rPr>
          <w:rFonts w:ascii="Arial" w:eastAsia="Arial" w:hAnsi="Arial" w:cs="Arial"/>
          <w:sz w:val="24"/>
          <w:szCs w:val="24"/>
        </w:rPr>
        <w:t xml:space="preserve"> que su candidata no vulnerara la normativa</w:t>
      </w:r>
      <w:r w:rsidR="009F1D00">
        <w:rPr>
          <w:rFonts w:ascii="Arial" w:eastAsia="Arial" w:hAnsi="Arial" w:cs="Arial"/>
          <w:sz w:val="24"/>
          <w:szCs w:val="24"/>
        </w:rPr>
        <w:t xml:space="preserve">, </w:t>
      </w:r>
      <w:proofErr w:type="spellStart"/>
      <w:r w:rsidR="009F1D00">
        <w:rPr>
          <w:rFonts w:ascii="Arial" w:eastAsia="Arial" w:hAnsi="Arial" w:cs="Arial"/>
          <w:sz w:val="24"/>
          <w:szCs w:val="24"/>
        </w:rPr>
        <w:t>aún</w:t>
      </w:r>
      <w:proofErr w:type="spellEnd"/>
      <w:r w:rsidR="009F1D00">
        <w:rPr>
          <w:rFonts w:ascii="Arial" w:eastAsia="Arial" w:hAnsi="Arial" w:cs="Arial"/>
          <w:sz w:val="24"/>
          <w:szCs w:val="24"/>
        </w:rPr>
        <w:t xml:space="preserve"> cuando se trate de una responsabilidad indirecta</w:t>
      </w:r>
      <w:r>
        <w:rPr>
          <w:rFonts w:ascii="Arial" w:eastAsia="Arial" w:hAnsi="Arial" w:cs="Arial"/>
          <w:sz w:val="24"/>
          <w:szCs w:val="24"/>
        </w:rPr>
        <w:t>. Ello de conformidad al artículo 242, segundo párrafo, fracción I, del Código Electoral.</w:t>
      </w:r>
      <w:r>
        <w:rPr>
          <w:rFonts w:ascii="Arial" w:eastAsia="Arial" w:hAnsi="Arial" w:cs="Arial"/>
          <w:sz w:val="24"/>
          <w:szCs w:val="24"/>
          <w:vertAlign w:val="superscript"/>
        </w:rPr>
        <w:footnoteReference w:id="18"/>
      </w:r>
    </w:p>
    <w:p w14:paraId="53F80CA5" w14:textId="116C1533" w:rsidR="003A2B31" w:rsidRPr="006A4866" w:rsidRDefault="00CD011E" w:rsidP="006A4866">
      <w:pPr>
        <w:pStyle w:val="Prrafodelista"/>
        <w:numPr>
          <w:ilvl w:val="0"/>
          <w:numId w:val="37"/>
        </w:numPr>
        <w:tabs>
          <w:tab w:val="left" w:pos="284"/>
        </w:tabs>
        <w:spacing w:before="240" w:after="240" w:line="360" w:lineRule="auto"/>
        <w:ind w:left="0" w:firstLine="0"/>
        <w:jc w:val="both"/>
        <w:rPr>
          <w:rFonts w:ascii="Arial" w:eastAsia="Arial" w:hAnsi="Arial" w:cs="Arial"/>
          <w:sz w:val="24"/>
          <w:szCs w:val="24"/>
        </w:rPr>
      </w:pPr>
      <w:r w:rsidRPr="00962E03">
        <w:rPr>
          <w:rFonts w:ascii="Arial" w:eastAsia="Arial" w:hAnsi="Arial" w:cs="Arial"/>
          <w:b/>
          <w:sz w:val="24"/>
          <w:szCs w:val="24"/>
          <w:u w:val="single"/>
        </w:rPr>
        <w:t>Publicidad de la sanción.</w:t>
      </w:r>
      <w:r w:rsidRPr="00962E03">
        <w:rPr>
          <w:rFonts w:ascii="Arial" w:eastAsia="Arial" w:hAnsi="Arial" w:cs="Arial"/>
          <w:sz w:val="24"/>
          <w:szCs w:val="24"/>
        </w:rPr>
        <w:t xml:space="preserve"> </w:t>
      </w:r>
      <w:r w:rsidRPr="00962E03">
        <w:rPr>
          <w:rFonts w:ascii="Arial" w:eastAsia="Arial" w:hAnsi="Arial" w:cs="Arial"/>
          <w:b/>
          <w:sz w:val="24"/>
          <w:szCs w:val="24"/>
        </w:rPr>
        <w:t xml:space="preserve">Publíquese esta sentencia en el Catálogo de Sujetos Sancionados </w:t>
      </w:r>
      <w:r w:rsidRPr="00962E03">
        <w:rPr>
          <w:rFonts w:ascii="Arial" w:eastAsia="Arial" w:hAnsi="Arial" w:cs="Arial"/>
          <w:sz w:val="24"/>
          <w:szCs w:val="24"/>
        </w:rPr>
        <w:t>en los Procedimientos Especiales Sancionadores de la página de Internet de este Tribunal Electoral.</w:t>
      </w:r>
    </w:p>
    <w:p w14:paraId="0EDC147C" w14:textId="0E0AEB78" w:rsidR="00CD011E" w:rsidRPr="00962E03" w:rsidRDefault="00CD011E" w:rsidP="00CD011E">
      <w:pPr>
        <w:spacing w:before="240" w:after="240" w:line="360" w:lineRule="auto"/>
        <w:jc w:val="center"/>
        <w:rPr>
          <w:rFonts w:ascii="Arial" w:eastAsia="Arial" w:hAnsi="Arial" w:cs="Arial"/>
          <w:b/>
          <w:sz w:val="24"/>
          <w:szCs w:val="24"/>
        </w:rPr>
      </w:pPr>
      <w:r>
        <w:rPr>
          <w:rFonts w:ascii="Arial" w:eastAsia="Arial" w:hAnsi="Arial" w:cs="Arial"/>
          <w:b/>
          <w:sz w:val="24"/>
          <w:szCs w:val="24"/>
        </w:rPr>
        <w:t>VI. Resolutivos:</w:t>
      </w:r>
    </w:p>
    <w:p w14:paraId="2C0AA40D" w14:textId="3C1F7A92"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 xml:space="preserve">la infracción atribuida a </w:t>
      </w:r>
      <w:r w:rsidR="00FC5FCC">
        <w:rPr>
          <w:rFonts w:ascii="Arial" w:eastAsia="Arial" w:hAnsi="Arial" w:cs="Arial"/>
          <w:sz w:val="24"/>
          <w:szCs w:val="24"/>
        </w:rPr>
        <w:t>Natzielly Teresita Rodríguez Calzada</w:t>
      </w:r>
      <w:r>
        <w:rPr>
          <w:rFonts w:ascii="Arial" w:eastAsia="Arial" w:hAnsi="Arial" w:cs="Arial"/>
          <w:sz w:val="24"/>
          <w:szCs w:val="24"/>
        </w:rPr>
        <w:t>.</w:t>
      </w:r>
    </w:p>
    <w:p w14:paraId="5EF56B80" w14:textId="4C6011F9" w:rsidR="00FC5FCC" w:rsidRDefault="00CD011E" w:rsidP="00CD011E">
      <w:pPr>
        <w:spacing w:before="240" w:after="240"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w:t>
      </w:r>
      <w:r w:rsidR="00FC5FCC">
        <w:rPr>
          <w:rFonts w:ascii="Arial" w:eastAsia="Arial" w:hAnsi="Arial" w:cs="Arial"/>
          <w:sz w:val="24"/>
          <w:szCs w:val="24"/>
        </w:rPr>
        <w:t>Natzielly Teresita Rodríguez Calzada</w:t>
      </w:r>
      <w:r>
        <w:rPr>
          <w:rFonts w:ascii="Arial" w:eastAsia="Arial" w:hAnsi="Arial" w:cs="Arial"/>
          <w:sz w:val="24"/>
          <w:szCs w:val="24"/>
        </w:rPr>
        <w:t xml:space="preserve">, la sanción consistente en una </w:t>
      </w:r>
      <w:r w:rsidR="00FC5FCC">
        <w:rPr>
          <w:rFonts w:ascii="Arial" w:eastAsia="Arial" w:hAnsi="Arial" w:cs="Arial"/>
          <w:b/>
          <w:sz w:val="24"/>
          <w:szCs w:val="24"/>
        </w:rPr>
        <w:t>multa simbólica de 10 UMAS</w:t>
      </w:r>
      <w:r w:rsidR="00FC5FCC">
        <w:rPr>
          <w:rFonts w:ascii="Arial" w:eastAsia="Arial" w:hAnsi="Arial" w:cs="Arial"/>
          <w:sz w:val="24"/>
          <w:szCs w:val="24"/>
        </w:rPr>
        <w:t xml:space="preserve"> (Diez Unidades de Medida y Actualización) equivalente a $962.20 (Novecientos sesenta y dos 20/100 M.N.)</w:t>
      </w:r>
    </w:p>
    <w:p w14:paraId="6C33B1C0" w14:textId="396FA2B1"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w:t>
      </w:r>
      <w:r w:rsidR="00FC5FCC">
        <w:rPr>
          <w:rFonts w:ascii="Arial" w:eastAsia="Arial" w:hAnsi="Arial" w:cs="Arial"/>
          <w:sz w:val="24"/>
          <w:szCs w:val="24"/>
        </w:rPr>
        <w:t xml:space="preserve"> local</w:t>
      </w:r>
      <w:r>
        <w:rPr>
          <w:rFonts w:ascii="Arial" w:eastAsia="Arial" w:hAnsi="Arial" w:cs="Arial"/>
          <w:sz w:val="24"/>
          <w:szCs w:val="24"/>
        </w:rPr>
        <w:t xml:space="preserve"> </w:t>
      </w:r>
      <w:r w:rsidR="00FC5FCC">
        <w:rPr>
          <w:rFonts w:ascii="Arial" w:eastAsia="Arial" w:hAnsi="Arial" w:cs="Arial"/>
          <w:sz w:val="24"/>
          <w:szCs w:val="24"/>
        </w:rPr>
        <w:t>Fuerza por México</w:t>
      </w:r>
      <w:r>
        <w:rPr>
          <w:rFonts w:ascii="Arial" w:eastAsia="Arial" w:hAnsi="Arial" w:cs="Arial"/>
          <w:sz w:val="24"/>
          <w:szCs w:val="24"/>
        </w:rPr>
        <w:t>.</w:t>
      </w:r>
    </w:p>
    <w:p w14:paraId="163709E4" w14:textId="63E98114" w:rsidR="00CD011E" w:rsidRDefault="00CD011E" w:rsidP="00CD011E">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al </w:t>
      </w:r>
      <w:r w:rsidR="00FC5FCC">
        <w:rPr>
          <w:rFonts w:ascii="Arial" w:eastAsia="Arial" w:hAnsi="Arial" w:cs="Arial"/>
          <w:sz w:val="24"/>
          <w:szCs w:val="24"/>
        </w:rPr>
        <w:t>referido instituto político</w:t>
      </w:r>
      <w:r>
        <w:rPr>
          <w:rFonts w:ascii="Arial" w:eastAsia="Arial" w:hAnsi="Arial" w:cs="Arial"/>
          <w:sz w:val="24"/>
          <w:szCs w:val="24"/>
        </w:rPr>
        <w:t xml:space="preserve">. </w:t>
      </w:r>
    </w:p>
    <w:p w14:paraId="4948B9A5" w14:textId="0C486FBD" w:rsidR="008B17B1" w:rsidRPr="003A2B31" w:rsidRDefault="00CD011E" w:rsidP="003A2B31">
      <w:pPr>
        <w:spacing w:before="240" w:after="240" w:line="360" w:lineRule="auto"/>
        <w:jc w:val="both"/>
        <w:rPr>
          <w:color w:val="000000"/>
        </w:rPr>
      </w:pPr>
      <w:r>
        <w:rPr>
          <w:rFonts w:ascii="Arial" w:eastAsia="Arial" w:hAnsi="Arial" w:cs="Arial"/>
          <w:b/>
          <w:sz w:val="24"/>
          <w:szCs w:val="24"/>
        </w:rPr>
        <w:t xml:space="preserve">Quinto. </w:t>
      </w:r>
      <w:r>
        <w:rPr>
          <w:rFonts w:ascii="Arial" w:eastAsia="Arial" w:hAnsi="Arial" w:cs="Arial"/>
          <w:sz w:val="24"/>
          <w:szCs w:val="24"/>
        </w:rPr>
        <w:t>Publíquese en la página de internet de este Tribunal, en el catálogo de sujetos sancionados de los Procedimientos Especiales Sancionadores.</w:t>
      </w:r>
    </w:p>
    <w:p w14:paraId="38DA456C" w14:textId="7F8C6D44" w:rsidR="00CD011E" w:rsidRDefault="00CD011E" w:rsidP="00CD011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28A6259D" w14:textId="77777777" w:rsidR="00CD011E" w:rsidRPr="004A0624" w:rsidRDefault="00CD011E" w:rsidP="004A0624">
      <w:pPr>
        <w:pStyle w:val="Sinespaciado"/>
        <w:rPr>
          <w:sz w:val="16"/>
          <w:szCs w:val="16"/>
        </w:rPr>
      </w:pPr>
    </w:p>
    <w:p w14:paraId="08FDC8A9" w14:textId="77777777" w:rsidR="00CD011E" w:rsidRDefault="00CD011E" w:rsidP="00CD011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0B07BFF5" w14:textId="77777777" w:rsidR="00CD011E" w:rsidRDefault="00CD011E" w:rsidP="00CD011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CD011E" w14:paraId="53959BE3" w14:textId="77777777" w:rsidTr="004A0624">
        <w:trPr>
          <w:trHeight w:val="1277"/>
          <w:jc w:val="center"/>
        </w:trPr>
        <w:tc>
          <w:tcPr>
            <w:tcW w:w="9120" w:type="dxa"/>
            <w:gridSpan w:val="2"/>
          </w:tcPr>
          <w:p w14:paraId="435BD533" w14:textId="77777777" w:rsidR="00CD011E" w:rsidRDefault="00CD011E" w:rsidP="0081584F">
            <w:pPr>
              <w:spacing w:line="360" w:lineRule="auto"/>
              <w:jc w:val="center"/>
              <w:rPr>
                <w:rFonts w:ascii="Arial" w:eastAsia="Arial" w:hAnsi="Arial" w:cs="Arial"/>
                <w:b/>
                <w:color w:val="000000"/>
                <w:sz w:val="24"/>
                <w:szCs w:val="24"/>
              </w:rPr>
            </w:pPr>
            <w:bookmarkStart w:id="2" w:name="_heading=h.3znysh7" w:colFirst="0" w:colLast="0"/>
            <w:bookmarkEnd w:id="2"/>
            <w:r>
              <w:rPr>
                <w:rFonts w:ascii="Arial" w:eastAsia="Arial" w:hAnsi="Arial" w:cs="Arial"/>
                <w:b/>
                <w:color w:val="000000"/>
                <w:sz w:val="24"/>
                <w:szCs w:val="24"/>
              </w:rPr>
              <w:t>MAGISTRADA PRESIDENTA</w:t>
            </w:r>
          </w:p>
          <w:p w14:paraId="350ECC09" w14:textId="77777777" w:rsidR="00CD011E" w:rsidRDefault="00CD011E" w:rsidP="0081584F">
            <w:pPr>
              <w:jc w:val="center"/>
              <w:rPr>
                <w:rFonts w:ascii="Arial" w:eastAsia="Arial" w:hAnsi="Arial" w:cs="Arial"/>
                <w:b/>
                <w:color w:val="000000"/>
                <w:sz w:val="24"/>
                <w:szCs w:val="24"/>
              </w:rPr>
            </w:pPr>
          </w:p>
          <w:p w14:paraId="4F79597F" w14:textId="77777777" w:rsidR="00CD011E" w:rsidRDefault="00CD011E" w:rsidP="0081584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13B64C30" w14:textId="0606D72C" w:rsidR="008B17B1" w:rsidRDefault="008B17B1" w:rsidP="0081584F">
            <w:pPr>
              <w:spacing w:line="360" w:lineRule="auto"/>
              <w:jc w:val="center"/>
              <w:rPr>
                <w:rFonts w:ascii="Arial" w:eastAsia="Arial" w:hAnsi="Arial" w:cs="Arial"/>
                <w:b/>
                <w:color w:val="000000"/>
                <w:sz w:val="24"/>
                <w:szCs w:val="24"/>
              </w:rPr>
            </w:pPr>
          </w:p>
        </w:tc>
      </w:tr>
      <w:tr w:rsidR="00CD011E" w14:paraId="7F787305" w14:textId="77777777" w:rsidTr="004A0624">
        <w:trPr>
          <w:trHeight w:val="1423"/>
          <w:jc w:val="center"/>
        </w:trPr>
        <w:tc>
          <w:tcPr>
            <w:tcW w:w="4559" w:type="dxa"/>
          </w:tcPr>
          <w:p w14:paraId="2D8A3420" w14:textId="77777777" w:rsidR="00CD011E" w:rsidRDefault="00CD011E" w:rsidP="0081584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9FE6F3E" w14:textId="77777777" w:rsidR="00CD011E" w:rsidRDefault="00CD011E" w:rsidP="0081584F">
            <w:pPr>
              <w:jc w:val="center"/>
              <w:rPr>
                <w:rFonts w:ascii="Arial" w:eastAsia="Arial" w:hAnsi="Arial" w:cs="Arial"/>
                <w:b/>
                <w:color w:val="000000"/>
                <w:sz w:val="24"/>
                <w:szCs w:val="24"/>
              </w:rPr>
            </w:pPr>
          </w:p>
          <w:p w14:paraId="20FE592B" w14:textId="77777777" w:rsidR="00CD011E" w:rsidRDefault="00CD011E" w:rsidP="0081584F">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58AF9093" w14:textId="2D9A76FE" w:rsidR="004A0624" w:rsidRPr="004A0624" w:rsidRDefault="00CD011E" w:rsidP="004A062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24A3BF4" w14:textId="77777777" w:rsidR="00CD011E" w:rsidRDefault="00CD011E" w:rsidP="0081584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54EAF6B3" w14:textId="77777777" w:rsidR="00CD011E" w:rsidRDefault="00CD011E" w:rsidP="0081584F">
            <w:pPr>
              <w:jc w:val="center"/>
              <w:rPr>
                <w:rFonts w:ascii="Arial" w:eastAsia="Arial" w:hAnsi="Arial" w:cs="Arial"/>
                <w:b/>
                <w:color w:val="000000"/>
                <w:sz w:val="24"/>
                <w:szCs w:val="24"/>
              </w:rPr>
            </w:pPr>
          </w:p>
          <w:p w14:paraId="550722EB" w14:textId="77777777" w:rsidR="00CD011E" w:rsidRDefault="00CD011E" w:rsidP="0081584F">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0DD36ECF" w14:textId="7D6B44E9" w:rsidR="00CD011E" w:rsidRDefault="00CD011E" w:rsidP="0081584F">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173F8E71" w14:textId="77777777" w:rsidR="008B17B1" w:rsidRDefault="008B17B1" w:rsidP="0081584F">
            <w:pPr>
              <w:jc w:val="center"/>
              <w:rPr>
                <w:rFonts w:ascii="Arial" w:eastAsia="Arial" w:hAnsi="Arial" w:cs="Arial"/>
                <w:b/>
                <w:color w:val="000000"/>
                <w:sz w:val="24"/>
                <w:szCs w:val="24"/>
              </w:rPr>
            </w:pPr>
          </w:p>
          <w:p w14:paraId="034EC216" w14:textId="77777777" w:rsidR="00CD011E" w:rsidRDefault="00CD011E" w:rsidP="0081584F">
            <w:pPr>
              <w:rPr>
                <w:sz w:val="36"/>
                <w:szCs w:val="36"/>
              </w:rPr>
            </w:pPr>
          </w:p>
        </w:tc>
      </w:tr>
      <w:tr w:rsidR="00CD011E" w14:paraId="483DCE42" w14:textId="77777777" w:rsidTr="0081584F">
        <w:trPr>
          <w:jc w:val="center"/>
        </w:trPr>
        <w:tc>
          <w:tcPr>
            <w:tcW w:w="9120" w:type="dxa"/>
            <w:gridSpan w:val="2"/>
          </w:tcPr>
          <w:p w14:paraId="4AE18D64" w14:textId="77777777" w:rsidR="00CD011E" w:rsidRDefault="00CD011E" w:rsidP="0081584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49FA0893" w14:textId="77777777" w:rsidR="00CD011E" w:rsidRDefault="00CD011E" w:rsidP="0081584F">
            <w:pPr>
              <w:jc w:val="center"/>
              <w:rPr>
                <w:rFonts w:ascii="Arial" w:eastAsia="Arial" w:hAnsi="Arial" w:cs="Arial"/>
                <w:b/>
                <w:color w:val="000000"/>
                <w:sz w:val="24"/>
                <w:szCs w:val="24"/>
              </w:rPr>
            </w:pPr>
          </w:p>
          <w:p w14:paraId="1827C1AD" w14:textId="77777777" w:rsidR="00CD011E" w:rsidRDefault="00CD011E" w:rsidP="0081584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2D881A75" w14:textId="3E75443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24"/>
      <w:headerReference w:type="default" r:id="rId25"/>
      <w:footerReference w:type="even" r:id="rId26"/>
      <w:footerReference w:type="default" r:id="rId27"/>
      <w:headerReference w:type="first" r:id="rId28"/>
      <w:footerReference w:type="first" r:id="rId29"/>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D1F14" w14:textId="77777777" w:rsidR="00804551" w:rsidRDefault="00804551" w:rsidP="00BD7CB0">
      <w:r>
        <w:separator/>
      </w:r>
    </w:p>
  </w:endnote>
  <w:endnote w:type="continuationSeparator" w:id="0">
    <w:p w14:paraId="4FBF2AA5" w14:textId="77777777" w:rsidR="00804551" w:rsidRDefault="00804551"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2FBA" w14:textId="77777777" w:rsidR="000D4367" w:rsidRDefault="000D43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106A" w14:textId="77777777" w:rsidR="000D4367" w:rsidRDefault="000D43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F9FC" w14:textId="77777777" w:rsidR="000D4367" w:rsidRDefault="000D43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AB77B" w14:textId="77777777" w:rsidR="00804551" w:rsidRDefault="00804551" w:rsidP="00BD7CB0">
      <w:r>
        <w:separator/>
      </w:r>
    </w:p>
  </w:footnote>
  <w:footnote w:type="continuationSeparator" w:id="0">
    <w:p w14:paraId="1233B803" w14:textId="77777777" w:rsidR="00804551" w:rsidRDefault="00804551" w:rsidP="00BD7CB0">
      <w:r>
        <w:continuationSeparator/>
      </w:r>
    </w:p>
  </w:footnote>
  <w:footnote w:id="1">
    <w:p w14:paraId="5DA18D49" w14:textId="77777777" w:rsidR="00BB1B13" w:rsidRDefault="00BB1B13" w:rsidP="00BB1B13">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Encargado de despacho de la Secretaría de Estudio.</w:t>
      </w:r>
      <w:r>
        <w:rPr>
          <w:color w:val="000000"/>
        </w:rPr>
        <w:t xml:space="preserve"> </w:t>
      </w:r>
    </w:p>
  </w:footnote>
  <w:footnote w:id="2">
    <w:p w14:paraId="318ED91B" w14:textId="554A22A8" w:rsidR="00EB3D5B" w:rsidRPr="00455672" w:rsidRDefault="00EB3D5B"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 xml:space="preserve">Los hechos sucedieron en el año dos mil </w:t>
      </w:r>
      <w:r w:rsidR="00F46B44">
        <w:rPr>
          <w:rFonts w:ascii="Arial" w:eastAsia="Arial" w:hAnsi="Arial" w:cs="Arial"/>
        </w:rPr>
        <w:t>veintidós</w:t>
      </w:r>
      <w:r w:rsidRPr="00455672">
        <w:rPr>
          <w:rFonts w:ascii="Arial" w:eastAsia="Arial" w:hAnsi="Arial" w:cs="Arial"/>
        </w:rPr>
        <w:t>, salvo precisión distinta.</w:t>
      </w:r>
    </w:p>
  </w:footnote>
  <w:footnote w:id="3">
    <w:p w14:paraId="45B025C7" w14:textId="77777777" w:rsidR="00A37C06" w:rsidRDefault="00A37C06" w:rsidP="00A37C06">
      <w:pPr>
        <w:rPr>
          <w:rFonts w:ascii="Arial" w:eastAsia="Arial" w:hAnsi="Arial" w:cs="Arial"/>
        </w:rPr>
      </w:pPr>
      <w:r>
        <w:rPr>
          <w:vertAlign w:val="superscript"/>
        </w:rPr>
        <w:footnoteRef/>
      </w:r>
      <w:r>
        <w:rPr>
          <w:rFonts w:ascii="Arial" w:eastAsia="Arial" w:hAnsi="Arial" w:cs="Arial"/>
        </w:rPr>
        <w:t xml:space="preserve"> Tal como se prevé en el artículo 274 del Código Electoral.</w:t>
      </w:r>
    </w:p>
  </w:footnote>
  <w:footnote w:id="4">
    <w:p w14:paraId="33901502" w14:textId="77777777" w:rsidR="00A37C06" w:rsidRDefault="00A37C06" w:rsidP="00A37C06">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62015E29" w14:textId="7EF2600E" w:rsidR="00FF4B5E" w:rsidRPr="00245A8C" w:rsidRDefault="00FF4B5E" w:rsidP="00FF4B5E">
      <w:pPr>
        <w:pStyle w:val="Textonotapie"/>
        <w:jc w:val="both"/>
        <w:rPr>
          <w:rFonts w:ascii="Arial" w:hAnsi="Arial" w:cs="Arial"/>
        </w:rPr>
      </w:pPr>
      <w:r w:rsidRPr="00245A8C">
        <w:rPr>
          <w:rStyle w:val="Refdenotaalpie"/>
          <w:rFonts w:ascii="Arial" w:hAnsi="Arial" w:cs="Arial"/>
        </w:rPr>
        <w:footnoteRef/>
      </w:r>
      <w:r w:rsidRPr="00245A8C">
        <w:rPr>
          <w:rFonts w:ascii="Arial" w:hAnsi="Arial" w:cs="Arial"/>
        </w:rPr>
        <w:t xml:space="preserve"> A</w:t>
      </w:r>
      <w:r>
        <w:rPr>
          <w:rFonts w:ascii="Arial" w:hAnsi="Arial" w:cs="Arial"/>
        </w:rPr>
        <w:t>rtículo</w:t>
      </w:r>
      <w:r w:rsidRPr="00245A8C">
        <w:rPr>
          <w:rFonts w:ascii="Arial" w:hAnsi="Arial" w:cs="Arial"/>
        </w:rPr>
        <w:t xml:space="preserve"> 162.- </w:t>
      </w:r>
      <w:r w:rsidRPr="00FF4B5E">
        <w:rPr>
          <w:rFonts w:ascii="Arial" w:hAnsi="Arial" w:cs="Arial"/>
        </w:rPr>
        <w:t>La propaganda que los candidatos utilicen durante la campaña electoral deberá contener, en todo caso, una identificación precisa del partido político o coalición que ha registrado al candidato.</w:t>
      </w:r>
      <w:r w:rsidR="009F1D00">
        <w:rPr>
          <w:rFonts w:ascii="Arial" w:hAnsi="Arial" w:cs="Arial"/>
        </w:rPr>
        <w:t xml:space="preserve"> </w:t>
      </w:r>
      <w:r>
        <w:rPr>
          <w:rFonts w:ascii="Arial" w:hAnsi="Arial" w:cs="Arial"/>
        </w:rPr>
        <w:t>[…]</w:t>
      </w:r>
    </w:p>
    <w:p w14:paraId="5A952DF5" w14:textId="672763B4" w:rsidR="00FF4B5E" w:rsidRPr="009F1D00" w:rsidRDefault="00FF4B5E" w:rsidP="00FF4B5E">
      <w:pPr>
        <w:pStyle w:val="Textonotapie"/>
        <w:jc w:val="both"/>
        <w:rPr>
          <w:rFonts w:ascii="Arial" w:hAnsi="Arial" w:cs="Arial"/>
        </w:rPr>
      </w:pPr>
      <w:r w:rsidRPr="00245A8C">
        <w:rPr>
          <w:rFonts w:ascii="Arial" w:hAnsi="Arial" w:cs="Arial"/>
        </w:rPr>
        <w:t xml:space="preserve">No podrá colocarse propaganda en el primer cuadro de las cabeceras municipales, circunscripción que determinarán los ayuntamientos a más tardar el veinte de enero del año de la elección, acuerdo que deberán comunicar de inmediato al Consejo. El </w:t>
      </w:r>
      <w:proofErr w:type="gramStart"/>
      <w:r w:rsidRPr="00245A8C">
        <w:rPr>
          <w:rFonts w:ascii="Arial" w:hAnsi="Arial" w:cs="Arial"/>
        </w:rPr>
        <w:t>Consejero Presidente</w:t>
      </w:r>
      <w:proofErr w:type="gramEnd"/>
      <w:r w:rsidRPr="00245A8C">
        <w:rPr>
          <w:rFonts w:ascii="Arial" w:hAnsi="Arial" w:cs="Arial"/>
        </w:rPr>
        <w:t xml:space="preserve"> a más tardar la última semana de enero del año de la elección, comunicará a los ayuntamientos los términos de esta disposición para los efectos conducentes. En caso de que los Ayuntamientos sean omisos en el cumplimiento de la obligación anterior serán sujetos de sanción de conformidad con la Ley de Responsabilidades Administrativas del Estado de Aguascalientes; y deberá de considerarse la circunscripción que se haya determinado para el proceso electoral local anterior inmediato.</w:t>
      </w:r>
      <w:r w:rsidR="009F1D00">
        <w:rPr>
          <w:rFonts w:ascii="Arial" w:hAnsi="Arial" w:cs="Arial"/>
        </w:rPr>
        <w:t xml:space="preserve"> </w:t>
      </w:r>
      <w:r>
        <w:rPr>
          <w:rFonts w:ascii="Arial" w:hAnsi="Arial" w:cs="Arial"/>
        </w:rPr>
        <w:t>[…]</w:t>
      </w:r>
    </w:p>
  </w:footnote>
  <w:footnote w:id="6">
    <w:p w14:paraId="15177B6E" w14:textId="77777777" w:rsidR="00EB3D5B" w:rsidRPr="005E7933" w:rsidRDefault="00EB3D5B"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40E6FA9C" w14:textId="77777777" w:rsidR="00EB3D5B" w:rsidRPr="005E7933" w:rsidRDefault="00EB3D5B"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EB3D5B" w:rsidRPr="00864D5E" w:rsidRDefault="00EB3D5B"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EB3D5B" w:rsidRDefault="00EB3D5B" w:rsidP="00F60B96">
      <w:pPr>
        <w:pStyle w:val="Textonotapie"/>
      </w:pPr>
    </w:p>
  </w:footnote>
  <w:footnote w:id="7">
    <w:p w14:paraId="70FE04FD" w14:textId="54C87E3A" w:rsidR="00FA1622" w:rsidRPr="00FA1622" w:rsidRDefault="00632580">
      <w:pPr>
        <w:pStyle w:val="Textonotapie"/>
        <w:rPr>
          <w:rFonts w:ascii="Arial" w:hAnsi="Arial" w:cs="Arial"/>
        </w:rPr>
      </w:pPr>
      <w:r>
        <w:rPr>
          <w:rStyle w:val="Refdenotaalpie"/>
        </w:rPr>
        <w:footnoteRef/>
      </w:r>
      <w:r>
        <w:t xml:space="preserve"> </w:t>
      </w:r>
      <w:r w:rsidR="00FA1622" w:rsidRPr="00FA1622">
        <w:rPr>
          <w:rFonts w:ascii="Arial" w:hAnsi="Arial" w:cs="Arial"/>
        </w:rPr>
        <w:t>Artículo 162</w:t>
      </w:r>
      <w:r w:rsidR="009F1D00">
        <w:rPr>
          <w:rFonts w:ascii="Arial" w:hAnsi="Arial" w:cs="Arial"/>
        </w:rPr>
        <w:t xml:space="preserve"> </w:t>
      </w:r>
      <w:r w:rsidR="00F67927">
        <w:rPr>
          <w:rFonts w:ascii="Arial" w:hAnsi="Arial" w:cs="Arial"/>
        </w:rPr>
        <w:t>[</w:t>
      </w:r>
      <w:r w:rsidR="00FA1622" w:rsidRPr="00FA1622">
        <w:rPr>
          <w:rFonts w:ascii="Arial" w:hAnsi="Arial" w:cs="Arial"/>
        </w:rPr>
        <w:t>…</w:t>
      </w:r>
      <w:r w:rsidR="00F67927">
        <w:rPr>
          <w:rFonts w:ascii="Arial" w:hAnsi="Arial" w:cs="Arial"/>
        </w:rPr>
        <w:t>]</w:t>
      </w:r>
    </w:p>
    <w:p w14:paraId="5192B6B9" w14:textId="410BDCFC" w:rsidR="00F444A5" w:rsidRPr="00FA1622" w:rsidRDefault="00FA1622" w:rsidP="00FA1622">
      <w:pPr>
        <w:pStyle w:val="Textonotapie"/>
        <w:jc w:val="both"/>
        <w:rPr>
          <w:rFonts w:ascii="Arial" w:hAnsi="Arial" w:cs="Arial"/>
        </w:rPr>
      </w:pPr>
      <w:r w:rsidRPr="00FA1622">
        <w:rPr>
          <w:rFonts w:ascii="Arial" w:hAnsi="Arial" w:cs="Arial"/>
        </w:rPr>
        <w:t xml:space="preserve">No podrá colocarse propaganda en el primer cuadro de las cabeceras municipales, circunscripción que determinarán los ayuntamientos a más tardar el veinte de enero del año de la elección, acuerdo que deberán comunicar de inmediato al Consejo. El </w:t>
      </w:r>
      <w:proofErr w:type="gramStart"/>
      <w:r w:rsidRPr="00FA1622">
        <w:rPr>
          <w:rFonts w:ascii="Arial" w:hAnsi="Arial" w:cs="Arial"/>
        </w:rPr>
        <w:t>Consejero Presidente</w:t>
      </w:r>
      <w:proofErr w:type="gramEnd"/>
      <w:r w:rsidRPr="00FA1622">
        <w:rPr>
          <w:rFonts w:ascii="Arial" w:hAnsi="Arial" w:cs="Arial"/>
        </w:rPr>
        <w:t xml:space="preserve"> a más tardar la última semana de enero del año de la elección, comunicará a los ayuntamientos los términos de esta disposición para los efectos conducentes.</w:t>
      </w:r>
      <w:r w:rsidR="009F1D00">
        <w:rPr>
          <w:rFonts w:ascii="Arial" w:hAnsi="Arial" w:cs="Arial"/>
        </w:rPr>
        <w:t xml:space="preserve"> </w:t>
      </w:r>
      <w:r w:rsidR="00F67927">
        <w:rPr>
          <w:rFonts w:ascii="Arial" w:hAnsi="Arial" w:cs="Arial"/>
        </w:rPr>
        <w:t>[</w:t>
      </w:r>
      <w:r w:rsidR="00F444A5">
        <w:rPr>
          <w:rFonts w:ascii="Arial" w:hAnsi="Arial" w:cs="Arial"/>
        </w:rPr>
        <w:t>…</w:t>
      </w:r>
      <w:r w:rsidR="00F67927">
        <w:rPr>
          <w:rFonts w:ascii="Arial" w:hAnsi="Arial" w:cs="Arial"/>
        </w:rPr>
        <w:t>]</w:t>
      </w:r>
    </w:p>
  </w:footnote>
  <w:footnote w:id="8">
    <w:p w14:paraId="43D676A9" w14:textId="1D36634A" w:rsidR="00CD011E" w:rsidRDefault="00CD011E">
      <w:pPr>
        <w:pStyle w:val="Textonotapie"/>
      </w:pPr>
      <w:r>
        <w:rPr>
          <w:rStyle w:val="Refdenotaalpie"/>
        </w:rPr>
        <w:footnoteRef/>
      </w:r>
      <w:r>
        <w:t xml:space="preserve"> </w:t>
      </w:r>
      <w:r w:rsidR="009F1D00" w:rsidRPr="009F1D00">
        <w:rPr>
          <w:rFonts w:ascii="Arial" w:hAnsi="Arial" w:cs="Arial"/>
        </w:rPr>
        <w:t>Consúltese asuntos</w:t>
      </w:r>
      <w:r w:rsidR="009F1D00">
        <w:t xml:space="preserve"> </w:t>
      </w:r>
      <w:r w:rsidRPr="00CD011E">
        <w:rPr>
          <w:rFonts w:ascii="Arial" w:hAnsi="Arial" w:cs="Arial"/>
        </w:rPr>
        <w:t>SUP-JRC-308/2016 Y SUP-JDC-1725/2016 ACUMULADOS</w:t>
      </w:r>
      <w:r w:rsidR="009F1D00">
        <w:rPr>
          <w:rFonts w:ascii="Arial" w:hAnsi="Arial" w:cs="Arial"/>
        </w:rPr>
        <w:t>.</w:t>
      </w:r>
    </w:p>
  </w:footnote>
  <w:footnote w:id="9">
    <w:p w14:paraId="7EB5BA27" w14:textId="4298A392" w:rsidR="003A2B31" w:rsidRDefault="003A2B31" w:rsidP="003A2B31">
      <w:pPr>
        <w:pStyle w:val="Textonotapie"/>
        <w:jc w:val="both"/>
      </w:pPr>
      <w:r>
        <w:rPr>
          <w:rStyle w:val="Refdenotaalpie"/>
        </w:rPr>
        <w:footnoteRef/>
      </w:r>
      <w:r>
        <w:t xml:space="preserve"> </w:t>
      </w:r>
      <w:r w:rsidRPr="003A2B31">
        <w:rPr>
          <w:rFonts w:ascii="Arial" w:hAnsi="Arial" w:cs="Arial"/>
        </w:rPr>
        <w:t>Similar criterio sostuvo la Sala Superior al resolver el asunto SUP-JE-231/2021, en lo relativo a que los partidos políticos y las candidaturas son responsables de las infracciones relacionadas con la propaganda que se difunda con su nombre o imagen, con independencia de quienes sean los responsables directos de su elaboración, colocación o difusión</w:t>
      </w:r>
    </w:p>
  </w:footnote>
  <w:footnote w:id="10">
    <w:p w14:paraId="1A69E0C4" w14:textId="4B9EB8E4" w:rsidR="006A1136" w:rsidRDefault="006A1136">
      <w:pPr>
        <w:pStyle w:val="Textonotapie"/>
      </w:pPr>
      <w:r>
        <w:rPr>
          <w:rStyle w:val="Refdenotaalpie"/>
        </w:rPr>
        <w:footnoteRef/>
      </w:r>
      <w:r>
        <w:t xml:space="preserve"> </w:t>
      </w:r>
      <w:r w:rsidRPr="006A1136">
        <w:rPr>
          <w:rFonts w:ascii="Arial" w:hAnsi="Arial" w:cs="Arial"/>
        </w:rPr>
        <w:t>Véase asunto SUP-REP-46/2022 y su acumulado SUP-REP-49/2022.</w:t>
      </w:r>
    </w:p>
  </w:footnote>
  <w:footnote w:id="11">
    <w:p w14:paraId="061E8D9A" w14:textId="77777777" w:rsidR="00CD011E" w:rsidRDefault="00CD011E" w:rsidP="00CD011E">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2">
    <w:p w14:paraId="2451D511" w14:textId="1F3DED46" w:rsidR="0002273B" w:rsidRPr="0002273B" w:rsidRDefault="0002273B" w:rsidP="0002273B">
      <w:pPr>
        <w:pStyle w:val="Textonotapie"/>
        <w:jc w:val="both"/>
        <w:rPr>
          <w:rFonts w:ascii="Arial" w:hAnsi="Arial" w:cs="Arial"/>
        </w:rPr>
      </w:pPr>
      <w:r>
        <w:rPr>
          <w:rStyle w:val="Refdenotaalpie"/>
        </w:rPr>
        <w:footnoteRef/>
      </w:r>
      <w:r>
        <w:t xml:space="preserve"> </w:t>
      </w:r>
      <w:r w:rsidRPr="0002273B">
        <w:rPr>
          <w:rFonts w:ascii="Arial" w:hAnsi="Arial" w:cs="Arial"/>
        </w:rPr>
        <w:t>ARTÍCULO 244.- Constituyen infracciones de los aspirantes, precandidatos, candidatos o candidatos independientes a cargos de elección popular, al presente Código:</w:t>
      </w:r>
    </w:p>
    <w:p w14:paraId="203E3609" w14:textId="3325B34B" w:rsidR="0002273B" w:rsidRPr="0002273B" w:rsidRDefault="0002273B" w:rsidP="0002273B">
      <w:pPr>
        <w:pStyle w:val="Textonotapie"/>
        <w:jc w:val="both"/>
        <w:rPr>
          <w:rFonts w:ascii="Arial" w:hAnsi="Arial" w:cs="Arial"/>
        </w:rPr>
      </w:pPr>
      <w:r w:rsidRPr="0002273B">
        <w:rPr>
          <w:rFonts w:ascii="Arial" w:hAnsi="Arial" w:cs="Arial"/>
        </w:rPr>
        <w:t>Las infracciones referidas en el párrafo anterior se sancionarán, según la gravedad, de la siguiente manera: […]</w:t>
      </w:r>
    </w:p>
    <w:p w14:paraId="01ED371F" w14:textId="0EA7FE70" w:rsidR="0002273B" w:rsidRPr="006A4866" w:rsidRDefault="0002273B" w:rsidP="0002273B">
      <w:pPr>
        <w:pStyle w:val="Textonotapie"/>
        <w:jc w:val="both"/>
        <w:rPr>
          <w:rFonts w:ascii="Arial" w:hAnsi="Arial" w:cs="Arial"/>
        </w:rPr>
      </w:pPr>
      <w:r w:rsidRPr="0002273B">
        <w:rPr>
          <w:rFonts w:ascii="Arial" w:hAnsi="Arial" w:cs="Arial"/>
        </w:rPr>
        <w:t>II. Las señaladas en las fracciones I, II, III y XI del párrafo anterior, con multa de diez hasta cuatro mil veces el valor diario de la Unidad de Medida y Actualización;</w:t>
      </w:r>
      <w:r w:rsidR="006A4866">
        <w:rPr>
          <w:rFonts w:ascii="Arial" w:hAnsi="Arial" w:cs="Arial"/>
        </w:rPr>
        <w:t xml:space="preserve"> </w:t>
      </w:r>
      <w:r w:rsidRPr="0002273B">
        <w:rPr>
          <w:rFonts w:ascii="Arial" w:hAnsi="Arial" w:cs="Arial"/>
        </w:rPr>
        <w:t>[…]</w:t>
      </w:r>
    </w:p>
  </w:footnote>
  <w:footnote w:id="13">
    <w:p w14:paraId="5D2AF555" w14:textId="7EFFDDBC" w:rsidR="00CD011E" w:rsidRDefault="00CD011E" w:rsidP="00CD011E">
      <w:r>
        <w:rPr>
          <w:vertAlign w:val="superscript"/>
        </w:rPr>
        <w:footnoteRef/>
      </w:r>
      <w:r>
        <w:t xml:space="preserve"> </w:t>
      </w:r>
      <w:r w:rsidRPr="003A2B31">
        <w:rPr>
          <w:rFonts w:ascii="Arial" w:eastAsia="Arial" w:hAnsi="Arial" w:cs="Arial"/>
        </w:rPr>
        <w:t>Véase</w:t>
      </w:r>
      <w:r w:rsidR="006A4866">
        <w:rPr>
          <w:rFonts w:ascii="Arial" w:eastAsia="Arial" w:hAnsi="Arial" w:cs="Arial"/>
        </w:rPr>
        <w:t xml:space="preserve"> </w:t>
      </w:r>
      <w:r w:rsidRPr="003A2B31">
        <w:rPr>
          <w:rFonts w:ascii="Arial" w:eastAsia="Arial" w:hAnsi="Arial" w:cs="Arial"/>
        </w:rPr>
        <w:t>los asuntos SUP-REP-700/2018 y SUP-REP-719/2018.</w:t>
      </w:r>
    </w:p>
  </w:footnote>
  <w:footnote w:id="14">
    <w:p w14:paraId="5412940C" w14:textId="01D827E1" w:rsidR="00CD011E" w:rsidRDefault="00CD011E" w:rsidP="00CD011E">
      <w:pPr>
        <w:jc w:val="both"/>
        <w:rPr>
          <w:rFonts w:ascii="Arial" w:eastAsia="Arial" w:hAnsi="Arial" w:cs="Arial"/>
        </w:rPr>
      </w:pPr>
      <w:r>
        <w:rPr>
          <w:vertAlign w:val="superscript"/>
        </w:rPr>
        <w:footnoteRef/>
      </w:r>
      <w:r>
        <w:t xml:space="preserve"> </w:t>
      </w:r>
      <w:r w:rsidR="006A4866">
        <w:rPr>
          <w:rFonts w:ascii="Arial" w:eastAsia="Arial" w:hAnsi="Arial" w:cs="Arial"/>
        </w:rPr>
        <w:t>Artículo</w:t>
      </w:r>
      <w:r>
        <w:rPr>
          <w:rFonts w:ascii="Arial" w:eastAsia="Arial" w:hAnsi="Arial" w:cs="Arial"/>
        </w:rPr>
        <w:t xml:space="preserve"> 244.- Constituyen infracciones de los aspirantes, precandidatos, candidatos o candidatos independientes a cargos de elección popular, al presente Código:</w:t>
      </w:r>
      <w:r w:rsidR="006A4866">
        <w:rPr>
          <w:rFonts w:ascii="Arial" w:eastAsia="Arial" w:hAnsi="Arial" w:cs="Arial"/>
        </w:rPr>
        <w:t xml:space="preserve"> </w:t>
      </w:r>
      <w:r>
        <w:rPr>
          <w:rFonts w:ascii="Arial" w:eastAsia="Arial" w:hAnsi="Arial" w:cs="Arial"/>
        </w:rPr>
        <w:t>[...]</w:t>
      </w:r>
    </w:p>
    <w:p w14:paraId="67C665DA" w14:textId="01C514A7" w:rsidR="00CD011E" w:rsidRPr="001A2ED5" w:rsidRDefault="001A2ED5" w:rsidP="00CD011E">
      <w:pPr>
        <w:jc w:val="both"/>
        <w:rPr>
          <w:rFonts w:ascii="Arial" w:eastAsia="Arial" w:hAnsi="Arial" w:cs="Arial"/>
        </w:rPr>
      </w:pPr>
      <w:r w:rsidRPr="001A2ED5">
        <w:rPr>
          <w:rFonts w:ascii="Arial" w:hAnsi="Arial" w:cs="Arial"/>
        </w:rPr>
        <w:t>XI. El incumplimiento de cualquiera de las disposiciones contenidas en este Código.</w:t>
      </w:r>
    </w:p>
  </w:footnote>
  <w:footnote w:id="15">
    <w:p w14:paraId="5068B120" w14:textId="10F84C6F" w:rsidR="001A2ED5" w:rsidRPr="0002273B" w:rsidRDefault="00CD011E" w:rsidP="001A2ED5">
      <w:pPr>
        <w:pStyle w:val="Textonotapie"/>
        <w:jc w:val="both"/>
        <w:rPr>
          <w:rFonts w:ascii="Arial" w:hAnsi="Arial" w:cs="Arial"/>
        </w:rPr>
      </w:pPr>
      <w:r>
        <w:rPr>
          <w:vertAlign w:val="superscript"/>
        </w:rPr>
        <w:footnoteRef/>
      </w:r>
      <w:r>
        <w:t xml:space="preserve"> </w:t>
      </w:r>
      <w:r w:rsidR="006A4866">
        <w:rPr>
          <w:rFonts w:ascii="Arial" w:eastAsia="Arial" w:hAnsi="Arial" w:cs="Arial"/>
        </w:rPr>
        <w:t xml:space="preserve">Artículo </w:t>
      </w:r>
      <w:r w:rsidR="001A2ED5" w:rsidRPr="0002273B">
        <w:rPr>
          <w:rFonts w:ascii="Arial" w:hAnsi="Arial" w:cs="Arial"/>
        </w:rPr>
        <w:t>244.- Constituyen infracciones de los aspirantes, precandidatos, candidatos o candidatos independientes a cargos de elección popular, al presente Código:</w:t>
      </w:r>
    </w:p>
    <w:p w14:paraId="0AA9339F" w14:textId="543A92CA" w:rsidR="001A2ED5" w:rsidRPr="0002273B" w:rsidRDefault="001A2ED5" w:rsidP="001A2ED5">
      <w:pPr>
        <w:pStyle w:val="Textonotapie"/>
        <w:jc w:val="both"/>
        <w:rPr>
          <w:rFonts w:ascii="Arial" w:hAnsi="Arial" w:cs="Arial"/>
        </w:rPr>
      </w:pPr>
      <w:r w:rsidRPr="0002273B">
        <w:rPr>
          <w:rFonts w:ascii="Arial" w:hAnsi="Arial" w:cs="Arial"/>
        </w:rPr>
        <w:t>Las infracciones referidas en el párrafo anterior se sancionarán, según la gravedad, de la siguiente manera</w:t>
      </w:r>
      <w:proofErr w:type="gramStart"/>
      <w:r w:rsidRPr="0002273B">
        <w:rPr>
          <w:rFonts w:ascii="Arial" w:hAnsi="Arial" w:cs="Arial"/>
        </w:rPr>
        <w:t xml:space="preserve">: </w:t>
      </w:r>
      <w:r w:rsidR="006A4866">
        <w:rPr>
          <w:rFonts w:ascii="Arial" w:hAnsi="Arial" w:cs="Arial"/>
        </w:rPr>
        <w:t xml:space="preserve"> </w:t>
      </w:r>
      <w:r w:rsidRPr="0002273B">
        <w:rPr>
          <w:rFonts w:ascii="Arial" w:hAnsi="Arial" w:cs="Arial"/>
        </w:rPr>
        <w:t>[</w:t>
      </w:r>
      <w:proofErr w:type="gramEnd"/>
      <w:r w:rsidRPr="0002273B">
        <w:rPr>
          <w:rFonts w:ascii="Arial" w:hAnsi="Arial" w:cs="Arial"/>
        </w:rPr>
        <w:t>…]</w:t>
      </w:r>
    </w:p>
    <w:p w14:paraId="608891A5" w14:textId="2E8A9C98" w:rsidR="00CD011E" w:rsidRPr="006A4866" w:rsidRDefault="001A2ED5" w:rsidP="006A4866">
      <w:pPr>
        <w:pStyle w:val="Textonotapie"/>
        <w:jc w:val="both"/>
        <w:rPr>
          <w:rFonts w:ascii="Arial" w:hAnsi="Arial" w:cs="Arial"/>
        </w:rPr>
      </w:pPr>
      <w:r w:rsidRPr="0002273B">
        <w:rPr>
          <w:rFonts w:ascii="Arial" w:hAnsi="Arial" w:cs="Arial"/>
        </w:rPr>
        <w:t>II. Las señaladas en las fracciones I, II, III y XI del párrafo anterior, con multa de diez hasta cuatro mil veces el valor diario de la Unidad de Medida y Actualización;</w:t>
      </w:r>
      <w:r w:rsidR="006A4866">
        <w:rPr>
          <w:rFonts w:ascii="Arial" w:hAnsi="Arial" w:cs="Arial"/>
        </w:rPr>
        <w:t xml:space="preserve"> </w:t>
      </w:r>
      <w:r w:rsidR="00CD011E">
        <w:rPr>
          <w:rFonts w:ascii="Arial" w:eastAsia="Arial" w:hAnsi="Arial" w:cs="Arial"/>
        </w:rPr>
        <w:t>[...]</w:t>
      </w:r>
    </w:p>
  </w:footnote>
  <w:footnote w:id="16">
    <w:p w14:paraId="72484E44" w14:textId="7A75F794" w:rsidR="00CD011E" w:rsidRDefault="00CD011E" w:rsidP="00CD011E">
      <w:pPr>
        <w:jc w:val="both"/>
        <w:rPr>
          <w:rFonts w:ascii="Arial" w:eastAsia="Arial" w:hAnsi="Arial" w:cs="Arial"/>
        </w:rPr>
      </w:pPr>
      <w:r>
        <w:rPr>
          <w:vertAlign w:val="superscript"/>
        </w:rPr>
        <w:footnoteRef/>
      </w:r>
      <w:r>
        <w:t xml:space="preserve"> </w:t>
      </w:r>
      <w:r w:rsidR="006A4866">
        <w:rPr>
          <w:rFonts w:ascii="Arial" w:eastAsia="Arial" w:hAnsi="Arial" w:cs="Arial"/>
        </w:rPr>
        <w:t xml:space="preserve">Artículo </w:t>
      </w:r>
      <w:r>
        <w:rPr>
          <w:rFonts w:ascii="Arial" w:eastAsia="Arial" w:hAnsi="Arial" w:cs="Arial"/>
        </w:rPr>
        <w:t>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2F1D8660" w14:textId="32CFEFD0" w:rsidR="00CD011E" w:rsidRDefault="00CD011E" w:rsidP="00CD011E">
      <w:pPr>
        <w:jc w:val="both"/>
        <w:rPr>
          <w:rFonts w:ascii="Arial" w:eastAsia="Arial" w:hAnsi="Arial" w:cs="Arial"/>
        </w:rPr>
      </w:pPr>
      <w:r>
        <w:rPr>
          <w:rFonts w:ascii="Arial" w:eastAsia="Arial" w:hAnsi="Arial" w:cs="Arial"/>
        </w:rPr>
        <w:t xml:space="preserve">Las multas impuestas por el </w:t>
      </w:r>
      <w:proofErr w:type="spellStart"/>
      <w:r>
        <w:rPr>
          <w:rFonts w:ascii="Arial" w:eastAsia="Arial" w:hAnsi="Arial" w:cs="Arial"/>
        </w:rPr>
        <w:t>Tribunalque</w:t>
      </w:r>
      <w:proofErr w:type="spellEnd"/>
      <w:r>
        <w:rPr>
          <w:rFonts w:ascii="Arial" w:eastAsia="Arial" w:hAnsi="Arial" w:cs="Arial"/>
        </w:rPr>
        <w:t xml:space="preserve"> hayan quedado firmes deberán ser pagadas en la Dirección Administrativa del Instituto; si el infractor no cumple con su obligación, el Instituto dará vista a las autoridades hacendarias a efecto de que procedan a su cobro conforme a la legislación aplicable.</w:t>
      </w:r>
      <w:r w:rsidR="006A4866">
        <w:rPr>
          <w:rFonts w:ascii="Arial" w:eastAsia="Arial" w:hAnsi="Arial" w:cs="Arial"/>
        </w:rPr>
        <w:t xml:space="preserve"> </w:t>
      </w:r>
      <w:r>
        <w:rPr>
          <w:rFonts w:ascii="Arial" w:eastAsia="Arial" w:hAnsi="Arial" w:cs="Arial"/>
        </w:rPr>
        <w:t>[...]</w:t>
      </w:r>
    </w:p>
  </w:footnote>
  <w:footnote w:id="17">
    <w:p w14:paraId="1AB8E3C0" w14:textId="3287A68E" w:rsidR="00CD011E" w:rsidRPr="006A4866" w:rsidRDefault="00CD011E" w:rsidP="00CD011E">
      <w:pPr>
        <w:jc w:val="both"/>
        <w:rPr>
          <w:rFonts w:ascii="Arial" w:eastAsia="Arial" w:hAnsi="Arial" w:cs="Arial"/>
        </w:rPr>
      </w:pPr>
      <w:r>
        <w:rPr>
          <w:vertAlign w:val="superscript"/>
        </w:rPr>
        <w:footnoteRef/>
      </w:r>
      <w:r>
        <w:t xml:space="preserve"> </w:t>
      </w:r>
      <w:r>
        <w:rPr>
          <w:rFonts w:ascii="Arial" w:eastAsia="Arial" w:hAnsi="Arial" w:cs="Arial"/>
        </w:rPr>
        <w:t>Tesis XXXIV/2004</w:t>
      </w:r>
      <w:r w:rsidR="006A4866">
        <w:rPr>
          <w:rFonts w:ascii="Arial" w:eastAsia="Arial" w:hAnsi="Arial" w:cs="Arial"/>
        </w:rPr>
        <w:t>,</w:t>
      </w:r>
      <w:r>
        <w:rPr>
          <w:rFonts w:ascii="Arial" w:eastAsia="Arial" w:hAnsi="Arial" w:cs="Arial"/>
        </w:rPr>
        <w:t xml:space="preserve"> </w:t>
      </w:r>
      <w:r w:rsidR="006A4866">
        <w:rPr>
          <w:rFonts w:ascii="Arial" w:eastAsia="Arial" w:hAnsi="Arial" w:cs="Arial"/>
        </w:rPr>
        <w:t>de rubro</w:t>
      </w:r>
      <w:r>
        <w:rPr>
          <w:rFonts w:ascii="Arial" w:eastAsia="Arial" w:hAnsi="Arial" w:cs="Arial"/>
        </w:rPr>
        <w:t xml:space="preserve">: </w:t>
      </w:r>
      <w:r w:rsidR="006A4866">
        <w:rPr>
          <w:rFonts w:ascii="Arial" w:eastAsia="Arial" w:hAnsi="Arial" w:cs="Arial"/>
        </w:rPr>
        <w:t>“</w:t>
      </w:r>
      <w:r>
        <w:rPr>
          <w:rFonts w:ascii="Arial" w:eastAsia="Arial" w:hAnsi="Arial" w:cs="Arial"/>
        </w:rPr>
        <w:t xml:space="preserve">PARTIDOS POLÍTICOS. SON IMPUTABLES POR LA CONDUCTA DE SUS MIEMBROS Y PERSONAS </w:t>
      </w:r>
      <w:r w:rsidRPr="006A4866">
        <w:rPr>
          <w:rFonts w:ascii="Arial" w:eastAsia="Arial" w:hAnsi="Arial" w:cs="Arial"/>
        </w:rPr>
        <w:t>RELACIONADAS CON SUS ACTIVIDADES</w:t>
      </w:r>
      <w:r w:rsidR="006A4866" w:rsidRPr="006A4866">
        <w:rPr>
          <w:rFonts w:ascii="Arial" w:eastAsia="Arial" w:hAnsi="Arial" w:cs="Arial"/>
        </w:rPr>
        <w:t xml:space="preserve">”, visible en la Compilación Oficial de </w:t>
      </w:r>
      <w:r w:rsidR="006A4866" w:rsidRPr="006A4866">
        <w:rPr>
          <w:rFonts w:ascii="Arial" w:hAnsi="Arial" w:cs="Arial"/>
          <w:color w:val="000000"/>
          <w:shd w:val="clear" w:color="auto" w:fill="FFFFFF"/>
        </w:rPr>
        <w:t>Jurisprudencia y Tesis Relevantes 1997-2005 del Tribunal Electoral del Poder Judicial de la Federación, páginas 754 a 756.</w:t>
      </w:r>
    </w:p>
  </w:footnote>
  <w:footnote w:id="18">
    <w:p w14:paraId="1E44414A" w14:textId="77777777" w:rsidR="006A4866" w:rsidRDefault="00CD011E" w:rsidP="00CD011E">
      <w:pPr>
        <w:jc w:val="both"/>
        <w:rPr>
          <w:rFonts w:ascii="Arial" w:eastAsia="Arial" w:hAnsi="Arial" w:cs="Arial"/>
        </w:rPr>
      </w:pPr>
      <w:r>
        <w:rPr>
          <w:vertAlign w:val="superscript"/>
        </w:rPr>
        <w:footnoteRef/>
      </w:r>
      <w:r>
        <w:t xml:space="preserve"> </w:t>
      </w:r>
      <w:r w:rsidR="006A4866">
        <w:rPr>
          <w:rFonts w:ascii="Arial" w:eastAsia="Arial" w:hAnsi="Arial" w:cs="Arial"/>
        </w:rPr>
        <w:t>Artículo</w:t>
      </w:r>
      <w:r>
        <w:rPr>
          <w:rFonts w:ascii="Arial" w:eastAsia="Arial" w:hAnsi="Arial" w:cs="Arial"/>
        </w:rPr>
        <w:t xml:space="preserve"> 242.- Constituyen infracciones de los partidos políticos al presente Código:</w:t>
      </w:r>
      <w:r w:rsidR="006A4866">
        <w:rPr>
          <w:rFonts w:ascii="Arial" w:eastAsia="Arial" w:hAnsi="Arial" w:cs="Arial"/>
        </w:rPr>
        <w:t xml:space="preserve"> </w:t>
      </w:r>
      <w:r>
        <w:rPr>
          <w:rFonts w:ascii="Arial" w:eastAsia="Arial" w:hAnsi="Arial" w:cs="Arial"/>
        </w:rPr>
        <w:t>[...]</w:t>
      </w:r>
      <w:r>
        <w:rPr>
          <w:rFonts w:ascii="Arial" w:eastAsia="Arial" w:hAnsi="Arial" w:cs="Arial"/>
        </w:rPr>
        <w:br/>
        <w:t xml:space="preserve">Las infracciones cometidas por los partidos políticos se sancionarán, según la gravedad, de la siguiente manera: </w:t>
      </w:r>
    </w:p>
    <w:p w14:paraId="2944A652" w14:textId="1F0858D2" w:rsidR="00CD011E" w:rsidRDefault="00CD011E" w:rsidP="00CD011E">
      <w:pPr>
        <w:jc w:val="both"/>
        <w:rPr>
          <w:rFonts w:ascii="Arial" w:eastAsia="Arial" w:hAnsi="Arial" w:cs="Arial"/>
        </w:rPr>
      </w:pPr>
      <w:r>
        <w:rPr>
          <w:rFonts w:ascii="Arial" w:eastAsia="Arial" w:hAnsi="Arial" w:cs="Arial"/>
        </w:rPr>
        <w:t>I. Con amonestación pública;</w:t>
      </w:r>
      <w:r w:rsidR="006A4866">
        <w:rPr>
          <w:rFonts w:ascii="Arial" w:eastAsia="Arial" w:hAnsi="Arial" w:cs="Arial"/>
        </w:rPr>
        <w:t xml:space="preserve"> </w:t>
      </w:r>
      <w:r>
        <w:rPr>
          <w:rFonts w:ascii="Arial" w:eastAsia="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33CF38EA" w:rsidR="00EB3D5B" w:rsidRDefault="00804551">
    <w:pPr>
      <w:pStyle w:val="Encabezado"/>
    </w:pPr>
    <w:r>
      <w:rPr>
        <w:noProof/>
      </w:rPr>
      <w:pict w14:anchorId="09AFA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413954"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EB3D5B">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6BAD8521" w:rsidR="00EB3D5B" w:rsidRDefault="00804551">
    <w:pPr>
      <w:pBdr>
        <w:top w:val="nil"/>
        <w:left w:val="nil"/>
        <w:bottom w:val="nil"/>
        <w:right w:val="nil"/>
        <w:between w:val="nil"/>
      </w:pBdr>
      <w:tabs>
        <w:tab w:val="center" w:pos="4419"/>
        <w:tab w:val="right" w:pos="8838"/>
      </w:tabs>
      <w:rPr>
        <w:color w:val="000000"/>
      </w:rPr>
    </w:pPr>
    <w:r>
      <w:rPr>
        <w:noProof/>
      </w:rPr>
      <w:pict w14:anchorId="1E5CD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413955"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EB3D5B">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EB3D5B">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EB3D5B" w:rsidRDefault="00EB3D5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6246C" w:rsidRPr="0006246C">
                                <w:rPr>
                                  <w:rFonts w:asciiTheme="majorHAnsi" w:eastAsiaTheme="majorEastAsia" w:hAnsiTheme="majorHAnsi" w:cstheme="majorBidi"/>
                                  <w:noProof/>
                                  <w:sz w:val="48"/>
                                  <w:szCs w:val="48"/>
                                  <w:lang w:val="es-ES"/>
                                </w:rPr>
                                <w:t>8</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EB3D5B" w:rsidRDefault="00EB3D5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6246C" w:rsidRPr="0006246C">
                          <w:rPr>
                            <w:rFonts w:asciiTheme="majorHAnsi" w:eastAsiaTheme="majorEastAsia" w:hAnsiTheme="majorHAnsi" w:cstheme="majorBidi"/>
                            <w:noProof/>
                            <w:sz w:val="48"/>
                            <w:szCs w:val="48"/>
                            <w:lang w:val="es-ES"/>
                          </w:rPr>
                          <w:t>8</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EB3D5B">
      <w:rPr>
        <w:noProof/>
        <w:color w:val="000000"/>
      </w:rPr>
      <w:drawing>
        <wp:inline distT="0" distB="0" distL="0" distR="0" wp14:anchorId="6FA17B4E" wp14:editId="2104465D">
          <wp:extent cx="982639" cy="1139588"/>
          <wp:effectExtent l="0" t="0" r="8255" b="381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4750" w14:textId="09FBA17A" w:rsidR="000D4367" w:rsidRDefault="00804551">
    <w:pPr>
      <w:pStyle w:val="Encabezado"/>
    </w:pPr>
    <w:r>
      <w:rPr>
        <w:noProof/>
      </w:rPr>
      <w:pict w14:anchorId="61475E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413953"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BFA"/>
    <w:multiLevelType w:val="multilevel"/>
    <w:tmpl w:val="CD34C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CC02B7"/>
    <w:multiLevelType w:val="hybridMultilevel"/>
    <w:tmpl w:val="BE0A28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246D7A"/>
    <w:multiLevelType w:val="multilevel"/>
    <w:tmpl w:val="6310BC74"/>
    <w:lvl w:ilvl="0">
      <w:start w:val="1"/>
      <w:numFmt w:val="decimal"/>
      <w:lvlText w:val="%1."/>
      <w:lvlJc w:val="left"/>
      <w:pPr>
        <w:ind w:left="480" w:hanging="480"/>
      </w:pPr>
      <w:rPr>
        <w:rFonts w:hint="default"/>
        <w:b/>
      </w:rPr>
    </w:lvl>
    <w:lvl w:ilvl="1">
      <w:start w:val="1"/>
      <w:numFmt w:val="decimal"/>
      <w:lvlText w:val="%1.%2."/>
      <w:lvlJc w:val="left"/>
      <w:pPr>
        <w:ind w:left="720" w:hanging="720"/>
      </w:pPr>
      <w:rPr>
        <w:rFonts w:ascii="Arial" w:hAnsi="Arial" w:cs="Arial"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49325C4"/>
    <w:multiLevelType w:val="hybridMultilevel"/>
    <w:tmpl w:val="8252049C"/>
    <w:lvl w:ilvl="0" w:tplc="35485378">
      <w:start w:val="1"/>
      <w:numFmt w:val="lowerRoman"/>
      <w:lvlText w:val="%1."/>
      <w:lvlJc w:val="right"/>
      <w:pPr>
        <w:ind w:left="720" w:hanging="360"/>
      </w:pPr>
      <w:rPr>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EB6791"/>
    <w:multiLevelType w:val="hybridMultilevel"/>
    <w:tmpl w:val="A68A7B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4955C55"/>
    <w:multiLevelType w:val="hybridMultilevel"/>
    <w:tmpl w:val="F0F800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49190F4E"/>
    <w:multiLevelType w:val="hybridMultilevel"/>
    <w:tmpl w:val="9CA2960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3"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4"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D6B268B"/>
    <w:multiLevelType w:val="hybridMultilevel"/>
    <w:tmpl w:val="FFF8942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8"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A4111DF"/>
    <w:multiLevelType w:val="multilevel"/>
    <w:tmpl w:val="01BCEE08"/>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A9648D6"/>
    <w:multiLevelType w:val="hybridMultilevel"/>
    <w:tmpl w:val="EAD69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58076BB"/>
    <w:multiLevelType w:val="hybridMultilevel"/>
    <w:tmpl w:val="670EFC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43364205">
    <w:abstractNumId w:val="23"/>
  </w:num>
  <w:num w:numId="2" w16cid:durableId="19210152">
    <w:abstractNumId w:val="7"/>
  </w:num>
  <w:num w:numId="3" w16cid:durableId="914241516">
    <w:abstractNumId w:val="24"/>
  </w:num>
  <w:num w:numId="4" w16cid:durableId="118645728">
    <w:abstractNumId w:val="27"/>
  </w:num>
  <w:num w:numId="5" w16cid:durableId="1553076211">
    <w:abstractNumId w:val="33"/>
  </w:num>
  <w:num w:numId="6" w16cid:durableId="1048457030">
    <w:abstractNumId w:val="28"/>
  </w:num>
  <w:num w:numId="7" w16cid:durableId="882256596">
    <w:abstractNumId w:val="30"/>
  </w:num>
  <w:num w:numId="8" w16cid:durableId="1231430848">
    <w:abstractNumId w:val="29"/>
  </w:num>
  <w:num w:numId="9" w16cid:durableId="885457801">
    <w:abstractNumId w:val="34"/>
  </w:num>
  <w:num w:numId="10" w16cid:durableId="378358238">
    <w:abstractNumId w:val="19"/>
  </w:num>
  <w:num w:numId="11" w16cid:durableId="698705713">
    <w:abstractNumId w:val="21"/>
  </w:num>
  <w:num w:numId="12" w16cid:durableId="462388727">
    <w:abstractNumId w:val="2"/>
  </w:num>
  <w:num w:numId="13" w16cid:durableId="1346052549">
    <w:abstractNumId w:val="12"/>
  </w:num>
  <w:num w:numId="14" w16cid:durableId="1411345610">
    <w:abstractNumId w:val="15"/>
  </w:num>
  <w:num w:numId="15" w16cid:durableId="1530217835">
    <w:abstractNumId w:val="9"/>
  </w:num>
  <w:num w:numId="16" w16cid:durableId="1712342144">
    <w:abstractNumId w:val="20"/>
  </w:num>
  <w:num w:numId="17" w16cid:durableId="884950498">
    <w:abstractNumId w:val="11"/>
  </w:num>
  <w:num w:numId="18" w16cid:durableId="1687634773">
    <w:abstractNumId w:val="8"/>
  </w:num>
  <w:num w:numId="19" w16cid:durableId="478230065">
    <w:abstractNumId w:val="36"/>
  </w:num>
  <w:num w:numId="20" w16cid:durableId="1604680614">
    <w:abstractNumId w:val="6"/>
  </w:num>
  <w:num w:numId="21" w16cid:durableId="719279405">
    <w:abstractNumId w:val="25"/>
  </w:num>
  <w:num w:numId="22" w16cid:durableId="756637266">
    <w:abstractNumId w:val="1"/>
  </w:num>
  <w:num w:numId="23" w16cid:durableId="1863587881">
    <w:abstractNumId w:val="22"/>
  </w:num>
  <w:num w:numId="24" w16cid:durableId="1287009892">
    <w:abstractNumId w:val="4"/>
  </w:num>
  <w:num w:numId="25" w16cid:durableId="551386586">
    <w:abstractNumId w:val="17"/>
  </w:num>
  <w:num w:numId="26" w16cid:durableId="2144955092">
    <w:abstractNumId w:val="13"/>
  </w:num>
  <w:num w:numId="27" w16cid:durableId="1849326853">
    <w:abstractNumId w:val="5"/>
  </w:num>
  <w:num w:numId="28" w16cid:durableId="1564365684">
    <w:abstractNumId w:val="31"/>
  </w:num>
  <w:num w:numId="29" w16cid:durableId="199512713">
    <w:abstractNumId w:val="10"/>
  </w:num>
  <w:num w:numId="30" w16cid:durableId="1587569356">
    <w:abstractNumId w:val="32"/>
  </w:num>
  <w:num w:numId="31" w16cid:durableId="1841459018">
    <w:abstractNumId w:val="35"/>
  </w:num>
  <w:num w:numId="32" w16cid:durableId="982655878">
    <w:abstractNumId w:val="16"/>
  </w:num>
  <w:num w:numId="33" w16cid:durableId="651562303">
    <w:abstractNumId w:val="0"/>
  </w:num>
  <w:num w:numId="34" w16cid:durableId="77487970">
    <w:abstractNumId w:val="14"/>
  </w:num>
  <w:num w:numId="35" w16cid:durableId="561911988">
    <w:abstractNumId w:val="18"/>
  </w:num>
  <w:num w:numId="36" w16cid:durableId="1145274252">
    <w:abstractNumId w:val="26"/>
  </w:num>
  <w:num w:numId="37" w16cid:durableId="154718223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0F53"/>
    <w:rsid w:val="000052F5"/>
    <w:rsid w:val="00006D78"/>
    <w:rsid w:val="00014D76"/>
    <w:rsid w:val="00017308"/>
    <w:rsid w:val="000201BC"/>
    <w:rsid w:val="000224D3"/>
    <w:rsid w:val="0002273B"/>
    <w:rsid w:val="00025C3F"/>
    <w:rsid w:val="00033795"/>
    <w:rsid w:val="00035345"/>
    <w:rsid w:val="000512D6"/>
    <w:rsid w:val="00054411"/>
    <w:rsid w:val="00054DD2"/>
    <w:rsid w:val="000558C0"/>
    <w:rsid w:val="00061567"/>
    <w:rsid w:val="0006246C"/>
    <w:rsid w:val="00064CFF"/>
    <w:rsid w:val="00066F8C"/>
    <w:rsid w:val="000747B7"/>
    <w:rsid w:val="00076570"/>
    <w:rsid w:val="000765BC"/>
    <w:rsid w:val="00081126"/>
    <w:rsid w:val="00082CB5"/>
    <w:rsid w:val="000922BC"/>
    <w:rsid w:val="00095BE3"/>
    <w:rsid w:val="000A2070"/>
    <w:rsid w:val="000A3347"/>
    <w:rsid w:val="000C004D"/>
    <w:rsid w:val="000C3A6E"/>
    <w:rsid w:val="000C5A53"/>
    <w:rsid w:val="000D1467"/>
    <w:rsid w:val="000D1E21"/>
    <w:rsid w:val="000D315F"/>
    <w:rsid w:val="000D3A20"/>
    <w:rsid w:val="000D4367"/>
    <w:rsid w:val="000D5AF4"/>
    <w:rsid w:val="000D78F5"/>
    <w:rsid w:val="000F314D"/>
    <w:rsid w:val="000F6C90"/>
    <w:rsid w:val="000F7979"/>
    <w:rsid w:val="00100C88"/>
    <w:rsid w:val="001019AA"/>
    <w:rsid w:val="00104215"/>
    <w:rsid w:val="00104686"/>
    <w:rsid w:val="00115540"/>
    <w:rsid w:val="00122691"/>
    <w:rsid w:val="0012414A"/>
    <w:rsid w:val="001279FC"/>
    <w:rsid w:val="001316C4"/>
    <w:rsid w:val="00132C74"/>
    <w:rsid w:val="0013430A"/>
    <w:rsid w:val="00135263"/>
    <w:rsid w:val="0013587C"/>
    <w:rsid w:val="001358CE"/>
    <w:rsid w:val="00135CD4"/>
    <w:rsid w:val="00136320"/>
    <w:rsid w:val="001464D3"/>
    <w:rsid w:val="00151186"/>
    <w:rsid w:val="00151CA0"/>
    <w:rsid w:val="00154192"/>
    <w:rsid w:val="00164437"/>
    <w:rsid w:val="00164CD9"/>
    <w:rsid w:val="001711E5"/>
    <w:rsid w:val="00171294"/>
    <w:rsid w:val="001733AA"/>
    <w:rsid w:val="00176C1B"/>
    <w:rsid w:val="00180F02"/>
    <w:rsid w:val="00190BFC"/>
    <w:rsid w:val="00197585"/>
    <w:rsid w:val="00197EB3"/>
    <w:rsid w:val="001A2ED5"/>
    <w:rsid w:val="001A59ED"/>
    <w:rsid w:val="001B3CBA"/>
    <w:rsid w:val="001C7239"/>
    <w:rsid w:val="001D254E"/>
    <w:rsid w:val="001D5751"/>
    <w:rsid w:val="001D59D3"/>
    <w:rsid w:val="001E01BF"/>
    <w:rsid w:val="001E401D"/>
    <w:rsid w:val="001E408B"/>
    <w:rsid w:val="001E6E65"/>
    <w:rsid w:val="001F202C"/>
    <w:rsid w:val="00201D38"/>
    <w:rsid w:val="002034CE"/>
    <w:rsid w:val="002038E8"/>
    <w:rsid w:val="00216576"/>
    <w:rsid w:val="00216FD5"/>
    <w:rsid w:val="00220BD3"/>
    <w:rsid w:val="00223EC9"/>
    <w:rsid w:val="002264EE"/>
    <w:rsid w:val="00233B57"/>
    <w:rsid w:val="0023561B"/>
    <w:rsid w:val="002453B2"/>
    <w:rsid w:val="00245594"/>
    <w:rsid w:val="00245A8C"/>
    <w:rsid w:val="002516D2"/>
    <w:rsid w:val="00254809"/>
    <w:rsid w:val="002750E9"/>
    <w:rsid w:val="002762C2"/>
    <w:rsid w:val="002768C1"/>
    <w:rsid w:val="00283DE0"/>
    <w:rsid w:val="002961A6"/>
    <w:rsid w:val="002A3D3B"/>
    <w:rsid w:val="002A5F25"/>
    <w:rsid w:val="002A7BF8"/>
    <w:rsid w:val="002B61FD"/>
    <w:rsid w:val="002C2BBA"/>
    <w:rsid w:val="002C5FDA"/>
    <w:rsid w:val="002E114D"/>
    <w:rsid w:val="002E2A3B"/>
    <w:rsid w:val="002E2CE9"/>
    <w:rsid w:val="002F0FAE"/>
    <w:rsid w:val="002F231A"/>
    <w:rsid w:val="002F2971"/>
    <w:rsid w:val="00305698"/>
    <w:rsid w:val="00316506"/>
    <w:rsid w:val="00317761"/>
    <w:rsid w:val="003201D7"/>
    <w:rsid w:val="0032274B"/>
    <w:rsid w:val="00323262"/>
    <w:rsid w:val="003232E7"/>
    <w:rsid w:val="003238FB"/>
    <w:rsid w:val="00332030"/>
    <w:rsid w:val="00336DA3"/>
    <w:rsid w:val="00354799"/>
    <w:rsid w:val="003664FE"/>
    <w:rsid w:val="00387757"/>
    <w:rsid w:val="00390CDE"/>
    <w:rsid w:val="00392D8F"/>
    <w:rsid w:val="0039407B"/>
    <w:rsid w:val="00396E55"/>
    <w:rsid w:val="003A2B31"/>
    <w:rsid w:val="003B1687"/>
    <w:rsid w:val="003B4B6B"/>
    <w:rsid w:val="003B6803"/>
    <w:rsid w:val="003B7610"/>
    <w:rsid w:val="003C2652"/>
    <w:rsid w:val="003D2F7A"/>
    <w:rsid w:val="003D3474"/>
    <w:rsid w:val="003E0FD3"/>
    <w:rsid w:val="003E25CC"/>
    <w:rsid w:val="003E44EF"/>
    <w:rsid w:val="003E7D1A"/>
    <w:rsid w:val="003F639F"/>
    <w:rsid w:val="00401F70"/>
    <w:rsid w:val="00402766"/>
    <w:rsid w:val="00404A57"/>
    <w:rsid w:val="00410E7A"/>
    <w:rsid w:val="004155F6"/>
    <w:rsid w:val="004167F6"/>
    <w:rsid w:val="004308E0"/>
    <w:rsid w:val="00440517"/>
    <w:rsid w:val="00454A32"/>
    <w:rsid w:val="00455672"/>
    <w:rsid w:val="00456E16"/>
    <w:rsid w:val="00480BD9"/>
    <w:rsid w:val="00480CA2"/>
    <w:rsid w:val="004A0624"/>
    <w:rsid w:val="004A1174"/>
    <w:rsid w:val="004B7DC8"/>
    <w:rsid w:val="004C16AE"/>
    <w:rsid w:val="004C1C0A"/>
    <w:rsid w:val="004D2D69"/>
    <w:rsid w:val="004D73FD"/>
    <w:rsid w:val="004E1103"/>
    <w:rsid w:val="004F22B2"/>
    <w:rsid w:val="004F68EF"/>
    <w:rsid w:val="00503111"/>
    <w:rsid w:val="00505651"/>
    <w:rsid w:val="0050626C"/>
    <w:rsid w:val="005136BB"/>
    <w:rsid w:val="00515669"/>
    <w:rsid w:val="00516FD2"/>
    <w:rsid w:val="00522E02"/>
    <w:rsid w:val="0052346B"/>
    <w:rsid w:val="00523CF3"/>
    <w:rsid w:val="0053053C"/>
    <w:rsid w:val="00533765"/>
    <w:rsid w:val="00535552"/>
    <w:rsid w:val="0054084A"/>
    <w:rsid w:val="00546493"/>
    <w:rsid w:val="00546B80"/>
    <w:rsid w:val="0056763A"/>
    <w:rsid w:val="005704A2"/>
    <w:rsid w:val="00582704"/>
    <w:rsid w:val="00586B4B"/>
    <w:rsid w:val="005A08F0"/>
    <w:rsid w:val="005A1B95"/>
    <w:rsid w:val="005A2175"/>
    <w:rsid w:val="005A43B0"/>
    <w:rsid w:val="005A47C2"/>
    <w:rsid w:val="005B08B7"/>
    <w:rsid w:val="005B13F4"/>
    <w:rsid w:val="005B315C"/>
    <w:rsid w:val="005E45A0"/>
    <w:rsid w:val="005E4C82"/>
    <w:rsid w:val="005E55B9"/>
    <w:rsid w:val="005E5EC3"/>
    <w:rsid w:val="005E7D53"/>
    <w:rsid w:val="005F0CA9"/>
    <w:rsid w:val="005F5D0E"/>
    <w:rsid w:val="00604620"/>
    <w:rsid w:val="00604E33"/>
    <w:rsid w:val="00606300"/>
    <w:rsid w:val="00607067"/>
    <w:rsid w:val="00614887"/>
    <w:rsid w:val="0061734B"/>
    <w:rsid w:val="00617941"/>
    <w:rsid w:val="00620F43"/>
    <w:rsid w:val="00622FD8"/>
    <w:rsid w:val="006265D2"/>
    <w:rsid w:val="00632580"/>
    <w:rsid w:val="006338A0"/>
    <w:rsid w:val="00637E25"/>
    <w:rsid w:val="00641804"/>
    <w:rsid w:val="00641F92"/>
    <w:rsid w:val="00644CAA"/>
    <w:rsid w:val="0065262F"/>
    <w:rsid w:val="00661AAB"/>
    <w:rsid w:val="00662D1E"/>
    <w:rsid w:val="006649CA"/>
    <w:rsid w:val="0066610D"/>
    <w:rsid w:val="006679DA"/>
    <w:rsid w:val="006703E2"/>
    <w:rsid w:val="006829AA"/>
    <w:rsid w:val="00685D0B"/>
    <w:rsid w:val="0068709B"/>
    <w:rsid w:val="00694D88"/>
    <w:rsid w:val="006A1136"/>
    <w:rsid w:val="006A161E"/>
    <w:rsid w:val="006A4866"/>
    <w:rsid w:val="006A54A5"/>
    <w:rsid w:val="006A72DB"/>
    <w:rsid w:val="006B51E2"/>
    <w:rsid w:val="006C768A"/>
    <w:rsid w:val="006D499D"/>
    <w:rsid w:val="006D593A"/>
    <w:rsid w:val="006E302D"/>
    <w:rsid w:val="006E39D6"/>
    <w:rsid w:val="006E52CE"/>
    <w:rsid w:val="006F3971"/>
    <w:rsid w:val="007012B3"/>
    <w:rsid w:val="007074B3"/>
    <w:rsid w:val="007110B2"/>
    <w:rsid w:val="00713DCC"/>
    <w:rsid w:val="00721D77"/>
    <w:rsid w:val="0072355C"/>
    <w:rsid w:val="00730B39"/>
    <w:rsid w:val="00730FCD"/>
    <w:rsid w:val="00731DBF"/>
    <w:rsid w:val="007425AB"/>
    <w:rsid w:val="00745D4A"/>
    <w:rsid w:val="00752C32"/>
    <w:rsid w:val="00756458"/>
    <w:rsid w:val="00770C06"/>
    <w:rsid w:val="00771AE9"/>
    <w:rsid w:val="00771BEB"/>
    <w:rsid w:val="00791351"/>
    <w:rsid w:val="00791891"/>
    <w:rsid w:val="007B1055"/>
    <w:rsid w:val="007B17E2"/>
    <w:rsid w:val="007B376E"/>
    <w:rsid w:val="007B3EF5"/>
    <w:rsid w:val="007B6179"/>
    <w:rsid w:val="007C7A18"/>
    <w:rsid w:val="007D56B7"/>
    <w:rsid w:val="007E0CE5"/>
    <w:rsid w:val="007E1A14"/>
    <w:rsid w:val="007E7EC8"/>
    <w:rsid w:val="007F4B3D"/>
    <w:rsid w:val="0080224A"/>
    <w:rsid w:val="00804551"/>
    <w:rsid w:val="00807E0A"/>
    <w:rsid w:val="008114E7"/>
    <w:rsid w:val="0081315D"/>
    <w:rsid w:val="00813264"/>
    <w:rsid w:val="008146EA"/>
    <w:rsid w:val="00815CA3"/>
    <w:rsid w:val="00816CB7"/>
    <w:rsid w:val="00817B37"/>
    <w:rsid w:val="00822BF8"/>
    <w:rsid w:val="0082338E"/>
    <w:rsid w:val="008239FF"/>
    <w:rsid w:val="00824862"/>
    <w:rsid w:val="00832C42"/>
    <w:rsid w:val="00844CF1"/>
    <w:rsid w:val="00845B08"/>
    <w:rsid w:val="008524B0"/>
    <w:rsid w:val="008532D5"/>
    <w:rsid w:val="00854B40"/>
    <w:rsid w:val="008555CD"/>
    <w:rsid w:val="008630A3"/>
    <w:rsid w:val="008648D8"/>
    <w:rsid w:val="00864AB9"/>
    <w:rsid w:val="00867901"/>
    <w:rsid w:val="0087111E"/>
    <w:rsid w:val="00871C42"/>
    <w:rsid w:val="00872766"/>
    <w:rsid w:val="00880FDD"/>
    <w:rsid w:val="008842F0"/>
    <w:rsid w:val="00884442"/>
    <w:rsid w:val="008956BB"/>
    <w:rsid w:val="008A2CD0"/>
    <w:rsid w:val="008A2D13"/>
    <w:rsid w:val="008A3500"/>
    <w:rsid w:val="008A5912"/>
    <w:rsid w:val="008B17B1"/>
    <w:rsid w:val="008C0162"/>
    <w:rsid w:val="008C3EA3"/>
    <w:rsid w:val="008C6DBD"/>
    <w:rsid w:val="008D5323"/>
    <w:rsid w:val="008D704A"/>
    <w:rsid w:val="008D7801"/>
    <w:rsid w:val="008E5A7C"/>
    <w:rsid w:val="008F04DC"/>
    <w:rsid w:val="008F1EED"/>
    <w:rsid w:val="008F6F7E"/>
    <w:rsid w:val="008F7728"/>
    <w:rsid w:val="00900646"/>
    <w:rsid w:val="009064E7"/>
    <w:rsid w:val="00917803"/>
    <w:rsid w:val="00922CBE"/>
    <w:rsid w:val="00923841"/>
    <w:rsid w:val="00924A36"/>
    <w:rsid w:val="00925EAD"/>
    <w:rsid w:val="00931945"/>
    <w:rsid w:val="00934DF0"/>
    <w:rsid w:val="009364DD"/>
    <w:rsid w:val="009366F4"/>
    <w:rsid w:val="00945D5F"/>
    <w:rsid w:val="009618D3"/>
    <w:rsid w:val="0096265C"/>
    <w:rsid w:val="00962790"/>
    <w:rsid w:val="00964798"/>
    <w:rsid w:val="00966E18"/>
    <w:rsid w:val="00967E4A"/>
    <w:rsid w:val="00973BBB"/>
    <w:rsid w:val="00973ED7"/>
    <w:rsid w:val="0097447E"/>
    <w:rsid w:val="00974EE4"/>
    <w:rsid w:val="0097610C"/>
    <w:rsid w:val="00976C73"/>
    <w:rsid w:val="009813B0"/>
    <w:rsid w:val="00984250"/>
    <w:rsid w:val="009940AF"/>
    <w:rsid w:val="00995D0F"/>
    <w:rsid w:val="009A1F33"/>
    <w:rsid w:val="009A35FA"/>
    <w:rsid w:val="009A5364"/>
    <w:rsid w:val="009C0588"/>
    <w:rsid w:val="009C0ADA"/>
    <w:rsid w:val="009C316B"/>
    <w:rsid w:val="009C4247"/>
    <w:rsid w:val="009C4305"/>
    <w:rsid w:val="009E4E03"/>
    <w:rsid w:val="009E5AEA"/>
    <w:rsid w:val="009F0A69"/>
    <w:rsid w:val="009F1D00"/>
    <w:rsid w:val="009F43E6"/>
    <w:rsid w:val="009F45B0"/>
    <w:rsid w:val="009F493F"/>
    <w:rsid w:val="00A02A35"/>
    <w:rsid w:val="00A02B60"/>
    <w:rsid w:val="00A12E6B"/>
    <w:rsid w:val="00A21071"/>
    <w:rsid w:val="00A22591"/>
    <w:rsid w:val="00A22DF5"/>
    <w:rsid w:val="00A33DCB"/>
    <w:rsid w:val="00A3481D"/>
    <w:rsid w:val="00A35559"/>
    <w:rsid w:val="00A37C06"/>
    <w:rsid w:val="00A41A09"/>
    <w:rsid w:val="00A42550"/>
    <w:rsid w:val="00A4349E"/>
    <w:rsid w:val="00A51664"/>
    <w:rsid w:val="00A517FA"/>
    <w:rsid w:val="00A5562B"/>
    <w:rsid w:val="00A64769"/>
    <w:rsid w:val="00A70282"/>
    <w:rsid w:val="00A91861"/>
    <w:rsid w:val="00A91F86"/>
    <w:rsid w:val="00A94C3B"/>
    <w:rsid w:val="00AA0689"/>
    <w:rsid w:val="00AA14A8"/>
    <w:rsid w:val="00AA220E"/>
    <w:rsid w:val="00AC2421"/>
    <w:rsid w:val="00AC511A"/>
    <w:rsid w:val="00AC74DC"/>
    <w:rsid w:val="00AD1A00"/>
    <w:rsid w:val="00AE01B0"/>
    <w:rsid w:val="00AE14D8"/>
    <w:rsid w:val="00AF09A6"/>
    <w:rsid w:val="00AF24CD"/>
    <w:rsid w:val="00AF7F5C"/>
    <w:rsid w:val="00B10299"/>
    <w:rsid w:val="00B16BDB"/>
    <w:rsid w:val="00B20585"/>
    <w:rsid w:val="00B249AE"/>
    <w:rsid w:val="00B2570E"/>
    <w:rsid w:val="00B2630B"/>
    <w:rsid w:val="00B32B12"/>
    <w:rsid w:val="00B35FF2"/>
    <w:rsid w:val="00B40656"/>
    <w:rsid w:val="00B425D7"/>
    <w:rsid w:val="00B44A95"/>
    <w:rsid w:val="00B464FD"/>
    <w:rsid w:val="00B47177"/>
    <w:rsid w:val="00B474AC"/>
    <w:rsid w:val="00B520FA"/>
    <w:rsid w:val="00B5233D"/>
    <w:rsid w:val="00B610D6"/>
    <w:rsid w:val="00B61F07"/>
    <w:rsid w:val="00B673BB"/>
    <w:rsid w:val="00B70FAE"/>
    <w:rsid w:val="00B71CB9"/>
    <w:rsid w:val="00B74A4C"/>
    <w:rsid w:val="00B75041"/>
    <w:rsid w:val="00B77720"/>
    <w:rsid w:val="00B8328E"/>
    <w:rsid w:val="00B905A1"/>
    <w:rsid w:val="00B91CBC"/>
    <w:rsid w:val="00BA0165"/>
    <w:rsid w:val="00BA69E7"/>
    <w:rsid w:val="00BB09D3"/>
    <w:rsid w:val="00BB1B13"/>
    <w:rsid w:val="00BB571F"/>
    <w:rsid w:val="00BB6C2F"/>
    <w:rsid w:val="00BC0C61"/>
    <w:rsid w:val="00BD75E4"/>
    <w:rsid w:val="00BD7CB0"/>
    <w:rsid w:val="00BE0484"/>
    <w:rsid w:val="00BE19AF"/>
    <w:rsid w:val="00BE3FB1"/>
    <w:rsid w:val="00BE51EB"/>
    <w:rsid w:val="00BE6911"/>
    <w:rsid w:val="00BE7BBE"/>
    <w:rsid w:val="00BF3151"/>
    <w:rsid w:val="00C003F4"/>
    <w:rsid w:val="00C13E67"/>
    <w:rsid w:val="00C17D33"/>
    <w:rsid w:val="00C22697"/>
    <w:rsid w:val="00C26FD6"/>
    <w:rsid w:val="00C31792"/>
    <w:rsid w:val="00C32D8C"/>
    <w:rsid w:val="00C3505A"/>
    <w:rsid w:val="00C40209"/>
    <w:rsid w:val="00C4069F"/>
    <w:rsid w:val="00C547A8"/>
    <w:rsid w:val="00C614E3"/>
    <w:rsid w:val="00C62985"/>
    <w:rsid w:val="00C73AFF"/>
    <w:rsid w:val="00C81D55"/>
    <w:rsid w:val="00C87BAB"/>
    <w:rsid w:val="00C90CE0"/>
    <w:rsid w:val="00C95B77"/>
    <w:rsid w:val="00C96CCC"/>
    <w:rsid w:val="00CA40AC"/>
    <w:rsid w:val="00CA4BF8"/>
    <w:rsid w:val="00CB05A6"/>
    <w:rsid w:val="00CB4BE2"/>
    <w:rsid w:val="00CC406C"/>
    <w:rsid w:val="00CD011E"/>
    <w:rsid w:val="00CD3F63"/>
    <w:rsid w:val="00CD41C6"/>
    <w:rsid w:val="00CE13A1"/>
    <w:rsid w:val="00CE32EC"/>
    <w:rsid w:val="00CE3801"/>
    <w:rsid w:val="00CE4537"/>
    <w:rsid w:val="00CF0F64"/>
    <w:rsid w:val="00CF33AB"/>
    <w:rsid w:val="00CF3A0E"/>
    <w:rsid w:val="00CF62B3"/>
    <w:rsid w:val="00D03363"/>
    <w:rsid w:val="00D10DC8"/>
    <w:rsid w:val="00D12D9B"/>
    <w:rsid w:val="00D16118"/>
    <w:rsid w:val="00D2547F"/>
    <w:rsid w:val="00D30226"/>
    <w:rsid w:val="00D31358"/>
    <w:rsid w:val="00D31EA0"/>
    <w:rsid w:val="00D326EA"/>
    <w:rsid w:val="00D41D5F"/>
    <w:rsid w:val="00D45860"/>
    <w:rsid w:val="00D46D8B"/>
    <w:rsid w:val="00D5207B"/>
    <w:rsid w:val="00D56506"/>
    <w:rsid w:val="00D601F6"/>
    <w:rsid w:val="00D60F6D"/>
    <w:rsid w:val="00D63B45"/>
    <w:rsid w:val="00D64450"/>
    <w:rsid w:val="00D70A6E"/>
    <w:rsid w:val="00D73CBB"/>
    <w:rsid w:val="00D7634F"/>
    <w:rsid w:val="00D76546"/>
    <w:rsid w:val="00D8299A"/>
    <w:rsid w:val="00D82FF9"/>
    <w:rsid w:val="00D84865"/>
    <w:rsid w:val="00D91145"/>
    <w:rsid w:val="00DA4C3B"/>
    <w:rsid w:val="00DB1431"/>
    <w:rsid w:val="00DB24F7"/>
    <w:rsid w:val="00DC1FB7"/>
    <w:rsid w:val="00DC443C"/>
    <w:rsid w:val="00DC5B03"/>
    <w:rsid w:val="00DD51EC"/>
    <w:rsid w:val="00DF03E2"/>
    <w:rsid w:val="00DF0CC9"/>
    <w:rsid w:val="00DF3F51"/>
    <w:rsid w:val="00DF4A9F"/>
    <w:rsid w:val="00DF7657"/>
    <w:rsid w:val="00E00A75"/>
    <w:rsid w:val="00E034A9"/>
    <w:rsid w:val="00E04357"/>
    <w:rsid w:val="00E1016C"/>
    <w:rsid w:val="00E11964"/>
    <w:rsid w:val="00E13FBF"/>
    <w:rsid w:val="00E14FD0"/>
    <w:rsid w:val="00E157C4"/>
    <w:rsid w:val="00E32A0B"/>
    <w:rsid w:val="00E32A67"/>
    <w:rsid w:val="00E355F3"/>
    <w:rsid w:val="00E41FF4"/>
    <w:rsid w:val="00E4285C"/>
    <w:rsid w:val="00E6067E"/>
    <w:rsid w:val="00E61AD8"/>
    <w:rsid w:val="00E6678C"/>
    <w:rsid w:val="00E7323E"/>
    <w:rsid w:val="00E7589A"/>
    <w:rsid w:val="00E82C24"/>
    <w:rsid w:val="00E83433"/>
    <w:rsid w:val="00E90758"/>
    <w:rsid w:val="00E978FE"/>
    <w:rsid w:val="00EB3D5B"/>
    <w:rsid w:val="00EC2B2F"/>
    <w:rsid w:val="00EC76C5"/>
    <w:rsid w:val="00ED3EAF"/>
    <w:rsid w:val="00EE2AFE"/>
    <w:rsid w:val="00EE4042"/>
    <w:rsid w:val="00EF3948"/>
    <w:rsid w:val="00EF39E2"/>
    <w:rsid w:val="00EF75F1"/>
    <w:rsid w:val="00F059ED"/>
    <w:rsid w:val="00F06475"/>
    <w:rsid w:val="00F06E71"/>
    <w:rsid w:val="00F14D88"/>
    <w:rsid w:val="00F16883"/>
    <w:rsid w:val="00F16EE4"/>
    <w:rsid w:val="00F20A23"/>
    <w:rsid w:val="00F224AE"/>
    <w:rsid w:val="00F31FAA"/>
    <w:rsid w:val="00F34CD7"/>
    <w:rsid w:val="00F3541F"/>
    <w:rsid w:val="00F444A5"/>
    <w:rsid w:val="00F462AD"/>
    <w:rsid w:val="00F46B44"/>
    <w:rsid w:val="00F47FDA"/>
    <w:rsid w:val="00F517E7"/>
    <w:rsid w:val="00F54E4D"/>
    <w:rsid w:val="00F562A7"/>
    <w:rsid w:val="00F57741"/>
    <w:rsid w:val="00F60B96"/>
    <w:rsid w:val="00F61D0E"/>
    <w:rsid w:val="00F66E84"/>
    <w:rsid w:val="00F67927"/>
    <w:rsid w:val="00F705E2"/>
    <w:rsid w:val="00F73BAF"/>
    <w:rsid w:val="00F75EB1"/>
    <w:rsid w:val="00F81E4D"/>
    <w:rsid w:val="00F8500D"/>
    <w:rsid w:val="00F93773"/>
    <w:rsid w:val="00F97747"/>
    <w:rsid w:val="00F97F53"/>
    <w:rsid w:val="00FA1622"/>
    <w:rsid w:val="00FA17F0"/>
    <w:rsid w:val="00FA51AA"/>
    <w:rsid w:val="00FB2C18"/>
    <w:rsid w:val="00FB3D6F"/>
    <w:rsid w:val="00FB3DBE"/>
    <w:rsid w:val="00FB6C0C"/>
    <w:rsid w:val="00FC15E6"/>
    <w:rsid w:val="00FC30C0"/>
    <w:rsid w:val="00FC47D3"/>
    <w:rsid w:val="00FC5FCC"/>
    <w:rsid w:val="00FC65FF"/>
    <w:rsid w:val="00FE3913"/>
    <w:rsid w:val="00FE6D52"/>
    <w:rsid w:val="00FF4B5E"/>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F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styleId="Mencinsinresolver">
    <w:name w:val="Unresolved Mention"/>
    <w:basedOn w:val="Fuentedeprrafopredeter"/>
    <w:uiPriority w:val="99"/>
    <w:semiHidden/>
    <w:unhideWhenUsed/>
    <w:rsid w:val="00F5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BE3DA-333E-430D-88EF-793F91A8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4845</Words>
  <Characters>26652</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2022-05-12T18:16:00Z</cp:lastPrinted>
  <dcterms:created xsi:type="dcterms:W3CDTF">2022-05-13T18:11:00Z</dcterms:created>
  <dcterms:modified xsi:type="dcterms:W3CDTF">2022-05-13T18:11:00Z</dcterms:modified>
</cp:coreProperties>
</file>