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EFBEA" w14:textId="77777777" w:rsidR="005E14F3" w:rsidRDefault="005E14F3">
      <w:pPr>
        <w:ind w:left="3828" w:right="36"/>
        <w:jc w:val="both"/>
        <w:rPr>
          <w:rFonts w:ascii="Arial" w:eastAsia="Arial" w:hAnsi="Arial" w:cs="Arial"/>
          <w:b/>
          <w:sz w:val="24"/>
          <w:szCs w:val="24"/>
        </w:rPr>
      </w:pPr>
      <w:bookmarkStart w:id="0" w:name="_heading=h.gjdgxs" w:colFirst="0" w:colLast="0"/>
      <w:bookmarkEnd w:id="0"/>
    </w:p>
    <w:p w14:paraId="330BB8A8" w14:textId="5DEEAA7A" w:rsidR="002A373C" w:rsidRDefault="00DA5434">
      <w:pPr>
        <w:ind w:left="3828" w:right="36"/>
        <w:jc w:val="both"/>
        <w:rPr>
          <w:rFonts w:ascii="Arial" w:eastAsia="Arial" w:hAnsi="Arial" w:cs="Arial"/>
          <w:b/>
          <w:sz w:val="24"/>
          <w:szCs w:val="24"/>
        </w:rPr>
      </w:pPr>
      <w:r>
        <w:rPr>
          <w:rFonts w:ascii="Arial" w:eastAsia="Arial" w:hAnsi="Arial" w:cs="Arial"/>
          <w:b/>
          <w:sz w:val="24"/>
          <w:szCs w:val="24"/>
        </w:rPr>
        <w:t>PROCEDIMIENTO ESPECIAL SANCIONADOR.</w:t>
      </w:r>
    </w:p>
    <w:p w14:paraId="63B7D906" w14:textId="77777777" w:rsidR="002A373C" w:rsidRDefault="002A373C">
      <w:pPr>
        <w:pBdr>
          <w:top w:val="nil"/>
          <w:left w:val="nil"/>
          <w:bottom w:val="nil"/>
          <w:right w:val="nil"/>
          <w:between w:val="nil"/>
        </w:pBdr>
        <w:ind w:left="3828"/>
        <w:rPr>
          <w:rFonts w:ascii="Arial" w:eastAsia="Arial" w:hAnsi="Arial" w:cs="Arial"/>
          <w:color w:val="000000"/>
          <w:sz w:val="14"/>
          <w:szCs w:val="14"/>
        </w:rPr>
      </w:pPr>
    </w:p>
    <w:p w14:paraId="1F0DACC6" w14:textId="77777777" w:rsidR="002A373C" w:rsidRDefault="00DA5434">
      <w:pPr>
        <w:ind w:left="3828" w:right="36"/>
        <w:jc w:val="both"/>
        <w:rPr>
          <w:rFonts w:ascii="Arial" w:eastAsia="Arial" w:hAnsi="Arial" w:cs="Arial"/>
          <w:b/>
          <w:sz w:val="24"/>
          <w:szCs w:val="24"/>
        </w:rPr>
      </w:pPr>
      <w:r>
        <w:rPr>
          <w:rFonts w:ascii="Arial" w:eastAsia="Arial" w:hAnsi="Arial" w:cs="Arial"/>
          <w:b/>
          <w:sz w:val="24"/>
          <w:szCs w:val="24"/>
        </w:rPr>
        <w:t xml:space="preserve">EXPEDIENTE: </w:t>
      </w:r>
      <w:r>
        <w:rPr>
          <w:rFonts w:ascii="Arial" w:eastAsia="Arial" w:hAnsi="Arial" w:cs="Arial"/>
          <w:sz w:val="24"/>
          <w:szCs w:val="24"/>
        </w:rPr>
        <w:t>TEEA-PES-011/2022.</w:t>
      </w:r>
      <w:r>
        <w:rPr>
          <w:rFonts w:ascii="Arial" w:eastAsia="Arial" w:hAnsi="Arial" w:cs="Arial"/>
          <w:b/>
          <w:sz w:val="24"/>
          <w:szCs w:val="24"/>
        </w:rPr>
        <w:t xml:space="preserve"> </w:t>
      </w:r>
    </w:p>
    <w:p w14:paraId="6AA9E97D" w14:textId="77777777" w:rsidR="002A373C" w:rsidRDefault="002A373C">
      <w:pPr>
        <w:ind w:left="3828" w:right="36"/>
        <w:jc w:val="both"/>
        <w:rPr>
          <w:rFonts w:ascii="Arial" w:eastAsia="Arial" w:hAnsi="Arial" w:cs="Arial"/>
          <w:b/>
          <w:sz w:val="14"/>
          <w:szCs w:val="14"/>
        </w:rPr>
      </w:pPr>
    </w:p>
    <w:p w14:paraId="136F5E25" w14:textId="77777777" w:rsidR="002A373C" w:rsidRDefault="00DA5434">
      <w:pPr>
        <w:ind w:left="3828" w:right="36"/>
        <w:jc w:val="both"/>
        <w:rPr>
          <w:rFonts w:ascii="Arial" w:eastAsia="Arial" w:hAnsi="Arial" w:cs="Arial"/>
          <w:sz w:val="24"/>
          <w:szCs w:val="24"/>
        </w:rPr>
      </w:pPr>
      <w:r>
        <w:rPr>
          <w:rFonts w:ascii="Arial" w:eastAsia="Arial" w:hAnsi="Arial" w:cs="Arial"/>
          <w:b/>
          <w:sz w:val="24"/>
          <w:szCs w:val="24"/>
        </w:rPr>
        <w:t xml:space="preserve">DENUNCIANTE: </w:t>
      </w:r>
      <w:r>
        <w:rPr>
          <w:rFonts w:ascii="Arial" w:eastAsia="Arial" w:hAnsi="Arial" w:cs="Arial"/>
          <w:color w:val="FFFFFF"/>
          <w:sz w:val="24"/>
          <w:szCs w:val="24"/>
          <w:highlight w:val="black"/>
        </w:rPr>
        <w:t>ELIMINADO: DATO PERSONAL CONFIDENCIAL</w:t>
      </w:r>
      <w:r>
        <w:rPr>
          <w:rFonts w:ascii="Arial" w:eastAsia="Arial" w:hAnsi="Arial" w:cs="Arial"/>
          <w:color w:val="FFFFFF"/>
          <w:sz w:val="22"/>
          <w:szCs w:val="22"/>
          <w:highlight w:val="black"/>
        </w:rPr>
        <w:t>.</w:t>
      </w:r>
      <w:r>
        <w:rPr>
          <w:rFonts w:ascii="Arial" w:eastAsia="Arial" w:hAnsi="Arial" w:cs="Arial"/>
          <w:color w:val="FFFFFF"/>
          <w:sz w:val="22"/>
          <w:szCs w:val="22"/>
          <w:highlight w:val="black"/>
          <w:vertAlign w:val="superscript"/>
        </w:rPr>
        <w:footnoteReference w:id="1"/>
      </w:r>
    </w:p>
    <w:p w14:paraId="327B5CFA" w14:textId="77777777" w:rsidR="002A373C" w:rsidRDefault="002A373C">
      <w:pPr>
        <w:ind w:left="3828" w:right="36"/>
        <w:jc w:val="both"/>
        <w:rPr>
          <w:rFonts w:ascii="Arial" w:eastAsia="Arial" w:hAnsi="Arial" w:cs="Arial"/>
          <w:b/>
          <w:sz w:val="14"/>
          <w:szCs w:val="14"/>
        </w:rPr>
      </w:pPr>
    </w:p>
    <w:p w14:paraId="41AAAAC0" w14:textId="77777777" w:rsidR="002A373C" w:rsidRDefault="00DA5434">
      <w:pPr>
        <w:ind w:left="3828" w:right="36"/>
        <w:jc w:val="both"/>
        <w:rPr>
          <w:rFonts w:ascii="Arial" w:eastAsia="Arial" w:hAnsi="Arial" w:cs="Arial"/>
          <w:sz w:val="24"/>
          <w:szCs w:val="24"/>
        </w:rPr>
      </w:pPr>
      <w:r>
        <w:rPr>
          <w:rFonts w:ascii="Arial" w:eastAsia="Arial" w:hAnsi="Arial" w:cs="Arial"/>
          <w:b/>
          <w:sz w:val="24"/>
          <w:szCs w:val="24"/>
        </w:rPr>
        <w:t xml:space="preserve">DENUNCIADOS: </w:t>
      </w:r>
      <w:r>
        <w:rPr>
          <w:rFonts w:ascii="Arial" w:eastAsia="Arial" w:hAnsi="Arial" w:cs="Arial"/>
          <w:sz w:val="24"/>
          <w:szCs w:val="24"/>
        </w:rPr>
        <w:t>RAMÓN ALBERTO GARZA GARCÍA Y OTROS.</w:t>
      </w:r>
    </w:p>
    <w:p w14:paraId="4B656FFA" w14:textId="77777777" w:rsidR="002A373C" w:rsidRDefault="002A373C">
      <w:pPr>
        <w:pBdr>
          <w:top w:val="nil"/>
          <w:left w:val="nil"/>
          <w:bottom w:val="nil"/>
          <w:right w:val="nil"/>
          <w:between w:val="nil"/>
        </w:pBdr>
        <w:ind w:left="3828"/>
        <w:rPr>
          <w:rFonts w:ascii="Arial" w:eastAsia="Arial" w:hAnsi="Arial" w:cs="Arial"/>
          <w:color w:val="000000"/>
          <w:sz w:val="14"/>
          <w:szCs w:val="14"/>
        </w:rPr>
      </w:pPr>
    </w:p>
    <w:p w14:paraId="0D8596B3" w14:textId="77777777" w:rsidR="002A373C" w:rsidRDefault="00DA5434">
      <w:pPr>
        <w:ind w:left="3828" w:right="36"/>
        <w:jc w:val="both"/>
        <w:rPr>
          <w:rFonts w:ascii="Arial" w:eastAsia="Arial" w:hAnsi="Arial" w:cs="Arial"/>
          <w:sz w:val="24"/>
          <w:szCs w:val="24"/>
        </w:rPr>
      </w:pPr>
      <w:r>
        <w:rPr>
          <w:rFonts w:ascii="Arial" w:eastAsia="Arial" w:hAnsi="Arial" w:cs="Arial"/>
          <w:b/>
          <w:sz w:val="24"/>
          <w:szCs w:val="24"/>
        </w:rPr>
        <w:t>MAGISTRADA PONENTE:</w:t>
      </w:r>
      <w:r>
        <w:rPr>
          <w:rFonts w:ascii="Arial" w:eastAsia="Arial" w:hAnsi="Arial" w:cs="Arial"/>
          <w:sz w:val="24"/>
          <w:szCs w:val="24"/>
        </w:rPr>
        <w:t xml:space="preserve"> LAURA HORTENSIA LLAMAS HERNÁNDEZ.</w:t>
      </w:r>
    </w:p>
    <w:p w14:paraId="58F31270" w14:textId="77777777" w:rsidR="002A373C" w:rsidRDefault="002A373C">
      <w:pPr>
        <w:pBdr>
          <w:top w:val="nil"/>
          <w:left w:val="nil"/>
          <w:bottom w:val="nil"/>
          <w:right w:val="nil"/>
          <w:between w:val="nil"/>
        </w:pBdr>
        <w:ind w:left="3828"/>
        <w:rPr>
          <w:rFonts w:ascii="Arial" w:eastAsia="Arial" w:hAnsi="Arial" w:cs="Arial"/>
          <w:color w:val="000000"/>
          <w:sz w:val="14"/>
          <w:szCs w:val="14"/>
        </w:rPr>
      </w:pPr>
    </w:p>
    <w:p w14:paraId="0017427C" w14:textId="77777777" w:rsidR="002A373C" w:rsidRDefault="00DA5434">
      <w:pPr>
        <w:ind w:left="3828" w:right="36"/>
        <w:jc w:val="both"/>
        <w:rPr>
          <w:rFonts w:ascii="Arial" w:eastAsia="Arial" w:hAnsi="Arial" w:cs="Arial"/>
          <w:sz w:val="24"/>
          <w:szCs w:val="24"/>
        </w:rPr>
      </w:pPr>
      <w:r>
        <w:rPr>
          <w:rFonts w:ascii="Arial" w:eastAsia="Arial" w:hAnsi="Arial" w:cs="Arial"/>
          <w:b/>
          <w:sz w:val="24"/>
          <w:szCs w:val="24"/>
        </w:rPr>
        <w:t>SECRETARIO DE ESTUDIO</w:t>
      </w:r>
      <w:r>
        <w:rPr>
          <w:rFonts w:ascii="Arial" w:eastAsia="Arial" w:hAnsi="Arial" w:cs="Arial"/>
          <w:b/>
          <w:sz w:val="24"/>
          <w:szCs w:val="24"/>
          <w:vertAlign w:val="superscript"/>
        </w:rPr>
        <w:footnoteReference w:id="2"/>
      </w:r>
      <w:r>
        <w:rPr>
          <w:rFonts w:ascii="Arial" w:eastAsia="Arial" w:hAnsi="Arial" w:cs="Arial"/>
          <w:b/>
          <w:sz w:val="24"/>
          <w:szCs w:val="24"/>
        </w:rPr>
        <w:t xml:space="preserve">: </w:t>
      </w:r>
      <w:r>
        <w:rPr>
          <w:rFonts w:ascii="Arial" w:eastAsia="Arial" w:hAnsi="Arial" w:cs="Arial"/>
          <w:sz w:val="24"/>
          <w:szCs w:val="24"/>
        </w:rPr>
        <w:t>EDGAR ALEJANDRO LÓPEZ DÁVILA.</w:t>
      </w:r>
    </w:p>
    <w:p w14:paraId="175E42D3" w14:textId="77777777" w:rsidR="002A373C" w:rsidRDefault="002A373C">
      <w:pPr>
        <w:ind w:left="3828" w:right="36"/>
        <w:jc w:val="both"/>
        <w:rPr>
          <w:rFonts w:ascii="Arial" w:eastAsia="Arial" w:hAnsi="Arial" w:cs="Arial"/>
          <w:sz w:val="14"/>
          <w:szCs w:val="14"/>
        </w:rPr>
      </w:pPr>
    </w:p>
    <w:p w14:paraId="16365FD7" w14:textId="77777777" w:rsidR="002A373C" w:rsidRDefault="00DA5434">
      <w:pPr>
        <w:ind w:left="3828" w:right="36"/>
        <w:jc w:val="both"/>
        <w:rPr>
          <w:rFonts w:ascii="Arial" w:eastAsia="Arial" w:hAnsi="Arial" w:cs="Arial"/>
          <w:sz w:val="24"/>
          <w:szCs w:val="24"/>
        </w:rPr>
      </w:pPr>
      <w:r>
        <w:rPr>
          <w:rFonts w:ascii="Arial" w:eastAsia="Arial" w:hAnsi="Arial" w:cs="Arial"/>
          <w:b/>
          <w:sz w:val="24"/>
          <w:szCs w:val="24"/>
        </w:rPr>
        <w:t xml:space="preserve">COLABORÓ: </w:t>
      </w:r>
      <w:r>
        <w:rPr>
          <w:rFonts w:ascii="Arial" w:eastAsia="Arial" w:hAnsi="Arial" w:cs="Arial"/>
          <w:sz w:val="24"/>
          <w:szCs w:val="24"/>
        </w:rPr>
        <w:t>GUADALUPE JOCELYN MARTÍNEZ TAVAREZ E IVONNE AZUCENA ZAVALA SOTO.</w:t>
      </w:r>
    </w:p>
    <w:p w14:paraId="3F076B4E" w14:textId="77777777" w:rsidR="002A373C" w:rsidRDefault="002A373C">
      <w:pPr>
        <w:pBdr>
          <w:top w:val="nil"/>
          <w:left w:val="nil"/>
          <w:bottom w:val="nil"/>
          <w:right w:val="nil"/>
          <w:between w:val="nil"/>
        </w:pBdr>
        <w:rPr>
          <w:color w:val="000000"/>
        </w:rPr>
      </w:pPr>
    </w:p>
    <w:p w14:paraId="1AAC5976" w14:textId="24B0B2FD" w:rsidR="002A373C" w:rsidRDefault="00DA5434">
      <w:pPr>
        <w:pBdr>
          <w:top w:val="nil"/>
          <w:left w:val="nil"/>
          <w:bottom w:val="nil"/>
          <w:right w:val="nil"/>
          <w:between w:val="nil"/>
        </w:pBdr>
        <w:spacing w:line="360" w:lineRule="auto"/>
        <w:ind w:right="36"/>
        <w:jc w:val="right"/>
        <w:rPr>
          <w:rFonts w:ascii="Arial" w:eastAsia="Arial" w:hAnsi="Arial" w:cs="Arial"/>
          <w:sz w:val="24"/>
          <w:szCs w:val="24"/>
        </w:rPr>
      </w:pPr>
      <w:r>
        <w:rPr>
          <w:rFonts w:ascii="Arial" w:eastAsia="Arial" w:hAnsi="Arial" w:cs="Arial"/>
          <w:sz w:val="24"/>
          <w:szCs w:val="24"/>
        </w:rPr>
        <w:t>Aguascalientes, Aguascalientes</w:t>
      </w:r>
      <w:r w:rsidRPr="00354E65">
        <w:rPr>
          <w:rFonts w:ascii="Arial" w:eastAsia="Arial" w:hAnsi="Arial" w:cs="Arial"/>
          <w:sz w:val="24"/>
          <w:szCs w:val="24"/>
        </w:rPr>
        <w:t xml:space="preserve">, </w:t>
      </w:r>
      <w:r w:rsidRPr="00354E65">
        <w:rPr>
          <w:rFonts w:ascii="Arial" w:eastAsia="Arial" w:hAnsi="Arial" w:cs="Arial"/>
          <w:color w:val="000000"/>
          <w:sz w:val="24"/>
          <w:szCs w:val="24"/>
        </w:rPr>
        <w:t xml:space="preserve">a </w:t>
      </w:r>
      <w:r w:rsidR="00B86A71" w:rsidRPr="00354E65">
        <w:rPr>
          <w:rFonts w:ascii="Arial" w:eastAsia="Arial" w:hAnsi="Arial" w:cs="Arial"/>
          <w:sz w:val="24"/>
          <w:szCs w:val="24"/>
        </w:rPr>
        <w:t xml:space="preserve">30 </w:t>
      </w:r>
      <w:r w:rsidR="00981069" w:rsidRPr="00354E65">
        <w:rPr>
          <w:rFonts w:ascii="Arial" w:eastAsia="Arial" w:hAnsi="Arial" w:cs="Arial"/>
          <w:sz w:val="24"/>
          <w:szCs w:val="24"/>
        </w:rPr>
        <w:t>de junio</w:t>
      </w:r>
      <w:r>
        <w:rPr>
          <w:rFonts w:ascii="Arial" w:eastAsia="Arial" w:hAnsi="Arial" w:cs="Arial"/>
          <w:color w:val="000000"/>
          <w:sz w:val="24"/>
          <w:szCs w:val="24"/>
        </w:rPr>
        <w:t xml:space="preserve"> de 2022</w:t>
      </w:r>
      <w:r>
        <w:rPr>
          <w:rFonts w:ascii="Arial" w:eastAsia="Arial" w:hAnsi="Arial" w:cs="Arial"/>
          <w:sz w:val="24"/>
          <w:szCs w:val="24"/>
        </w:rPr>
        <w:t>.</w:t>
      </w:r>
    </w:p>
    <w:p w14:paraId="60F0C820" w14:textId="77777777" w:rsidR="002A373C" w:rsidRDefault="002A373C">
      <w:pPr>
        <w:pBdr>
          <w:top w:val="nil"/>
          <w:left w:val="nil"/>
          <w:bottom w:val="nil"/>
          <w:right w:val="nil"/>
          <w:between w:val="nil"/>
        </w:pBdr>
        <w:rPr>
          <w:color w:val="000000"/>
          <w:sz w:val="18"/>
          <w:szCs w:val="18"/>
        </w:rPr>
      </w:pPr>
      <w:bookmarkStart w:id="1" w:name="_heading=h.30j0zll" w:colFirst="0" w:colLast="0"/>
      <w:bookmarkEnd w:id="1"/>
    </w:p>
    <w:p w14:paraId="103A5FAD" w14:textId="500208AD" w:rsidR="002A373C" w:rsidRDefault="00DA5434">
      <w:pPr>
        <w:spacing w:line="360" w:lineRule="auto"/>
        <w:jc w:val="both"/>
        <w:rPr>
          <w:rFonts w:ascii="Arial" w:eastAsia="Arial" w:hAnsi="Arial" w:cs="Arial"/>
          <w:sz w:val="24"/>
          <w:szCs w:val="24"/>
        </w:rPr>
      </w:pPr>
      <w:bookmarkStart w:id="2" w:name="_heading=h.1fob9te" w:colFirst="0" w:colLast="0"/>
      <w:bookmarkEnd w:id="2"/>
      <w:r>
        <w:rPr>
          <w:rFonts w:ascii="Arial" w:eastAsia="Arial" w:hAnsi="Arial" w:cs="Arial"/>
          <w:b/>
          <w:sz w:val="24"/>
          <w:szCs w:val="24"/>
        </w:rPr>
        <w:t xml:space="preserve">Sentencia del Tribunal Electoral </w:t>
      </w:r>
      <w:r>
        <w:rPr>
          <w:rFonts w:ascii="Arial" w:eastAsia="Arial" w:hAnsi="Arial" w:cs="Arial"/>
          <w:sz w:val="24"/>
          <w:szCs w:val="24"/>
        </w:rPr>
        <w:t>que declara</w:t>
      </w:r>
      <w:r>
        <w:rPr>
          <w:rFonts w:ascii="Arial" w:eastAsia="Arial" w:hAnsi="Arial" w:cs="Arial"/>
          <w:b/>
          <w:sz w:val="24"/>
          <w:szCs w:val="24"/>
        </w:rPr>
        <w:t xml:space="preserve"> </w:t>
      </w:r>
      <w:r>
        <w:rPr>
          <w:rFonts w:ascii="Arial" w:eastAsia="Arial" w:hAnsi="Arial" w:cs="Arial"/>
          <w:sz w:val="24"/>
          <w:szCs w:val="24"/>
        </w:rPr>
        <w:t xml:space="preserve">la </w:t>
      </w:r>
      <w:r>
        <w:rPr>
          <w:rFonts w:ascii="Arial" w:eastAsia="Arial" w:hAnsi="Arial" w:cs="Arial"/>
          <w:b/>
          <w:sz w:val="24"/>
          <w:szCs w:val="24"/>
        </w:rPr>
        <w:t>existencia</w:t>
      </w:r>
      <w:r>
        <w:rPr>
          <w:rFonts w:ascii="Arial" w:eastAsia="Arial" w:hAnsi="Arial" w:cs="Arial"/>
          <w:sz w:val="24"/>
          <w:szCs w:val="24"/>
        </w:rPr>
        <w:t xml:space="preserve"> de la infracción de violencia política </w:t>
      </w:r>
      <w:r w:rsidR="005E14F3">
        <w:rPr>
          <w:rFonts w:ascii="Arial" w:eastAsia="Arial" w:hAnsi="Arial" w:cs="Arial"/>
          <w:sz w:val="24"/>
          <w:szCs w:val="24"/>
        </w:rPr>
        <w:t>en</w:t>
      </w:r>
      <w:r>
        <w:rPr>
          <w:rFonts w:ascii="Arial" w:eastAsia="Arial" w:hAnsi="Arial" w:cs="Arial"/>
          <w:sz w:val="24"/>
          <w:szCs w:val="24"/>
        </w:rPr>
        <w:t xml:space="preserve"> razón de género en perjuicio de la </w:t>
      </w:r>
      <w:r w:rsidR="00981069">
        <w:rPr>
          <w:rFonts w:ascii="Arial" w:eastAsia="Arial" w:hAnsi="Arial" w:cs="Arial"/>
          <w:sz w:val="24"/>
          <w:szCs w:val="24"/>
        </w:rPr>
        <w:t>entonces candidata</w:t>
      </w:r>
      <w:r>
        <w:rPr>
          <w:rFonts w:ascii="Arial" w:eastAsia="Arial" w:hAnsi="Arial" w:cs="Arial"/>
          <w:sz w:val="24"/>
          <w:szCs w:val="24"/>
        </w:rPr>
        <w:t xml:space="preserve"> </w:t>
      </w:r>
      <w:r>
        <w:rPr>
          <w:rFonts w:ascii="Arial" w:eastAsia="Arial" w:hAnsi="Arial" w:cs="Arial"/>
          <w:color w:val="FFFFFF"/>
          <w:sz w:val="24"/>
          <w:szCs w:val="24"/>
          <w:highlight w:val="black"/>
        </w:rPr>
        <w:t>ELIMINADO: DATO PERSONAL CONFIDENCIAL</w:t>
      </w:r>
      <w:r>
        <w:rPr>
          <w:rFonts w:ascii="Arial" w:eastAsia="Arial" w:hAnsi="Arial" w:cs="Arial"/>
          <w:sz w:val="24"/>
          <w:szCs w:val="24"/>
        </w:rPr>
        <w:t>, atribuida al ciudadano Ramón Alberto Garza García, en su calidad de periodista, derivado de las expresiones que realizó en un artículo de opinión -en modalidad de video- difundido a través del sitio web y redes sociales del medio de comunicación “Código Magenta”</w:t>
      </w:r>
      <w:r w:rsidR="00DA15B5">
        <w:rPr>
          <w:rFonts w:ascii="Arial" w:eastAsia="Arial" w:hAnsi="Arial" w:cs="Arial"/>
          <w:sz w:val="24"/>
          <w:szCs w:val="24"/>
        </w:rPr>
        <w:t xml:space="preserve">. </w:t>
      </w:r>
    </w:p>
    <w:p w14:paraId="2A75207A" w14:textId="77777777" w:rsidR="002A373C" w:rsidRDefault="002A373C">
      <w:pPr>
        <w:spacing w:line="360" w:lineRule="auto"/>
        <w:jc w:val="both"/>
        <w:rPr>
          <w:rFonts w:ascii="Arial" w:eastAsia="Arial" w:hAnsi="Arial" w:cs="Arial"/>
          <w:sz w:val="16"/>
          <w:szCs w:val="16"/>
        </w:rPr>
      </w:pPr>
    </w:p>
    <w:p w14:paraId="1C102FB9" w14:textId="71AB46B5" w:rsidR="006E1DF8" w:rsidRDefault="00DA5434" w:rsidP="006E1DF8">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color w:val="000000"/>
          <w:sz w:val="24"/>
          <w:szCs w:val="24"/>
        </w:rPr>
        <w:t>Lo anterior, porque este órgano jurisdiccional estima que</w:t>
      </w:r>
      <w:r w:rsidR="00F34ABF">
        <w:rPr>
          <w:rFonts w:ascii="Arial" w:eastAsia="Arial" w:hAnsi="Arial" w:cs="Arial"/>
          <w:color w:val="000000"/>
          <w:sz w:val="24"/>
          <w:szCs w:val="24"/>
        </w:rPr>
        <w:t>, del análisis contextual de los hechos denunciados, se logra advertir que</w:t>
      </w:r>
      <w:r>
        <w:rPr>
          <w:rFonts w:ascii="Arial" w:eastAsia="Arial" w:hAnsi="Arial" w:cs="Arial"/>
          <w:color w:val="000000"/>
          <w:sz w:val="24"/>
          <w:szCs w:val="24"/>
        </w:rPr>
        <w:t xml:space="preserve"> </w:t>
      </w:r>
      <w:r w:rsidR="00F34ABF">
        <w:rPr>
          <w:rFonts w:ascii="Arial" w:eastAsia="Arial" w:hAnsi="Arial" w:cs="Arial"/>
          <w:sz w:val="24"/>
          <w:szCs w:val="24"/>
        </w:rPr>
        <w:t>las manifestaciones realizadas por el denunciado</w:t>
      </w:r>
      <w:r>
        <w:rPr>
          <w:rFonts w:ascii="Arial" w:eastAsia="Arial" w:hAnsi="Arial" w:cs="Arial"/>
          <w:sz w:val="24"/>
          <w:szCs w:val="24"/>
        </w:rPr>
        <w:t xml:space="preserve"> se basan en estereotipos de género, </w:t>
      </w:r>
      <w:r w:rsidR="00F34ABF">
        <w:rPr>
          <w:rFonts w:ascii="Arial" w:eastAsia="Arial" w:hAnsi="Arial" w:cs="Arial"/>
          <w:sz w:val="24"/>
          <w:szCs w:val="24"/>
        </w:rPr>
        <w:t>pues estas</w:t>
      </w:r>
      <w:r>
        <w:rPr>
          <w:rFonts w:ascii="Arial" w:eastAsia="Arial" w:hAnsi="Arial" w:cs="Arial"/>
          <w:sz w:val="24"/>
          <w:szCs w:val="24"/>
        </w:rPr>
        <w:t xml:space="preserve"> tuvieron como objetivo denostar su imagen </w:t>
      </w:r>
      <w:r w:rsidR="00DB6E72">
        <w:rPr>
          <w:rFonts w:ascii="Arial" w:eastAsia="Arial" w:hAnsi="Arial" w:cs="Arial"/>
          <w:sz w:val="24"/>
          <w:szCs w:val="24"/>
        </w:rPr>
        <w:t xml:space="preserve">como mujer </w:t>
      </w:r>
      <w:r>
        <w:rPr>
          <w:rFonts w:ascii="Arial" w:eastAsia="Arial" w:hAnsi="Arial" w:cs="Arial"/>
          <w:sz w:val="24"/>
          <w:szCs w:val="24"/>
        </w:rPr>
        <w:t xml:space="preserve">y, en consecuencia, </w:t>
      </w:r>
      <w:r w:rsidR="00F34ABF">
        <w:rPr>
          <w:rFonts w:ascii="Arial" w:eastAsia="Arial" w:hAnsi="Arial" w:cs="Arial"/>
          <w:sz w:val="24"/>
          <w:szCs w:val="24"/>
        </w:rPr>
        <w:t xml:space="preserve">afectar </w:t>
      </w:r>
      <w:r>
        <w:rPr>
          <w:rFonts w:ascii="Arial" w:eastAsia="Arial" w:hAnsi="Arial" w:cs="Arial"/>
          <w:sz w:val="24"/>
          <w:szCs w:val="24"/>
        </w:rPr>
        <w:t xml:space="preserve">su candidatura, de ahí que se </w:t>
      </w:r>
      <w:r w:rsidR="00E60C45">
        <w:rPr>
          <w:rFonts w:ascii="Arial" w:eastAsia="Arial" w:hAnsi="Arial" w:cs="Arial"/>
          <w:sz w:val="24"/>
          <w:szCs w:val="24"/>
        </w:rPr>
        <w:t>vulneró</w:t>
      </w:r>
      <w:r>
        <w:rPr>
          <w:rFonts w:ascii="Arial" w:eastAsia="Arial" w:hAnsi="Arial" w:cs="Arial"/>
          <w:sz w:val="24"/>
          <w:szCs w:val="24"/>
        </w:rPr>
        <w:t xml:space="preserve"> su derecho político-electoral a ser votada, en su vertiente de acceso al cargo.</w:t>
      </w:r>
    </w:p>
    <w:p w14:paraId="425AD832" w14:textId="77777777" w:rsidR="002A373C" w:rsidRDefault="00DA5434">
      <w:pPr>
        <w:pBdr>
          <w:top w:val="nil"/>
          <w:left w:val="nil"/>
          <w:bottom w:val="nil"/>
          <w:right w:val="nil"/>
          <w:between w:val="nil"/>
        </w:pBdr>
        <w:rPr>
          <w:color w:val="000000"/>
          <w:sz w:val="8"/>
          <w:szCs w:val="8"/>
        </w:rPr>
      </w:pPr>
      <w:r>
        <w:rPr>
          <w:color w:val="000000"/>
        </w:rPr>
        <w:t xml:space="preserve"> </w:t>
      </w:r>
    </w:p>
    <w:p w14:paraId="3224DC84" w14:textId="77777777" w:rsidR="002A373C" w:rsidRDefault="00DA5434">
      <w:pPr>
        <w:keepNext/>
        <w:keepLines/>
        <w:pBdr>
          <w:top w:val="nil"/>
          <w:left w:val="nil"/>
          <w:bottom w:val="nil"/>
          <w:right w:val="nil"/>
          <w:between w:val="nil"/>
        </w:pBdr>
        <w:ind w:right="616"/>
        <w:jc w:val="center"/>
        <w:rPr>
          <w:rFonts w:ascii="Arial" w:eastAsia="Arial" w:hAnsi="Arial" w:cs="Arial"/>
          <w:b/>
          <w:color w:val="000000"/>
          <w:sz w:val="16"/>
          <w:szCs w:val="16"/>
        </w:rPr>
      </w:pPr>
      <w:r>
        <w:rPr>
          <w:rFonts w:ascii="Arial" w:eastAsia="Arial" w:hAnsi="Arial" w:cs="Arial"/>
          <w:b/>
          <w:color w:val="000000"/>
          <w:sz w:val="16"/>
          <w:szCs w:val="16"/>
        </w:rPr>
        <w:t>Índice</w:t>
      </w:r>
    </w:p>
    <w:p w14:paraId="4B2C9270" w14:textId="77777777" w:rsidR="002A373C" w:rsidRPr="00A15D7B" w:rsidRDefault="00DA5434">
      <w:pPr>
        <w:ind w:left="993" w:right="616"/>
        <w:rPr>
          <w:rFonts w:ascii="Arial" w:eastAsia="Arial" w:hAnsi="Arial" w:cs="Arial"/>
          <w:b/>
          <w:sz w:val="16"/>
          <w:szCs w:val="16"/>
        </w:rPr>
      </w:pPr>
      <w:r w:rsidRPr="00A15D7B">
        <w:rPr>
          <w:rFonts w:ascii="Arial" w:eastAsia="Arial" w:hAnsi="Arial" w:cs="Arial"/>
          <w:b/>
          <w:sz w:val="16"/>
          <w:szCs w:val="16"/>
        </w:rPr>
        <w:t>I. Contexto del caso</w:t>
      </w:r>
      <w:proofErr w:type="gramStart"/>
      <w:r w:rsidRPr="00A15D7B">
        <w:rPr>
          <w:rFonts w:ascii="Arial" w:eastAsia="Arial" w:hAnsi="Arial" w:cs="Arial"/>
          <w:b/>
          <w:sz w:val="16"/>
          <w:szCs w:val="16"/>
        </w:rPr>
        <w:t>…….</w:t>
      </w:r>
      <w:proofErr w:type="gramEnd"/>
      <w:r w:rsidRPr="00A15D7B">
        <w:rPr>
          <w:rFonts w:ascii="Arial" w:eastAsia="Arial" w:hAnsi="Arial" w:cs="Arial"/>
          <w:b/>
          <w:sz w:val="16"/>
          <w:szCs w:val="16"/>
        </w:rPr>
        <w:t>……………………………………………………………………………………...</w:t>
      </w:r>
      <w:r w:rsidRPr="00A15D7B">
        <w:rPr>
          <w:rFonts w:ascii="Arial" w:eastAsia="Arial" w:hAnsi="Arial" w:cs="Arial"/>
          <w:bCs/>
          <w:sz w:val="4"/>
          <w:szCs w:val="4"/>
        </w:rPr>
        <w:t>.</w:t>
      </w:r>
      <w:r w:rsidRPr="00A15D7B">
        <w:rPr>
          <w:rFonts w:ascii="Arial" w:eastAsia="Arial" w:hAnsi="Arial" w:cs="Arial"/>
          <w:bCs/>
          <w:sz w:val="16"/>
          <w:szCs w:val="16"/>
        </w:rPr>
        <w:t>2</w:t>
      </w:r>
    </w:p>
    <w:p w14:paraId="07FAAE67" w14:textId="77777777" w:rsidR="002A373C" w:rsidRPr="00A15D7B" w:rsidRDefault="00DA5434">
      <w:pPr>
        <w:ind w:left="993" w:right="616"/>
        <w:rPr>
          <w:rFonts w:ascii="Arial" w:eastAsia="Arial" w:hAnsi="Arial" w:cs="Arial"/>
          <w:b/>
          <w:sz w:val="16"/>
          <w:szCs w:val="16"/>
        </w:rPr>
      </w:pPr>
      <w:r w:rsidRPr="00A15D7B">
        <w:rPr>
          <w:rFonts w:ascii="Arial" w:eastAsia="Arial" w:hAnsi="Arial" w:cs="Arial"/>
          <w:b/>
          <w:sz w:val="16"/>
          <w:szCs w:val="16"/>
        </w:rPr>
        <w:t>II. Competencia …………………………………………………………………………………………….......</w:t>
      </w:r>
      <w:r w:rsidRPr="00A15D7B">
        <w:rPr>
          <w:rFonts w:ascii="Arial" w:eastAsia="Arial" w:hAnsi="Arial" w:cs="Arial"/>
          <w:bCs/>
          <w:sz w:val="16"/>
          <w:szCs w:val="16"/>
        </w:rPr>
        <w:t>3</w:t>
      </w:r>
    </w:p>
    <w:p w14:paraId="3701657C" w14:textId="77777777" w:rsidR="002A373C" w:rsidRPr="00A15D7B" w:rsidRDefault="00DA5434">
      <w:pPr>
        <w:ind w:left="993" w:right="616"/>
        <w:rPr>
          <w:rFonts w:ascii="Arial" w:eastAsia="Arial" w:hAnsi="Arial" w:cs="Arial"/>
          <w:b/>
          <w:sz w:val="16"/>
          <w:szCs w:val="16"/>
        </w:rPr>
      </w:pPr>
      <w:r w:rsidRPr="00A15D7B">
        <w:rPr>
          <w:rFonts w:ascii="Arial" w:eastAsia="Arial" w:hAnsi="Arial" w:cs="Arial"/>
          <w:b/>
          <w:sz w:val="16"/>
          <w:szCs w:val="16"/>
        </w:rPr>
        <w:t>III. Personería ………………………………………………………………………</w:t>
      </w:r>
      <w:proofErr w:type="gramStart"/>
      <w:r w:rsidRPr="00A15D7B">
        <w:rPr>
          <w:rFonts w:ascii="Arial" w:eastAsia="Arial" w:hAnsi="Arial" w:cs="Arial"/>
          <w:b/>
          <w:sz w:val="16"/>
          <w:szCs w:val="16"/>
        </w:rPr>
        <w:t>…….</w:t>
      </w:r>
      <w:proofErr w:type="gramEnd"/>
      <w:r w:rsidRPr="00A15D7B">
        <w:rPr>
          <w:rFonts w:ascii="Arial" w:eastAsia="Arial" w:hAnsi="Arial" w:cs="Arial"/>
          <w:b/>
          <w:sz w:val="16"/>
          <w:szCs w:val="16"/>
        </w:rPr>
        <w:t>.………………....…</w:t>
      </w:r>
      <w:r w:rsidRPr="00A15D7B">
        <w:rPr>
          <w:rFonts w:ascii="Arial" w:eastAsia="Arial" w:hAnsi="Arial" w:cs="Arial"/>
          <w:bCs/>
          <w:sz w:val="16"/>
          <w:szCs w:val="16"/>
        </w:rPr>
        <w:t>3</w:t>
      </w:r>
    </w:p>
    <w:p w14:paraId="4B9F0523" w14:textId="0750495E" w:rsidR="002A373C" w:rsidRPr="00A15D7B" w:rsidRDefault="00DA5434">
      <w:pPr>
        <w:ind w:left="993" w:right="616"/>
        <w:rPr>
          <w:rFonts w:ascii="Arial" w:eastAsia="Arial" w:hAnsi="Arial" w:cs="Arial"/>
          <w:b/>
          <w:sz w:val="16"/>
          <w:szCs w:val="16"/>
        </w:rPr>
      </w:pPr>
      <w:r w:rsidRPr="00A15D7B">
        <w:rPr>
          <w:rFonts w:ascii="Arial" w:eastAsia="Arial" w:hAnsi="Arial" w:cs="Arial"/>
          <w:b/>
          <w:sz w:val="16"/>
          <w:szCs w:val="16"/>
        </w:rPr>
        <w:t>IV. Cuestión previa en la que se valida la notificación realizada a los sujetos denunciados…</w:t>
      </w:r>
      <w:r w:rsidR="00164EDD" w:rsidRPr="00A15D7B">
        <w:rPr>
          <w:rFonts w:ascii="Arial" w:eastAsia="Arial" w:hAnsi="Arial" w:cs="Arial"/>
          <w:b/>
          <w:sz w:val="16"/>
          <w:szCs w:val="16"/>
        </w:rPr>
        <w:t>...</w:t>
      </w:r>
      <w:r w:rsidRPr="00A15D7B">
        <w:rPr>
          <w:rFonts w:ascii="Arial" w:eastAsia="Arial" w:hAnsi="Arial" w:cs="Arial"/>
          <w:b/>
          <w:sz w:val="16"/>
          <w:szCs w:val="16"/>
        </w:rPr>
        <w:t xml:space="preserve"> </w:t>
      </w:r>
      <w:r w:rsidR="00164EDD" w:rsidRPr="00A15D7B">
        <w:rPr>
          <w:rFonts w:ascii="Arial" w:eastAsia="Arial" w:hAnsi="Arial" w:cs="Arial"/>
          <w:bCs/>
          <w:sz w:val="16"/>
          <w:szCs w:val="16"/>
        </w:rPr>
        <w:t>3</w:t>
      </w:r>
    </w:p>
    <w:p w14:paraId="2E94E74F" w14:textId="09FC8FAE" w:rsidR="002A373C" w:rsidRPr="00A15D7B" w:rsidRDefault="00DA5434">
      <w:pPr>
        <w:ind w:left="993" w:right="616"/>
        <w:rPr>
          <w:rFonts w:ascii="Arial" w:eastAsia="Arial" w:hAnsi="Arial" w:cs="Arial"/>
          <w:b/>
          <w:sz w:val="16"/>
          <w:szCs w:val="16"/>
        </w:rPr>
      </w:pPr>
      <w:r w:rsidRPr="00A15D7B">
        <w:rPr>
          <w:rFonts w:ascii="Arial" w:eastAsia="Arial" w:hAnsi="Arial" w:cs="Arial"/>
          <w:b/>
          <w:sz w:val="16"/>
          <w:szCs w:val="16"/>
        </w:rPr>
        <w:t>V. Estudio de fondo………………………………………………</w:t>
      </w:r>
      <w:proofErr w:type="gramStart"/>
      <w:r w:rsidRPr="00A15D7B">
        <w:rPr>
          <w:rFonts w:ascii="Arial" w:eastAsia="Arial" w:hAnsi="Arial" w:cs="Arial"/>
          <w:b/>
          <w:sz w:val="16"/>
          <w:szCs w:val="16"/>
        </w:rPr>
        <w:t>…….</w:t>
      </w:r>
      <w:proofErr w:type="gramEnd"/>
      <w:r w:rsidRPr="00A15D7B">
        <w:rPr>
          <w:rFonts w:ascii="Arial" w:eastAsia="Arial" w:hAnsi="Arial" w:cs="Arial"/>
          <w:b/>
          <w:sz w:val="16"/>
          <w:szCs w:val="16"/>
        </w:rPr>
        <w:t>…………………….......………....</w:t>
      </w:r>
      <w:r w:rsidR="00DA15B5" w:rsidRPr="00A15D7B">
        <w:rPr>
          <w:rFonts w:ascii="Arial" w:eastAsia="Arial" w:hAnsi="Arial" w:cs="Arial"/>
          <w:b/>
          <w:sz w:val="16"/>
          <w:szCs w:val="16"/>
        </w:rPr>
        <w:t>.</w:t>
      </w:r>
      <w:r w:rsidRPr="00A15D7B">
        <w:rPr>
          <w:rFonts w:ascii="Arial" w:eastAsia="Arial" w:hAnsi="Arial" w:cs="Arial"/>
          <w:b/>
          <w:sz w:val="16"/>
          <w:szCs w:val="16"/>
        </w:rPr>
        <w:t>..</w:t>
      </w:r>
      <w:r w:rsidR="00164EDD" w:rsidRPr="00A15D7B">
        <w:rPr>
          <w:rFonts w:ascii="Arial" w:eastAsia="Arial" w:hAnsi="Arial" w:cs="Arial"/>
          <w:bCs/>
          <w:sz w:val="16"/>
          <w:szCs w:val="16"/>
        </w:rPr>
        <w:t>4</w:t>
      </w:r>
    </w:p>
    <w:p w14:paraId="217A8224" w14:textId="3920C766" w:rsidR="002A373C" w:rsidRPr="00A15D7B" w:rsidRDefault="00DA5434">
      <w:pPr>
        <w:ind w:left="993" w:right="616"/>
        <w:rPr>
          <w:rFonts w:ascii="Arial" w:eastAsia="Arial" w:hAnsi="Arial" w:cs="Arial"/>
          <w:b/>
          <w:sz w:val="16"/>
          <w:szCs w:val="16"/>
        </w:rPr>
      </w:pPr>
      <w:r w:rsidRPr="00A15D7B">
        <w:rPr>
          <w:rFonts w:ascii="Arial" w:eastAsia="Arial" w:hAnsi="Arial" w:cs="Arial"/>
          <w:b/>
          <w:sz w:val="16"/>
          <w:szCs w:val="16"/>
        </w:rPr>
        <w:t>VI. Análisis de fondo ………………………………………………………………………</w:t>
      </w:r>
      <w:proofErr w:type="gramStart"/>
      <w:r w:rsidRPr="00A15D7B">
        <w:rPr>
          <w:rFonts w:ascii="Arial" w:eastAsia="Arial" w:hAnsi="Arial" w:cs="Arial"/>
          <w:b/>
          <w:sz w:val="16"/>
          <w:szCs w:val="16"/>
        </w:rPr>
        <w:t>…….</w:t>
      </w:r>
      <w:proofErr w:type="gramEnd"/>
      <w:r w:rsidRPr="00A15D7B">
        <w:rPr>
          <w:rFonts w:ascii="Arial" w:eastAsia="Arial" w:hAnsi="Arial" w:cs="Arial"/>
          <w:b/>
          <w:sz w:val="16"/>
          <w:szCs w:val="16"/>
        </w:rPr>
        <w:t>.……..….....</w:t>
      </w:r>
      <w:r w:rsidR="00164EDD" w:rsidRPr="00A15D7B">
        <w:rPr>
          <w:rFonts w:ascii="Arial" w:eastAsia="Arial" w:hAnsi="Arial" w:cs="Arial"/>
          <w:bCs/>
          <w:sz w:val="16"/>
          <w:szCs w:val="16"/>
        </w:rPr>
        <w:t>8</w:t>
      </w:r>
    </w:p>
    <w:p w14:paraId="73DF5AA5" w14:textId="2842FA0E" w:rsidR="002A373C" w:rsidRPr="00A15D7B" w:rsidRDefault="00DA5434">
      <w:pPr>
        <w:tabs>
          <w:tab w:val="right" w:pos="8222"/>
        </w:tabs>
        <w:ind w:left="993" w:right="616"/>
        <w:rPr>
          <w:rFonts w:ascii="Arial" w:eastAsia="Arial" w:hAnsi="Arial" w:cs="Arial"/>
          <w:sz w:val="16"/>
          <w:szCs w:val="16"/>
        </w:rPr>
      </w:pPr>
      <w:r w:rsidRPr="00A15D7B">
        <w:rPr>
          <w:rFonts w:ascii="Arial" w:eastAsia="Arial" w:hAnsi="Arial" w:cs="Arial"/>
          <w:sz w:val="16"/>
          <w:szCs w:val="16"/>
        </w:rPr>
        <w:t>Apartado I. Decisión………………………………………………………………………………………</w:t>
      </w:r>
      <w:proofErr w:type="gramStart"/>
      <w:r w:rsidRPr="00A15D7B">
        <w:rPr>
          <w:rFonts w:ascii="Arial" w:eastAsia="Arial" w:hAnsi="Arial" w:cs="Arial"/>
          <w:sz w:val="16"/>
          <w:szCs w:val="16"/>
        </w:rPr>
        <w:t>……</w:t>
      </w:r>
      <w:r w:rsidR="00DA15B5" w:rsidRPr="00A15D7B">
        <w:rPr>
          <w:rFonts w:ascii="Arial" w:eastAsia="Arial" w:hAnsi="Arial" w:cs="Arial"/>
          <w:sz w:val="16"/>
          <w:szCs w:val="16"/>
        </w:rPr>
        <w:t>.</w:t>
      </w:r>
      <w:proofErr w:type="gramEnd"/>
      <w:r w:rsidR="00DA15B5" w:rsidRPr="00A15D7B">
        <w:rPr>
          <w:rFonts w:ascii="Arial" w:eastAsia="Arial" w:hAnsi="Arial" w:cs="Arial"/>
          <w:sz w:val="16"/>
          <w:szCs w:val="16"/>
        </w:rPr>
        <w:t>.</w:t>
      </w:r>
      <w:r w:rsidR="00164EDD" w:rsidRPr="00A15D7B">
        <w:rPr>
          <w:rFonts w:ascii="Arial" w:eastAsia="Arial" w:hAnsi="Arial" w:cs="Arial"/>
          <w:sz w:val="16"/>
          <w:szCs w:val="16"/>
        </w:rPr>
        <w:t>8</w:t>
      </w:r>
    </w:p>
    <w:p w14:paraId="5AA5554A" w14:textId="6FBEF0D1" w:rsidR="002A373C" w:rsidRPr="00A15D7B" w:rsidRDefault="00DA5434">
      <w:pPr>
        <w:tabs>
          <w:tab w:val="right" w:pos="8222"/>
        </w:tabs>
        <w:ind w:right="616"/>
        <w:rPr>
          <w:rFonts w:ascii="Arial" w:eastAsia="Arial" w:hAnsi="Arial" w:cs="Arial"/>
          <w:sz w:val="16"/>
          <w:szCs w:val="16"/>
        </w:rPr>
      </w:pPr>
      <w:r w:rsidRPr="00A15D7B">
        <w:rPr>
          <w:rFonts w:ascii="Arial" w:eastAsia="Arial" w:hAnsi="Arial" w:cs="Arial"/>
          <w:sz w:val="16"/>
          <w:szCs w:val="16"/>
        </w:rPr>
        <w:t xml:space="preserve">                      Apartado II. Desarrollo y justificación de la decisión………………………………………………………</w:t>
      </w:r>
      <w:r w:rsidR="00DA15B5" w:rsidRPr="00A15D7B">
        <w:rPr>
          <w:rFonts w:ascii="Arial" w:eastAsia="Arial" w:hAnsi="Arial" w:cs="Arial"/>
          <w:sz w:val="16"/>
          <w:szCs w:val="16"/>
        </w:rPr>
        <w:t>…</w:t>
      </w:r>
      <w:r w:rsidR="00164EDD" w:rsidRPr="00A15D7B">
        <w:rPr>
          <w:rFonts w:ascii="Arial" w:eastAsia="Arial" w:hAnsi="Arial" w:cs="Arial"/>
          <w:sz w:val="16"/>
          <w:szCs w:val="16"/>
        </w:rPr>
        <w:t>9</w:t>
      </w:r>
    </w:p>
    <w:p w14:paraId="13C5E0B6" w14:textId="67FE26A9" w:rsidR="002A373C" w:rsidRPr="00A15D7B" w:rsidRDefault="00DA5434">
      <w:pPr>
        <w:tabs>
          <w:tab w:val="right" w:pos="8222"/>
        </w:tabs>
        <w:ind w:left="993" w:right="616"/>
        <w:rPr>
          <w:rFonts w:ascii="Arial" w:eastAsia="Arial" w:hAnsi="Arial" w:cs="Arial"/>
          <w:b/>
          <w:sz w:val="8"/>
          <w:szCs w:val="8"/>
        </w:rPr>
      </w:pPr>
      <w:r w:rsidRPr="00A15D7B">
        <w:rPr>
          <w:rFonts w:ascii="Arial" w:eastAsia="Arial" w:hAnsi="Arial" w:cs="Arial"/>
          <w:b/>
          <w:sz w:val="16"/>
          <w:szCs w:val="16"/>
        </w:rPr>
        <w:t xml:space="preserve">VII. </w:t>
      </w:r>
      <w:proofErr w:type="gramStart"/>
      <w:r w:rsidRPr="00A15D7B">
        <w:rPr>
          <w:rFonts w:ascii="Arial" w:eastAsia="Arial" w:hAnsi="Arial" w:cs="Arial"/>
          <w:b/>
          <w:sz w:val="16"/>
          <w:szCs w:val="16"/>
        </w:rPr>
        <w:t>Resolutivos.…</w:t>
      </w:r>
      <w:proofErr w:type="gramEnd"/>
      <w:r w:rsidRPr="00A15D7B">
        <w:rPr>
          <w:rFonts w:ascii="Arial" w:eastAsia="Arial" w:hAnsi="Arial" w:cs="Arial"/>
          <w:b/>
          <w:sz w:val="16"/>
          <w:szCs w:val="16"/>
        </w:rPr>
        <w:t>…………………………………………………………………………………</w:t>
      </w:r>
      <w:r w:rsidR="00DA15B5" w:rsidRPr="00A15D7B">
        <w:rPr>
          <w:rFonts w:ascii="Arial" w:eastAsia="Arial" w:hAnsi="Arial" w:cs="Arial"/>
          <w:b/>
          <w:sz w:val="16"/>
          <w:szCs w:val="16"/>
        </w:rPr>
        <w:t>………….</w:t>
      </w:r>
      <w:r w:rsidR="00164EDD" w:rsidRPr="00A15D7B">
        <w:rPr>
          <w:rFonts w:ascii="Arial" w:eastAsia="Arial" w:hAnsi="Arial" w:cs="Arial"/>
          <w:bCs/>
          <w:sz w:val="16"/>
          <w:szCs w:val="16"/>
        </w:rPr>
        <w:t>30</w:t>
      </w:r>
    </w:p>
    <w:p w14:paraId="294A5E04" w14:textId="77777777" w:rsidR="002A373C" w:rsidRPr="00A15D7B" w:rsidRDefault="00DA5434">
      <w:pPr>
        <w:spacing w:line="360" w:lineRule="auto"/>
        <w:ind w:left="3741" w:right="2324"/>
        <w:rPr>
          <w:rFonts w:ascii="Arial" w:eastAsia="Arial" w:hAnsi="Arial" w:cs="Arial"/>
          <w:b/>
          <w:sz w:val="16"/>
          <w:szCs w:val="16"/>
        </w:rPr>
      </w:pPr>
      <w:r w:rsidRPr="00A15D7B">
        <w:rPr>
          <w:rFonts w:ascii="Arial" w:eastAsia="Arial" w:hAnsi="Arial" w:cs="Arial"/>
          <w:b/>
          <w:sz w:val="16"/>
          <w:szCs w:val="16"/>
        </w:rPr>
        <w:t xml:space="preserve">             Glosario</w:t>
      </w:r>
    </w:p>
    <w:tbl>
      <w:tblPr>
        <w:tblStyle w:val="a3"/>
        <w:tblW w:w="7654" w:type="dxa"/>
        <w:tblInd w:w="851" w:type="dxa"/>
        <w:tblLayout w:type="fixed"/>
        <w:tblLook w:val="0400" w:firstRow="0" w:lastRow="0" w:firstColumn="0" w:lastColumn="0" w:noHBand="0" w:noVBand="1"/>
      </w:tblPr>
      <w:tblGrid>
        <w:gridCol w:w="1843"/>
        <w:gridCol w:w="5811"/>
      </w:tblGrid>
      <w:tr w:rsidR="007C2FEC" w:rsidRPr="007C2FEC" w14:paraId="36C51BB0" w14:textId="77777777" w:rsidTr="007C2FEC">
        <w:trPr>
          <w:trHeight w:val="578"/>
        </w:trPr>
        <w:tc>
          <w:tcPr>
            <w:tcW w:w="1843" w:type="dxa"/>
            <w:shd w:val="clear" w:color="auto" w:fill="auto"/>
          </w:tcPr>
          <w:p w14:paraId="25058643" w14:textId="77777777" w:rsidR="002A373C" w:rsidRPr="00A15D7B" w:rsidRDefault="00DA5434">
            <w:pPr>
              <w:jc w:val="both"/>
              <w:rPr>
                <w:rFonts w:ascii="Arial" w:eastAsia="Arial" w:hAnsi="Arial" w:cs="Arial"/>
                <w:b/>
                <w:color w:val="auto"/>
                <w:sz w:val="16"/>
                <w:szCs w:val="16"/>
              </w:rPr>
            </w:pPr>
            <w:r w:rsidRPr="00A15D7B">
              <w:rPr>
                <w:rFonts w:ascii="Arial" w:eastAsia="Arial" w:hAnsi="Arial" w:cs="Arial"/>
                <w:b/>
                <w:color w:val="auto"/>
                <w:sz w:val="16"/>
                <w:szCs w:val="16"/>
              </w:rPr>
              <w:t>Denunciante:</w:t>
            </w:r>
          </w:p>
          <w:p w14:paraId="5FFC84C4" w14:textId="77777777" w:rsidR="002A373C" w:rsidRPr="00A15D7B" w:rsidRDefault="00DA5434">
            <w:pPr>
              <w:jc w:val="both"/>
              <w:rPr>
                <w:rFonts w:ascii="Arial" w:eastAsia="Arial" w:hAnsi="Arial" w:cs="Arial"/>
                <w:b/>
                <w:color w:val="auto"/>
                <w:sz w:val="16"/>
                <w:szCs w:val="16"/>
              </w:rPr>
            </w:pPr>
            <w:r w:rsidRPr="00A15D7B">
              <w:rPr>
                <w:rFonts w:ascii="Arial" w:eastAsia="Arial" w:hAnsi="Arial" w:cs="Arial"/>
                <w:b/>
                <w:color w:val="auto"/>
                <w:sz w:val="16"/>
                <w:szCs w:val="16"/>
              </w:rPr>
              <w:t xml:space="preserve">Denunciados: </w:t>
            </w:r>
          </w:p>
          <w:p w14:paraId="757E3787" w14:textId="77777777" w:rsidR="002A373C" w:rsidRPr="00A15D7B" w:rsidRDefault="002A373C">
            <w:pPr>
              <w:jc w:val="both"/>
              <w:rPr>
                <w:rFonts w:ascii="Arial" w:eastAsia="Arial" w:hAnsi="Arial" w:cs="Arial"/>
                <w:b/>
                <w:color w:val="auto"/>
                <w:sz w:val="16"/>
                <w:szCs w:val="16"/>
              </w:rPr>
            </w:pPr>
          </w:p>
          <w:p w14:paraId="06253E91" w14:textId="77777777" w:rsidR="002A373C" w:rsidRPr="00A15D7B" w:rsidRDefault="00DA5434">
            <w:pPr>
              <w:jc w:val="both"/>
              <w:rPr>
                <w:rFonts w:ascii="Arial" w:eastAsia="Arial" w:hAnsi="Arial" w:cs="Arial"/>
                <w:b/>
                <w:color w:val="auto"/>
                <w:sz w:val="16"/>
                <w:szCs w:val="16"/>
              </w:rPr>
            </w:pPr>
            <w:r w:rsidRPr="00A15D7B">
              <w:rPr>
                <w:rFonts w:ascii="Arial" w:eastAsia="Arial" w:hAnsi="Arial" w:cs="Arial"/>
                <w:b/>
                <w:color w:val="auto"/>
                <w:sz w:val="16"/>
                <w:szCs w:val="16"/>
              </w:rPr>
              <w:t>Código Electoral:</w:t>
            </w:r>
          </w:p>
          <w:p w14:paraId="5DDDF25A" w14:textId="77777777" w:rsidR="002A373C" w:rsidRPr="00A15D7B" w:rsidRDefault="00DA5434">
            <w:pPr>
              <w:jc w:val="both"/>
              <w:rPr>
                <w:rFonts w:ascii="Arial" w:eastAsia="Arial" w:hAnsi="Arial" w:cs="Arial"/>
                <w:b/>
                <w:color w:val="auto"/>
                <w:sz w:val="16"/>
                <w:szCs w:val="16"/>
              </w:rPr>
            </w:pPr>
            <w:r w:rsidRPr="00A15D7B">
              <w:rPr>
                <w:rFonts w:ascii="Arial" w:eastAsia="Arial" w:hAnsi="Arial" w:cs="Arial"/>
                <w:b/>
                <w:color w:val="auto"/>
                <w:sz w:val="16"/>
                <w:szCs w:val="16"/>
              </w:rPr>
              <w:t>Consejo General:</w:t>
            </w:r>
          </w:p>
          <w:p w14:paraId="26A750F2" w14:textId="12FFD164" w:rsidR="002A373C" w:rsidRPr="00A15D7B" w:rsidRDefault="00DA5434">
            <w:pPr>
              <w:jc w:val="both"/>
              <w:rPr>
                <w:rFonts w:ascii="Arial" w:eastAsia="Arial" w:hAnsi="Arial" w:cs="Arial"/>
                <w:b/>
                <w:color w:val="auto"/>
                <w:sz w:val="16"/>
                <w:szCs w:val="16"/>
              </w:rPr>
            </w:pPr>
            <w:r w:rsidRPr="00A15D7B">
              <w:rPr>
                <w:rFonts w:ascii="Arial" w:eastAsia="Arial" w:hAnsi="Arial" w:cs="Arial"/>
                <w:b/>
                <w:color w:val="auto"/>
                <w:sz w:val="16"/>
                <w:szCs w:val="16"/>
              </w:rPr>
              <w:t xml:space="preserve">Constitución </w:t>
            </w:r>
            <w:r w:rsidR="00981069">
              <w:rPr>
                <w:rFonts w:ascii="Arial" w:eastAsia="Arial" w:hAnsi="Arial" w:cs="Arial"/>
                <w:b/>
                <w:color w:val="auto"/>
                <w:sz w:val="16"/>
                <w:szCs w:val="16"/>
              </w:rPr>
              <w:t>g</w:t>
            </w:r>
            <w:r w:rsidRPr="00A15D7B">
              <w:rPr>
                <w:rFonts w:ascii="Arial" w:eastAsia="Arial" w:hAnsi="Arial" w:cs="Arial"/>
                <w:b/>
                <w:color w:val="auto"/>
                <w:sz w:val="16"/>
                <w:szCs w:val="16"/>
              </w:rPr>
              <w:t>eneral:</w:t>
            </w:r>
          </w:p>
          <w:p w14:paraId="7BD91D1E" w14:textId="77777777" w:rsidR="002A373C" w:rsidRPr="00A15D7B" w:rsidRDefault="00DA5434">
            <w:pPr>
              <w:jc w:val="both"/>
              <w:rPr>
                <w:rFonts w:ascii="Arial" w:eastAsia="Arial" w:hAnsi="Arial" w:cs="Arial"/>
                <w:b/>
                <w:color w:val="auto"/>
                <w:sz w:val="16"/>
                <w:szCs w:val="16"/>
              </w:rPr>
            </w:pPr>
            <w:r w:rsidRPr="00A15D7B">
              <w:rPr>
                <w:rFonts w:ascii="Arial" w:eastAsia="Arial" w:hAnsi="Arial" w:cs="Arial"/>
                <w:b/>
                <w:color w:val="auto"/>
                <w:sz w:val="16"/>
                <w:szCs w:val="16"/>
              </w:rPr>
              <w:t>Instituto Local:</w:t>
            </w:r>
          </w:p>
        </w:tc>
        <w:tc>
          <w:tcPr>
            <w:tcW w:w="5811" w:type="dxa"/>
            <w:shd w:val="clear" w:color="auto" w:fill="auto"/>
          </w:tcPr>
          <w:p w14:paraId="533EF37F" w14:textId="60949E66" w:rsidR="002A373C" w:rsidRPr="00A15D7B" w:rsidRDefault="00981069">
            <w:pPr>
              <w:ind w:right="178"/>
              <w:jc w:val="both"/>
              <w:rPr>
                <w:rFonts w:ascii="Arial" w:eastAsia="Arial" w:hAnsi="Arial" w:cs="Arial"/>
                <w:color w:val="auto"/>
                <w:sz w:val="16"/>
                <w:szCs w:val="16"/>
              </w:rPr>
            </w:pPr>
            <w:r w:rsidRPr="00A15D7B">
              <w:rPr>
                <w:rFonts w:ascii="Arial" w:eastAsia="Arial" w:hAnsi="Arial" w:cs="Arial"/>
                <w:color w:val="auto"/>
                <w:sz w:val="16"/>
                <w:szCs w:val="16"/>
              </w:rPr>
              <w:t>Eliminado: dato personal confidencial</w:t>
            </w:r>
            <w:r>
              <w:rPr>
                <w:rFonts w:ascii="Arial" w:eastAsia="Arial" w:hAnsi="Arial" w:cs="Arial"/>
                <w:color w:val="auto"/>
                <w:sz w:val="16"/>
                <w:szCs w:val="16"/>
              </w:rPr>
              <w:t>.</w:t>
            </w:r>
          </w:p>
          <w:p w14:paraId="311022AF" w14:textId="77777777" w:rsidR="002A373C" w:rsidRPr="00A15D7B" w:rsidRDefault="00DA5434">
            <w:pPr>
              <w:ind w:right="178"/>
              <w:jc w:val="both"/>
              <w:rPr>
                <w:rFonts w:ascii="Arial" w:eastAsia="Arial" w:hAnsi="Arial" w:cs="Arial"/>
                <w:color w:val="auto"/>
                <w:sz w:val="16"/>
                <w:szCs w:val="16"/>
              </w:rPr>
            </w:pPr>
            <w:r w:rsidRPr="00A15D7B">
              <w:rPr>
                <w:rFonts w:ascii="Arial" w:eastAsia="Arial" w:hAnsi="Arial" w:cs="Arial"/>
                <w:color w:val="auto"/>
                <w:sz w:val="16"/>
                <w:szCs w:val="16"/>
              </w:rPr>
              <w:t>Ramón Alberto Garza García, Magenta Multimedia S.C. y Magenta Multimedia S.A.P.I. de C.V.</w:t>
            </w:r>
          </w:p>
          <w:p w14:paraId="530F5B5B" w14:textId="77777777" w:rsidR="002A373C" w:rsidRPr="00A15D7B" w:rsidRDefault="00DA5434">
            <w:pPr>
              <w:ind w:right="178"/>
              <w:jc w:val="both"/>
              <w:rPr>
                <w:rFonts w:ascii="Arial" w:eastAsia="Arial" w:hAnsi="Arial" w:cs="Arial"/>
                <w:color w:val="auto"/>
                <w:sz w:val="16"/>
                <w:szCs w:val="16"/>
              </w:rPr>
            </w:pPr>
            <w:r w:rsidRPr="00A15D7B">
              <w:rPr>
                <w:rFonts w:ascii="Arial" w:eastAsia="Arial" w:hAnsi="Arial" w:cs="Arial"/>
                <w:color w:val="auto"/>
                <w:sz w:val="16"/>
                <w:szCs w:val="16"/>
              </w:rPr>
              <w:t>Código Electoral del Estado de Aguascalientes.</w:t>
            </w:r>
          </w:p>
          <w:p w14:paraId="0F308C5A" w14:textId="77777777" w:rsidR="002A373C" w:rsidRPr="00A15D7B" w:rsidRDefault="00DA5434">
            <w:pPr>
              <w:ind w:right="178"/>
              <w:jc w:val="both"/>
              <w:rPr>
                <w:rFonts w:ascii="Arial" w:eastAsia="Arial" w:hAnsi="Arial" w:cs="Arial"/>
                <w:color w:val="auto"/>
                <w:sz w:val="16"/>
                <w:szCs w:val="16"/>
              </w:rPr>
            </w:pPr>
            <w:r w:rsidRPr="00A15D7B">
              <w:rPr>
                <w:rFonts w:ascii="Arial" w:eastAsia="Arial" w:hAnsi="Arial" w:cs="Arial"/>
                <w:color w:val="auto"/>
                <w:sz w:val="16"/>
                <w:szCs w:val="16"/>
              </w:rPr>
              <w:t>Consejo General del Instituto Estatal Electoral.</w:t>
            </w:r>
          </w:p>
          <w:p w14:paraId="18EE1FB8" w14:textId="77777777" w:rsidR="00A15D7B" w:rsidRPr="00A15D7B" w:rsidRDefault="00A15D7B">
            <w:pPr>
              <w:ind w:right="178"/>
              <w:jc w:val="both"/>
              <w:rPr>
                <w:rFonts w:ascii="Arial" w:eastAsia="Arial" w:hAnsi="Arial" w:cs="Arial"/>
                <w:color w:val="auto"/>
                <w:sz w:val="16"/>
                <w:szCs w:val="16"/>
              </w:rPr>
            </w:pPr>
          </w:p>
          <w:p w14:paraId="0E7BADCF" w14:textId="024383C7" w:rsidR="002A373C" w:rsidRPr="00A15D7B" w:rsidRDefault="00DA5434">
            <w:pPr>
              <w:ind w:right="178"/>
              <w:jc w:val="both"/>
              <w:rPr>
                <w:rFonts w:ascii="Arial" w:eastAsia="Arial" w:hAnsi="Arial" w:cs="Arial"/>
                <w:color w:val="auto"/>
                <w:sz w:val="16"/>
                <w:szCs w:val="16"/>
              </w:rPr>
            </w:pPr>
            <w:r w:rsidRPr="00A15D7B">
              <w:rPr>
                <w:rFonts w:ascii="Arial" w:eastAsia="Arial" w:hAnsi="Arial" w:cs="Arial"/>
                <w:color w:val="auto"/>
                <w:sz w:val="16"/>
                <w:szCs w:val="16"/>
              </w:rPr>
              <w:t xml:space="preserve">Constitución Política de los Estados Unidos Mexicanos. </w:t>
            </w:r>
          </w:p>
          <w:p w14:paraId="39C7884F" w14:textId="77777777" w:rsidR="002A373C" w:rsidRPr="007C2FEC" w:rsidRDefault="00DA5434">
            <w:pPr>
              <w:ind w:right="178"/>
              <w:jc w:val="both"/>
              <w:rPr>
                <w:rFonts w:ascii="Arial" w:eastAsia="Arial" w:hAnsi="Arial" w:cs="Arial"/>
                <w:color w:val="auto"/>
                <w:sz w:val="16"/>
                <w:szCs w:val="16"/>
              </w:rPr>
            </w:pPr>
            <w:r w:rsidRPr="00A15D7B">
              <w:rPr>
                <w:rFonts w:ascii="Arial" w:eastAsia="Arial" w:hAnsi="Arial" w:cs="Arial"/>
                <w:color w:val="auto"/>
                <w:sz w:val="16"/>
                <w:szCs w:val="16"/>
              </w:rPr>
              <w:t>Instituto Estatal Electoral de Aguascalientes.</w:t>
            </w:r>
          </w:p>
        </w:tc>
      </w:tr>
      <w:tr w:rsidR="007C2FEC" w:rsidRPr="007C2FEC" w14:paraId="0F8F3BA3" w14:textId="77777777" w:rsidTr="007C2FEC">
        <w:trPr>
          <w:trHeight w:val="578"/>
        </w:trPr>
        <w:tc>
          <w:tcPr>
            <w:tcW w:w="1843" w:type="dxa"/>
            <w:shd w:val="clear" w:color="auto" w:fill="auto"/>
          </w:tcPr>
          <w:p w14:paraId="42C3F260" w14:textId="77777777" w:rsidR="002A373C" w:rsidRPr="007C2FEC" w:rsidRDefault="00DA5434">
            <w:pPr>
              <w:jc w:val="both"/>
              <w:rPr>
                <w:rFonts w:ascii="Arial" w:eastAsia="Arial" w:hAnsi="Arial" w:cs="Arial"/>
                <w:b/>
                <w:color w:val="auto"/>
                <w:sz w:val="16"/>
                <w:szCs w:val="16"/>
              </w:rPr>
            </w:pPr>
            <w:r w:rsidRPr="007C2FEC">
              <w:rPr>
                <w:rFonts w:ascii="Arial" w:eastAsia="Arial" w:hAnsi="Arial" w:cs="Arial"/>
                <w:b/>
                <w:color w:val="auto"/>
                <w:sz w:val="16"/>
                <w:szCs w:val="16"/>
              </w:rPr>
              <w:lastRenderedPageBreak/>
              <w:t xml:space="preserve">LEGIPE: </w:t>
            </w:r>
          </w:p>
          <w:p w14:paraId="723612A1" w14:textId="77777777" w:rsidR="002A373C" w:rsidRPr="007C2FEC" w:rsidRDefault="00DA5434">
            <w:pPr>
              <w:jc w:val="both"/>
              <w:rPr>
                <w:rFonts w:ascii="Arial" w:eastAsia="Arial" w:hAnsi="Arial" w:cs="Arial"/>
                <w:b/>
                <w:color w:val="auto"/>
                <w:sz w:val="16"/>
                <w:szCs w:val="16"/>
              </w:rPr>
            </w:pPr>
            <w:r w:rsidRPr="007C2FEC">
              <w:rPr>
                <w:rFonts w:ascii="Arial" w:eastAsia="Arial" w:hAnsi="Arial" w:cs="Arial"/>
                <w:b/>
                <w:color w:val="auto"/>
                <w:sz w:val="16"/>
                <w:szCs w:val="16"/>
              </w:rPr>
              <w:t>LGAMVLV:</w:t>
            </w:r>
          </w:p>
          <w:p w14:paraId="1F75AED0" w14:textId="77777777" w:rsidR="002A373C" w:rsidRPr="007C2FEC" w:rsidRDefault="00DA5434">
            <w:pPr>
              <w:jc w:val="both"/>
              <w:rPr>
                <w:rFonts w:ascii="Arial" w:eastAsia="Arial" w:hAnsi="Arial" w:cs="Arial"/>
                <w:b/>
                <w:color w:val="auto"/>
                <w:sz w:val="16"/>
                <w:szCs w:val="16"/>
              </w:rPr>
            </w:pPr>
            <w:r w:rsidRPr="007C2FEC">
              <w:rPr>
                <w:rFonts w:ascii="Arial" w:eastAsia="Arial" w:hAnsi="Arial" w:cs="Arial"/>
                <w:b/>
                <w:color w:val="auto"/>
                <w:sz w:val="16"/>
                <w:szCs w:val="16"/>
              </w:rPr>
              <w:t>Ley Modelo:</w:t>
            </w:r>
          </w:p>
          <w:p w14:paraId="00C03304" w14:textId="77777777" w:rsidR="002A373C" w:rsidRPr="007C2FEC" w:rsidRDefault="002A373C">
            <w:pPr>
              <w:jc w:val="both"/>
              <w:rPr>
                <w:rFonts w:ascii="Arial" w:eastAsia="Arial" w:hAnsi="Arial" w:cs="Arial"/>
                <w:b/>
                <w:color w:val="auto"/>
                <w:sz w:val="16"/>
                <w:szCs w:val="16"/>
              </w:rPr>
            </w:pPr>
          </w:p>
          <w:p w14:paraId="6871BE92" w14:textId="77777777" w:rsidR="002A373C" w:rsidRPr="007C2FEC" w:rsidRDefault="00DA5434">
            <w:pPr>
              <w:jc w:val="both"/>
              <w:rPr>
                <w:rFonts w:ascii="Arial" w:eastAsia="Arial" w:hAnsi="Arial" w:cs="Arial"/>
                <w:b/>
                <w:color w:val="auto"/>
                <w:sz w:val="16"/>
                <w:szCs w:val="16"/>
              </w:rPr>
            </w:pPr>
            <w:r w:rsidRPr="007C2FEC">
              <w:rPr>
                <w:rFonts w:ascii="Arial" w:eastAsia="Arial" w:hAnsi="Arial" w:cs="Arial"/>
                <w:b/>
                <w:color w:val="auto"/>
                <w:sz w:val="16"/>
                <w:szCs w:val="16"/>
              </w:rPr>
              <w:t xml:space="preserve">PES: </w:t>
            </w:r>
          </w:p>
          <w:p w14:paraId="6EA8E7FD" w14:textId="77777777" w:rsidR="002A373C" w:rsidRPr="007C2FEC" w:rsidRDefault="00DA5434">
            <w:pPr>
              <w:jc w:val="both"/>
              <w:rPr>
                <w:rFonts w:ascii="Arial" w:eastAsia="Arial" w:hAnsi="Arial" w:cs="Arial"/>
                <w:b/>
                <w:color w:val="auto"/>
                <w:sz w:val="16"/>
                <w:szCs w:val="16"/>
              </w:rPr>
            </w:pPr>
            <w:r w:rsidRPr="007C2FEC">
              <w:rPr>
                <w:rFonts w:ascii="Arial" w:eastAsia="Arial" w:hAnsi="Arial" w:cs="Arial"/>
                <w:b/>
                <w:color w:val="auto"/>
                <w:sz w:val="16"/>
                <w:szCs w:val="16"/>
              </w:rPr>
              <w:t>Sala Superior:</w:t>
            </w:r>
          </w:p>
          <w:p w14:paraId="60D8D15D" w14:textId="77777777" w:rsidR="002A373C" w:rsidRPr="007C2FEC" w:rsidRDefault="00DA5434">
            <w:pPr>
              <w:jc w:val="both"/>
              <w:rPr>
                <w:rFonts w:ascii="Arial" w:eastAsia="Arial" w:hAnsi="Arial" w:cs="Arial"/>
                <w:b/>
                <w:color w:val="auto"/>
                <w:sz w:val="16"/>
                <w:szCs w:val="16"/>
              </w:rPr>
            </w:pPr>
            <w:r w:rsidRPr="007C2FEC">
              <w:rPr>
                <w:rFonts w:ascii="Arial" w:eastAsia="Arial" w:hAnsi="Arial" w:cs="Arial"/>
                <w:b/>
                <w:color w:val="auto"/>
                <w:sz w:val="16"/>
                <w:szCs w:val="16"/>
              </w:rPr>
              <w:t>Tribunal Electoral:</w:t>
            </w:r>
          </w:p>
          <w:p w14:paraId="78E4D1BF" w14:textId="77777777" w:rsidR="002A373C" w:rsidRPr="007C2FEC" w:rsidRDefault="00DA5434">
            <w:pPr>
              <w:jc w:val="both"/>
              <w:rPr>
                <w:rFonts w:ascii="Arial" w:eastAsia="Arial" w:hAnsi="Arial" w:cs="Arial"/>
                <w:b/>
                <w:color w:val="auto"/>
                <w:sz w:val="16"/>
                <w:szCs w:val="16"/>
              </w:rPr>
            </w:pPr>
            <w:r w:rsidRPr="007C2FEC">
              <w:rPr>
                <w:rFonts w:ascii="Arial" w:eastAsia="Arial" w:hAnsi="Arial" w:cs="Arial"/>
                <w:b/>
                <w:color w:val="auto"/>
                <w:sz w:val="16"/>
                <w:szCs w:val="16"/>
              </w:rPr>
              <w:t>VPG:</w:t>
            </w:r>
          </w:p>
          <w:p w14:paraId="7D4F7AFA" w14:textId="77777777" w:rsidR="002A373C" w:rsidRPr="007C2FEC" w:rsidRDefault="002A373C">
            <w:pPr>
              <w:jc w:val="both"/>
              <w:rPr>
                <w:rFonts w:ascii="Arial" w:eastAsia="Arial" w:hAnsi="Arial" w:cs="Arial"/>
                <w:b/>
                <w:color w:val="auto"/>
                <w:sz w:val="16"/>
                <w:szCs w:val="16"/>
              </w:rPr>
            </w:pPr>
          </w:p>
        </w:tc>
        <w:tc>
          <w:tcPr>
            <w:tcW w:w="5811" w:type="dxa"/>
            <w:shd w:val="clear" w:color="auto" w:fill="auto"/>
          </w:tcPr>
          <w:p w14:paraId="6D2DCCEB" w14:textId="77777777" w:rsidR="002A373C" w:rsidRPr="007C2FEC" w:rsidRDefault="00DA5434">
            <w:pPr>
              <w:ind w:right="178"/>
              <w:jc w:val="both"/>
              <w:rPr>
                <w:rFonts w:ascii="Arial" w:eastAsia="Arial" w:hAnsi="Arial" w:cs="Arial"/>
                <w:color w:val="auto"/>
                <w:sz w:val="16"/>
                <w:szCs w:val="16"/>
              </w:rPr>
            </w:pPr>
            <w:r w:rsidRPr="007C2FEC">
              <w:rPr>
                <w:rFonts w:ascii="Arial" w:eastAsia="Arial" w:hAnsi="Arial" w:cs="Arial"/>
                <w:color w:val="auto"/>
                <w:sz w:val="16"/>
                <w:szCs w:val="16"/>
              </w:rPr>
              <w:t>Ley General de Instituciones y Procedimientos Electorales.</w:t>
            </w:r>
          </w:p>
          <w:p w14:paraId="111B3634" w14:textId="77777777" w:rsidR="002A373C" w:rsidRPr="007C2FEC" w:rsidRDefault="00DA5434">
            <w:pPr>
              <w:ind w:right="178"/>
              <w:jc w:val="both"/>
              <w:rPr>
                <w:rFonts w:ascii="Arial" w:eastAsia="Arial" w:hAnsi="Arial" w:cs="Arial"/>
                <w:color w:val="auto"/>
                <w:sz w:val="16"/>
                <w:szCs w:val="16"/>
              </w:rPr>
            </w:pPr>
            <w:r w:rsidRPr="007C2FEC">
              <w:rPr>
                <w:rFonts w:ascii="Arial" w:eastAsia="Arial" w:hAnsi="Arial" w:cs="Arial"/>
                <w:color w:val="auto"/>
                <w:sz w:val="16"/>
                <w:szCs w:val="16"/>
              </w:rPr>
              <w:t>Ley</w:t>
            </w:r>
            <w:r w:rsidRPr="007C2FEC">
              <w:rPr>
                <w:color w:val="auto"/>
                <w:sz w:val="14"/>
                <w:szCs w:val="14"/>
              </w:rPr>
              <w:t xml:space="preserve"> </w:t>
            </w:r>
            <w:r w:rsidRPr="007C2FEC">
              <w:rPr>
                <w:rFonts w:ascii="Arial" w:eastAsia="Arial" w:hAnsi="Arial" w:cs="Arial"/>
                <w:color w:val="auto"/>
                <w:sz w:val="16"/>
                <w:szCs w:val="16"/>
              </w:rPr>
              <w:t>General de Acceso de las Mujeres a una Vida Libre de Violencia.</w:t>
            </w:r>
          </w:p>
          <w:p w14:paraId="5BFB32D8" w14:textId="77777777" w:rsidR="002A373C" w:rsidRPr="007C2FEC" w:rsidRDefault="00DA5434">
            <w:pPr>
              <w:ind w:right="178"/>
              <w:jc w:val="both"/>
              <w:rPr>
                <w:rFonts w:ascii="Arial" w:eastAsia="Arial" w:hAnsi="Arial" w:cs="Arial"/>
                <w:color w:val="auto"/>
                <w:sz w:val="8"/>
                <w:szCs w:val="8"/>
              </w:rPr>
            </w:pPr>
            <w:r w:rsidRPr="007C2FEC">
              <w:rPr>
                <w:rFonts w:ascii="Arial" w:eastAsia="Arial" w:hAnsi="Arial" w:cs="Arial"/>
                <w:color w:val="auto"/>
                <w:sz w:val="16"/>
                <w:szCs w:val="16"/>
              </w:rPr>
              <w:t>Ley Modelo Interamericana para Prevenir, Sancionar y Erradicar la Violencia contra las Mujeres en la Vida Política.</w:t>
            </w:r>
          </w:p>
          <w:p w14:paraId="4EDA6D06" w14:textId="77777777" w:rsidR="002A373C" w:rsidRPr="007C2FEC" w:rsidRDefault="00DA5434">
            <w:pPr>
              <w:ind w:right="178"/>
              <w:jc w:val="both"/>
              <w:rPr>
                <w:rFonts w:ascii="Arial" w:eastAsia="Arial" w:hAnsi="Arial" w:cs="Arial"/>
                <w:color w:val="auto"/>
                <w:sz w:val="16"/>
                <w:szCs w:val="16"/>
              </w:rPr>
            </w:pPr>
            <w:r w:rsidRPr="007C2FEC">
              <w:rPr>
                <w:rFonts w:ascii="Arial" w:eastAsia="Arial" w:hAnsi="Arial" w:cs="Arial"/>
                <w:color w:val="auto"/>
                <w:sz w:val="16"/>
                <w:szCs w:val="16"/>
              </w:rPr>
              <w:t>Procedimiento Especial Sancionador.</w:t>
            </w:r>
          </w:p>
          <w:p w14:paraId="2C954FE1" w14:textId="77777777" w:rsidR="002A373C" w:rsidRPr="007C2FEC" w:rsidRDefault="00DA5434">
            <w:pPr>
              <w:ind w:right="178"/>
              <w:jc w:val="both"/>
              <w:rPr>
                <w:rFonts w:ascii="Arial" w:eastAsia="Arial" w:hAnsi="Arial" w:cs="Arial"/>
                <w:color w:val="auto"/>
                <w:sz w:val="16"/>
                <w:szCs w:val="16"/>
              </w:rPr>
            </w:pPr>
            <w:r w:rsidRPr="007C2FEC">
              <w:rPr>
                <w:rFonts w:ascii="Arial" w:eastAsia="Arial" w:hAnsi="Arial" w:cs="Arial"/>
                <w:color w:val="auto"/>
                <w:sz w:val="16"/>
                <w:szCs w:val="16"/>
              </w:rPr>
              <w:t>Sala Superior del Tribunal Electoral del Poder Judicial de la Federación.</w:t>
            </w:r>
          </w:p>
          <w:p w14:paraId="77263643" w14:textId="77777777" w:rsidR="002A373C" w:rsidRPr="007C2FEC" w:rsidRDefault="00DA5434">
            <w:pPr>
              <w:ind w:right="178"/>
              <w:jc w:val="both"/>
              <w:rPr>
                <w:rFonts w:ascii="Arial" w:eastAsia="Arial" w:hAnsi="Arial" w:cs="Arial"/>
                <w:color w:val="auto"/>
                <w:sz w:val="16"/>
                <w:szCs w:val="16"/>
              </w:rPr>
            </w:pPr>
            <w:r w:rsidRPr="007C2FEC">
              <w:rPr>
                <w:rFonts w:ascii="Arial" w:eastAsia="Arial" w:hAnsi="Arial" w:cs="Arial"/>
                <w:color w:val="auto"/>
                <w:sz w:val="16"/>
                <w:szCs w:val="16"/>
              </w:rPr>
              <w:t>Tribunal Electoral del Estado de Aguascalientes.</w:t>
            </w:r>
          </w:p>
          <w:p w14:paraId="0FFCAC24" w14:textId="77777777" w:rsidR="002A373C" w:rsidRPr="007C2FEC" w:rsidRDefault="00DA5434">
            <w:pPr>
              <w:ind w:right="178"/>
              <w:jc w:val="both"/>
              <w:rPr>
                <w:rFonts w:ascii="Arial" w:eastAsia="Arial" w:hAnsi="Arial" w:cs="Arial"/>
                <w:color w:val="auto"/>
                <w:sz w:val="16"/>
                <w:szCs w:val="16"/>
              </w:rPr>
            </w:pPr>
            <w:r w:rsidRPr="007C2FEC">
              <w:rPr>
                <w:rFonts w:ascii="Arial" w:eastAsia="Arial" w:hAnsi="Arial" w:cs="Arial"/>
                <w:color w:val="auto"/>
                <w:sz w:val="16"/>
                <w:szCs w:val="16"/>
              </w:rPr>
              <w:t>Violencia Política contra las Mujeres en Razón de Género.</w:t>
            </w:r>
          </w:p>
          <w:p w14:paraId="6B64A808" w14:textId="77777777" w:rsidR="002A373C" w:rsidRPr="007C2FEC" w:rsidRDefault="002A373C">
            <w:pPr>
              <w:ind w:right="178"/>
              <w:jc w:val="both"/>
              <w:rPr>
                <w:rFonts w:ascii="Arial" w:eastAsia="Arial" w:hAnsi="Arial" w:cs="Arial"/>
                <w:color w:val="auto"/>
                <w:sz w:val="16"/>
                <w:szCs w:val="16"/>
              </w:rPr>
            </w:pPr>
          </w:p>
        </w:tc>
      </w:tr>
    </w:tbl>
    <w:p w14:paraId="087C1A79" w14:textId="77777777" w:rsidR="00164EDD" w:rsidRPr="00164EDD" w:rsidRDefault="00164EDD" w:rsidP="00F34ABF">
      <w:pPr>
        <w:pStyle w:val="Sinespaciado"/>
        <w:rPr>
          <w:rFonts w:eastAsia="Arial"/>
        </w:rPr>
      </w:pPr>
    </w:p>
    <w:p w14:paraId="04EF9218" w14:textId="26222F44" w:rsidR="002A373C" w:rsidRDefault="00DA5434">
      <w:pPr>
        <w:pBdr>
          <w:top w:val="nil"/>
          <w:left w:val="nil"/>
          <w:bottom w:val="nil"/>
          <w:right w:val="nil"/>
          <w:between w:val="nil"/>
        </w:pBdr>
        <w:tabs>
          <w:tab w:val="left" w:pos="284"/>
        </w:tabs>
        <w:spacing w:line="360" w:lineRule="auto"/>
        <w:ind w:right="36"/>
        <w:jc w:val="both"/>
        <w:rPr>
          <w:rFonts w:ascii="Arial" w:eastAsia="Arial" w:hAnsi="Arial" w:cs="Arial"/>
          <w:b/>
          <w:sz w:val="24"/>
          <w:szCs w:val="24"/>
        </w:rPr>
      </w:pPr>
      <w:r>
        <w:rPr>
          <w:rFonts w:ascii="Arial" w:eastAsia="Arial" w:hAnsi="Arial" w:cs="Arial"/>
          <w:b/>
          <w:sz w:val="24"/>
          <w:szCs w:val="24"/>
        </w:rPr>
        <w:t>I. Contexto del caso.</w:t>
      </w:r>
      <w:r>
        <w:rPr>
          <w:rFonts w:ascii="Arial" w:eastAsia="Arial" w:hAnsi="Arial" w:cs="Arial"/>
          <w:b/>
          <w:sz w:val="24"/>
          <w:szCs w:val="24"/>
          <w:vertAlign w:val="superscript"/>
        </w:rPr>
        <w:footnoteReference w:id="3"/>
      </w:r>
    </w:p>
    <w:p w14:paraId="75C446D5" w14:textId="77777777" w:rsidR="002A373C" w:rsidRDefault="002A373C">
      <w:pPr>
        <w:pBdr>
          <w:top w:val="nil"/>
          <w:left w:val="nil"/>
          <w:bottom w:val="nil"/>
          <w:right w:val="nil"/>
          <w:between w:val="nil"/>
        </w:pBdr>
        <w:rPr>
          <w:color w:val="000000"/>
        </w:rPr>
      </w:pPr>
    </w:p>
    <w:p w14:paraId="05DE485A" w14:textId="71A8E0C9" w:rsidR="002A373C" w:rsidRDefault="00DA5434">
      <w:pPr>
        <w:tabs>
          <w:tab w:val="left" w:pos="284"/>
        </w:tabs>
        <w:spacing w:line="360" w:lineRule="auto"/>
        <w:jc w:val="both"/>
        <w:rPr>
          <w:rFonts w:ascii="Arial" w:eastAsia="Arial" w:hAnsi="Arial" w:cs="Arial"/>
          <w:sz w:val="24"/>
          <w:szCs w:val="24"/>
        </w:rPr>
      </w:pPr>
      <w:r>
        <w:rPr>
          <w:rFonts w:ascii="Arial" w:eastAsia="Arial" w:hAnsi="Arial" w:cs="Arial"/>
          <w:b/>
          <w:sz w:val="24"/>
          <w:szCs w:val="24"/>
        </w:rPr>
        <w:t>1. PEL (2021-2022).</w:t>
      </w:r>
      <w:r>
        <w:rPr>
          <w:rFonts w:ascii="Arial" w:eastAsia="Arial" w:hAnsi="Arial" w:cs="Arial"/>
          <w:sz w:val="24"/>
          <w:szCs w:val="24"/>
        </w:rPr>
        <w:t xml:space="preserve"> El 7 de octubre de 2021, inició el proceso electoral local para renovar la gubernatura del estado de Aguascalientes.</w:t>
      </w:r>
      <w:r>
        <w:rPr>
          <w:rFonts w:ascii="Arial" w:eastAsia="Arial" w:hAnsi="Arial" w:cs="Arial"/>
          <w:sz w:val="24"/>
          <w:szCs w:val="24"/>
          <w:vertAlign w:val="superscript"/>
        </w:rPr>
        <w:footnoteReference w:id="4"/>
      </w:r>
    </w:p>
    <w:p w14:paraId="76C462E5" w14:textId="08F105A5" w:rsidR="00CD3169" w:rsidRDefault="00CD3169" w:rsidP="00CD3169">
      <w:pPr>
        <w:pStyle w:val="Sinespaciado"/>
        <w:rPr>
          <w:rFonts w:eastAsia="Arial"/>
        </w:rPr>
      </w:pPr>
    </w:p>
    <w:p w14:paraId="21724B15" w14:textId="687EAC1E" w:rsidR="00CD3169" w:rsidRPr="00CD3169" w:rsidRDefault="00CD3169">
      <w:pPr>
        <w:tabs>
          <w:tab w:val="left" w:pos="284"/>
        </w:tabs>
        <w:spacing w:line="360" w:lineRule="auto"/>
        <w:jc w:val="both"/>
        <w:rPr>
          <w:rFonts w:ascii="Arial" w:eastAsia="Arial" w:hAnsi="Arial" w:cs="Arial"/>
          <w:b/>
          <w:bCs/>
          <w:sz w:val="24"/>
          <w:szCs w:val="24"/>
        </w:rPr>
      </w:pPr>
      <w:r w:rsidRPr="00CD3169">
        <w:rPr>
          <w:rFonts w:ascii="Arial" w:eastAsia="Arial" w:hAnsi="Arial" w:cs="Arial"/>
          <w:b/>
          <w:bCs/>
          <w:sz w:val="24"/>
          <w:szCs w:val="24"/>
        </w:rPr>
        <w:t>Instancia administrativa</w:t>
      </w:r>
      <w:r w:rsidR="00F34ABF">
        <w:rPr>
          <w:rFonts w:ascii="Arial" w:eastAsia="Arial" w:hAnsi="Arial" w:cs="Arial"/>
          <w:b/>
          <w:bCs/>
          <w:sz w:val="24"/>
          <w:szCs w:val="24"/>
        </w:rPr>
        <w:t xml:space="preserve"> local</w:t>
      </w:r>
    </w:p>
    <w:p w14:paraId="3B8A589F" w14:textId="77777777" w:rsidR="002A373C" w:rsidRDefault="002A373C">
      <w:pPr>
        <w:pBdr>
          <w:top w:val="nil"/>
          <w:left w:val="nil"/>
          <w:bottom w:val="nil"/>
          <w:right w:val="nil"/>
          <w:between w:val="nil"/>
        </w:pBdr>
        <w:rPr>
          <w:color w:val="000000"/>
        </w:rPr>
      </w:pPr>
    </w:p>
    <w:p w14:paraId="4576A0E1" w14:textId="59F11CE4" w:rsidR="002A373C" w:rsidRDefault="00DA5434">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sidRPr="00877381">
        <w:rPr>
          <w:rFonts w:ascii="Arial" w:eastAsia="Arial" w:hAnsi="Arial" w:cs="Arial"/>
          <w:b/>
          <w:sz w:val="24"/>
          <w:szCs w:val="24"/>
        </w:rPr>
        <w:t xml:space="preserve">2. Denuncia. </w:t>
      </w:r>
      <w:r w:rsidRPr="00877381">
        <w:rPr>
          <w:rFonts w:ascii="Arial" w:eastAsia="Arial" w:hAnsi="Arial" w:cs="Arial"/>
          <w:sz w:val="24"/>
          <w:szCs w:val="24"/>
        </w:rPr>
        <w:t xml:space="preserve">El </w:t>
      </w:r>
      <w:r w:rsidR="00502513" w:rsidRPr="00877381">
        <w:rPr>
          <w:rFonts w:ascii="Arial" w:eastAsia="Arial" w:hAnsi="Arial" w:cs="Arial"/>
          <w:sz w:val="24"/>
          <w:szCs w:val="24"/>
        </w:rPr>
        <w:t>26 de febrero</w:t>
      </w:r>
      <w:r w:rsidRPr="00877381">
        <w:rPr>
          <w:rFonts w:ascii="Arial" w:eastAsia="Arial" w:hAnsi="Arial" w:cs="Arial"/>
          <w:sz w:val="24"/>
          <w:szCs w:val="24"/>
        </w:rPr>
        <w:t>, la</w:t>
      </w:r>
      <w:r>
        <w:rPr>
          <w:rFonts w:ascii="Arial" w:eastAsia="Arial" w:hAnsi="Arial" w:cs="Arial"/>
          <w:sz w:val="24"/>
          <w:szCs w:val="24"/>
        </w:rPr>
        <w:t xml:space="preserve"> ciudadana </w:t>
      </w:r>
      <w:r>
        <w:rPr>
          <w:rFonts w:ascii="Arial" w:eastAsia="Arial" w:hAnsi="Arial" w:cs="Arial"/>
          <w:color w:val="FFFFFF"/>
          <w:sz w:val="24"/>
          <w:szCs w:val="24"/>
          <w:highlight w:val="black"/>
        </w:rPr>
        <w:t>ELIMINADO: DATO PERSONAL CONFIDENCIAL</w:t>
      </w:r>
      <w:r>
        <w:rPr>
          <w:rFonts w:ascii="Arial" w:eastAsia="Arial" w:hAnsi="Arial" w:cs="Arial"/>
          <w:sz w:val="24"/>
          <w:szCs w:val="24"/>
        </w:rPr>
        <w:t>, presentó una denuncia ante el Instituto Local</w:t>
      </w:r>
      <w:r w:rsidR="00DB6E72">
        <w:rPr>
          <w:rFonts w:ascii="Arial" w:eastAsia="Arial" w:hAnsi="Arial" w:cs="Arial"/>
          <w:sz w:val="24"/>
          <w:szCs w:val="24"/>
        </w:rPr>
        <w:t xml:space="preserve">, </w:t>
      </w:r>
      <w:r>
        <w:rPr>
          <w:rFonts w:ascii="Arial" w:eastAsia="Arial" w:hAnsi="Arial" w:cs="Arial"/>
          <w:sz w:val="24"/>
          <w:szCs w:val="24"/>
        </w:rPr>
        <w:t xml:space="preserve">en contra del ciudadano Ramón Alberto Garza García, en su carácter de </w:t>
      </w:r>
      <w:r w:rsidR="00757C7A">
        <w:rPr>
          <w:rFonts w:ascii="Arial" w:eastAsia="Arial" w:hAnsi="Arial" w:cs="Arial"/>
          <w:sz w:val="24"/>
          <w:szCs w:val="24"/>
        </w:rPr>
        <w:t>periodista,</w:t>
      </w:r>
      <w:r>
        <w:rPr>
          <w:rFonts w:ascii="Arial" w:eastAsia="Arial" w:hAnsi="Arial" w:cs="Arial"/>
          <w:sz w:val="24"/>
          <w:szCs w:val="24"/>
        </w:rPr>
        <w:t xml:space="preserve"> </w:t>
      </w:r>
      <w:r w:rsidR="00DB6E72">
        <w:rPr>
          <w:rFonts w:ascii="Arial" w:eastAsia="Arial" w:hAnsi="Arial" w:cs="Arial"/>
          <w:sz w:val="24"/>
          <w:szCs w:val="24"/>
        </w:rPr>
        <w:t>así como</w:t>
      </w:r>
      <w:r>
        <w:rPr>
          <w:rFonts w:ascii="Arial" w:eastAsia="Arial" w:hAnsi="Arial" w:cs="Arial"/>
          <w:sz w:val="24"/>
          <w:szCs w:val="24"/>
        </w:rPr>
        <w:t xml:space="preserve"> al medio de comunicación Magenta Multimedia S.C. y Magenta Multimedia S.A.P.I. de C.V</w:t>
      </w:r>
      <w:r w:rsidR="00DB6E72">
        <w:rPr>
          <w:rFonts w:ascii="Arial" w:eastAsia="Arial" w:hAnsi="Arial" w:cs="Arial"/>
          <w:sz w:val="24"/>
          <w:szCs w:val="24"/>
        </w:rPr>
        <w:t>.,</w:t>
      </w:r>
      <w:r>
        <w:rPr>
          <w:rFonts w:ascii="Arial" w:eastAsia="Arial" w:hAnsi="Arial" w:cs="Arial"/>
          <w:sz w:val="24"/>
          <w:szCs w:val="24"/>
        </w:rPr>
        <w:t xml:space="preserve"> por la publicación de un v</w:t>
      </w:r>
      <w:r w:rsidR="00E60C45">
        <w:rPr>
          <w:rFonts w:ascii="Arial" w:eastAsia="Arial" w:hAnsi="Arial" w:cs="Arial"/>
          <w:sz w:val="24"/>
          <w:szCs w:val="24"/>
        </w:rPr>
        <w:t>i</w:t>
      </w:r>
      <w:r>
        <w:rPr>
          <w:rFonts w:ascii="Arial" w:eastAsia="Arial" w:hAnsi="Arial" w:cs="Arial"/>
          <w:sz w:val="24"/>
          <w:szCs w:val="24"/>
        </w:rPr>
        <w:t xml:space="preserve">deo en el que se emiten expresiones en su perjuicio, situación que, a su criterio, actualiza la infracción de </w:t>
      </w:r>
      <w:proofErr w:type="spellStart"/>
      <w:r w:rsidR="007C2FEC" w:rsidRPr="007C2FEC">
        <w:rPr>
          <w:rFonts w:ascii="Arial" w:eastAsia="Arial" w:hAnsi="Arial" w:cs="Arial"/>
          <w:i/>
          <w:iCs/>
          <w:sz w:val="24"/>
          <w:szCs w:val="24"/>
        </w:rPr>
        <w:t>vpg</w:t>
      </w:r>
      <w:proofErr w:type="spellEnd"/>
      <w:r w:rsidR="00DB6E72">
        <w:rPr>
          <w:rFonts w:ascii="Arial" w:eastAsia="Arial" w:hAnsi="Arial" w:cs="Arial"/>
          <w:sz w:val="24"/>
          <w:szCs w:val="24"/>
        </w:rPr>
        <w:t>. A</w:t>
      </w:r>
      <w:r>
        <w:rPr>
          <w:rFonts w:ascii="Arial" w:eastAsia="Arial" w:hAnsi="Arial" w:cs="Arial"/>
          <w:sz w:val="24"/>
          <w:szCs w:val="24"/>
        </w:rPr>
        <w:t xml:space="preserve"> su vez, exigió a la autoridad administrativa la adopción de medidas cautelares. </w:t>
      </w:r>
    </w:p>
    <w:p w14:paraId="308CFBB6" w14:textId="77777777" w:rsidR="00981069" w:rsidRDefault="00981069" w:rsidP="00981069">
      <w:pPr>
        <w:pStyle w:val="Sinespaciado"/>
        <w:rPr>
          <w:rFonts w:eastAsia="Arial"/>
        </w:rPr>
      </w:pPr>
    </w:p>
    <w:p w14:paraId="7306BEC3" w14:textId="2BA15181" w:rsidR="002A373C" w:rsidRDefault="00DA5434" w:rsidP="00981069">
      <w:pPr>
        <w:tabs>
          <w:tab w:val="left" w:pos="284"/>
        </w:tabs>
        <w:spacing w:line="360" w:lineRule="auto"/>
        <w:ind w:right="40"/>
        <w:jc w:val="both"/>
        <w:rPr>
          <w:rFonts w:ascii="Arial" w:eastAsia="Arial" w:hAnsi="Arial" w:cs="Arial"/>
          <w:sz w:val="24"/>
          <w:szCs w:val="24"/>
        </w:rPr>
      </w:pPr>
      <w:r w:rsidRPr="00280230">
        <w:rPr>
          <w:rFonts w:ascii="Arial" w:eastAsia="Arial" w:hAnsi="Arial" w:cs="Arial"/>
          <w:b/>
          <w:sz w:val="24"/>
          <w:szCs w:val="24"/>
        </w:rPr>
        <w:t>3. Admisión y solicitud de exhorto.</w:t>
      </w:r>
      <w:r w:rsidRPr="00280230">
        <w:rPr>
          <w:rFonts w:ascii="Arial" w:eastAsia="Arial" w:hAnsi="Arial" w:cs="Arial"/>
          <w:sz w:val="24"/>
          <w:szCs w:val="24"/>
        </w:rPr>
        <w:t xml:space="preserve"> El 7 de marzo, el </w:t>
      </w:r>
      <w:proofErr w:type="gramStart"/>
      <w:r w:rsidRPr="00280230">
        <w:rPr>
          <w:rFonts w:ascii="Arial" w:eastAsia="Arial" w:hAnsi="Arial" w:cs="Arial"/>
          <w:sz w:val="24"/>
          <w:szCs w:val="24"/>
        </w:rPr>
        <w:t>Secretario Ejecutivo</w:t>
      </w:r>
      <w:proofErr w:type="gramEnd"/>
      <w:r w:rsidRPr="00280230">
        <w:rPr>
          <w:rFonts w:ascii="Arial" w:eastAsia="Arial" w:hAnsi="Arial" w:cs="Arial"/>
          <w:sz w:val="24"/>
          <w:szCs w:val="24"/>
        </w:rPr>
        <w:t xml:space="preserve"> admitió a trámite</w:t>
      </w:r>
      <w:r>
        <w:rPr>
          <w:rFonts w:ascii="Arial" w:eastAsia="Arial" w:hAnsi="Arial" w:cs="Arial"/>
          <w:sz w:val="24"/>
          <w:szCs w:val="24"/>
        </w:rPr>
        <w:t xml:space="preserve"> la denuncia y le asignó número de expediente (IEE/PES/010/2022). Asimismo, ordenó girar exhorto a la Comisión Estatal de Nuevo León a fin de que, en auxilio de sus funciones, realizara los emplazamientos a los denunciados.</w:t>
      </w:r>
    </w:p>
    <w:p w14:paraId="66C09A47" w14:textId="77777777" w:rsidR="00981069" w:rsidRPr="00280230" w:rsidRDefault="00981069" w:rsidP="00981069">
      <w:pPr>
        <w:pStyle w:val="Sinespaciado"/>
        <w:rPr>
          <w:rFonts w:eastAsia="Arial"/>
          <w:highlight w:val="yellow"/>
        </w:rPr>
      </w:pPr>
    </w:p>
    <w:p w14:paraId="64D135AD" w14:textId="3F61286D" w:rsidR="002A373C" w:rsidRDefault="00DA5434">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b/>
          <w:sz w:val="24"/>
          <w:szCs w:val="24"/>
        </w:rPr>
        <w:t xml:space="preserve">4. Medidas cautelares. </w:t>
      </w:r>
      <w:r>
        <w:rPr>
          <w:rFonts w:ascii="Arial" w:eastAsia="Arial" w:hAnsi="Arial" w:cs="Arial"/>
          <w:sz w:val="24"/>
          <w:szCs w:val="24"/>
        </w:rPr>
        <w:t xml:space="preserve">El 9 de marzo, la autoridad administrativa emitió acuerdo en el que consideró </w:t>
      </w:r>
      <w:r>
        <w:rPr>
          <w:rFonts w:ascii="Arial" w:eastAsia="Arial" w:hAnsi="Arial" w:cs="Arial"/>
          <w:b/>
          <w:sz w:val="24"/>
          <w:szCs w:val="24"/>
        </w:rPr>
        <w:t xml:space="preserve">procedente </w:t>
      </w:r>
      <w:r>
        <w:rPr>
          <w:rFonts w:ascii="Arial" w:eastAsia="Arial" w:hAnsi="Arial" w:cs="Arial"/>
          <w:sz w:val="24"/>
          <w:szCs w:val="24"/>
        </w:rPr>
        <w:t xml:space="preserve">la adopción de las medidas cautelares solicitadas por la denunciante, consistente en </w:t>
      </w:r>
      <w:r w:rsidR="00DB6E72">
        <w:rPr>
          <w:rFonts w:ascii="Arial" w:eastAsia="Arial" w:hAnsi="Arial" w:cs="Arial"/>
          <w:sz w:val="24"/>
          <w:szCs w:val="24"/>
        </w:rPr>
        <w:t>el retiro</w:t>
      </w:r>
      <w:r>
        <w:rPr>
          <w:rFonts w:ascii="Arial" w:eastAsia="Arial" w:hAnsi="Arial" w:cs="Arial"/>
          <w:sz w:val="24"/>
          <w:szCs w:val="24"/>
        </w:rPr>
        <w:t xml:space="preserve"> del material denunciado</w:t>
      </w:r>
      <w:r w:rsidR="00DB6E72">
        <w:rPr>
          <w:rFonts w:ascii="Arial" w:eastAsia="Arial" w:hAnsi="Arial" w:cs="Arial"/>
          <w:sz w:val="24"/>
          <w:szCs w:val="24"/>
        </w:rPr>
        <w:t xml:space="preserve">, </w:t>
      </w:r>
      <w:r>
        <w:rPr>
          <w:rFonts w:ascii="Arial" w:eastAsia="Arial" w:hAnsi="Arial" w:cs="Arial"/>
          <w:sz w:val="24"/>
          <w:szCs w:val="24"/>
        </w:rPr>
        <w:t xml:space="preserve">difundido a través de la página oficial y de </w:t>
      </w:r>
      <w:r w:rsidR="00757C7A">
        <w:rPr>
          <w:rFonts w:ascii="Arial" w:eastAsia="Arial" w:hAnsi="Arial" w:cs="Arial"/>
          <w:sz w:val="24"/>
          <w:szCs w:val="24"/>
        </w:rPr>
        <w:t xml:space="preserve">las </w:t>
      </w:r>
      <w:r>
        <w:rPr>
          <w:rFonts w:ascii="Arial" w:eastAsia="Arial" w:hAnsi="Arial" w:cs="Arial"/>
          <w:sz w:val="24"/>
          <w:szCs w:val="24"/>
        </w:rPr>
        <w:t>redes sociales</w:t>
      </w:r>
      <w:r w:rsidR="00DB6E72">
        <w:rPr>
          <w:rFonts w:ascii="Arial" w:eastAsia="Arial" w:hAnsi="Arial" w:cs="Arial"/>
          <w:sz w:val="24"/>
          <w:szCs w:val="24"/>
        </w:rPr>
        <w:t xml:space="preserve"> del referido medio de comunicación</w:t>
      </w:r>
      <w:r>
        <w:rPr>
          <w:rFonts w:ascii="Arial" w:eastAsia="Arial" w:hAnsi="Arial" w:cs="Arial"/>
          <w:sz w:val="24"/>
          <w:szCs w:val="24"/>
        </w:rPr>
        <w:t xml:space="preserve">, al estimar que el contenido en cuestión contiene expresiones que actualizan los elementos jurisprudenciales previstos por la Sala Superior, para tener por acreditada la infracción de </w:t>
      </w:r>
      <w:proofErr w:type="spellStart"/>
      <w:r>
        <w:rPr>
          <w:rFonts w:ascii="Arial" w:eastAsia="Arial" w:hAnsi="Arial" w:cs="Arial"/>
          <w:i/>
          <w:sz w:val="24"/>
          <w:szCs w:val="24"/>
        </w:rPr>
        <w:t>vpg</w:t>
      </w:r>
      <w:proofErr w:type="spellEnd"/>
      <w:r>
        <w:rPr>
          <w:rFonts w:ascii="Arial" w:eastAsia="Arial" w:hAnsi="Arial" w:cs="Arial"/>
          <w:sz w:val="24"/>
          <w:szCs w:val="24"/>
        </w:rPr>
        <w:t>.</w:t>
      </w:r>
      <w:r>
        <w:rPr>
          <w:rFonts w:ascii="Arial" w:eastAsia="Arial" w:hAnsi="Arial" w:cs="Arial"/>
          <w:sz w:val="24"/>
          <w:szCs w:val="24"/>
          <w:vertAlign w:val="superscript"/>
        </w:rPr>
        <w:footnoteReference w:id="5"/>
      </w:r>
    </w:p>
    <w:p w14:paraId="49050AFC" w14:textId="69DA3E75" w:rsidR="002A373C" w:rsidRDefault="00DA5434">
      <w:pPr>
        <w:tabs>
          <w:tab w:val="left" w:pos="284"/>
        </w:tabs>
        <w:spacing w:before="240" w:after="240" w:line="360" w:lineRule="auto"/>
        <w:ind w:right="40"/>
        <w:jc w:val="both"/>
        <w:rPr>
          <w:rFonts w:ascii="Arial" w:eastAsia="Arial" w:hAnsi="Arial" w:cs="Arial"/>
          <w:sz w:val="24"/>
          <w:szCs w:val="24"/>
        </w:rPr>
      </w:pPr>
      <w:r>
        <w:rPr>
          <w:rFonts w:ascii="Arial" w:eastAsia="Arial" w:hAnsi="Arial" w:cs="Arial"/>
          <w:b/>
          <w:sz w:val="24"/>
          <w:szCs w:val="24"/>
        </w:rPr>
        <w:t>5. Audiencia de alegatos y remisión del expediente.</w:t>
      </w:r>
      <w:r>
        <w:rPr>
          <w:rFonts w:ascii="Arial" w:eastAsia="Arial" w:hAnsi="Arial" w:cs="Arial"/>
          <w:sz w:val="24"/>
          <w:szCs w:val="24"/>
        </w:rPr>
        <w:t xml:space="preserve"> El 27 de marzo, en ausencia de los denunciados, se celebró la audiencia de pruebas y alegatos y, posteriormente, el </w:t>
      </w:r>
      <w:proofErr w:type="gramStart"/>
      <w:r>
        <w:rPr>
          <w:rFonts w:ascii="Arial" w:eastAsia="Arial" w:hAnsi="Arial" w:cs="Arial"/>
          <w:sz w:val="24"/>
          <w:szCs w:val="24"/>
        </w:rPr>
        <w:t>Secretario Ejecutivo</w:t>
      </w:r>
      <w:proofErr w:type="gramEnd"/>
      <w:r>
        <w:rPr>
          <w:rFonts w:ascii="Arial" w:eastAsia="Arial" w:hAnsi="Arial" w:cs="Arial"/>
          <w:sz w:val="24"/>
          <w:szCs w:val="24"/>
        </w:rPr>
        <w:t xml:space="preserve"> rindió el informe circunstanciado y remitió el expediente a este Tribunal Electoral. </w:t>
      </w:r>
    </w:p>
    <w:p w14:paraId="4B5706BF" w14:textId="77777777" w:rsidR="00F34ABF" w:rsidRDefault="00F34ABF">
      <w:pPr>
        <w:tabs>
          <w:tab w:val="left" w:pos="284"/>
        </w:tabs>
        <w:spacing w:before="240" w:after="240" w:line="360" w:lineRule="auto"/>
        <w:ind w:right="40"/>
        <w:jc w:val="both"/>
        <w:rPr>
          <w:rFonts w:ascii="Arial" w:eastAsia="Arial" w:hAnsi="Arial" w:cs="Arial"/>
          <w:b/>
          <w:bCs/>
          <w:sz w:val="24"/>
          <w:szCs w:val="24"/>
        </w:rPr>
      </w:pPr>
    </w:p>
    <w:p w14:paraId="749AF920" w14:textId="7FE44480" w:rsidR="00CD3169" w:rsidRPr="00CD3169" w:rsidRDefault="00CD3169">
      <w:pPr>
        <w:tabs>
          <w:tab w:val="left" w:pos="284"/>
        </w:tabs>
        <w:spacing w:before="240" w:after="240" w:line="360" w:lineRule="auto"/>
        <w:ind w:right="40"/>
        <w:jc w:val="both"/>
        <w:rPr>
          <w:rFonts w:ascii="Arial" w:eastAsia="Arial" w:hAnsi="Arial" w:cs="Arial"/>
          <w:b/>
          <w:bCs/>
          <w:sz w:val="24"/>
          <w:szCs w:val="24"/>
        </w:rPr>
      </w:pPr>
      <w:r>
        <w:rPr>
          <w:rFonts w:ascii="Arial" w:eastAsia="Arial" w:hAnsi="Arial" w:cs="Arial"/>
          <w:b/>
          <w:bCs/>
          <w:sz w:val="24"/>
          <w:szCs w:val="24"/>
        </w:rPr>
        <w:lastRenderedPageBreak/>
        <w:t>Instancia jurisdiccional</w:t>
      </w:r>
      <w:r w:rsidR="00F34ABF">
        <w:rPr>
          <w:rFonts w:ascii="Arial" w:eastAsia="Arial" w:hAnsi="Arial" w:cs="Arial"/>
          <w:b/>
          <w:bCs/>
          <w:sz w:val="24"/>
          <w:szCs w:val="24"/>
        </w:rPr>
        <w:t xml:space="preserve"> local</w:t>
      </w:r>
    </w:p>
    <w:p w14:paraId="01DEB941" w14:textId="3EE052D8" w:rsidR="002A373C" w:rsidRDefault="00DA5434" w:rsidP="00164EDD">
      <w:pPr>
        <w:tabs>
          <w:tab w:val="left" w:pos="284"/>
        </w:tabs>
        <w:spacing w:before="240" w:line="360" w:lineRule="auto"/>
        <w:ind w:right="40"/>
        <w:jc w:val="both"/>
        <w:rPr>
          <w:rFonts w:ascii="Arial" w:eastAsia="Arial" w:hAnsi="Arial" w:cs="Arial"/>
          <w:sz w:val="24"/>
          <w:szCs w:val="24"/>
        </w:rPr>
      </w:pPr>
      <w:r>
        <w:rPr>
          <w:rFonts w:ascii="Arial" w:eastAsia="Arial" w:hAnsi="Arial" w:cs="Arial"/>
          <w:b/>
          <w:sz w:val="24"/>
          <w:szCs w:val="24"/>
        </w:rPr>
        <w:t>6. Turno</w:t>
      </w:r>
      <w:r w:rsidR="000617FB">
        <w:rPr>
          <w:rFonts w:ascii="Arial" w:eastAsia="Arial" w:hAnsi="Arial" w:cs="Arial"/>
          <w:b/>
          <w:sz w:val="24"/>
          <w:szCs w:val="24"/>
        </w:rPr>
        <w:t xml:space="preserve"> y</w:t>
      </w:r>
      <w:r>
        <w:rPr>
          <w:rFonts w:ascii="Arial" w:eastAsia="Arial" w:hAnsi="Arial" w:cs="Arial"/>
          <w:b/>
          <w:sz w:val="24"/>
          <w:szCs w:val="24"/>
        </w:rPr>
        <w:t xml:space="preserve"> radicación. </w:t>
      </w:r>
      <w:r>
        <w:rPr>
          <w:rFonts w:ascii="Arial" w:eastAsia="Arial" w:hAnsi="Arial" w:cs="Arial"/>
          <w:sz w:val="24"/>
          <w:szCs w:val="24"/>
        </w:rPr>
        <w:t xml:space="preserve">El 28 siguiente, la Magistrada </w:t>
      </w:r>
      <w:proofErr w:type="gramStart"/>
      <w:r>
        <w:rPr>
          <w:rFonts w:ascii="Arial" w:eastAsia="Arial" w:hAnsi="Arial" w:cs="Arial"/>
          <w:sz w:val="24"/>
          <w:szCs w:val="24"/>
        </w:rPr>
        <w:t>Presidenta</w:t>
      </w:r>
      <w:proofErr w:type="gramEnd"/>
      <w:r>
        <w:rPr>
          <w:rFonts w:ascii="Arial" w:eastAsia="Arial" w:hAnsi="Arial" w:cs="Arial"/>
          <w:sz w:val="24"/>
          <w:szCs w:val="24"/>
        </w:rPr>
        <w:t xml:space="preserve"> ordenó el registro del asunto con el número de expediente TEEA-PES-011/2022 y lo turnó a la Ponencia de la Magistrada Laura Hortensia Llamas Hernández</w:t>
      </w:r>
      <w:r w:rsidR="000617FB">
        <w:rPr>
          <w:rFonts w:ascii="Arial" w:eastAsia="Arial" w:hAnsi="Arial" w:cs="Arial"/>
          <w:sz w:val="24"/>
          <w:szCs w:val="24"/>
        </w:rPr>
        <w:t xml:space="preserve"> quien, en su oportunidad lo radicó.</w:t>
      </w:r>
    </w:p>
    <w:p w14:paraId="6CBE572A" w14:textId="77777777" w:rsidR="006E1DF8" w:rsidRDefault="006E1DF8" w:rsidP="006E1DF8">
      <w:pPr>
        <w:pStyle w:val="Sinespaciado"/>
        <w:rPr>
          <w:rFonts w:eastAsia="Arial"/>
        </w:rPr>
      </w:pPr>
    </w:p>
    <w:p w14:paraId="72E3C306" w14:textId="0DC468EC" w:rsidR="006E1DF8" w:rsidRDefault="000617FB" w:rsidP="006E1DF8">
      <w:pPr>
        <w:pBdr>
          <w:top w:val="nil"/>
          <w:left w:val="nil"/>
          <w:bottom w:val="nil"/>
          <w:right w:val="nil"/>
          <w:between w:val="nil"/>
        </w:pBdr>
        <w:tabs>
          <w:tab w:val="left" w:pos="709"/>
        </w:tabs>
        <w:spacing w:line="360" w:lineRule="auto"/>
        <w:jc w:val="both"/>
        <w:rPr>
          <w:rFonts w:ascii="Arial" w:eastAsia="Arial" w:hAnsi="Arial" w:cs="Arial"/>
          <w:sz w:val="24"/>
          <w:szCs w:val="24"/>
        </w:rPr>
      </w:pPr>
      <w:r w:rsidRPr="000617FB">
        <w:rPr>
          <w:rFonts w:ascii="Arial" w:eastAsia="Arial" w:hAnsi="Arial" w:cs="Arial"/>
          <w:b/>
          <w:bCs/>
          <w:sz w:val="24"/>
          <w:szCs w:val="24"/>
        </w:rPr>
        <w:t>7.</w:t>
      </w:r>
      <w:r>
        <w:rPr>
          <w:rFonts w:ascii="Arial" w:eastAsia="Arial" w:hAnsi="Arial" w:cs="Arial"/>
          <w:b/>
          <w:bCs/>
          <w:sz w:val="24"/>
          <w:szCs w:val="24"/>
        </w:rPr>
        <w:t xml:space="preserve"> </w:t>
      </w:r>
      <w:r w:rsidR="00CD3169">
        <w:rPr>
          <w:rFonts w:ascii="Arial" w:eastAsia="Arial" w:hAnsi="Arial" w:cs="Arial"/>
          <w:b/>
          <w:bCs/>
          <w:sz w:val="24"/>
          <w:szCs w:val="24"/>
        </w:rPr>
        <w:t>Primer r</w:t>
      </w:r>
      <w:r>
        <w:rPr>
          <w:rFonts w:ascii="Arial" w:eastAsia="Arial" w:hAnsi="Arial" w:cs="Arial"/>
          <w:b/>
          <w:bCs/>
          <w:sz w:val="24"/>
          <w:szCs w:val="24"/>
        </w:rPr>
        <w:t xml:space="preserve">equerimiento. </w:t>
      </w:r>
      <w:r>
        <w:rPr>
          <w:rFonts w:ascii="Arial" w:eastAsia="Arial" w:hAnsi="Arial" w:cs="Arial"/>
          <w:sz w:val="24"/>
          <w:szCs w:val="24"/>
        </w:rPr>
        <w:t xml:space="preserve">El 1 de abril, la Magistrada Instructora requirió al ciudadano Ramón Alberto Garza García, a efecto de </w:t>
      </w:r>
      <w:r w:rsidR="006E1DF8">
        <w:rPr>
          <w:rFonts w:ascii="Arial" w:eastAsia="Arial" w:hAnsi="Arial" w:cs="Arial"/>
          <w:sz w:val="24"/>
          <w:szCs w:val="24"/>
        </w:rPr>
        <w:t>que, en un plazo no mayor a 48 horas a partir de que surtiera efectos notificación del acuerdo, informara su capacidad económica real, bajo el apercibimiento que, de no hacerlo, se resolver</w:t>
      </w:r>
      <w:r w:rsidR="00073B0E">
        <w:rPr>
          <w:rFonts w:ascii="Arial" w:eastAsia="Arial" w:hAnsi="Arial" w:cs="Arial"/>
          <w:sz w:val="24"/>
          <w:szCs w:val="24"/>
        </w:rPr>
        <w:t>ía</w:t>
      </w:r>
      <w:r w:rsidR="006E1DF8">
        <w:rPr>
          <w:rFonts w:ascii="Arial" w:eastAsia="Arial" w:hAnsi="Arial" w:cs="Arial"/>
          <w:sz w:val="24"/>
          <w:szCs w:val="24"/>
        </w:rPr>
        <w:t xml:space="preserve"> conforme a las constancias que exist</w:t>
      </w:r>
      <w:r w:rsidR="008568C6">
        <w:rPr>
          <w:rFonts w:ascii="Arial" w:eastAsia="Arial" w:hAnsi="Arial" w:cs="Arial"/>
          <w:sz w:val="24"/>
          <w:szCs w:val="24"/>
        </w:rPr>
        <w:t>ieran</w:t>
      </w:r>
      <w:r w:rsidR="006E1DF8">
        <w:rPr>
          <w:rFonts w:ascii="Arial" w:eastAsia="Arial" w:hAnsi="Arial" w:cs="Arial"/>
          <w:sz w:val="24"/>
          <w:szCs w:val="24"/>
        </w:rPr>
        <w:t xml:space="preserve"> en el expediente.</w:t>
      </w:r>
    </w:p>
    <w:p w14:paraId="6CBD7F17" w14:textId="3CC1800E" w:rsidR="006E1DF8" w:rsidRPr="00981069" w:rsidRDefault="006E1DF8" w:rsidP="00981069">
      <w:pPr>
        <w:pStyle w:val="Sinespaciado"/>
        <w:rPr>
          <w:rFonts w:eastAsia="Arial"/>
        </w:rPr>
      </w:pPr>
    </w:p>
    <w:p w14:paraId="75B3F013" w14:textId="759981D3" w:rsidR="000617FB" w:rsidRPr="000617FB" w:rsidRDefault="006E1DF8" w:rsidP="008568C6">
      <w:pPr>
        <w:pBdr>
          <w:top w:val="nil"/>
          <w:left w:val="nil"/>
          <w:bottom w:val="nil"/>
          <w:right w:val="nil"/>
          <w:between w:val="nil"/>
        </w:pBdr>
        <w:tabs>
          <w:tab w:val="left" w:pos="709"/>
        </w:tabs>
        <w:spacing w:line="360" w:lineRule="auto"/>
        <w:jc w:val="both"/>
        <w:rPr>
          <w:rFonts w:ascii="Arial" w:eastAsia="Arial" w:hAnsi="Arial" w:cs="Arial"/>
          <w:sz w:val="24"/>
          <w:szCs w:val="24"/>
        </w:rPr>
      </w:pPr>
      <w:r>
        <w:rPr>
          <w:rFonts w:ascii="Arial" w:eastAsia="Arial" w:hAnsi="Arial" w:cs="Arial"/>
          <w:sz w:val="24"/>
          <w:szCs w:val="24"/>
        </w:rPr>
        <w:t>Asimismo, se solicitó el auxilio a la Comisión Estatal Electoral de Nuevo León para que</w:t>
      </w:r>
      <w:r w:rsidR="008568C6">
        <w:rPr>
          <w:rFonts w:ascii="Arial" w:eastAsia="Arial" w:hAnsi="Arial" w:cs="Arial"/>
          <w:sz w:val="24"/>
          <w:szCs w:val="24"/>
        </w:rPr>
        <w:t>,</w:t>
      </w:r>
      <w:r>
        <w:rPr>
          <w:rFonts w:ascii="Arial" w:eastAsia="Arial" w:hAnsi="Arial" w:cs="Arial"/>
          <w:sz w:val="24"/>
          <w:szCs w:val="24"/>
        </w:rPr>
        <w:t xml:space="preserve"> a través de su conducto</w:t>
      </w:r>
      <w:r w:rsidR="008568C6">
        <w:rPr>
          <w:rFonts w:ascii="Arial" w:eastAsia="Arial" w:hAnsi="Arial" w:cs="Arial"/>
          <w:sz w:val="24"/>
          <w:szCs w:val="24"/>
        </w:rPr>
        <w:t>,</w:t>
      </w:r>
      <w:r>
        <w:rPr>
          <w:rFonts w:ascii="Arial" w:eastAsia="Arial" w:hAnsi="Arial" w:cs="Arial"/>
          <w:sz w:val="24"/>
          <w:szCs w:val="24"/>
        </w:rPr>
        <w:t xml:space="preserve"> </w:t>
      </w:r>
      <w:r w:rsidR="008568C6">
        <w:rPr>
          <w:rFonts w:ascii="Arial" w:eastAsia="Arial" w:hAnsi="Arial" w:cs="Arial"/>
          <w:sz w:val="24"/>
          <w:szCs w:val="24"/>
        </w:rPr>
        <w:t xml:space="preserve">se </w:t>
      </w:r>
      <w:r>
        <w:rPr>
          <w:rFonts w:ascii="Arial" w:eastAsia="Arial" w:hAnsi="Arial" w:cs="Arial"/>
          <w:sz w:val="24"/>
          <w:szCs w:val="24"/>
        </w:rPr>
        <w:t xml:space="preserve">notificara de manera personal al denunciado. </w:t>
      </w:r>
      <w:r w:rsidR="008568C6">
        <w:rPr>
          <w:rFonts w:ascii="Arial" w:eastAsia="Arial" w:hAnsi="Arial" w:cs="Arial"/>
          <w:sz w:val="24"/>
          <w:szCs w:val="24"/>
        </w:rPr>
        <w:t xml:space="preserve">Diligencia que se llevó a cabo el pasado 6 de abril, sin que </w:t>
      </w:r>
      <w:r w:rsidR="00C2728A">
        <w:rPr>
          <w:rFonts w:ascii="Arial" w:eastAsia="Arial" w:hAnsi="Arial" w:cs="Arial"/>
          <w:sz w:val="24"/>
          <w:szCs w:val="24"/>
        </w:rPr>
        <w:t xml:space="preserve">habiéndose </w:t>
      </w:r>
      <w:r w:rsidR="008568C6">
        <w:rPr>
          <w:rFonts w:ascii="Arial" w:eastAsia="Arial" w:hAnsi="Arial" w:cs="Arial"/>
          <w:sz w:val="24"/>
          <w:szCs w:val="24"/>
        </w:rPr>
        <w:t>cumpli</w:t>
      </w:r>
      <w:r w:rsidR="00C2728A">
        <w:rPr>
          <w:rFonts w:ascii="Arial" w:eastAsia="Arial" w:hAnsi="Arial" w:cs="Arial"/>
          <w:sz w:val="24"/>
          <w:szCs w:val="24"/>
        </w:rPr>
        <w:t>do</w:t>
      </w:r>
      <w:r w:rsidR="008568C6">
        <w:rPr>
          <w:rFonts w:ascii="Arial" w:eastAsia="Arial" w:hAnsi="Arial" w:cs="Arial"/>
          <w:sz w:val="24"/>
          <w:szCs w:val="24"/>
        </w:rPr>
        <w:t xml:space="preserve"> el plazo otorgado -</w:t>
      </w:r>
      <w:r w:rsidR="00C2728A">
        <w:rPr>
          <w:rFonts w:ascii="Arial" w:eastAsia="Arial" w:hAnsi="Arial" w:cs="Arial"/>
          <w:sz w:val="24"/>
          <w:szCs w:val="24"/>
        </w:rPr>
        <w:t>48 horas</w:t>
      </w:r>
      <w:r w:rsidR="008568C6">
        <w:rPr>
          <w:rFonts w:ascii="Arial" w:eastAsia="Arial" w:hAnsi="Arial" w:cs="Arial"/>
          <w:sz w:val="24"/>
          <w:szCs w:val="24"/>
        </w:rPr>
        <w:t xml:space="preserve">- se </w:t>
      </w:r>
      <w:r w:rsidR="00073B0E">
        <w:rPr>
          <w:rFonts w:ascii="Arial" w:eastAsia="Arial" w:hAnsi="Arial" w:cs="Arial"/>
          <w:sz w:val="24"/>
          <w:szCs w:val="24"/>
        </w:rPr>
        <w:t>haya</w:t>
      </w:r>
      <w:r w:rsidR="008568C6">
        <w:rPr>
          <w:rFonts w:ascii="Arial" w:eastAsia="Arial" w:hAnsi="Arial" w:cs="Arial"/>
          <w:sz w:val="24"/>
          <w:szCs w:val="24"/>
        </w:rPr>
        <w:t xml:space="preserve"> recibido documentación alguna. </w:t>
      </w:r>
    </w:p>
    <w:p w14:paraId="034B3A78" w14:textId="780ECF3A" w:rsidR="00981069" w:rsidRDefault="005130AD" w:rsidP="00164EDD">
      <w:pPr>
        <w:tabs>
          <w:tab w:val="left" w:pos="284"/>
        </w:tabs>
        <w:spacing w:before="240" w:line="360" w:lineRule="auto"/>
        <w:ind w:right="40"/>
        <w:jc w:val="both"/>
        <w:rPr>
          <w:rFonts w:ascii="Arial" w:eastAsia="Arial" w:hAnsi="Arial" w:cs="Arial"/>
          <w:sz w:val="24"/>
          <w:szCs w:val="24"/>
        </w:rPr>
      </w:pPr>
      <w:r>
        <w:rPr>
          <w:rFonts w:ascii="Arial" w:eastAsia="Arial" w:hAnsi="Arial" w:cs="Arial"/>
          <w:b/>
          <w:sz w:val="24"/>
          <w:szCs w:val="24"/>
        </w:rPr>
        <w:t>8</w:t>
      </w:r>
      <w:r w:rsidR="000617FB">
        <w:rPr>
          <w:rFonts w:ascii="Arial" w:eastAsia="Arial" w:hAnsi="Arial" w:cs="Arial"/>
          <w:b/>
          <w:sz w:val="24"/>
          <w:szCs w:val="24"/>
        </w:rPr>
        <w:t xml:space="preserve">. Formulación del proyecto de resolución TEEA-PES-011/2022. </w:t>
      </w:r>
      <w:r w:rsidR="000617FB">
        <w:rPr>
          <w:rFonts w:ascii="Arial" w:eastAsia="Arial" w:hAnsi="Arial" w:cs="Arial"/>
          <w:sz w:val="24"/>
          <w:szCs w:val="24"/>
        </w:rPr>
        <w:t xml:space="preserve">El </w:t>
      </w:r>
      <w:r w:rsidR="004272F5">
        <w:rPr>
          <w:rFonts w:ascii="Arial" w:eastAsia="Arial" w:hAnsi="Arial" w:cs="Arial"/>
          <w:sz w:val="24"/>
          <w:szCs w:val="24"/>
        </w:rPr>
        <w:t>12</w:t>
      </w:r>
      <w:r w:rsidR="000617FB">
        <w:rPr>
          <w:rFonts w:ascii="Arial" w:eastAsia="Arial" w:hAnsi="Arial" w:cs="Arial"/>
          <w:sz w:val="24"/>
          <w:szCs w:val="24"/>
        </w:rPr>
        <w:t xml:space="preserve"> de abril, la Magistrada Instructora ordenó la formulación del proyecto de resolución, al no existir algún trámite pendiente.</w:t>
      </w:r>
      <w:r w:rsidR="000617FB">
        <w:rPr>
          <w:rFonts w:ascii="Arial" w:eastAsia="Arial" w:hAnsi="Arial" w:cs="Arial"/>
          <w:sz w:val="24"/>
          <w:szCs w:val="24"/>
          <w:vertAlign w:val="superscript"/>
        </w:rPr>
        <w:footnoteReference w:id="6"/>
      </w:r>
    </w:p>
    <w:p w14:paraId="31DAA757" w14:textId="2A36E5F4" w:rsidR="00981069" w:rsidRDefault="00981069" w:rsidP="00981069">
      <w:pPr>
        <w:tabs>
          <w:tab w:val="left" w:pos="284"/>
        </w:tabs>
        <w:spacing w:before="240" w:after="240" w:line="360" w:lineRule="auto"/>
        <w:ind w:right="40"/>
        <w:jc w:val="both"/>
        <w:rPr>
          <w:rFonts w:ascii="Arial" w:eastAsia="Arial" w:hAnsi="Arial" w:cs="Arial"/>
          <w:sz w:val="24"/>
          <w:szCs w:val="24"/>
        </w:rPr>
      </w:pPr>
      <w:r w:rsidRPr="00CD3169">
        <w:rPr>
          <w:rFonts w:ascii="Arial" w:eastAsia="Arial" w:hAnsi="Arial" w:cs="Arial"/>
          <w:b/>
          <w:sz w:val="24"/>
          <w:szCs w:val="24"/>
        </w:rPr>
        <w:t>9. Sentencia</w:t>
      </w:r>
      <w:r w:rsidRPr="00CD3169">
        <w:rPr>
          <w:rFonts w:ascii="Arial" w:eastAsia="Arial" w:hAnsi="Arial" w:cs="Arial"/>
          <w:bCs/>
          <w:sz w:val="24"/>
          <w:szCs w:val="24"/>
        </w:rPr>
        <w:t xml:space="preserve"> </w:t>
      </w:r>
      <w:r w:rsidRPr="00CD3169">
        <w:rPr>
          <w:rFonts w:ascii="Arial" w:eastAsia="Arial" w:hAnsi="Arial" w:cs="Arial"/>
          <w:b/>
          <w:sz w:val="24"/>
          <w:szCs w:val="24"/>
        </w:rPr>
        <w:t xml:space="preserve">TEEA-PES-011/2022. </w:t>
      </w:r>
      <w:r w:rsidRPr="00CD3169">
        <w:rPr>
          <w:rFonts w:ascii="Arial" w:eastAsia="Arial" w:hAnsi="Arial" w:cs="Arial"/>
          <w:sz w:val="24"/>
          <w:szCs w:val="24"/>
        </w:rPr>
        <w:t xml:space="preserve">El 12 de abril, el Pleno de este Tribunal Electoral dictó sentencia definitiva, en la que determinó la existencia de la infracción de </w:t>
      </w:r>
      <w:proofErr w:type="spellStart"/>
      <w:r w:rsidRPr="00CD3169">
        <w:rPr>
          <w:rFonts w:ascii="Arial" w:eastAsia="Arial" w:hAnsi="Arial" w:cs="Arial"/>
          <w:i/>
          <w:iCs/>
          <w:sz w:val="24"/>
          <w:szCs w:val="24"/>
        </w:rPr>
        <w:t>vpg</w:t>
      </w:r>
      <w:proofErr w:type="spellEnd"/>
      <w:r w:rsidRPr="00CD3169">
        <w:rPr>
          <w:rFonts w:ascii="Arial" w:eastAsia="Arial" w:hAnsi="Arial" w:cs="Arial"/>
          <w:i/>
          <w:iCs/>
          <w:sz w:val="24"/>
          <w:szCs w:val="24"/>
        </w:rPr>
        <w:t xml:space="preserve"> </w:t>
      </w:r>
      <w:r w:rsidRPr="00CD3169">
        <w:rPr>
          <w:rFonts w:ascii="Arial" w:eastAsia="Arial" w:hAnsi="Arial" w:cs="Arial"/>
          <w:sz w:val="24"/>
          <w:szCs w:val="24"/>
        </w:rPr>
        <w:t>en perjuicio de la candidata denunciada, atribuida al ciudadano Ramón Alberto Garza García y, por tanto, se le sancionó con una multa económica y se le ordenó la realización de diversas medidas de reparación.</w:t>
      </w:r>
    </w:p>
    <w:p w14:paraId="17209856" w14:textId="6D8EA7ED" w:rsidR="00CD3169" w:rsidRPr="00CD3169" w:rsidRDefault="00CD3169" w:rsidP="00981069">
      <w:pPr>
        <w:tabs>
          <w:tab w:val="left" w:pos="284"/>
        </w:tabs>
        <w:spacing w:before="240" w:after="240" w:line="360" w:lineRule="auto"/>
        <w:ind w:right="40"/>
        <w:jc w:val="both"/>
        <w:rPr>
          <w:rFonts w:ascii="Arial" w:eastAsia="Arial" w:hAnsi="Arial" w:cs="Arial"/>
          <w:b/>
          <w:bCs/>
          <w:sz w:val="24"/>
          <w:szCs w:val="24"/>
        </w:rPr>
      </w:pPr>
      <w:r>
        <w:rPr>
          <w:rFonts w:ascii="Arial" w:eastAsia="Arial" w:hAnsi="Arial" w:cs="Arial"/>
          <w:b/>
          <w:bCs/>
          <w:sz w:val="24"/>
          <w:szCs w:val="24"/>
        </w:rPr>
        <w:t>Instancia federal</w:t>
      </w:r>
    </w:p>
    <w:p w14:paraId="2C527E56" w14:textId="14281012" w:rsidR="00981069" w:rsidRPr="00CD3169" w:rsidRDefault="00981069" w:rsidP="00981069">
      <w:pPr>
        <w:tabs>
          <w:tab w:val="left" w:pos="284"/>
        </w:tabs>
        <w:spacing w:before="240" w:after="240" w:line="360" w:lineRule="auto"/>
        <w:ind w:right="40"/>
        <w:jc w:val="both"/>
        <w:rPr>
          <w:rFonts w:ascii="Arial" w:eastAsia="Arial" w:hAnsi="Arial" w:cs="Arial"/>
          <w:sz w:val="24"/>
          <w:szCs w:val="24"/>
        </w:rPr>
      </w:pPr>
      <w:r w:rsidRPr="00CD3169">
        <w:rPr>
          <w:rFonts w:ascii="Arial" w:eastAsia="Arial" w:hAnsi="Arial" w:cs="Arial"/>
          <w:b/>
          <w:bCs/>
          <w:sz w:val="24"/>
          <w:szCs w:val="24"/>
        </w:rPr>
        <w:t xml:space="preserve">10. Impugnación federal. </w:t>
      </w:r>
      <w:r w:rsidRPr="00CD3169">
        <w:rPr>
          <w:rFonts w:ascii="Arial" w:eastAsia="Arial" w:hAnsi="Arial" w:cs="Arial"/>
          <w:sz w:val="24"/>
          <w:szCs w:val="24"/>
        </w:rPr>
        <w:t>Inconforme, el 22 siguiente</w:t>
      </w:r>
      <w:r w:rsidR="00F34ABF">
        <w:rPr>
          <w:rFonts w:ascii="Arial" w:eastAsia="Arial" w:hAnsi="Arial" w:cs="Arial"/>
          <w:sz w:val="24"/>
          <w:szCs w:val="24"/>
        </w:rPr>
        <w:t>,</w:t>
      </w:r>
      <w:r w:rsidRPr="00CD3169">
        <w:rPr>
          <w:rFonts w:ascii="Arial" w:eastAsia="Arial" w:hAnsi="Arial" w:cs="Arial"/>
          <w:sz w:val="24"/>
          <w:szCs w:val="24"/>
        </w:rPr>
        <w:t xml:space="preserve"> el ciudadano Ramón Alberto Garza García presentó un juicio electoral en contra de la sentencia precisada en el párrafo anterior, al considerar, esencialmente, que se vulneró su derecho al debido proceso, ya que la autoridad sustanciadora no respetó el plazo legal previsto por el Código Electoral para la celebración de la audiencia de pruebas y alegatos.</w:t>
      </w:r>
    </w:p>
    <w:p w14:paraId="73C578E3" w14:textId="3A920948" w:rsidR="00981069" w:rsidRDefault="00981069" w:rsidP="00981069">
      <w:pPr>
        <w:tabs>
          <w:tab w:val="left" w:pos="284"/>
        </w:tabs>
        <w:spacing w:before="240" w:after="240" w:line="360" w:lineRule="auto"/>
        <w:ind w:right="40"/>
        <w:jc w:val="both"/>
        <w:rPr>
          <w:rFonts w:ascii="Arial" w:eastAsia="Arial" w:hAnsi="Arial" w:cs="Arial"/>
          <w:sz w:val="24"/>
          <w:szCs w:val="24"/>
        </w:rPr>
      </w:pPr>
      <w:r w:rsidRPr="00CD3169">
        <w:rPr>
          <w:rFonts w:ascii="Arial" w:eastAsia="Arial" w:hAnsi="Arial" w:cs="Arial"/>
          <w:b/>
          <w:bCs/>
          <w:sz w:val="24"/>
          <w:szCs w:val="24"/>
        </w:rPr>
        <w:t xml:space="preserve">11. Sentencia SUP-JE-83/2022 y acumulado. </w:t>
      </w:r>
      <w:r w:rsidRPr="00CD3169">
        <w:rPr>
          <w:rFonts w:ascii="Arial" w:eastAsia="Arial" w:hAnsi="Arial" w:cs="Arial"/>
          <w:sz w:val="24"/>
          <w:szCs w:val="24"/>
        </w:rPr>
        <w:t>El 4 de mayo, la Sala Superior revocó la resolución TEEA-PES-011/2022, al considerar fundado el planteamiento del actor</w:t>
      </w:r>
      <w:r w:rsidR="00F34ABF">
        <w:rPr>
          <w:rFonts w:ascii="Arial" w:eastAsia="Arial" w:hAnsi="Arial" w:cs="Arial"/>
          <w:sz w:val="24"/>
          <w:szCs w:val="24"/>
        </w:rPr>
        <w:t>.</w:t>
      </w:r>
      <w:r w:rsidRPr="00CD3169">
        <w:rPr>
          <w:rFonts w:ascii="Arial" w:eastAsia="Arial" w:hAnsi="Arial" w:cs="Arial"/>
          <w:sz w:val="24"/>
          <w:szCs w:val="24"/>
        </w:rPr>
        <w:t xml:space="preserve"> </w:t>
      </w:r>
      <w:r w:rsidR="00F34ABF">
        <w:rPr>
          <w:rFonts w:ascii="Arial" w:eastAsia="Arial" w:hAnsi="Arial" w:cs="Arial"/>
          <w:sz w:val="24"/>
          <w:szCs w:val="24"/>
        </w:rPr>
        <w:t>E</w:t>
      </w:r>
      <w:r w:rsidRPr="00CD3169">
        <w:rPr>
          <w:rFonts w:ascii="Arial" w:eastAsia="Arial" w:hAnsi="Arial" w:cs="Arial"/>
          <w:sz w:val="24"/>
          <w:szCs w:val="24"/>
        </w:rPr>
        <w:t xml:space="preserve">n consecuencia, ordenó la reposición del procedimiento a efecto de que se notifique a los denunciados la fecha de celebración de la nueva audiencia de pruebas y alegatos, misma que </w:t>
      </w:r>
      <w:r w:rsidRPr="00CD3169">
        <w:rPr>
          <w:rFonts w:ascii="Arial" w:eastAsia="Arial" w:hAnsi="Arial" w:cs="Arial"/>
          <w:sz w:val="24"/>
          <w:szCs w:val="24"/>
        </w:rPr>
        <w:lastRenderedPageBreak/>
        <w:t>deber</w:t>
      </w:r>
      <w:r w:rsidR="00073B0E">
        <w:rPr>
          <w:rFonts w:ascii="Arial" w:eastAsia="Arial" w:hAnsi="Arial" w:cs="Arial"/>
          <w:sz w:val="24"/>
          <w:szCs w:val="24"/>
        </w:rPr>
        <w:t>ía</w:t>
      </w:r>
      <w:r w:rsidRPr="00CD3169">
        <w:rPr>
          <w:rFonts w:ascii="Arial" w:eastAsia="Arial" w:hAnsi="Arial" w:cs="Arial"/>
          <w:sz w:val="24"/>
          <w:szCs w:val="24"/>
        </w:rPr>
        <w:t xml:space="preserve"> tener verificativo, al menos tres días posteriores a tal diligencia, sin contar el día en que esta se practique. </w:t>
      </w:r>
    </w:p>
    <w:p w14:paraId="426C2196" w14:textId="61C11104" w:rsidR="00B33329" w:rsidRPr="00B33329" w:rsidRDefault="00B33329" w:rsidP="00981069">
      <w:pPr>
        <w:tabs>
          <w:tab w:val="left" w:pos="284"/>
        </w:tabs>
        <w:spacing w:before="240" w:after="240" w:line="360" w:lineRule="auto"/>
        <w:ind w:right="40"/>
        <w:jc w:val="both"/>
        <w:rPr>
          <w:rFonts w:ascii="Arial" w:eastAsia="Arial" w:hAnsi="Arial" w:cs="Arial"/>
          <w:b/>
          <w:bCs/>
          <w:sz w:val="24"/>
          <w:szCs w:val="24"/>
        </w:rPr>
      </w:pPr>
      <w:r w:rsidRPr="00B33329">
        <w:rPr>
          <w:rFonts w:ascii="Arial" w:eastAsia="Arial" w:hAnsi="Arial" w:cs="Arial"/>
          <w:b/>
          <w:bCs/>
          <w:sz w:val="24"/>
          <w:szCs w:val="24"/>
        </w:rPr>
        <w:t xml:space="preserve">Actuaciones realizadas en </w:t>
      </w:r>
      <w:r>
        <w:rPr>
          <w:rFonts w:ascii="Arial" w:eastAsia="Arial" w:hAnsi="Arial" w:cs="Arial"/>
          <w:b/>
          <w:bCs/>
          <w:sz w:val="24"/>
          <w:szCs w:val="24"/>
        </w:rPr>
        <w:t xml:space="preserve">sede local, en </w:t>
      </w:r>
      <w:r w:rsidRPr="00B33329">
        <w:rPr>
          <w:rFonts w:ascii="Arial" w:eastAsia="Arial" w:hAnsi="Arial" w:cs="Arial"/>
          <w:b/>
          <w:bCs/>
          <w:sz w:val="24"/>
          <w:szCs w:val="24"/>
        </w:rPr>
        <w:t>cumplimiento a la sentencia SUP-JE-83/2022.</w:t>
      </w:r>
    </w:p>
    <w:p w14:paraId="79BB9FE3" w14:textId="77BF63F3" w:rsidR="00981069" w:rsidRPr="00CD3169" w:rsidRDefault="00981069" w:rsidP="00981069">
      <w:pPr>
        <w:tabs>
          <w:tab w:val="left" w:pos="284"/>
        </w:tabs>
        <w:spacing w:before="240" w:after="240" w:line="360" w:lineRule="auto"/>
        <w:ind w:right="40"/>
        <w:jc w:val="both"/>
        <w:rPr>
          <w:rFonts w:ascii="Arial" w:eastAsia="Arial" w:hAnsi="Arial" w:cs="Arial"/>
          <w:color w:val="000000"/>
          <w:sz w:val="24"/>
          <w:szCs w:val="24"/>
        </w:rPr>
      </w:pPr>
      <w:r w:rsidRPr="00CD3169">
        <w:rPr>
          <w:rFonts w:ascii="Arial" w:eastAsia="Arial" w:hAnsi="Arial" w:cs="Arial"/>
          <w:b/>
          <w:bCs/>
          <w:sz w:val="24"/>
          <w:szCs w:val="24"/>
        </w:rPr>
        <w:t xml:space="preserve">12. </w:t>
      </w:r>
      <w:r w:rsidR="00B33329">
        <w:rPr>
          <w:rFonts w:ascii="Arial" w:eastAsia="Arial" w:hAnsi="Arial" w:cs="Arial"/>
          <w:b/>
          <w:bCs/>
          <w:sz w:val="24"/>
          <w:szCs w:val="24"/>
        </w:rPr>
        <w:t>Primer c</w:t>
      </w:r>
      <w:r w:rsidRPr="00CD3169">
        <w:rPr>
          <w:rFonts w:ascii="Arial" w:eastAsia="Arial" w:hAnsi="Arial" w:cs="Arial"/>
          <w:b/>
          <w:bCs/>
          <w:sz w:val="24"/>
          <w:szCs w:val="24"/>
        </w:rPr>
        <w:t>umplimiento.</w:t>
      </w:r>
      <w:r w:rsidRPr="00CD3169">
        <w:rPr>
          <w:rFonts w:ascii="Arial" w:eastAsia="Arial" w:hAnsi="Arial" w:cs="Arial"/>
          <w:sz w:val="24"/>
          <w:szCs w:val="24"/>
        </w:rPr>
        <w:t xml:space="preserve"> El 20 de mayo, se recibió en la oficialía de partes de este tribunal, el oficio IEE/SE/1633/2022 signado por el </w:t>
      </w:r>
      <w:proofErr w:type="gramStart"/>
      <w:r w:rsidRPr="00CD3169">
        <w:rPr>
          <w:rFonts w:ascii="Arial" w:eastAsia="Arial" w:hAnsi="Arial" w:cs="Arial"/>
          <w:sz w:val="24"/>
          <w:szCs w:val="24"/>
        </w:rPr>
        <w:t>Secretario Ejecutivo</w:t>
      </w:r>
      <w:proofErr w:type="gramEnd"/>
      <w:r w:rsidRPr="00CD3169">
        <w:rPr>
          <w:rFonts w:ascii="Arial" w:eastAsia="Arial" w:hAnsi="Arial" w:cs="Arial"/>
          <w:sz w:val="24"/>
          <w:szCs w:val="24"/>
        </w:rPr>
        <w:t xml:space="preserve"> del Instituto Local, por el cual remite el expediente en cuestión, así como las actuaciones que dieron cumplimiento a lo ordenado por la Sala Superior en la sentencia SUP-JE-83/2022.</w:t>
      </w:r>
    </w:p>
    <w:p w14:paraId="02CA9B5B" w14:textId="67E553D0" w:rsidR="00CD3169" w:rsidRDefault="00981069" w:rsidP="00CD3169">
      <w:pPr>
        <w:tabs>
          <w:tab w:val="left" w:pos="0"/>
        </w:tabs>
        <w:spacing w:line="360" w:lineRule="auto"/>
        <w:jc w:val="both"/>
        <w:rPr>
          <w:rFonts w:ascii="Arial" w:eastAsia="Arial" w:hAnsi="Arial" w:cs="Arial"/>
          <w:sz w:val="24"/>
          <w:szCs w:val="24"/>
        </w:rPr>
      </w:pPr>
      <w:r>
        <w:rPr>
          <w:rFonts w:ascii="Arial" w:eastAsia="Arial" w:hAnsi="Arial" w:cs="Arial"/>
          <w:b/>
          <w:sz w:val="24"/>
          <w:szCs w:val="24"/>
        </w:rPr>
        <w:t xml:space="preserve">13. </w:t>
      </w:r>
      <w:r w:rsidR="00CD3169" w:rsidRPr="00CD3169">
        <w:rPr>
          <w:rFonts w:ascii="Arial" w:eastAsia="Arial" w:hAnsi="Arial" w:cs="Arial"/>
          <w:b/>
          <w:sz w:val="24"/>
          <w:szCs w:val="24"/>
        </w:rPr>
        <w:t xml:space="preserve">Reposición del procedimiento. </w:t>
      </w:r>
      <w:r w:rsidR="00CD3169" w:rsidRPr="00CD3169">
        <w:rPr>
          <w:rFonts w:ascii="Arial" w:eastAsia="Arial" w:hAnsi="Arial" w:cs="Arial"/>
          <w:bCs/>
          <w:sz w:val="24"/>
          <w:szCs w:val="24"/>
        </w:rPr>
        <w:t xml:space="preserve">El 27 de mayo, el Pleno del Tribunal Electoral ordenó la reposición del procedimiento, porque </w:t>
      </w:r>
      <w:r w:rsidR="00CD3169" w:rsidRPr="00CD3169">
        <w:rPr>
          <w:rFonts w:ascii="Arial" w:eastAsia="Arial" w:hAnsi="Arial" w:cs="Arial"/>
          <w:sz w:val="24"/>
          <w:szCs w:val="24"/>
        </w:rPr>
        <w:t>de las constancias que fueron remitidas por el Instituto Local en atención al cumplimiento a lo ordenado por la Sala Superior (SUP-JE-83/2022 y acumulado), se advi</w:t>
      </w:r>
      <w:r w:rsidR="00B33329">
        <w:rPr>
          <w:rFonts w:ascii="Arial" w:eastAsia="Arial" w:hAnsi="Arial" w:cs="Arial"/>
          <w:sz w:val="24"/>
          <w:szCs w:val="24"/>
        </w:rPr>
        <w:t>rtió</w:t>
      </w:r>
      <w:r w:rsidR="00CD3169" w:rsidRPr="00CD3169">
        <w:rPr>
          <w:rFonts w:ascii="Arial" w:eastAsia="Arial" w:hAnsi="Arial" w:cs="Arial"/>
          <w:sz w:val="24"/>
          <w:szCs w:val="24"/>
        </w:rPr>
        <w:t xml:space="preserve"> que no exist</w:t>
      </w:r>
      <w:r w:rsidR="003A5916">
        <w:rPr>
          <w:rFonts w:ascii="Arial" w:eastAsia="Arial" w:hAnsi="Arial" w:cs="Arial"/>
          <w:sz w:val="24"/>
          <w:szCs w:val="24"/>
        </w:rPr>
        <w:t>ía</w:t>
      </w:r>
      <w:r w:rsidR="00CD3169" w:rsidRPr="00CD3169">
        <w:rPr>
          <w:rFonts w:ascii="Arial" w:eastAsia="Arial" w:hAnsi="Arial" w:cs="Arial"/>
          <w:sz w:val="24"/>
          <w:szCs w:val="24"/>
        </w:rPr>
        <w:t xml:space="preserve"> constancia alguna que acredite que la parte denunciante haya sido emplazada a la audiencia de pruebas y alegatos, lo cual, implicó una vulneración a su derecho al debido proceso. </w:t>
      </w:r>
    </w:p>
    <w:p w14:paraId="0633FAAF" w14:textId="1324C965" w:rsidR="00B33329" w:rsidRDefault="00B33329" w:rsidP="00B33329">
      <w:pPr>
        <w:pStyle w:val="Sinespaciado"/>
        <w:rPr>
          <w:rFonts w:eastAsia="Arial"/>
        </w:rPr>
      </w:pPr>
    </w:p>
    <w:p w14:paraId="054ED58D" w14:textId="489268CB" w:rsidR="00B33329" w:rsidRPr="00B33329" w:rsidRDefault="00B33329" w:rsidP="00CD3169">
      <w:pPr>
        <w:tabs>
          <w:tab w:val="left" w:pos="0"/>
        </w:tabs>
        <w:spacing w:line="360" w:lineRule="auto"/>
        <w:jc w:val="both"/>
        <w:rPr>
          <w:rFonts w:ascii="Arial" w:eastAsia="Arial" w:hAnsi="Arial" w:cs="Arial"/>
          <w:b/>
          <w:bCs/>
          <w:sz w:val="24"/>
          <w:szCs w:val="24"/>
        </w:rPr>
      </w:pPr>
      <w:r w:rsidRPr="00B33329">
        <w:rPr>
          <w:rFonts w:ascii="Arial" w:eastAsia="Arial" w:hAnsi="Arial" w:cs="Arial"/>
          <w:b/>
          <w:bCs/>
          <w:sz w:val="24"/>
          <w:szCs w:val="24"/>
        </w:rPr>
        <w:t>1</w:t>
      </w:r>
      <w:r>
        <w:rPr>
          <w:rFonts w:ascii="Arial" w:eastAsia="Arial" w:hAnsi="Arial" w:cs="Arial"/>
          <w:b/>
          <w:bCs/>
          <w:sz w:val="24"/>
          <w:szCs w:val="24"/>
        </w:rPr>
        <w:t>4</w:t>
      </w:r>
      <w:r w:rsidRPr="00B33329">
        <w:rPr>
          <w:rFonts w:ascii="Arial" w:eastAsia="Arial" w:hAnsi="Arial" w:cs="Arial"/>
          <w:b/>
          <w:bCs/>
          <w:sz w:val="24"/>
          <w:szCs w:val="24"/>
        </w:rPr>
        <w:t>. Segundo cumplimiento.</w:t>
      </w:r>
      <w:r w:rsidRPr="00B33329">
        <w:rPr>
          <w:rFonts w:ascii="Arial" w:eastAsia="Arial" w:hAnsi="Arial" w:cs="Arial"/>
          <w:sz w:val="24"/>
          <w:szCs w:val="24"/>
        </w:rPr>
        <w:t xml:space="preserve"> </w:t>
      </w:r>
      <w:r w:rsidRPr="00CD3169">
        <w:rPr>
          <w:rFonts w:ascii="Arial" w:eastAsia="Arial" w:hAnsi="Arial" w:cs="Arial"/>
          <w:sz w:val="24"/>
          <w:szCs w:val="24"/>
        </w:rPr>
        <w:t xml:space="preserve">El </w:t>
      </w:r>
      <w:r>
        <w:rPr>
          <w:rFonts w:ascii="Arial" w:eastAsia="Arial" w:hAnsi="Arial" w:cs="Arial"/>
          <w:sz w:val="24"/>
          <w:szCs w:val="24"/>
        </w:rPr>
        <w:t>12</w:t>
      </w:r>
      <w:r w:rsidRPr="00CD3169">
        <w:rPr>
          <w:rFonts w:ascii="Arial" w:eastAsia="Arial" w:hAnsi="Arial" w:cs="Arial"/>
          <w:sz w:val="24"/>
          <w:szCs w:val="24"/>
        </w:rPr>
        <w:t xml:space="preserve"> de </w:t>
      </w:r>
      <w:r>
        <w:rPr>
          <w:rFonts w:ascii="Arial" w:eastAsia="Arial" w:hAnsi="Arial" w:cs="Arial"/>
          <w:sz w:val="24"/>
          <w:szCs w:val="24"/>
        </w:rPr>
        <w:t>junio</w:t>
      </w:r>
      <w:r w:rsidRPr="00CD3169">
        <w:rPr>
          <w:rFonts w:ascii="Arial" w:eastAsia="Arial" w:hAnsi="Arial" w:cs="Arial"/>
          <w:sz w:val="24"/>
          <w:szCs w:val="24"/>
        </w:rPr>
        <w:t>, se recibió en la oficialía de partes de este tribunal, el oficio IEE/SE/</w:t>
      </w:r>
      <w:r>
        <w:rPr>
          <w:rFonts w:ascii="Arial" w:eastAsia="Arial" w:hAnsi="Arial" w:cs="Arial"/>
          <w:sz w:val="24"/>
          <w:szCs w:val="24"/>
        </w:rPr>
        <w:t>1991</w:t>
      </w:r>
      <w:r w:rsidRPr="00CD3169">
        <w:rPr>
          <w:rFonts w:ascii="Arial" w:eastAsia="Arial" w:hAnsi="Arial" w:cs="Arial"/>
          <w:sz w:val="24"/>
          <w:szCs w:val="24"/>
        </w:rPr>
        <w:t>/2022</w:t>
      </w:r>
      <w:r>
        <w:rPr>
          <w:rFonts w:ascii="Arial" w:eastAsia="Arial" w:hAnsi="Arial" w:cs="Arial"/>
          <w:sz w:val="24"/>
          <w:szCs w:val="24"/>
        </w:rPr>
        <w:t>,</w:t>
      </w:r>
      <w:r w:rsidRPr="00CD3169">
        <w:rPr>
          <w:rFonts w:ascii="Arial" w:eastAsia="Arial" w:hAnsi="Arial" w:cs="Arial"/>
          <w:sz w:val="24"/>
          <w:szCs w:val="24"/>
        </w:rPr>
        <w:t xml:space="preserve"> signado por el </w:t>
      </w:r>
      <w:proofErr w:type="gramStart"/>
      <w:r w:rsidRPr="00CD3169">
        <w:rPr>
          <w:rFonts w:ascii="Arial" w:eastAsia="Arial" w:hAnsi="Arial" w:cs="Arial"/>
          <w:sz w:val="24"/>
          <w:szCs w:val="24"/>
        </w:rPr>
        <w:t>Secretario Ejecutivo</w:t>
      </w:r>
      <w:proofErr w:type="gramEnd"/>
      <w:r w:rsidRPr="00CD3169">
        <w:rPr>
          <w:rFonts w:ascii="Arial" w:eastAsia="Arial" w:hAnsi="Arial" w:cs="Arial"/>
          <w:sz w:val="24"/>
          <w:szCs w:val="24"/>
        </w:rPr>
        <w:t xml:space="preserve"> del Instituto Local, por el cual remite el expediente en cuestión, así como la</w:t>
      </w:r>
      <w:r>
        <w:rPr>
          <w:rFonts w:ascii="Arial" w:eastAsia="Arial" w:hAnsi="Arial" w:cs="Arial"/>
          <w:sz w:val="24"/>
          <w:szCs w:val="24"/>
        </w:rPr>
        <w:t xml:space="preserve"> documentación relativa a la reposición del procedimiento precisada en el punto anterior. </w:t>
      </w:r>
    </w:p>
    <w:p w14:paraId="0A59AEA9" w14:textId="77777777" w:rsidR="00CD3169" w:rsidRPr="00CD3169" w:rsidRDefault="00CD3169" w:rsidP="00CD3169">
      <w:pPr>
        <w:pStyle w:val="Sinespaciado"/>
        <w:rPr>
          <w:rFonts w:eastAsia="Arial"/>
        </w:rPr>
      </w:pPr>
    </w:p>
    <w:p w14:paraId="6989CB18" w14:textId="63CD52B0" w:rsidR="00CD3169" w:rsidRDefault="00B33329" w:rsidP="00CD3169">
      <w:pPr>
        <w:pBdr>
          <w:top w:val="nil"/>
          <w:left w:val="nil"/>
          <w:bottom w:val="nil"/>
          <w:right w:val="nil"/>
          <w:between w:val="nil"/>
        </w:pBdr>
        <w:tabs>
          <w:tab w:val="left" w:pos="709"/>
        </w:tabs>
        <w:spacing w:line="360" w:lineRule="auto"/>
        <w:jc w:val="both"/>
        <w:rPr>
          <w:rFonts w:ascii="Arial" w:eastAsia="Arial" w:hAnsi="Arial" w:cs="Arial"/>
          <w:sz w:val="24"/>
          <w:szCs w:val="24"/>
        </w:rPr>
      </w:pPr>
      <w:r>
        <w:rPr>
          <w:rFonts w:ascii="Arial" w:eastAsia="Arial" w:hAnsi="Arial" w:cs="Arial"/>
          <w:b/>
          <w:bCs/>
          <w:sz w:val="24"/>
          <w:szCs w:val="24"/>
        </w:rPr>
        <w:t>15</w:t>
      </w:r>
      <w:r w:rsidR="00CD3169" w:rsidRPr="000617FB">
        <w:rPr>
          <w:rFonts w:ascii="Arial" w:eastAsia="Arial" w:hAnsi="Arial" w:cs="Arial"/>
          <w:b/>
          <w:bCs/>
          <w:sz w:val="24"/>
          <w:szCs w:val="24"/>
        </w:rPr>
        <w:t>.</w:t>
      </w:r>
      <w:r w:rsidR="00CD3169">
        <w:rPr>
          <w:rFonts w:ascii="Arial" w:eastAsia="Arial" w:hAnsi="Arial" w:cs="Arial"/>
          <w:b/>
          <w:bCs/>
          <w:sz w:val="24"/>
          <w:szCs w:val="24"/>
        </w:rPr>
        <w:t xml:space="preserve"> </w:t>
      </w:r>
      <w:r>
        <w:rPr>
          <w:rFonts w:ascii="Arial" w:eastAsia="Arial" w:hAnsi="Arial" w:cs="Arial"/>
          <w:b/>
          <w:bCs/>
          <w:sz w:val="24"/>
          <w:szCs w:val="24"/>
        </w:rPr>
        <w:t>Segundo</w:t>
      </w:r>
      <w:r w:rsidR="00757C7A">
        <w:rPr>
          <w:rFonts w:ascii="Arial" w:eastAsia="Arial" w:hAnsi="Arial" w:cs="Arial"/>
          <w:b/>
          <w:bCs/>
          <w:sz w:val="24"/>
          <w:szCs w:val="24"/>
        </w:rPr>
        <w:t>s</w:t>
      </w:r>
      <w:r>
        <w:rPr>
          <w:rFonts w:ascii="Arial" w:eastAsia="Arial" w:hAnsi="Arial" w:cs="Arial"/>
          <w:b/>
          <w:bCs/>
          <w:sz w:val="24"/>
          <w:szCs w:val="24"/>
        </w:rPr>
        <w:t xml:space="preserve"> r</w:t>
      </w:r>
      <w:r w:rsidR="00CD3169">
        <w:rPr>
          <w:rFonts w:ascii="Arial" w:eastAsia="Arial" w:hAnsi="Arial" w:cs="Arial"/>
          <w:b/>
          <w:bCs/>
          <w:sz w:val="24"/>
          <w:szCs w:val="24"/>
        </w:rPr>
        <w:t>equerimiento</w:t>
      </w:r>
      <w:r w:rsidR="00757C7A">
        <w:rPr>
          <w:rFonts w:ascii="Arial" w:eastAsia="Arial" w:hAnsi="Arial" w:cs="Arial"/>
          <w:b/>
          <w:bCs/>
          <w:sz w:val="24"/>
          <w:szCs w:val="24"/>
        </w:rPr>
        <w:t>s</w:t>
      </w:r>
      <w:r w:rsidR="00CD3169">
        <w:rPr>
          <w:rFonts w:ascii="Arial" w:eastAsia="Arial" w:hAnsi="Arial" w:cs="Arial"/>
          <w:b/>
          <w:bCs/>
          <w:sz w:val="24"/>
          <w:szCs w:val="24"/>
        </w:rPr>
        <w:t xml:space="preserve">. </w:t>
      </w:r>
      <w:r w:rsidR="00CD3169">
        <w:rPr>
          <w:rFonts w:ascii="Arial" w:eastAsia="Arial" w:hAnsi="Arial" w:cs="Arial"/>
          <w:sz w:val="24"/>
          <w:szCs w:val="24"/>
        </w:rPr>
        <w:t xml:space="preserve">El </w:t>
      </w:r>
      <w:r>
        <w:rPr>
          <w:rFonts w:ascii="Arial" w:eastAsia="Arial" w:hAnsi="Arial" w:cs="Arial"/>
          <w:sz w:val="24"/>
          <w:szCs w:val="24"/>
        </w:rPr>
        <w:t xml:space="preserve">13 </w:t>
      </w:r>
      <w:r w:rsidR="00757C7A">
        <w:rPr>
          <w:rFonts w:ascii="Arial" w:eastAsia="Arial" w:hAnsi="Arial" w:cs="Arial"/>
          <w:sz w:val="24"/>
          <w:szCs w:val="24"/>
        </w:rPr>
        <w:t>y 14 de junio, respectivamente</w:t>
      </w:r>
      <w:r w:rsidR="00CD3169">
        <w:rPr>
          <w:rFonts w:ascii="Arial" w:eastAsia="Arial" w:hAnsi="Arial" w:cs="Arial"/>
          <w:sz w:val="24"/>
          <w:szCs w:val="24"/>
        </w:rPr>
        <w:t>, la Magistrada Instructora requirió</w:t>
      </w:r>
      <w:r w:rsidR="00757C7A">
        <w:rPr>
          <w:rFonts w:ascii="Arial" w:eastAsia="Arial" w:hAnsi="Arial" w:cs="Arial"/>
          <w:sz w:val="24"/>
          <w:szCs w:val="24"/>
        </w:rPr>
        <w:t xml:space="preserve"> lo siguiente: </w:t>
      </w:r>
      <w:r w:rsidR="00757C7A" w:rsidRPr="00757C7A">
        <w:rPr>
          <w:rFonts w:ascii="Arial" w:eastAsia="Arial" w:hAnsi="Arial" w:cs="Arial"/>
          <w:b/>
          <w:bCs/>
          <w:i/>
          <w:iCs/>
          <w:sz w:val="24"/>
          <w:szCs w:val="24"/>
        </w:rPr>
        <w:t>a)</w:t>
      </w:r>
      <w:r w:rsidR="00CD3169">
        <w:rPr>
          <w:rFonts w:ascii="Arial" w:eastAsia="Arial" w:hAnsi="Arial" w:cs="Arial"/>
          <w:sz w:val="24"/>
          <w:szCs w:val="24"/>
        </w:rPr>
        <w:t xml:space="preserve"> al ciudadano Ramón Alberto Garza García, a efecto de que, inform</w:t>
      </w:r>
      <w:r w:rsidR="004866CD">
        <w:rPr>
          <w:rFonts w:ascii="Arial" w:eastAsia="Arial" w:hAnsi="Arial" w:cs="Arial"/>
          <w:sz w:val="24"/>
          <w:szCs w:val="24"/>
        </w:rPr>
        <w:t>ara</w:t>
      </w:r>
      <w:r w:rsidR="00CD3169">
        <w:rPr>
          <w:rFonts w:ascii="Arial" w:eastAsia="Arial" w:hAnsi="Arial" w:cs="Arial"/>
          <w:sz w:val="24"/>
          <w:szCs w:val="24"/>
        </w:rPr>
        <w:t xml:space="preserve"> su capacidad económica real</w:t>
      </w:r>
      <w:r w:rsidR="004866CD">
        <w:rPr>
          <w:rFonts w:ascii="Arial" w:eastAsia="Arial" w:hAnsi="Arial" w:cs="Arial"/>
          <w:sz w:val="24"/>
          <w:szCs w:val="24"/>
        </w:rPr>
        <w:t xml:space="preserve"> y, </w:t>
      </w:r>
      <w:r w:rsidR="004866CD">
        <w:rPr>
          <w:rFonts w:ascii="Arial" w:eastAsia="Arial" w:hAnsi="Arial" w:cs="Arial"/>
          <w:b/>
          <w:bCs/>
          <w:i/>
          <w:iCs/>
          <w:sz w:val="24"/>
          <w:szCs w:val="24"/>
        </w:rPr>
        <w:t xml:space="preserve">b) </w:t>
      </w:r>
      <w:r w:rsidR="004866CD">
        <w:rPr>
          <w:rFonts w:ascii="Arial" w:eastAsia="Arial" w:hAnsi="Arial" w:cs="Arial"/>
          <w:sz w:val="24"/>
          <w:szCs w:val="24"/>
        </w:rPr>
        <w:t xml:space="preserve">al medio de comunicación Código Magenta, </w:t>
      </w:r>
      <w:r w:rsidR="004866CD" w:rsidRPr="004866CD">
        <w:rPr>
          <w:rFonts w:ascii="Arial" w:eastAsia="Arial" w:hAnsi="Arial" w:cs="Arial"/>
          <w:sz w:val="24"/>
          <w:szCs w:val="24"/>
        </w:rPr>
        <w:t>para que</w:t>
      </w:r>
      <w:r w:rsidR="004866CD">
        <w:rPr>
          <w:rFonts w:ascii="Arial" w:eastAsia="Arial" w:hAnsi="Arial" w:cs="Arial"/>
          <w:sz w:val="24"/>
          <w:szCs w:val="24"/>
        </w:rPr>
        <w:t xml:space="preserve">, </w:t>
      </w:r>
      <w:r w:rsidR="004866CD" w:rsidRPr="004866CD">
        <w:rPr>
          <w:rFonts w:ascii="Arial" w:eastAsia="Arial" w:hAnsi="Arial" w:cs="Arial"/>
          <w:sz w:val="24"/>
          <w:szCs w:val="24"/>
        </w:rPr>
        <w:t>inform</w:t>
      </w:r>
      <w:r w:rsidR="004866CD">
        <w:rPr>
          <w:rFonts w:ascii="Arial" w:eastAsia="Arial" w:hAnsi="Arial" w:cs="Arial"/>
          <w:sz w:val="24"/>
          <w:szCs w:val="24"/>
        </w:rPr>
        <w:t>ara</w:t>
      </w:r>
      <w:r w:rsidR="004866CD" w:rsidRPr="004866CD">
        <w:rPr>
          <w:rFonts w:ascii="Arial" w:eastAsia="Arial" w:hAnsi="Arial" w:cs="Arial"/>
          <w:sz w:val="24"/>
          <w:szCs w:val="24"/>
        </w:rPr>
        <w:t xml:space="preserve"> si existe algún contrato o acuerdo de voluntades entre “Magenta Multimedios S.A.P.I. de C.V.” y el periodista R</w:t>
      </w:r>
      <w:r w:rsidR="004866CD">
        <w:rPr>
          <w:rFonts w:ascii="Arial" w:eastAsia="Arial" w:hAnsi="Arial" w:cs="Arial"/>
          <w:sz w:val="24"/>
          <w:szCs w:val="24"/>
        </w:rPr>
        <w:t>amón</w:t>
      </w:r>
      <w:r w:rsidR="004866CD" w:rsidRPr="004866CD">
        <w:rPr>
          <w:rFonts w:ascii="Arial" w:eastAsia="Arial" w:hAnsi="Arial" w:cs="Arial"/>
          <w:sz w:val="24"/>
          <w:szCs w:val="24"/>
        </w:rPr>
        <w:t xml:space="preserve"> Alberto</w:t>
      </w:r>
      <w:r w:rsidR="004866CD">
        <w:rPr>
          <w:rFonts w:ascii="Arial" w:eastAsia="Arial" w:hAnsi="Arial" w:cs="Arial"/>
          <w:sz w:val="24"/>
          <w:szCs w:val="24"/>
        </w:rPr>
        <w:t xml:space="preserve"> </w:t>
      </w:r>
      <w:r w:rsidR="004866CD" w:rsidRPr="004866CD">
        <w:rPr>
          <w:rFonts w:ascii="Arial" w:eastAsia="Arial" w:hAnsi="Arial" w:cs="Arial"/>
          <w:sz w:val="24"/>
          <w:szCs w:val="24"/>
        </w:rPr>
        <w:t>Garza García para la publicación de la columna denunciada o bien,</w:t>
      </w:r>
      <w:r w:rsidR="004866CD">
        <w:rPr>
          <w:rFonts w:ascii="Arial" w:eastAsia="Arial" w:hAnsi="Arial" w:cs="Arial"/>
          <w:sz w:val="24"/>
          <w:szCs w:val="24"/>
        </w:rPr>
        <w:t xml:space="preserve"> informara el </w:t>
      </w:r>
      <w:r w:rsidR="004866CD" w:rsidRPr="004866CD">
        <w:rPr>
          <w:rFonts w:ascii="Arial" w:eastAsia="Arial" w:hAnsi="Arial" w:cs="Arial"/>
          <w:sz w:val="24"/>
          <w:szCs w:val="24"/>
        </w:rPr>
        <w:t>grado de</w:t>
      </w:r>
      <w:r w:rsidR="004866CD">
        <w:rPr>
          <w:rFonts w:ascii="Arial" w:eastAsia="Arial" w:hAnsi="Arial" w:cs="Arial"/>
          <w:sz w:val="24"/>
          <w:szCs w:val="24"/>
        </w:rPr>
        <w:t xml:space="preserve"> </w:t>
      </w:r>
      <w:r w:rsidR="004866CD" w:rsidRPr="004866CD">
        <w:rPr>
          <w:rFonts w:ascii="Arial" w:eastAsia="Arial" w:hAnsi="Arial" w:cs="Arial"/>
          <w:sz w:val="24"/>
          <w:szCs w:val="24"/>
        </w:rPr>
        <w:t>participación que su representada tuvo sobre el contenido de la misma</w:t>
      </w:r>
      <w:r w:rsidR="004866CD">
        <w:rPr>
          <w:rFonts w:ascii="Arial" w:eastAsia="Arial" w:hAnsi="Arial" w:cs="Arial"/>
          <w:sz w:val="24"/>
          <w:szCs w:val="24"/>
        </w:rPr>
        <w:t xml:space="preserve">. Ambos requerimientos </w:t>
      </w:r>
      <w:r w:rsidR="00CD3169">
        <w:rPr>
          <w:rFonts w:ascii="Arial" w:eastAsia="Arial" w:hAnsi="Arial" w:cs="Arial"/>
          <w:sz w:val="24"/>
          <w:szCs w:val="24"/>
        </w:rPr>
        <w:t xml:space="preserve">bajo el apercibimiento </w:t>
      </w:r>
      <w:r w:rsidR="00585E57">
        <w:rPr>
          <w:rFonts w:ascii="Arial" w:eastAsia="Arial" w:hAnsi="Arial" w:cs="Arial"/>
          <w:sz w:val="24"/>
          <w:szCs w:val="24"/>
        </w:rPr>
        <w:t xml:space="preserve">de </w:t>
      </w:r>
      <w:r w:rsidR="00CD3169">
        <w:rPr>
          <w:rFonts w:ascii="Arial" w:eastAsia="Arial" w:hAnsi="Arial" w:cs="Arial"/>
          <w:sz w:val="24"/>
          <w:szCs w:val="24"/>
        </w:rPr>
        <w:t>que, de no hacerlo, se resolverá conforme a las constancias que existan en el expediente.</w:t>
      </w:r>
    </w:p>
    <w:p w14:paraId="664138AD" w14:textId="77777777" w:rsidR="00CD3169" w:rsidRPr="00981069" w:rsidRDefault="00CD3169" w:rsidP="00CD3169">
      <w:pPr>
        <w:pStyle w:val="Sinespaciado"/>
        <w:rPr>
          <w:rFonts w:eastAsia="Arial"/>
        </w:rPr>
      </w:pPr>
    </w:p>
    <w:p w14:paraId="0B7F688D" w14:textId="3C2172D6" w:rsidR="00981069" w:rsidRDefault="00CD3169" w:rsidP="00B33329">
      <w:pPr>
        <w:pBdr>
          <w:top w:val="nil"/>
          <w:left w:val="nil"/>
          <w:bottom w:val="nil"/>
          <w:right w:val="nil"/>
          <w:between w:val="nil"/>
        </w:pBdr>
        <w:tabs>
          <w:tab w:val="left" w:pos="709"/>
        </w:tabs>
        <w:spacing w:line="360" w:lineRule="auto"/>
        <w:jc w:val="both"/>
        <w:rPr>
          <w:rFonts w:ascii="Arial" w:eastAsia="Arial" w:hAnsi="Arial" w:cs="Arial"/>
          <w:sz w:val="24"/>
          <w:szCs w:val="24"/>
        </w:rPr>
      </w:pPr>
      <w:r w:rsidRPr="00585E57">
        <w:rPr>
          <w:rFonts w:ascii="Arial" w:eastAsia="Arial" w:hAnsi="Arial" w:cs="Arial"/>
          <w:sz w:val="24"/>
          <w:szCs w:val="24"/>
        </w:rPr>
        <w:t xml:space="preserve">Asimismo, se solicitó el auxilio a la Comisión Estatal Electoral de Nuevo León para que, a través de su conducto, se notificara de manera personal </w:t>
      </w:r>
      <w:r w:rsidR="004866CD" w:rsidRPr="00585E57">
        <w:rPr>
          <w:rFonts w:ascii="Arial" w:eastAsia="Arial" w:hAnsi="Arial" w:cs="Arial"/>
          <w:sz w:val="24"/>
          <w:szCs w:val="24"/>
        </w:rPr>
        <w:t>a los denunciados</w:t>
      </w:r>
      <w:r w:rsidRPr="00585E57">
        <w:rPr>
          <w:rFonts w:ascii="Arial" w:eastAsia="Arial" w:hAnsi="Arial" w:cs="Arial"/>
          <w:sz w:val="24"/>
          <w:szCs w:val="24"/>
        </w:rPr>
        <w:t xml:space="preserve">. Diligencia que se llevó a cabo el pasado </w:t>
      </w:r>
      <w:r w:rsidR="004866CD" w:rsidRPr="00585E57">
        <w:rPr>
          <w:rFonts w:ascii="Arial" w:eastAsia="Arial" w:hAnsi="Arial" w:cs="Arial"/>
          <w:sz w:val="24"/>
          <w:szCs w:val="24"/>
        </w:rPr>
        <w:t>16 de junio</w:t>
      </w:r>
      <w:r w:rsidRPr="00585E57">
        <w:rPr>
          <w:rFonts w:ascii="Arial" w:eastAsia="Arial" w:hAnsi="Arial" w:cs="Arial"/>
          <w:sz w:val="24"/>
          <w:szCs w:val="24"/>
        </w:rPr>
        <w:t>, sin que habiéndose cumplido el plazo otorgado -</w:t>
      </w:r>
      <w:r w:rsidR="004866CD" w:rsidRPr="00585E57">
        <w:rPr>
          <w:rFonts w:ascii="Arial" w:eastAsia="Arial" w:hAnsi="Arial" w:cs="Arial"/>
          <w:sz w:val="24"/>
          <w:szCs w:val="24"/>
        </w:rPr>
        <w:t xml:space="preserve">72 y </w:t>
      </w:r>
      <w:r w:rsidRPr="00585E57">
        <w:rPr>
          <w:rFonts w:ascii="Arial" w:eastAsia="Arial" w:hAnsi="Arial" w:cs="Arial"/>
          <w:sz w:val="24"/>
          <w:szCs w:val="24"/>
        </w:rPr>
        <w:t>48 horas</w:t>
      </w:r>
      <w:r w:rsidR="004866CD" w:rsidRPr="00585E57">
        <w:rPr>
          <w:rFonts w:ascii="Arial" w:eastAsia="Arial" w:hAnsi="Arial" w:cs="Arial"/>
          <w:sz w:val="24"/>
          <w:szCs w:val="24"/>
        </w:rPr>
        <w:t>, respectivamente</w:t>
      </w:r>
      <w:r w:rsidRPr="00585E57">
        <w:rPr>
          <w:rFonts w:ascii="Arial" w:eastAsia="Arial" w:hAnsi="Arial" w:cs="Arial"/>
          <w:sz w:val="24"/>
          <w:szCs w:val="24"/>
        </w:rPr>
        <w:t>- se hubiese recibido documentación alguna.</w:t>
      </w:r>
      <w:r>
        <w:rPr>
          <w:rFonts w:ascii="Arial" w:eastAsia="Arial" w:hAnsi="Arial" w:cs="Arial"/>
          <w:sz w:val="24"/>
          <w:szCs w:val="24"/>
        </w:rPr>
        <w:t xml:space="preserve"> </w:t>
      </w:r>
      <w:r w:rsidR="004866CD">
        <w:rPr>
          <w:rFonts w:ascii="Arial" w:eastAsia="Arial" w:hAnsi="Arial" w:cs="Arial"/>
          <w:sz w:val="24"/>
          <w:szCs w:val="24"/>
        </w:rPr>
        <w:t xml:space="preserve"> </w:t>
      </w:r>
    </w:p>
    <w:p w14:paraId="4EFFB5C5" w14:textId="6ADAAB0E" w:rsidR="00B33329" w:rsidRDefault="004433A3" w:rsidP="00B33329">
      <w:pPr>
        <w:tabs>
          <w:tab w:val="left" w:pos="284"/>
        </w:tabs>
        <w:spacing w:before="240" w:line="360" w:lineRule="auto"/>
        <w:ind w:right="40"/>
        <w:jc w:val="both"/>
        <w:rPr>
          <w:rFonts w:ascii="Arial" w:eastAsia="Arial" w:hAnsi="Arial" w:cs="Arial"/>
          <w:sz w:val="24"/>
          <w:szCs w:val="24"/>
        </w:rPr>
      </w:pPr>
      <w:r>
        <w:rPr>
          <w:rFonts w:ascii="Arial" w:eastAsia="Arial" w:hAnsi="Arial" w:cs="Arial"/>
          <w:b/>
          <w:sz w:val="24"/>
          <w:szCs w:val="24"/>
        </w:rPr>
        <w:t>16</w:t>
      </w:r>
      <w:r w:rsidR="00B33329">
        <w:rPr>
          <w:rFonts w:ascii="Arial" w:eastAsia="Arial" w:hAnsi="Arial" w:cs="Arial"/>
          <w:b/>
          <w:sz w:val="24"/>
          <w:szCs w:val="24"/>
        </w:rPr>
        <w:t xml:space="preserve">. Formulación del proyecto de resolución TEEA-PES-011/2022. </w:t>
      </w:r>
      <w:r w:rsidR="00B33329" w:rsidRPr="00585E57">
        <w:rPr>
          <w:rFonts w:ascii="Arial" w:eastAsia="Arial" w:hAnsi="Arial" w:cs="Arial"/>
          <w:sz w:val="24"/>
          <w:szCs w:val="24"/>
        </w:rPr>
        <w:t xml:space="preserve">El </w:t>
      </w:r>
      <w:r w:rsidR="00585E57" w:rsidRPr="00585E57">
        <w:rPr>
          <w:rFonts w:ascii="Arial" w:eastAsia="Arial" w:hAnsi="Arial" w:cs="Arial"/>
          <w:sz w:val="24"/>
          <w:szCs w:val="24"/>
        </w:rPr>
        <w:t>29</w:t>
      </w:r>
      <w:r w:rsidR="00B33329" w:rsidRPr="00585E57">
        <w:rPr>
          <w:rFonts w:ascii="Arial" w:eastAsia="Arial" w:hAnsi="Arial" w:cs="Arial"/>
          <w:sz w:val="24"/>
          <w:szCs w:val="24"/>
        </w:rPr>
        <w:t xml:space="preserve"> de </w:t>
      </w:r>
      <w:r w:rsidRPr="00585E57">
        <w:rPr>
          <w:rFonts w:ascii="Arial" w:eastAsia="Arial" w:hAnsi="Arial" w:cs="Arial"/>
          <w:sz w:val="24"/>
          <w:szCs w:val="24"/>
        </w:rPr>
        <w:t>junio</w:t>
      </w:r>
      <w:r w:rsidR="00B33329">
        <w:rPr>
          <w:rFonts w:ascii="Arial" w:eastAsia="Arial" w:hAnsi="Arial" w:cs="Arial"/>
          <w:sz w:val="24"/>
          <w:szCs w:val="24"/>
        </w:rPr>
        <w:t xml:space="preserve">, la Magistrada Instructora ordenó </w:t>
      </w:r>
      <w:r>
        <w:rPr>
          <w:rFonts w:ascii="Arial" w:eastAsia="Arial" w:hAnsi="Arial" w:cs="Arial"/>
          <w:sz w:val="24"/>
          <w:szCs w:val="24"/>
        </w:rPr>
        <w:t xml:space="preserve">de nueva cuenta, </w:t>
      </w:r>
      <w:r w:rsidR="00B33329">
        <w:rPr>
          <w:rFonts w:ascii="Arial" w:eastAsia="Arial" w:hAnsi="Arial" w:cs="Arial"/>
          <w:sz w:val="24"/>
          <w:szCs w:val="24"/>
        </w:rPr>
        <w:t>la formulación del proyecto de resolución, al no existir algún trámite pendiente.</w:t>
      </w:r>
      <w:r w:rsidR="00B33329">
        <w:rPr>
          <w:rFonts w:ascii="Arial" w:eastAsia="Arial" w:hAnsi="Arial" w:cs="Arial"/>
          <w:sz w:val="24"/>
          <w:szCs w:val="24"/>
          <w:vertAlign w:val="superscript"/>
        </w:rPr>
        <w:footnoteReference w:id="7"/>
      </w:r>
    </w:p>
    <w:p w14:paraId="6463FC3E" w14:textId="77777777" w:rsidR="005130AD" w:rsidRPr="004433A3" w:rsidRDefault="005130AD" w:rsidP="004433A3">
      <w:pPr>
        <w:pStyle w:val="Sinespaciado"/>
        <w:rPr>
          <w:rFonts w:eastAsia="Arial"/>
        </w:rPr>
      </w:pPr>
    </w:p>
    <w:p w14:paraId="5875AAF5" w14:textId="7480B5CF" w:rsidR="002A373C" w:rsidRDefault="00DA5434">
      <w:pPr>
        <w:pBdr>
          <w:top w:val="nil"/>
          <w:left w:val="nil"/>
          <w:bottom w:val="nil"/>
          <w:right w:val="nil"/>
          <w:between w:val="nil"/>
        </w:pBdr>
        <w:tabs>
          <w:tab w:val="left" w:pos="284"/>
        </w:tabs>
        <w:spacing w:line="360" w:lineRule="auto"/>
        <w:ind w:right="36"/>
        <w:jc w:val="both"/>
        <w:rPr>
          <w:rFonts w:ascii="Arial" w:eastAsia="Arial" w:hAnsi="Arial" w:cs="Arial"/>
          <w:color w:val="000000"/>
          <w:sz w:val="24"/>
          <w:szCs w:val="24"/>
        </w:rPr>
      </w:pPr>
      <w:r>
        <w:rPr>
          <w:rFonts w:ascii="Arial" w:eastAsia="Arial" w:hAnsi="Arial" w:cs="Arial"/>
          <w:b/>
          <w:color w:val="000000"/>
          <w:sz w:val="24"/>
          <w:szCs w:val="24"/>
        </w:rPr>
        <w:lastRenderedPageBreak/>
        <w:t xml:space="preserve">II. Competencia. </w:t>
      </w:r>
      <w:r>
        <w:rPr>
          <w:rFonts w:ascii="Arial" w:eastAsia="Arial" w:hAnsi="Arial" w:cs="Arial"/>
          <w:color w:val="000000"/>
          <w:sz w:val="24"/>
          <w:szCs w:val="24"/>
        </w:rPr>
        <w:t xml:space="preserve">Este Tribunal </w:t>
      </w:r>
      <w:r w:rsidR="004272F5">
        <w:rPr>
          <w:rFonts w:ascii="Arial" w:eastAsia="Arial" w:hAnsi="Arial" w:cs="Arial"/>
          <w:color w:val="000000"/>
          <w:sz w:val="24"/>
          <w:szCs w:val="24"/>
        </w:rPr>
        <w:t xml:space="preserve">Electoral </w:t>
      </w:r>
      <w:r>
        <w:rPr>
          <w:rFonts w:ascii="Arial" w:eastAsia="Arial" w:hAnsi="Arial" w:cs="Arial"/>
          <w:color w:val="000000"/>
          <w:sz w:val="24"/>
          <w:szCs w:val="24"/>
        </w:rPr>
        <w:t xml:space="preserve">es competente para resolver el presente procedimiento especial sancionador, ya que se denuncia la probable comisión de </w:t>
      </w:r>
      <w:proofErr w:type="spellStart"/>
      <w:r>
        <w:rPr>
          <w:rFonts w:ascii="Arial" w:eastAsia="Arial" w:hAnsi="Arial" w:cs="Arial"/>
          <w:i/>
          <w:sz w:val="24"/>
          <w:szCs w:val="24"/>
        </w:rPr>
        <w:t>vpg</w:t>
      </w:r>
      <w:proofErr w:type="spellEnd"/>
      <w:r>
        <w:rPr>
          <w:rFonts w:ascii="Arial" w:eastAsia="Arial" w:hAnsi="Arial" w:cs="Arial"/>
          <w:color w:val="000000"/>
          <w:sz w:val="24"/>
          <w:szCs w:val="24"/>
        </w:rPr>
        <w:t xml:space="preserve"> en perjuicio de la </w:t>
      </w:r>
      <w:r w:rsidR="00DB6E72">
        <w:rPr>
          <w:rFonts w:ascii="Arial" w:eastAsia="Arial" w:hAnsi="Arial" w:cs="Arial"/>
          <w:color w:val="000000"/>
          <w:sz w:val="24"/>
          <w:szCs w:val="24"/>
        </w:rPr>
        <w:t>quejosa</w:t>
      </w:r>
      <w:r>
        <w:rPr>
          <w:rFonts w:ascii="Arial" w:eastAsia="Arial" w:hAnsi="Arial" w:cs="Arial"/>
          <w:color w:val="000000"/>
          <w:sz w:val="24"/>
          <w:szCs w:val="24"/>
        </w:rPr>
        <w:t>. Esto, de conformidad con los artículos 252 fracción II, 268, fracción IV, 274 y 275 del Código Electoral.</w:t>
      </w:r>
    </w:p>
    <w:p w14:paraId="352C69A0" w14:textId="77777777" w:rsidR="002A373C" w:rsidRDefault="002A373C">
      <w:pPr>
        <w:pBdr>
          <w:top w:val="nil"/>
          <w:left w:val="nil"/>
          <w:bottom w:val="nil"/>
          <w:right w:val="nil"/>
          <w:between w:val="nil"/>
        </w:pBdr>
        <w:rPr>
          <w:color w:val="000000"/>
        </w:rPr>
      </w:pPr>
    </w:p>
    <w:p w14:paraId="03DCE9D5" w14:textId="17DC9A25" w:rsidR="002A373C" w:rsidRDefault="00DA5434">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bookmarkStart w:id="3" w:name="_heading=h.3znysh7" w:colFirst="0" w:colLast="0"/>
      <w:bookmarkEnd w:id="3"/>
      <w:r>
        <w:rPr>
          <w:rFonts w:ascii="Arial" w:eastAsia="Arial" w:hAnsi="Arial" w:cs="Arial"/>
          <w:b/>
          <w:color w:val="000000"/>
          <w:sz w:val="24"/>
          <w:szCs w:val="24"/>
        </w:rPr>
        <w:t xml:space="preserve">III. Personería. </w:t>
      </w:r>
      <w:r>
        <w:rPr>
          <w:rFonts w:ascii="Arial" w:eastAsia="Arial" w:hAnsi="Arial" w:cs="Arial"/>
          <w:color w:val="000000"/>
          <w:sz w:val="24"/>
          <w:szCs w:val="24"/>
        </w:rPr>
        <w:t>La autoridad instructora tuvo por acreditada la personería de l</w:t>
      </w:r>
      <w:r w:rsidR="004433A3">
        <w:rPr>
          <w:rFonts w:ascii="Arial" w:eastAsia="Arial" w:hAnsi="Arial" w:cs="Arial"/>
          <w:color w:val="000000"/>
          <w:sz w:val="24"/>
          <w:szCs w:val="24"/>
        </w:rPr>
        <w:t>a parte quejosa y de la parte denunciada</w:t>
      </w:r>
      <w:r>
        <w:rPr>
          <w:rFonts w:ascii="Arial" w:eastAsia="Arial" w:hAnsi="Arial" w:cs="Arial"/>
          <w:color w:val="000000"/>
          <w:sz w:val="24"/>
          <w:szCs w:val="24"/>
        </w:rPr>
        <w:t>.</w:t>
      </w:r>
    </w:p>
    <w:p w14:paraId="05124574" w14:textId="28FF159C" w:rsidR="00797F46" w:rsidRDefault="00797F46" w:rsidP="00797F46">
      <w:pPr>
        <w:pStyle w:val="Sinespaciado"/>
        <w:rPr>
          <w:rFonts w:eastAsia="Arial"/>
        </w:rPr>
      </w:pPr>
    </w:p>
    <w:p w14:paraId="031E9FC1" w14:textId="77777777" w:rsidR="00797F46" w:rsidRPr="00877381" w:rsidRDefault="00797F46" w:rsidP="00797F46">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 xml:space="preserve">IV. </w:t>
      </w:r>
      <w:r w:rsidRPr="00877381">
        <w:rPr>
          <w:rFonts w:ascii="Arial" w:eastAsia="Arial" w:hAnsi="Arial" w:cs="Arial"/>
          <w:b/>
          <w:sz w:val="24"/>
          <w:szCs w:val="24"/>
        </w:rPr>
        <w:t>Cuestión previa en la que se valida la notificación realizada a los sujetos denunciados con domicilio en el Estado de Nuevo León</w:t>
      </w:r>
    </w:p>
    <w:p w14:paraId="48E34EA8" w14:textId="77777777" w:rsidR="00797F46" w:rsidRDefault="00797F46" w:rsidP="00797F46">
      <w:pPr>
        <w:tabs>
          <w:tab w:val="left" w:pos="426"/>
        </w:tabs>
        <w:spacing w:before="240" w:line="360" w:lineRule="auto"/>
        <w:jc w:val="both"/>
        <w:rPr>
          <w:rFonts w:ascii="Arial" w:eastAsia="Arial" w:hAnsi="Arial" w:cs="Arial"/>
          <w:sz w:val="24"/>
          <w:szCs w:val="24"/>
        </w:rPr>
      </w:pPr>
      <w:r>
        <w:rPr>
          <w:rFonts w:ascii="Arial" w:eastAsia="Arial" w:hAnsi="Arial" w:cs="Arial"/>
          <w:sz w:val="24"/>
          <w:szCs w:val="24"/>
        </w:rPr>
        <w:t>Este Tribunal Electoral estima que, de acuerdo a las constancias que existen en el expediente, se logra advertir que las partes denunciadas fueron omisas en aportar domicilio para oír y recibir notificaciones en el estado de Nuevo León, a fin de que, este órgano jurisdiccional -a través de la figura del auxilio mediante las autoridades estatales de dicha entidad-, lograra efectuar las notificaciones que, con motivo de la resolución del presente procedimiento, debiesen realizarse.</w:t>
      </w:r>
    </w:p>
    <w:p w14:paraId="534D6EEE" w14:textId="7DEA7A15" w:rsidR="00797F46" w:rsidRDefault="00797F46" w:rsidP="00797F46">
      <w:pPr>
        <w:tabs>
          <w:tab w:val="left" w:pos="426"/>
        </w:tabs>
        <w:spacing w:before="240" w:line="360" w:lineRule="auto"/>
        <w:jc w:val="both"/>
        <w:rPr>
          <w:rFonts w:ascii="Arial" w:eastAsia="Arial" w:hAnsi="Arial" w:cs="Arial"/>
          <w:sz w:val="24"/>
          <w:szCs w:val="24"/>
        </w:rPr>
      </w:pPr>
      <w:r>
        <w:rPr>
          <w:rFonts w:ascii="Arial" w:eastAsia="Arial" w:hAnsi="Arial" w:cs="Arial"/>
          <w:sz w:val="24"/>
          <w:szCs w:val="24"/>
        </w:rPr>
        <w:t xml:space="preserve">No obstante, también se observa que, en razón de la facultad investigadora del Instituto Local, el </w:t>
      </w:r>
      <w:proofErr w:type="gramStart"/>
      <w:r>
        <w:rPr>
          <w:rFonts w:ascii="Arial" w:eastAsia="Arial" w:hAnsi="Arial" w:cs="Arial"/>
          <w:sz w:val="24"/>
          <w:szCs w:val="24"/>
        </w:rPr>
        <w:t>Secretario Ejecutivo</w:t>
      </w:r>
      <w:proofErr w:type="gramEnd"/>
      <w:r>
        <w:rPr>
          <w:rFonts w:ascii="Arial" w:eastAsia="Arial" w:hAnsi="Arial" w:cs="Arial"/>
          <w:sz w:val="24"/>
          <w:szCs w:val="24"/>
        </w:rPr>
        <w:t xml:space="preserve"> aportó un domicilio en el cual podría localizarse a los sujetos denunciados. El domicilio fue el siguiente: Calle Manuel Gómez Morín, número exterior 1105, número interior 216, plaza comercial GM3, colonia Carrizalejo, San Pedro Garza García</w:t>
      </w:r>
      <w:r w:rsidR="00EB4AEB">
        <w:rPr>
          <w:rFonts w:ascii="Arial" w:eastAsia="Arial" w:hAnsi="Arial" w:cs="Arial"/>
          <w:sz w:val="24"/>
          <w:szCs w:val="24"/>
        </w:rPr>
        <w:t>, Nuevo León</w:t>
      </w:r>
      <w:r>
        <w:rPr>
          <w:rFonts w:ascii="Arial" w:eastAsia="Arial" w:hAnsi="Arial" w:cs="Arial"/>
          <w:sz w:val="24"/>
          <w:szCs w:val="24"/>
        </w:rPr>
        <w:t xml:space="preserve">. </w:t>
      </w:r>
    </w:p>
    <w:p w14:paraId="5CA58085" w14:textId="69381E7E" w:rsidR="00797F46" w:rsidRDefault="00797F46" w:rsidP="00797F46">
      <w:pPr>
        <w:tabs>
          <w:tab w:val="left" w:pos="426"/>
        </w:tabs>
        <w:spacing w:before="240" w:line="360" w:lineRule="auto"/>
        <w:jc w:val="both"/>
        <w:rPr>
          <w:rFonts w:ascii="Arial" w:eastAsia="Arial" w:hAnsi="Arial" w:cs="Arial"/>
          <w:sz w:val="24"/>
          <w:szCs w:val="24"/>
        </w:rPr>
      </w:pPr>
      <w:r>
        <w:rPr>
          <w:rFonts w:ascii="Arial" w:eastAsia="Arial" w:hAnsi="Arial" w:cs="Arial"/>
          <w:sz w:val="24"/>
          <w:szCs w:val="24"/>
        </w:rPr>
        <w:t xml:space="preserve">Es así que, a partir de tal dato, las autoridades locales del estado de Nuevo León -Tribunal Electoral del Estado y la Comisión Estatal Electoral, ambos de dicha entidad-, quienes fungieron como autoridades auxiliares para llevar a cabo las notificaciones derivadas del presente procedimiento, realizaron tanto la notificación personal de la primera sentencia emitida por esta autoridad jurisdiccional, como la notificación personal de la audiencia de pruebas y alegatos que celebró </w:t>
      </w:r>
      <w:r w:rsidR="00EB4AEB">
        <w:rPr>
          <w:rFonts w:ascii="Arial" w:eastAsia="Arial" w:hAnsi="Arial" w:cs="Arial"/>
          <w:sz w:val="24"/>
          <w:szCs w:val="24"/>
        </w:rPr>
        <w:t xml:space="preserve">el Instituto Local </w:t>
      </w:r>
      <w:r>
        <w:rPr>
          <w:rFonts w:ascii="Arial" w:eastAsia="Arial" w:hAnsi="Arial" w:cs="Arial"/>
          <w:sz w:val="24"/>
          <w:szCs w:val="24"/>
        </w:rPr>
        <w:t xml:space="preserve">en virtud de la reposición del procedimiento de mérito, en cumplimiento a la sentencia SUP-JE-83/2022 y acumulados. </w:t>
      </w:r>
    </w:p>
    <w:p w14:paraId="544042E9" w14:textId="77777777" w:rsidR="00797F46" w:rsidRDefault="00797F46" w:rsidP="00797F46">
      <w:pPr>
        <w:tabs>
          <w:tab w:val="left" w:pos="426"/>
        </w:tabs>
        <w:spacing w:before="240" w:line="360" w:lineRule="auto"/>
        <w:jc w:val="both"/>
        <w:rPr>
          <w:rFonts w:ascii="Arial" w:eastAsia="Arial" w:hAnsi="Arial" w:cs="Arial"/>
          <w:sz w:val="24"/>
          <w:szCs w:val="24"/>
        </w:rPr>
      </w:pPr>
      <w:r>
        <w:rPr>
          <w:rFonts w:ascii="Arial" w:eastAsia="Arial" w:hAnsi="Arial" w:cs="Arial"/>
          <w:sz w:val="24"/>
          <w:szCs w:val="24"/>
        </w:rPr>
        <w:t xml:space="preserve">Es así que, en ambas ocasiones, los sujetos denunciados comparecieron al procedimiento, en el primero de los casos, para impugnar ante la Sala Superior la primera sentencia emitida por este Tribunal Electoral y, posteriormente, para comparecer a la audiencia de pruebas y alegatos celebrada por la autoridad administrativa de esta entidad. </w:t>
      </w:r>
    </w:p>
    <w:p w14:paraId="4053C142" w14:textId="47D2EDEE" w:rsidR="00797F46" w:rsidRDefault="00797F46" w:rsidP="00797F46">
      <w:pPr>
        <w:tabs>
          <w:tab w:val="left" w:pos="426"/>
        </w:tabs>
        <w:spacing w:before="240" w:line="360" w:lineRule="auto"/>
        <w:jc w:val="both"/>
        <w:rPr>
          <w:rFonts w:ascii="Arial" w:eastAsia="Arial" w:hAnsi="Arial" w:cs="Arial"/>
          <w:sz w:val="24"/>
          <w:szCs w:val="24"/>
        </w:rPr>
      </w:pPr>
      <w:r>
        <w:rPr>
          <w:rFonts w:ascii="Arial" w:eastAsia="Arial" w:hAnsi="Arial" w:cs="Arial"/>
          <w:sz w:val="24"/>
          <w:szCs w:val="24"/>
        </w:rPr>
        <w:t>De ahí que, este órgano jurisdiccional logre concluir que, los sujetos denunciados consintieron tácitamente que las notificaciones que se les han de realizar, se llevaran a cabo en el domicilio ubicado en la Calle Manuel Gómez Morín, número exterior 1105, número interior 216, plaza comercial GM3, colonia Carrizalejo, San Pedro Garza García</w:t>
      </w:r>
      <w:r w:rsidR="00EB4AEB">
        <w:rPr>
          <w:rFonts w:ascii="Arial" w:eastAsia="Arial" w:hAnsi="Arial" w:cs="Arial"/>
          <w:sz w:val="24"/>
          <w:szCs w:val="24"/>
        </w:rPr>
        <w:t>, Nuevo León</w:t>
      </w:r>
      <w:r>
        <w:rPr>
          <w:rFonts w:ascii="Arial" w:eastAsia="Arial" w:hAnsi="Arial" w:cs="Arial"/>
          <w:sz w:val="24"/>
          <w:szCs w:val="24"/>
        </w:rPr>
        <w:t xml:space="preserve">. Esto es así, ya </w:t>
      </w:r>
      <w:r>
        <w:rPr>
          <w:rFonts w:ascii="Arial" w:eastAsia="Arial" w:hAnsi="Arial" w:cs="Arial"/>
          <w:sz w:val="24"/>
          <w:szCs w:val="24"/>
        </w:rPr>
        <w:lastRenderedPageBreak/>
        <w:t xml:space="preserve">que, además se advierte que, en las comparecencias que se especificaron anteriormente, no señalaron algún otro domicilio para oír y recibir notificaciones </w:t>
      </w:r>
      <w:r w:rsidR="00EB4AEB">
        <w:rPr>
          <w:rFonts w:ascii="Arial" w:eastAsia="Arial" w:hAnsi="Arial" w:cs="Arial"/>
          <w:sz w:val="24"/>
          <w:szCs w:val="24"/>
        </w:rPr>
        <w:t xml:space="preserve">en tal entidad </w:t>
      </w:r>
      <w:r>
        <w:rPr>
          <w:rFonts w:ascii="Arial" w:eastAsia="Arial" w:hAnsi="Arial" w:cs="Arial"/>
          <w:sz w:val="24"/>
          <w:szCs w:val="24"/>
        </w:rPr>
        <w:t xml:space="preserve">y, </w:t>
      </w:r>
      <w:r w:rsidR="00EB4AEB">
        <w:rPr>
          <w:rFonts w:ascii="Arial" w:eastAsia="Arial" w:hAnsi="Arial" w:cs="Arial"/>
          <w:sz w:val="24"/>
          <w:szCs w:val="24"/>
        </w:rPr>
        <w:t xml:space="preserve">que </w:t>
      </w:r>
      <w:r>
        <w:rPr>
          <w:rFonts w:ascii="Arial" w:eastAsia="Arial" w:hAnsi="Arial" w:cs="Arial"/>
          <w:sz w:val="24"/>
          <w:szCs w:val="24"/>
        </w:rPr>
        <w:t>en el expediente no obra elemento en contrario.</w:t>
      </w:r>
    </w:p>
    <w:p w14:paraId="6829C7EE" w14:textId="77777777" w:rsidR="00797F46" w:rsidRDefault="00797F46" w:rsidP="00797F46">
      <w:pPr>
        <w:tabs>
          <w:tab w:val="left" w:pos="426"/>
        </w:tabs>
        <w:spacing w:before="240" w:line="360" w:lineRule="auto"/>
        <w:jc w:val="both"/>
        <w:rPr>
          <w:rFonts w:ascii="Arial" w:eastAsia="Arial" w:hAnsi="Arial" w:cs="Arial"/>
          <w:sz w:val="24"/>
          <w:szCs w:val="24"/>
        </w:rPr>
      </w:pPr>
      <w:r>
        <w:rPr>
          <w:rFonts w:ascii="Arial" w:eastAsia="Arial" w:hAnsi="Arial" w:cs="Arial"/>
          <w:sz w:val="24"/>
          <w:szCs w:val="24"/>
        </w:rPr>
        <w:t>Por lo expuesto, este Tribunal Electoral estima que, dado el consentimiento tácito de los sujetos denunciados a recibir las actuaciones en tal domicilio, esto a partir de su comparecencia, las notificaciones realizadas en dicho domicilio gozan de validez, incluidos los requerimientos formulados tanto al medio de comunicación “Magenta Multimedia S.A.P.I. de C.V.” como al ciudadano Ramón Alberto Garza García, el pasado 14 y 15 de junio.</w:t>
      </w:r>
    </w:p>
    <w:p w14:paraId="4D034787" w14:textId="77777777" w:rsidR="002A373C" w:rsidRPr="00797F46" w:rsidRDefault="002A373C" w:rsidP="00797F46">
      <w:pPr>
        <w:pStyle w:val="Sinespaciado"/>
        <w:rPr>
          <w:rFonts w:eastAsia="Arial"/>
        </w:rPr>
      </w:pPr>
      <w:bookmarkStart w:id="4" w:name="_heading=h.l6lyb21d37fn" w:colFirst="0" w:colLast="0"/>
      <w:bookmarkEnd w:id="4"/>
    </w:p>
    <w:p w14:paraId="616E038C" w14:textId="0F312826" w:rsidR="002A373C" w:rsidRDefault="00DA5434">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bookmarkStart w:id="5" w:name="_heading=h.cw3rqad9bpj1" w:colFirst="0" w:colLast="0"/>
      <w:bookmarkEnd w:id="5"/>
      <w:r>
        <w:rPr>
          <w:rFonts w:ascii="Arial" w:eastAsia="Arial" w:hAnsi="Arial" w:cs="Arial"/>
          <w:b/>
          <w:sz w:val="24"/>
          <w:szCs w:val="24"/>
        </w:rPr>
        <w:t>V. Estudio de fondo</w:t>
      </w:r>
    </w:p>
    <w:p w14:paraId="548B0240" w14:textId="77777777" w:rsidR="002A373C" w:rsidRDefault="002A373C">
      <w:pPr>
        <w:pBdr>
          <w:top w:val="nil"/>
          <w:left w:val="nil"/>
          <w:bottom w:val="nil"/>
          <w:right w:val="nil"/>
          <w:between w:val="nil"/>
        </w:pBdr>
        <w:rPr>
          <w:color w:val="000000"/>
        </w:rPr>
      </w:pPr>
    </w:p>
    <w:p w14:paraId="73E23CC5" w14:textId="77777777" w:rsidR="002A373C" w:rsidRDefault="00DA5434">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 xml:space="preserve">1. Hechos denunciados en contra del ciudadano Ramón Alberto Garza García, en su carácter de periodista del medio de comunicación Magenta Multimedia S.C; y Magenta Multimedia S.A.P.I. de C.V. </w:t>
      </w:r>
      <w:r>
        <w:rPr>
          <w:rFonts w:ascii="Arial" w:eastAsia="Arial" w:hAnsi="Arial" w:cs="Arial"/>
          <w:sz w:val="24"/>
          <w:szCs w:val="24"/>
        </w:rPr>
        <w:t xml:space="preserve">La parte denunciante refiere que los sujetos cuestionados publicaron un video que tiene como propósito denostar y afectar su imagen pública, situación que constituye </w:t>
      </w:r>
      <w:proofErr w:type="spellStart"/>
      <w:r>
        <w:rPr>
          <w:rFonts w:ascii="Arial" w:eastAsia="Arial" w:hAnsi="Arial" w:cs="Arial"/>
          <w:i/>
          <w:sz w:val="24"/>
          <w:szCs w:val="24"/>
        </w:rPr>
        <w:t>vpg</w:t>
      </w:r>
      <w:proofErr w:type="spellEnd"/>
      <w:r>
        <w:rPr>
          <w:rFonts w:ascii="Arial" w:eastAsia="Arial" w:hAnsi="Arial" w:cs="Arial"/>
          <w:sz w:val="24"/>
          <w:szCs w:val="24"/>
        </w:rPr>
        <w:t xml:space="preserve"> en su perjuicio. El contenido del material denunciado es el siguiente:</w:t>
      </w:r>
    </w:p>
    <w:p w14:paraId="49424482" w14:textId="77777777" w:rsidR="002A373C" w:rsidRDefault="002A373C">
      <w:pPr>
        <w:pBdr>
          <w:top w:val="nil"/>
          <w:left w:val="nil"/>
          <w:bottom w:val="nil"/>
          <w:right w:val="nil"/>
          <w:between w:val="nil"/>
        </w:pBdr>
        <w:rPr>
          <w:color w:val="000000"/>
        </w:rPr>
      </w:pPr>
    </w:p>
    <w:tbl>
      <w:tblPr>
        <w:tblStyle w:val="Tabladecuadrcula3"/>
        <w:tblW w:w="9918" w:type="dxa"/>
        <w:tblLayout w:type="fixed"/>
        <w:tblLook w:val="0400" w:firstRow="0" w:lastRow="0" w:firstColumn="0" w:lastColumn="0" w:noHBand="0" w:noVBand="1"/>
      </w:tblPr>
      <w:tblGrid>
        <w:gridCol w:w="3240"/>
        <w:gridCol w:w="6678"/>
      </w:tblGrid>
      <w:tr w:rsidR="002A373C" w14:paraId="4A831C57" w14:textId="77777777" w:rsidTr="00585E57">
        <w:trPr>
          <w:cnfStyle w:val="000000100000" w:firstRow="0" w:lastRow="0" w:firstColumn="0" w:lastColumn="0" w:oddVBand="0" w:evenVBand="0" w:oddHBand="1" w:evenHBand="0" w:firstRowFirstColumn="0" w:firstRowLastColumn="0" w:lastRowFirstColumn="0" w:lastRowLastColumn="0"/>
          <w:trHeight w:val="301"/>
        </w:trPr>
        <w:tc>
          <w:tcPr>
            <w:tcW w:w="3240" w:type="dxa"/>
          </w:tcPr>
          <w:p w14:paraId="0E4AFB48" w14:textId="77777777" w:rsidR="002A373C" w:rsidRDefault="00DA5434">
            <w:pPr>
              <w:tabs>
                <w:tab w:val="left" w:pos="426"/>
              </w:tabs>
              <w:ind w:right="36"/>
              <w:jc w:val="center"/>
              <w:rPr>
                <w:rFonts w:ascii="Arial" w:eastAsia="Arial" w:hAnsi="Arial" w:cs="Arial"/>
                <w:b/>
              </w:rPr>
            </w:pPr>
            <w:r>
              <w:rPr>
                <w:rFonts w:ascii="Arial" w:eastAsia="Arial" w:hAnsi="Arial" w:cs="Arial"/>
                <w:b/>
              </w:rPr>
              <w:t>Imagen</w:t>
            </w:r>
          </w:p>
        </w:tc>
        <w:tc>
          <w:tcPr>
            <w:tcW w:w="6678" w:type="dxa"/>
          </w:tcPr>
          <w:p w14:paraId="6D96BAA4" w14:textId="77777777" w:rsidR="002A373C" w:rsidRDefault="00DA5434">
            <w:pPr>
              <w:tabs>
                <w:tab w:val="left" w:pos="426"/>
              </w:tabs>
              <w:ind w:right="36"/>
              <w:jc w:val="center"/>
              <w:rPr>
                <w:rFonts w:ascii="Arial" w:eastAsia="Arial" w:hAnsi="Arial" w:cs="Arial"/>
                <w:b/>
              </w:rPr>
            </w:pPr>
            <w:r>
              <w:rPr>
                <w:rFonts w:ascii="Arial" w:eastAsia="Arial" w:hAnsi="Arial" w:cs="Arial"/>
                <w:b/>
              </w:rPr>
              <w:t>Mensaje</w:t>
            </w:r>
          </w:p>
        </w:tc>
      </w:tr>
      <w:tr w:rsidR="002A373C" w14:paraId="56BBEEC3" w14:textId="77777777" w:rsidTr="00585E57">
        <w:trPr>
          <w:trHeight w:val="2150"/>
        </w:trPr>
        <w:tc>
          <w:tcPr>
            <w:tcW w:w="3240" w:type="dxa"/>
          </w:tcPr>
          <w:p w14:paraId="22E30BB3" w14:textId="77777777" w:rsidR="002A373C" w:rsidRDefault="00DA5434">
            <w:pPr>
              <w:tabs>
                <w:tab w:val="left" w:pos="426"/>
              </w:tabs>
              <w:ind w:right="36"/>
              <w:jc w:val="center"/>
            </w:pPr>
            <w:r>
              <w:rPr>
                <w:noProof/>
              </w:rPr>
              <w:drawing>
                <wp:inline distT="0" distB="0" distL="0" distR="0" wp14:anchorId="587DCB9E" wp14:editId="6CF95F56">
                  <wp:extent cx="1702943" cy="960634"/>
                  <wp:effectExtent l="0" t="0" r="0" b="0"/>
                  <wp:docPr id="9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l="53142" t="18206" r="4712" b="39524"/>
                          <a:stretch>
                            <a:fillRect/>
                          </a:stretch>
                        </pic:blipFill>
                        <pic:spPr>
                          <a:xfrm>
                            <a:off x="0" y="0"/>
                            <a:ext cx="1702943" cy="960634"/>
                          </a:xfrm>
                          <a:prstGeom prst="rect">
                            <a:avLst/>
                          </a:prstGeom>
                          <a:ln/>
                        </pic:spPr>
                      </pic:pic>
                    </a:graphicData>
                  </a:graphic>
                </wp:inline>
              </w:drawing>
            </w:r>
          </w:p>
          <w:p w14:paraId="7B44A08D" w14:textId="3D0BDF94" w:rsidR="002A373C" w:rsidRDefault="00454A95">
            <w:pPr>
              <w:tabs>
                <w:tab w:val="left" w:pos="426"/>
              </w:tabs>
              <w:ind w:right="36"/>
              <w:jc w:val="center"/>
            </w:pPr>
            <w:r>
              <w:rPr>
                <w:noProof/>
              </w:rPr>
              <mc:AlternateContent>
                <mc:Choice Requires="wps">
                  <w:drawing>
                    <wp:anchor distT="0" distB="0" distL="114300" distR="114300" simplePos="0" relativeHeight="251665408" behindDoc="0" locked="0" layoutInCell="1" allowOverlap="1" wp14:anchorId="0B8D0643" wp14:editId="0EB13771">
                      <wp:simplePos x="0" y="0"/>
                      <wp:positionH relativeFrom="column">
                        <wp:posOffset>1065538</wp:posOffset>
                      </wp:positionH>
                      <wp:positionV relativeFrom="paragraph">
                        <wp:posOffset>733788</wp:posOffset>
                      </wp:positionV>
                      <wp:extent cx="528452" cy="166255"/>
                      <wp:effectExtent l="0" t="0" r="24130" b="24765"/>
                      <wp:wrapNone/>
                      <wp:docPr id="2" name="Cuadro de texto 2"/>
                      <wp:cNvGraphicFramePr/>
                      <a:graphic xmlns:a="http://schemas.openxmlformats.org/drawingml/2006/main">
                        <a:graphicData uri="http://schemas.microsoft.com/office/word/2010/wordprocessingShape">
                          <wps:wsp>
                            <wps:cNvSpPr txBox="1"/>
                            <wps:spPr>
                              <a:xfrm>
                                <a:off x="0" y="0"/>
                                <a:ext cx="528452" cy="166255"/>
                              </a:xfrm>
                              <a:prstGeom prst="rect">
                                <a:avLst/>
                              </a:prstGeom>
                              <a:solidFill>
                                <a:schemeClr val="tx1"/>
                              </a:solidFill>
                              <a:ln w="6350">
                                <a:solidFill>
                                  <a:schemeClr val="bg1"/>
                                </a:solidFill>
                              </a:ln>
                            </wps:spPr>
                            <wps:txbx>
                              <w:txbxContent>
                                <w:p w14:paraId="02AE5CDF" w14:textId="649A49C1" w:rsidR="00454A95" w:rsidRPr="00454A95" w:rsidRDefault="00454A95">
                                  <w:pPr>
                                    <w:rPr>
                                      <w:b/>
                                      <w:bCs/>
                                      <w:sz w:val="12"/>
                                      <w:szCs w:val="12"/>
                                    </w:rPr>
                                  </w:pPr>
                                  <w:r w:rsidRPr="00454A95">
                                    <w:rPr>
                                      <w:rFonts w:ascii="Arial" w:eastAsia="Arial" w:hAnsi="Arial" w:cs="Arial"/>
                                      <w:b/>
                                      <w:bCs/>
                                      <w:color w:val="FFFFFF"/>
                                      <w:sz w:val="12"/>
                                      <w:szCs w:val="12"/>
                                      <w:highlight w:val="black"/>
                                    </w:rPr>
                                    <w:t>Testado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8D0643" id="_x0000_t202" coordsize="21600,21600" o:spt="202" path="m,l,21600r21600,l21600,xe">
                      <v:stroke joinstyle="miter"/>
                      <v:path gradientshapeok="t" o:connecttype="rect"/>
                    </v:shapetype>
                    <v:shape id="Cuadro de texto 2" o:spid="_x0000_s1026" type="#_x0000_t202" style="position:absolute;left:0;text-align:left;margin-left:83.9pt;margin-top:57.8pt;width:41.6pt;height:13.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GgSTQIAAKcEAAAOAAAAZHJzL2Uyb0RvYy54bWysVE1v2zAMvQ/YfxB0X5x4cdYZcYosRYYB&#10;RVsgHXpWZCk2IIuapMTOfv0o2flo19Owi0KK9BP5+Jj5bdcochDW1aALOhmNKRGaQ1nrXUF/Pq8/&#10;3VDiPNMlU6BFQY/C0dvFxw/z1uQihQpUKSxBEO3y1hS08t7kSeJ4JRrmRmCExqAE2zCPrt0lpWUt&#10;ojcqScfjWdKCLY0FLpzD27s+SBcRX0rB/aOUTniiCoq1+XjaeG7DmSzmLN9ZZqqaD2Wwf6iiYbXG&#10;R89Qd8wzsrf1X1BNzS04kH7EoUlAypqL2AN2Mxm/6WZTMSNiL0iOM2ea3P+D5Q+HJ0vqsqApJZo1&#10;OKLVnpUWSCmIF50HkgaSWuNyzN0YzPbdN+hw2Kd7h5eh907aJvxiVwTjSPfxTDEiEY6XWXozzfAp&#10;jqHJbJZmWUBJLh8b6/x3AQ0JRkEtTjASyw73zvepp5TwlgNVl+taqegE1YiVsuTAcN6+iyUi+Kss&#10;pUlb0NnnbByBX8Wi7i4I2907CIinNNYcKOlbD5bvtt3A0xbKI9JkoVebM3xdYzP3zPknZlFeyAyu&#10;jH/EQyrAYmCwKKnA/n7vPuTj1DFKSYtyLaj7tWdWUKJ+aNTD18l0GvQdnWn2JUXHXke21xG9b1aA&#10;DE1wOQ2PZsj36mRKC80LbtYyvIohpjm+jZSezJXvlwg3k4vlMiahog3z93pjeIAOEwmjeu5emDXD&#10;PIOkHuAkbJa/GWufG77UsNx7kHWceSC4Z3XgHbchqmbY3LBu137Muvy/LP4AAAD//wMAUEsDBBQA&#10;BgAIAAAAIQCZ8H8I4AAAAAsBAAAPAAAAZHJzL2Rvd25yZXYueG1sTI/NTsMwEITvSLyDtUjcqJ1A&#10;QxXiVPwK9VJBygFubrIkEfY6ip02vD3LCW47u6PZb4r17Kw44Bh6TxqShQKBVPump1bD2+7pYgUi&#10;REONsZ5QwzcGWJenJ4XJG3+kVzxUsRUcQiE3GroYh1zKUHfoTFj4AYlvn350JrIcW9mM5sjhzspU&#10;qUw60xN/6MyA9x3WX9XkNHw87x7oUSn7nuL25W663Jhqu9H6/Gy+vQERcY5/ZvjFZ3QomWnvJ2qC&#10;sKyza0aPPCTLDAQ70mXC7fa8uUpWIMtC/u9Q/gAAAP//AwBQSwECLQAUAAYACAAAACEAtoM4kv4A&#10;AADhAQAAEwAAAAAAAAAAAAAAAAAAAAAAW0NvbnRlbnRfVHlwZXNdLnhtbFBLAQItABQABgAIAAAA&#10;IQA4/SH/1gAAAJQBAAALAAAAAAAAAAAAAAAAAC8BAABfcmVscy8ucmVsc1BLAQItABQABgAIAAAA&#10;IQDTqGgSTQIAAKcEAAAOAAAAAAAAAAAAAAAAAC4CAABkcnMvZTJvRG9jLnhtbFBLAQItABQABgAI&#10;AAAAIQCZ8H8I4AAAAAsBAAAPAAAAAAAAAAAAAAAAAKcEAABkcnMvZG93bnJldi54bWxQSwUGAAAA&#10;AAQABADzAAAAtAUAAAAA&#10;" fillcolor="black [3213]" strokecolor="white [3212]" strokeweight=".5pt">
                      <v:textbox>
                        <w:txbxContent>
                          <w:p w14:paraId="02AE5CDF" w14:textId="649A49C1" w:rsidR="00454A95" w:rsidRPr="00454A95" w:rsidRDefault="00454A95">
                            <w:pPr>
                              <w:rPr>
                                <w:b/>
                                <w:bCs/>
                                <w:sz w:val="12"/>
                                <w:szCs w:val="12"/>
                              </w:rPr>
                            </w:pPr>
                            <w:r w:rsidRPr="00454A95">
                              <w:rPr>
                                <w:rFonts w:ascii="Arial" w:eastAsia="Arial" w:hAnsi="Arial" w:cs="Arial"/>
                                <w:b/>
                                <w:bCs/>
                                <w:color w:val="FFFFFF"/>
                                <w:sz w:val="12"/>
                                <w:szCs w:val="12"/>
                                <w:highlight w:val="black"/>
                              </w:rPr>
                              <w:t>Testado</w:t>
                            </w:r>
                          </w:p>
                        </w:txbxContent>
                      </v:textbox>
                    </v:shape>
                  </w:pict>
                </mc:Fallback>
              </mc:AlternateContent>
            </w:r>
            <w:r w:rsidR="00DA5434">
              <w:rPr>
                <w:noProof/>
              </w:rPr>
              <w:drawing>
                <wp:inline distT="0" distB="0" distL="0" distR="0" wp14:anchorId="35CB5882" wp14:editId="550F4D37">
                  <wp:extent cx="1688101" cy="955107"/>
                  <wp:effectExtent l="0" t="0" r="0" b="0"/>
                  <wp:docPr id="9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a:srcRect l="53251" t="18209" r="5025" b="39817"/>
                          <a:stretch>
                            <a:fillRect/>
                          </a:stretch>
                        </pic:blipFill>
                        <pic:spPr>
                          <a:xfrm>
                            <a:off x="0" y="0"/>
                            <a:ext cx="1688101" cy="955107"/>
                          </a:xfrm>
                          <a:prstGeom prst="rect">
                            <a:avLst/>
                          </a:prstGeom>
                          <a:ln/>
                        </pic:spPr>
                      </pic:pic>
                    </a:graphicData>
                  </a:graphic>
                </wp:inline>
              </w:drawing>
            </w:r>
            <w:r w:rsidR="00DA5434">
              <w:rPr>
                <w:noProof/>
              </w:rPr>
              <mc:AlternateContent>
                <mc:Choice Requires="wps">
                  <w:drawing>
                    <wp:anchor distT="114300" distB="114300" distL="114300" distR="114300" simplePos="0" relativeHeight="251658240" behindDoc="0" locked="0" layoutInCell="1" hidden="0" allowOverlap="1" wp14:anchorId="47121697" wp14:editId="1BF97001">
                      <wp:simplePos x="0" y="0"/>
                      <wp:positionH relativeFrom="column">
                        <wp:posOffset>292100</wp:posOffset>
                      </wp:positionH>
                      <wp:positionV relativeFrom="paragraph">
                        <wp:posOffset>139700</wp:posOffset>
                      </wp:positionV>
                      <wp:extent cx="528167" cy="462238"/>
                      <wp:effectExtent l="0" t="0" r="0" b="0"/>
                      <wp:wrapNone/>
                      <wp:docPr id="82" name="Elipse 82"/>
                      <wp:cNvGraphicFramePr/>
                      <a:graphic xmlns:a="http://schemas.openxmlformats.org/drawingml/2006/main">
                        <a:graphicData uri="http://schemas.microsoft.com/office/word/2010/wordprocessingShape">
                          <wps:wsp>
                            <wps:cNvSpPr/>
                            <wps:spPr>
                              <a:xfrm>
                                <a:off x="4795200" y="3298050"/>
                                <a:ext cx="1101600" cy="963900"/>
                              </a:xfrm>
                              <a:prstGeom prst="ellipse">
                                <a:avLst/>
                              </a:prstGeom>
                              <a:solidFill>
                                <a:srgbClr val="000000"/>
                              </a:solidFill>
                              <a:ln w="9525" cap="flat" cmpd="sng">
                                <a:solidFill>
                                  <a:srgbClr val="000000"/>
                                </a:solidFill>
                                <a:prstDash val="solid"/>
                                <a:round/>
                                <a:headEnd type="none" w="sm" len="sm"/>
                                <a:tailEnd type="none" w="sm" len="sm"/>
                              </a:ln>
                            </wps:spPr>
                            <wps:txbx>
                              <w:txbxContent>
                                <w:p w14:paraId="26DD4362" w14:textId="77777777" w:rsidR="002A373C" w:rsidRDefault="002A373C">
                                  <w:pPr>
                                    <w:textDirection w:val="btLr"/>
                                  </w:pPr>
                                </w:p>
                              </w:txbxContent>
                            </wps:txbx>
                            <wps:bodyPr spcFirstLastPara="1" wrap="square" lIns="91425" tIns="91425" rIns="91425" bIns="91425" anchor="ctr" anchorCtr="0">
                              <a:noAutofit/>
                            </wps:bodyPr>
                          </wps:wsp>
                        </a:graphicData>
                      </a:graphic>
                    </wp:anchor>
                  </w:drawing>
                </mc:Choice>
                <mc:Fallback>
                  <w:pict>
                    <v:oval w14:anchorId="47121697" id="Elipse 82" o:spid="_x0000_s1026" style="position:absolute;left:0;text-align:left;margin-left:23pt;margin-top:11pt;width:41.6pt;height:36.4pt;z-index:251658240;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iJAIAAGgEAAAOAAAAZHJzL2Uyb0RvYy54bWysVMGO2jAQvVfqP1i+lyTssoWIsKqWpaq0&#10;apG2/YDBcYglx3Y9hoS/79ikC9seWlXlYGaSx5s3bzws74dOs6P0qKypeDHJOZNG2FqZfcW/fd28&#10;m3OGAUwN2hpZ8ZNEfr96+2bZu1JObWt1LT0jEoNl7yrehuDKLEPRyg5wYp009LKxvoNAqd9ntYee&#10;2DudTfP8Luutr523QiLS0/X5JV8l/qaRInxpGpSB6YqTtpBOn85dPLPVEsq9B9cqMcqAf1DRgTJU&#10;9IVqDQHYwavfqDolvEXbhImwXWabRgmZeqBuivyXbp5bcDL1Quage7EJ/x+t+Hzceqbqis+nnBno&#10;aEaPWjmUjB6QO73DkkDPbuvHDCmMrQ6N7+I3NcGGit++X8xoIpydKn4zXczz2eiuHAITBCiKvLiL&#10;AEGIxd3NgmKizC5MzmP4KG3HYlBxqZOQ5CscnzCc0T9RsTZareqN0jolfr970J4dIQ47fcYCr2Da&#10;sJ4EzKYzkgJ05xoNgcLOkQto9qneq1/g3xFHYWvA9iwgMcT6UHp7MHWKWgn1o6lZODky2tBK8CgG&#10;O860pAWiIOECKP1nHFmnDTkYZ3SeSozCsBuIJIY7W59ovOjERpG4J8CwBU8XvKCydOmp4PcDeBKh&#10;Pxm6VYviNroSrhN/neyuEzCitbRLInjOzslDSLsVmzb2wyHYRqWpXcSMcuk6p9GPqxf35TpPqMsf&#10;xOoHAAAA//8DAFBLAwQUAAYACAAAACEAMQ5Zj98AAAAIAQAADwAAAGRycy9kb3ducmV2LnhtbEyP&#10;QUvDQBCF74L/YRnBm910CSWNmRQVFEEotnrwuMlOk9DsbMhu2uivd3vS02N4w3vfKzaz7cWJRt85&#10;RlguEhDEtTMdNwifH893GQgfNBvdOyaEb/KwKa+vCp0bd+YdnfahETGEfa4R2hCGXEpft2S1X7iB&#10;OHoHN1od4jk20oz6HMNtL1WSrKTVHceGVg/01FJ93E8Wwb69vD822VJtq/Rw/Pp5nbf1tEO8vZkf&#10;7kEEmsPfM1zwIzqUkalyExsveoR0FacEBKWiXny1ViAqhHWagSwL+X9A+QsAAP//AwBQSwECLQAU&#10;AAYACAAAACEAtoM4kv4AAADhAQAAEwAAAAAAAAAAAAAAAAAAAAAAW0NvbnRlbnRfVHlwZXNdLnht&#10;bFBLAQItABQABgAIAAAAIQA4/SH/1gAAAJQBAAALAAAAAAAAAAAAAAAAAC8BAABfcmVscy8ucmVs&#10;c1BLAQItABQABgAIAAAAIQC/k/uiJAIAAGgEAAAOAAAAAAAAAAAAAAAAAC4CAABkcnMvZTJvRG9j&#10;LnhtbFBLAQItABQABgAIAAAAIQAxDlmP3wAAAAgBAAAPAAAAAAAAAAAAAAAAAH4EAABkcnMvZG93&#10;bnJldi54bWxQSwUGAAAAAAQABADzAAAAigUAAAAA&#10;" fillcolor="black">
                      <v:stroke startarrowwidth="narrow" startarrowlength="short" endarrowwidth="narrow" endarrowlength="short"/>
                      <v:textbox inset="2.53958mm,2.53958mm,2.53958mm,2.53958mm">
                        <w:txbxContent>
                          <w:p w14:paraId="26DD4362" w14:textId="77777777" w:rsidR="002A373C" w:rsidRDefault="002A373C">
                            <w:pPr>
                              <w:textDirection w:val="btLr"/>
                            </w:pPr>
                          </w:p>
                        </w:txbxContent>
                      </v:textbox>
                    </v:oval>
                  </w:pict>
                </mc:Fallback>
              </mc:AlternateContent>
            </w:r>
          </w:p>
        </w:tc>
        <w:tc>
          <w:tcPr>
            <w:tcW w:w="6678" w:type="dxa"/>
          </w:tcPr>
          <w:p w14:paraId="12D028DA" w14:textId="77777777" w:rsidR="002A373C" w:rsidRDefault="00DA5434">
            <w:pPr>
              <w:tabs>
                <w:tab w:val="left" w:pos="426"/>
              </w:tabs>
              <w:ind w:right="36"/>
              <w:jc w:val="both"/>
              <w:rPr>
                <w:rFonts w:ascii="Arial" w:eastAsia="Arial" w:hAnsi="Arial" w:cs="Arial"/>
              </w:rPr>
            </w:pPr>
            <w:r>
              <w:rPr>
                <w:rFonts w:ascii="Arial" w:eastAsia="Arial" w:hAnsi="Arial" w:cs="Arial"/>
              </w:rPr>
              <w:t>SILENCIO.</w:t>
            </w:r>
          </w:p>
        </w:tc>
      </w:tr>
      <w:tr w:rsidR="002A373C" w14:paraId="2A35846F" w14:textId="77777777" w:rsidTr="00585E57">
        <w:trPr>
          <w:cnfStyle w:val="000000100000" w:firstRow="0" w:lastRow="0" w:firstColumn="0" w:lastColumn="0" w:oddVBand="0" w:evenVBand="0" w:oddHBand="1" w:evenHBand="0" w:firstRowFirstColumn="0" w:firstRowLastColumn="0" w:lastRowFirstColumn="0" w:lastRowLastColumn="0"/>
          <w:trHeight w:val="2150"/>
        </w:trPr>
        <w:tc>
          <w:tcPr>
            <w:tcW w:w="3240" w:type="dxa"/>
          </w:tcPr>
          <w:p w14:paraId="02C39831" w14:textId="77777777" w:rsidR="002A373C" w:rsidRDefault="00DA5434">
            <w:pPr>
              <w:tabs>
                <w:tab w:val="left" w:pos="426"/>
              </w:tabs>
              <w:ind w:right="36"/>
              <w:jc w:val="center"/>
              <w:rPr>
                <w:rFonts w:ascii="Arial" w:eastAsia="Arial" w:hAnsi="Arial" w:cs="Arial"/>
              </w:rPr>
            </w:pPr>
            <w:r>
              <w:rPr>
                <w:noProof/>
              </w:rPr>
              <w:drawing>
                <wp:inline distT="0" distB="0" distL="0" distR="0" wp14:anchorId="4B4AA556" wp14:editId="09B5BF51">
                  <wp:extent cx="1727876" cy="981208"/>
                  <wp:effectExtent l="0" t="0" r="0" b="0"/>
                  <wp:docPr id="9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1"/>
                          <a:srcRect l="53231" t="18168" r="4713" b="39370"/>
                          <a:stretch>
                            <a:fillRect/>
                          </a:stretch>
                        </pic:blipFill>
                        <pic:spPr>
                          <a:xfrm>
                            <a:off x="0" y="0"/>
                            <a:ext cx="1727876" cy="981208"/>
                          </a:xfrm>
                          <a:prstGeom prst="rect">
                            <a:avLst/>
                          </a:prstGeom>
                          <a:ln/>
                        </pic:spPr>
                      </pic:pic>
                    </a:graphicData>
                  </a:graphic>
                </wp:inline>
              </w:drawing>
            </w:r>
          </w:p>
          <w:p w14:paraId="24B2521D" w14:textId="72F9E61E" w:rsidR="002A373C" w:rsidRDefault="00BF2625">
            <w:pPr>
              <w:tabs>
                <w:tab w:val="left" w:pos="426"/>
              </w:tabs>
              <w:ind w:right="36"/>
              <w:jc w:val="center"/>
              <w:rPr>
                <w:rFonts w:ascii="Arial" w:eastAsia="Arial" w:hAnsi="Arial" w:cs="Arial"/>
              </w:rPr>
            </w:pPr>
            <w:r>
              <w:rPr>
                <w:noProof/>
              </w:rPr>
              <mc:AlternateContent>
                <mc:Choice Requires="wps">
                  <w:drawing>
                    <wp:anchor distT="114300" distB="114300" distL="114300" distR="114300" simplePos="0" relativeHeight="251667456" behindDoc="0" locked="0" layoutInCell="1" hidden="0" allowOverlap="1" wp14:anchorId="1F87DDA2" wp14:editId="4B0FC9AE">
                      <wp:simplePos x="0" y="0"/>
                      <wp:positionH relativeFrom="column">
                        <wp:posOffset>745177</wp:posOffset>
                      </wp:positionH>
                      <wp:positionV relativeFrom="paragraph">
                        <wp:posOffset>168836</wp:posOffset>
                      </wp:positionV>
                      <wp:extent cx="290945" cy="136566"/>
                      <wp:effectExtent l="0" t="0" r="13970" b="15875"/>
                      <wp:wrapNone/>
                      <wp:docPr id="3" name="Elipse 3"/>
                      <wp:cNvGraphicFramePr/>
                      <a:graphic xmlns:a="http://schemas.openxmlformats.org/drawingml/2006/main">
                        <a:graphicData uri="http://schemas.microsoft.com/office/word/2010/wordprocessingShape">
                          <wps:wsp>
                            <wps:cNvSpPr/>
                            <wps:spPr>
                              <a:xfrm>
                                <a:off x="0" y="0"/>
                                <a:ext cx="290945" cy="136566"/>
                              </a:xfrm>
                              <a:prstGeom prst="ellipse">
                                <a:avLst/>
                              </a:prstGeom>
                              <a:solidFill>
                                <a:srgbClr val="000000"/>
                              </a:solidFill>
                              <a:ln w="9525" cap="flat" cmpd="sng">
                                <a:solidFill>
                                  <a:srgbClr val="000000"/>
                                </a:solidFill>
                                <a:prstDash val="solid"/>
                                <a:round/>
                                <a:headEnd type="none" w="sm" len="sm"/>
                                <a:tailEnd type="none" w="sm" len="sm"/>
                              </a:ln>
                            </wps:spPr>
                            <wps:txbx>
                              <w:txbxContent>
                                <w:p w14:paraId="0841FB85" w14:textId="77777777" w:rsidR="00BF2625" w:rsidRDefault="00BF2625" w:rsidP="00BF2625">
                                  <w:pPr>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oval w14:anchorId="1F87DDA2" id="Elipse 3" o:spid="_x0000_s1028" style="position:absolute;left:0;text-align:left;margin-left:58.7pt;margin-top:13.3pt;width:22.9pt;height:10.75pt;z-index:251667456;visibility:visible;mso-wrap-style:square;mso-width-percent:0;mso-height-percent:0;mso-wrap-distance-left:9pt;mso-wrap-distance-top:9pt;mso-wrap-distance-right:9pt;mso-wrap-distance-bottom:9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3VUGgIAAGAEAAAOAAAAZHJzL2Uyb0RvYy54bWysVNuO2jAQfa/Uf7D8XsJlQSUirKplqSqt&#10;WqTtfsDgOMSSb/UYEv6+Y0OBbR+2qsqDmXEmZ86cmcnivjeaHWRA5WzFR4MhZ9IKVyu7q/jL9/WH&#10;j5xhBFuDdlZW/CiR3y/fv1t0vpRj1zpdy8AIxGLZ+Yq3MfqyKFC00gAOnJeWHjYuGIjkhl1RB+gI&#10;3ehiPBzOis6F2gcnJCLdrk4P+TLjN40U8VvToIxMV5y4xXyGfG7TWSwXUO4C+FaJMw34BxYGlKWk&#10;F6gVRGD7oP6AMkoEh66JA+FM4ZpGCZlroGpGw9+qeW7By1wLiYP+IhP+P1jx9bAJTNUVn3BmwVCL&#10;HrXyKNkkadN5LCnk2W/C2UMyU6F9E0z6pxJYn/U8XvSUfWSCLsfz4fxuypmgR6PJbDqbJczi+rIP&#10;GD9LZ1gyKi51Tp2FhMMTxlP0r6iUDp1W9VppnZ2w2z7owA6Qupt/5wSvwrRlXcXn03GiAjRkjYZI&#10;pvFUNtpdzvfqDfw74ERsBdieCGSElB/K4Pa2zlYroX60NYtHT9Ja2gGeyKDhTEvaGDJyXASl344j&#10;6bQlBVNbTo1IVuy3fW7hOGGlm62rj9RW9GKtiOMTYNxAoMEeUXYadsr7Yw+BuOgvlqZpPrpL4sRb&#10;J9w621sHrGgd7ZCIgbOT8xDzTqXarfu0j65RuXlXMmfWNMZ5As4rl/bk1s9R1w/D8icAAAD//wMA&#10;UEsDBBQABgAIAAAAIQAgbd4A3wAAAAkBAAAPAAAAZHJzL2Rvd25yZXYueG1sTI9BS8NAEIXvgv9h&#10;GcGb3SSGGGImRQVFEIqtHjxustMkNDsbsps2+uvdnvT4mI/3vinXixnEkSbXW0aIVxEI4sbqnluE&#10;z4/nmxyE84q1GiwTwjc5WFeXF6UqtD3xlo4734pQwq5QCJ33YyGlazoyyq3sSBxuezsZ5UOcWqkn&#10;dQrlZpBJFGXSqJ7DQqdGeuqoOexmg2DeXt4f2zxONnW6P3z9vC6bZt4iXl8tD/cgPC3+D4azflCH&#10;KjjVdmbtxBByfJcGFCHJMhBnILtNQNQIaR6DrEr5/4PqFwAA//8DAFBLAQItABQABgAIAAAAIQC2&#10;gziS/gAAAOEBAAATAAAAAAAAAAAAAAAAAAAAAABbQ29udGVudF9UeXBlc10ueG1sUEsBAi0AFAAG&#10;AAgAAAAhADj9If/WAAAAlAEAAAsAAAAAAAAAAAAAAAAALwEAAF9yZWxzLy5yZWxzUEsBAi0AFAAG&#10;AAgAAAAhANmbdVQaAgAAYAQAAA4AAAAAAAAAAAAAAAAALgIAAGRycy9lMm9Eb2MueG1sUEsBAi0A&#10;FAAGAAgAAAAhACBt3gDfAAAACQEAAA8AAAAAAAAAAAAAAAAAdAQAAGRycy9kb3ducmV2LnhtbFBL&#10;BQYAAAAABAAEAPMAAACABQAAAAA=&#10;" fillcolor="black">
                      <v:stroke startarrowwidth="narrow" startarrowlength="short" endarrowwidth="narrow" endarrowlength="short"/>
                      <v:textbox inset="2.53958mm,2.53958mm,2.53958mm,2.53958mm">
                        <w:txbxContent>
                          <w:p w14:paraId="0841FB85" w14:textId="77777777" w:rsidR="00BF2625" w:rsidRDefault="00BF2625" w:rsidP="00BF2625">
                            <w:pPr>
                              <w:textDirection w:val="btLr"/>
                            </w:pPr>
                          </w:p>
                        </w:txbxContent>
                      </v:textbox>
                    </v:oval>
                  </w:pict>
                </mc:Fallback>
              </mc:AlternateContent>
            </w:r>
            <w:r w:rsidR="00DA5434">
              <w:rPr>
                <w:noProof/>
              </w:rPr>
              <w:drawing>
                <wp:inline distT="0" distB="0" distL="0" distR="0" wp14:anchorId="1C794F8F" wp14:editId="74EDDF36">
                  <wp:extent cx="1723408" cy="966015"/>
                  <wp:effectExtent l="0" t="0" r="0" b="0"/>
                  <wp:docPr id="97"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2"/>
                          <a:srcRect l="53132" t="18535" r="5010" b="39749"/>
                          <a:stretch>
                            <a:fillRect/>
                          </a:stretch>
                        </pic:blipFill>
                        <pic:spPr>
                          <a:xfrm>
                            <a:off x="0" y="0"/>
                            <a:ext cx="1723408" cy="966015"/>
                          </a:xfrm>
                          <a:prstGeom prst="rect">
                            <a:avLst/>
                          </a:prstGeom>
                          <a:ln/>
                        </pic:spPr>
                      </pic:pic>
                    </a:graphicData>
                  </a:graphic>
                </wp:inline>
              </w:drawing>
            </w:r>
          </w:p>
        </w:tc>
        <w:tc>
          <w:tcPr>
            <w:tcW w:w="6678" w:type="dxa"/>
          </w:tcPr>
          <w:p w14:paraId="6804F2DC" w14:textId="77777777" w:rsidR="002A373C" w:rsidRDefault="00DA5434">
            <w:pPr>
              <w:tabs>
                <w:tab w:val="left" w:pos="426"/>
              </w:tabs>
              <w:ind w:right="36"/>
              <w:jc w:val="both"/>
              <w:rPr>
                <w:rFonts w:ascii="Arial" w:eastAsia="Arial" w:hAnsi="Arial" w:cs="Arial"/>
                <w:i/>
              </w:rPr>
            </w:pPr>
            <w:r>
              <w:rPr>
                <w:rFonts w:ascii="Arial" w:eastAsia="Arial" w:hAnsi="Arial" w:cs="Arial"/>
              </w:rPr>
              <w:t>VOZ EN OFF</w:t>
            </w:r>
            <w:r>
              <w:rPr>
                <w:rFonts w:ascii="Arial" w:eastAsia="Arial" w:hAnsi="Arial" w:cs="Arial"/>
                <w:i/>
              </w:rPr>
              <w:t>:</w:t>
            </w:r>
          </w:p>
          <w:p w14:paraId="20E5C7FA" w14:textId="5D8FDC0E" w:rsidR="002A373C" w:rsidRDefault="00DA5434">
            <w:pPr>
              <w:tabs>
                <w:tab w:val="left" w:pos="426"/>
              </w:tabs>
              <w:ind w:right="36"/>
              <w:jc w:val="both"/>
              <w:rPr>
                <w:rFonts w:ascii="Arial" w:eastAsia="Arial" w:hAnsi="Arial" w:cs="Arial"/>
                <w:i/>
              </w:rPr>
            </w:pPr>
            <w:r>
              <w:rPr>
                <w:rFonts w:ascii="Arial" w:eastAsia="Arial" w:hAnsi="Arial" w:cs="Arial"/>
                <w:i/>
              </w:rPr>
              <w:t xml:space="preserve">“Si </w:t>
            </w:r>
            <w:r w:rsidR="004433A3">
              <w:rPr>
                <w:rFonts w:ascii="Arial" w:eastAsia="Arial" w:hAnsi="Arial" w:cs="Arial"/>
                <w:color w:val="FFFFFF"/>
                <w:highlight w:val="black"/>
              </w:rPr>
              <w:t>Eliminado: dato personal confidencial</w:t>
            </w:r>
            <w:r>
              <w:rPr>
                <w:rFonts w:ascii="Arial" w:eastAsia="Arial" w:hAnsi="Arial" w:cs="Arial"/>
                <w:i/>
              </w:rPr>
              <w:t xml:space="preserve">, la candidata del PAN al gobierno de Aguascalientes no quiere acabar bailando con el más feo en las próximas elecciones de junio, tiene que cambiar urgentemente de pareja o por ese descuido el PAN perderá uno de sus escasos bastiones nacionales. </w:t>
            </w:r>
          </w:p>
        </w:tc>
      </w:tr>
      <w:tr w:rsidR="002A373C" w14:paraId="44B72F0B" w14:textId="77777777" w:rsidTr="00585E57">
        <w:tc>
          <w:tcPr>
            <w:tcW w:w="3240" w:type="dxa"/>
          </w:tcPr>
          <w:p w14:paraId="62265C28" w14:textId="77777777" w:rsidR="002A373C" w:rsidRDefault="00DA5434">
            <w:pPr>
              <w:tabs>
                <w:tab w:val="left" w:pos="426"/>
              </w:tabs>
              <w:ind w:right="36"/>
              <w:jc w:val="center"/>
              <w:rPr>
                <w:rFonts w:ascii="Arial" w:eastAsia="Arial" w:hAnsi="Arial" w:cs="Arial"/>
              </w:rPr>
            </w:pPr>
            <w:r>
              <w:rPr>
                <w:noProof/>
              </w:rPr>
              <w:drawing>
                <wp:inline distT="0" distB="0" distL="0" distR="0" wp14:anchorId="649918A5" wp14:editId="60535FDC">
                  <wp:extent cx="1723499" cy="976474"/>
                  <wp:effectExtent l="0" t="0" r="0" b="0"/>
                  <wp:docPr id="9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3"/>
                          <a:srcRect l="53021" t="18327" r="4960" b="39344"/>
                          <a:stretch>
                            <a:fillRect/>
                          </a:stretch>
                        </pic:blipFill>
                        <pic:spPr>
                          <a:xfrm>
                            <a:off x="0" y="0"/>
                            <a:ext cx="1723499" cy="976474"/>
                          </a:xfrm>
                          <a:prstGeom prst="rect">
                            <a:avLst/>
                          </a:prstGeom>
                          <a:ln/>
                        </pic:spPr>
                      </pic:pic>
                    </a:graphicData>
                  </a:graphic>
                </wp:inline>
              </w:drawing>
            </w:r>
            <w:r>
              <w:rPr>
                <w:noProof/>
              </w:rPr>
              <mc:AlternateContent>
                <mc:Choice Requires="wps">
                  <w:drawing>
                    <wp:anchor distT="114300" distB="114300" distL="114300" distR="114300" simplePos="0" relativeHeight="251659264" behindDoc="0" locked="0" layoutInCell="1" hidden="0" allowOverlap="1" wp14:anchorId="799166AA" wp14:editId="5A1C8F9A">
                      <wp:simplePos x="0" y="0"/>
                      <wp:positionH relativeFrom="column">
                        <wp:posOffset>609600</wp:posOffset>
                      </wp:positionH>
                      <wp:positionV relativeFrom="paragraph">
                        <wp:posOffset>165100</wp:posOffset>
                      </wp:positionV>
                      <wp:extent cx="362903" cy="316230"/>
                      <wp:effectExtent l="0" t="0" r="0" b="0"/>
                      <wp:wrapNone/>
                      <wp:docPr id="79" name="Elipse 79"/>
                      <wp:cNvGraphicFramePr/>
                      <a:graphic xmlns:a="http://schemas.openxmlformats.org/drawingml/2006/main">
                        <a:graphicData uri="http://schemas.microsoft.com/office/word/2010/wordprocessingShape">
                          <wps:wsp>
                            <wps:cNvSpPr/>
                            <wps:spPr>
                              <a:xfrm>
                                <a:off x="4795200" y="3298050"/>
                                <a:ext cx="1101600" cy="963900"/>
                              </a:xfrm>
                              <a:prstGeom prst="ellipse">
                                <a:avLst/>
                              </a:prstGeom>
                              <a:solidFill>
                                <a:srgbClr val="000000"/>
                              </a:solidFill>
                              <a:ln w="9525" cap="flat" cmpd="sng">
                                <a:solidFill>
                                  <a:srgbClr val="000000"/>
                                </a:solidFill>
                                <a:prstDash val="solid"/>
                                <a:round/>
                                <a:headEnd type="none" w="sm" len="sm"/>
                                <a:tailEnd type="none" w="sm" len="sm"/>
                              </a:ln>
                            </wps:spPr>
                            <wps:txbx>
                              <w:txbxContent>
                                <w:p w14:paraId="62918428" w14:textId="77777777" w:rsidR="002A373C" w:rsidRDefault="002A373C">
                                  <w:pPr>
                                    <w:textDirection w:val="btLr"/>
                                  </w:pPr>
                                </w:p>
                              </w:txbxContent>
                            </wps:txbx>
                            <wps:bodyPr spcFirstLastPara="1" wrap="square" lIns="91425" tIns="91425" rIns="91425" bIns="91425" anchor="ctr" anchorCtr="0">
                              <a:noAutofit/>
                            </wps:bodyPr>
                          </wps:wsp>
                        </a:graphicData>
                      </a:graphic>
                    </wp:anchor>
                  </w:drawing>
                </mc:Choice>
                <mc:Fallback>
                  <w:pict>
                    <v:oval w14:anchorId="799166AA" id="Elipse 79" o:spid="_x0000_s1027" style="position:absolute;left:0;text-align:left;margin-left:48pt;margin-top:13pt;width:28.6pt;height:24.9pt;z-index:251659264;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FbJwIAAG8EAAAOAAAAZHJzL2Uyb0RvYy54bWysVMFu2zAMvQ/YPwi6L7bTpq2NOMXQNMOA&#10;Yg3Q7QMYWY4FyJImKrHz96OUrEm3w4ZhPsikzDw+PpKZ34+9ZnvpUVlT82KScyaNsI0y25p/+7r6&#10;cMcZBjANaGtkzQ8S+f3i/bv54Co5tZ3VjfSMQAxWg6t5F4KrsgxFJ3vAiXXS0MfW+h4CuX6bNR4G&#10;Qu91Ns3zm2ywvnHeColIt8vjR75I+G0rRXhuW5SB6ZoTt5BOn85NPLPFHKqtB9cpcaIB/8CiB2Uo&#10;6SvUEgKwnVe/QfVKeIu2DRNh+8y2rRIy1UDVFPkv1bx04GSqhcRB9yoT/j9Y8WW/9kw1Nb8tOTPQ&#10;U48etXIoGV2QOoPDioJe3NqfPCQzljq2vo9vKoKNNb++LWfUEc4ONb+alnf57KSuHAMTFFAUeXET&#10;AwRFlDdXJdkEmZ2RnMfwSdqeRaPmUiciSVfYP2E4Rv+MirnRatWslNbJ8dvNg/ZsD7HZ6TkleBOm&#10;DRuIwGw6IypAM9dqCGT2jlRAs0353vwC/w44ElsCdkcCCSHmh8rbnWmS1UloHk3DwsGR0IZWgkcy&#10;2HOmJS0QGSkugNJ/jiPptCEFY4+OXYlWGDdj6mgRseLNxjYH6jI6sVLE8QkwrMHTnBeUnWaf8n7f&#10;gScu+rOh4SqL6yhOuHT8pbO5dMCIztJKieA5OzoPIa1YrN3Yj7tgW5WadyZzYk1TnSbgtIFxbS79&#10;FHX+n1j8AAAA//8DAFBLAwQUAAYACAAAACEAk1cwuOAAAAAIAQAADwAAAGRycy9kb3ducmV2Lnht&#10;bEyPQUvDQBCF74L/YRnBm9002jbGTIoKiiAU23rwuMlOk9DsbMhu2uivd3PS02N4w3vfy9ajacWJ&#10;etdYRpjPIhDEpdUNVwif+5ebBITzirVqLRPCNzlY55cXmUq1PfOWTjtfiRDCLlUItfddKqUrazLK&#10;zWxHHLyD7Y3y4ewrqXt1DuGmlXEULaVRDYeGWnX0XFN53A0Gwby/fjxVyTzeFHeH49fP27gphy3i&#10;9dX4+ADC0+j/nmHCD+iQB6bCDqydaBHul2GKR4gnnfzFbQyiQFgtEpB5Jv8PyH8BAAD//wMAUEsB&#10;Ai0AFAAGAAgAAAAhALaDOJL+AAAA4QEAABMAAAAAAAAAAAAAAAAAAAAAAFtDb250ZW50X1R5cGVz&#10;XS54bWxQSwECLQAUAAYACAAAACEAOP0h/9YAAACUAQAACwAAAAAAAAAAAAAAAAAvAQAAX3JlbHMv&#10;LnJlbHNQSwECLQAUAAYACAAAACEAM8/xWycCAABvBAAADgAAAAAAAAAAAAAAAAAuAgAAZHJzL2Uy&#10;b0RvYy54bWxQSwECLQAUAAYACAAAACEAk1cwuOAAAAAIAQAADwAAAAAAAAAAAAAAAACBBAAAZHJz&#10;L2Rvd25yZXYueG1sUEsFBgAAAAAEAAQA8wAAAI4FAAAAAA==&#10;" fillcolor="black">
                      <v:stroke startarrowwidth="narrow" startarrowlength="short" endarrowwidth="narrow" endarrowlength="short"/>
                      <v:textbox inset="2.53958mm,2.53958mm,2.53958mm,2.53958mm">
                        <w:txbxContent>
                          <w:p w14:paraId="62918428" w14:textId="77777777" w:rsidR="002A373C" w:rsidRDefault="002A373C">
                            <w:pPr>
                              <w:textDirection w:val="btLr"/>
                            </w:pPr>
                          </w:p>
                        </w:txbxContent>
                      </v:textbox>
                    </v:oval>
                  </w:pict>
                </mc:Fallback>
              </mc:AlternateContent>
            </w:r>
          </w:p>
        </w:tc>
        <w:tc>
          <w:tcPr>
            <w:tcW w:w="6678" w:type="dxa"/>
          </w:tcPr>
          <w:p w14:paraId="74AA4F75" w14:textId="77777777" w:rsidR="002A373C" w:rsidRDefault="00DA5434">
            <w:pPr>
              <w:tabs>
                <w:tab w:val="left" w:pos="426"/>
              </w:tabs>
              <w:ind w:right="36"/>
              <w:jc w:val="both"/>
              <w:rPr>
                <w:rFonts w:ascii="Arial" w:eastAsia="Arial" w:hAnsi="Arial" w:cs="Arial"/>
              </w:rPr>
            </w:pPr>
            <w:r>
              <w:rPr>
                <w:rFonts w:ascii="Arial" w:eastAsia="Arial" w:hAnsi="Arial" w:cs="Arial"/>
                <w:i/>
              </w:rPr>
              <w:t xml:space="preserve">Su cercanía con Luis Alberto Villarreal, ex alcalde panista de San Miguel de Allende, incapaz de ganar su reelección frente al priista Mauricio Trejo, se está convirtiendo en un potencial pasaporte para la derrota en el único estado que los azules sienten que tienen un triunfo que les pertenece. </w:t>
            </w:r>
          </w:p>
        </w:tc>
      </w:tr>
      <w:tr w:rsidR="002A373C" w14:paraId="35C1AFA6" w14:textId="77777777" w:rsidTr="00585E57">
        <w:trPr>
          <w:cnfStyle w:val="000000100000" w:firstRow="0" w:lastRow="0" w:firstColumn="0" w:lastColumn="0" w:oddVBand="0" w:evenVBand="0" w:oddHBand="1" w:evenHBand="0" w:firstRowFirstColumn="0" w:firstRowLastColumn="0" w:lastRowFirstColumn="0" w:lastRowLastColumn="0"/>
        </w:trPr>
        <w:tc>
          <w:tcPr>
            <w:tcW w:w="3240" w:type="dxa"/>
          </w:tcPr>
          <w:p w14:paraId="4294966F" w14:textId="77777777" w:rsidR="002A373C" w:rsidRDefault="00DA5434">
            <w:pPr>
              <w:tabs>
                <w:tab w:val="left" w:pos="426"/>
              </w:tabs>
              <w:ind w:right="36"/>
              <w:jc w:val="center"/>
              <w:rPr>
                <w:rFonts w:ascii="Arial" w:eastAsia="Arial" w:hAnsi="Arial" w:cs="Arial"/>
              </w:rPr>
            </w:pPr>
            <w:r>
              <w:rPr>
                <w:noProof/>
              </w:rPr>
              <w:lastRenderedPageBreak/>
              <w:drawing>
                <wp:inline distT="0" distB="0" distL="0" distR="0" wp14:anchorId="14BDECED" wp14:editId="5536FBBD">
                  <wp:extent cx="1754747" cy="1009141"/>
                  <wp:effectExtent l="0" t="0" r="0" b="0"/>
                  <wp:docPr id="99"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4"/>
                          <a:srcRect l="53131" t="17819" r="4765" b="39130"/>
                          <a:stretch>
                            <a:fillRect/>
                          </a:stretch>
                        </pic:blipFill>
                        <pic:spPr>
                          <a:xfrm>
                            <a:off x="0" y="0"/>
                            <a:ext cx="1754747" cy="1009141"/>
                          </a:xfrm>
                          <a:prstGeom prst="rect">
                            <a:avLst/>
                          </a:prstGeom>
                          <a:ln/>
                        </pic:spPr>
                      </pic:pic>
                    </a:graphicData>
                  </a:graphic>
                </wp:inline>
              </w:drawing>
            </w:r>
          </w:p>
        </w:tc>
        <w:tc>
          <w:tcPr>
            <w:tcW w:w="6678" w:type="dxa"/>
          </w:tcPr>
          <w:p w14:paraId="595BE735" w14:textId="77777777" w:rsidR="002A373C" w:rsidRDefault="00DA5434">
            <w:pPr>
              <w:tabs>
                <w:tab w:val="left" w:pos="426"/>
              </w:tabs>
              <w:ind w:right="36"/>
              <w:jc w:val="both"/>
              <w:rPr>
                <w:rFonts w:ascii="Arial" w:eastAsia="Arial" w:hAnsi="Arial" w:cs="Arial"/>
                <w:i/>
              </w:rPr>
            </w:pPr>
            <w:r>
              <w:rPr>
                <w:rFonts w:ascii="Arial" w:eastAsia="Arial" w:hAnsi="Arial" w:cs="Arial"/>
                <w:i/>
              </w:rPr>
              <w:t xml:space="preserve">El conflicto radica en que el controvertido ex legislador panista acaba de ser denunciado el pasado 28 de enero ante la Fiscalía Especializada en Materia de Delincuencia Organizada y ante el Procurador Fiscal de la Federación.  </w:t>
            </w:r>
          </w:p>
        </w:tc>
      </w:tr>
      <w:tr w:rsidR="002A373C" w14:paraId="6D60AF44" w14:textId="77777777" w:rsidTr="00585E57">
        <w:tc>
          <w:tcPr>
            <w:tcW w:w="3240" w:type="dxa"/>
          </w:tcPr>
          <w:p w14:paraId="627C5383" w14:textId="77777777" w:rsidR="002A373C" w:rsidRDefault="00DA5434">
            <w:pPr>
              <w:tabs>
                <w:tab w:val="left" w:pos="426"/>
              </w:tabs>
              <w:ind w:right="36"/>
              <w:jc w:val="center"/>
              <w:rPr>
                <w:rFonts w:ascii="Arial" w:eastAsia="Arial" w:hAnsi="Arial" w:cs="Arial"/>
              </w:rPr>
            </w:pPr>
            <w:r>
              <w:rPr>
                <w:noProof/>
              </w:rPr>
              <w:drawing>
                <wp:inline distT="0" distB="0" distL="0" distR="0" wp14:anchorId="396471FA" wp14:editId="5D75685F">
                  <wp:extent cx="1746773" cy="989019"/>
                  <wp:effectExtent l="0" t="0" r="0" b="0"/>
                  <wp:docPr id="98"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5"/>
                          <a:srcRect l="53091" t="18012" r="4777" b="39577"/>
                          <a:stretch>
                            <a:fillRect/>
                          </a:stretch>
                        </pic:blipFill>
                        <pic:spPr>
                          <a:xfrm>
                            <a:off x="0" y="0"/>
                            <a:ext cx="1746773" cy="989019"/>
                          </a:xfrm>
                          <a:prstGeom prst="rect">
                            <a:avLst/>
                          </a:prstGeom>
                          <a:ln/>
                        </pic:spPr>
                      </pic:pic>
                    </a:graphicData>
                  </a:graphic>
                </wp:inline>
              </w:drawing>
            </w:r>
          </w:p>
        </w:tc>
        <w:tc>
          <w:tcPr>
            <w:tcW w:w="6678" w:type="dxa"/>
          </w:tcPr>
          <w:p w14:paraId="569CAB1F" w14:textId="77777777" w:rsidR="002A373C" w:rsidRDefault="00DA5434">
            <w:pPr>
              <w:tabs>
                <w:tab w:val="left" w:pos="426"/>
              </w:tabs>
              <w:ind w:right="36"/>
              <w:jc w:val="both"/>
              <w:rPr>
                <w:rFonts w:ascii="Arial" w:eastAsia="Arial" w:hAnsi="Arial" w:cs="Arial"/>
                <w:i/>
              </w:rPr>
            </w:pPr>
            <w:r>
              <w:rPr>
                <w:rFonts w:ascii="Arial" w:eastAsia="Arial" w:hAnsi="Arial" w:cs="Arial"/>
                <w:i/>
              </w:rPr>
              <w:t xml:space="preserve">La denuncia interpuesta por la organización ‘México Unido Contra la Corrupción’ y firmada por César Antonio Padilla Ramírez, va no sólo contra el ex alcalde de San Miguel de Allende, sino contra su hermano, también ex alcalde del mismo municipio Ricardo Villareal García, al igual que Christopher Thomas </w:t>
            </w:r>
            <w:proofErr w:type="spellStart"/>
            <w:r>
              <w:rPr>
                <w:rFonts w:ascii="Arial" w:eastAsia="Arial" w:hAnsi="Arial" w:cs="Arial"/>
                <w:i/>
              </w:rPr>
              <w:t>Filkenstein</w:t>
            </w:r>
            <w:proofErr w:type="spellEnd"/>
            <w:r>
              <w:rPr>
                <w:rFonts w:ascii="Arial" w:eastAsia="Arial" w:hAnsi="Arial" w:cs="Arial"/>
                <w:i/>
              </w:rPr>
              <w:t xml:space="preserve"> </w:t>
            </w:r>
            <w:proofErr w:type="spellStart"/>
            <w:r>
              <w:rPr>
                <w:rFonts w:ascii="Arial" w:eastAsia="Arial" w:hAnsi="Arial" w:cs="Arial"/>
                <w:i/>
              </w:rPr>
              <w:t>Franyutti</w:t>
            </w:r>
            <w:proofErr w:type="spellEnd"/>
            <w:r>
              <w:rPr>
                <w:rFonts w:ascii="Arial" w:eastAsia="Arial" w:hAnsi="Arial" w:cs="Arial"/>
                <w:i/>
              </w:rPr>
              <w:t xml:space="preserve">, Nicolás Ramírez Hernández y José Manuel Orozco Arroyo. </w:t>
            </w:r>
          </w:p>
          <w:p w14:paraId="535D98A1" w14:textId="77777777" w:rsidR="002A373C" w:rsidRDefault="002A373C">
            <w:pPr>
              <w:tabs>
                <w:tab w:val="left" w:pos="426"/>
              </w:tabs>
              <w:ind w:right="36"/>
              <w:jc w:val="both"/>
              <w:rPr>
                <w:rFonts w:ascii="Arial" w:eastAsia="Arial" w:hAnsi="Arial" w:cs="Arial"/>
                <w:i/>
              </w:rPr>
            </w:pPr>
          </w:p>
          <w:p w14:paraId="48B5468F" w14:textId="77777777" w:rsidR="002A373C" w:rsidRDefault="00DA5434">
            <w:pPr>
              <w:tabs>
                <w:tab w:val="left" w:pos="426"/>
              </w:tabs>
              <w:ind w:right="36"/>
              <w:jc w:val="both"/>
              <w:rPr>
                <w:rFonts w:ascii="Arial" w:eastAsia="Arial" w:hAnsi="Arial" w:cs="Arial"/>
              </w:rPr>
            </w:pPr>
            <w:r>
              <w:rPr>
                <w:rFonts w:ascii="Arial" w:eastAsia="Arial" w:hAnsi="Arial" w:cs="Arial"/>
                <w:i/>
              </w:rPr>
              <w:t>Se le acusa de delitos contra el erario en perjuicio de la Federación y del Estado de Guanajuato, así como lavado de dinero presuntamente de procedencia ilícita.</w:t>
            </w:r>
          </w:p>
        </w:tc>
      </w:tr>
      <w:tr w:rsidR="002A373C" w14:paraId="0A7E72E8" w14:textId="77777777" w:rsidTr="00585E57">
        <w:trPr>
          <w:cnfStyle w:val="000000100000" w:firstRow="0" w:lastRow="0" w:firstColumn="0" w:lastColumn="0" w:oddVBand="0" w:evenVBand="0" w:oddHBand="1" w:evenHBand="0" w:firstRowFirstColumn="0" w:firstRowLastColumn="0" w:lastRowFirstColumn="0" w:lastRowLastColumn="0"/>
        </w:trPr>
        <w:tc>
          <w:tcPr>
            <w:tcW w:w="3240" w:type="dxa"/>
          </w:tcPr>
          <w:p w14:paraId="3130C34F" w14:textId="77777777" w:rsidR="002A373C" w:rsidRDefault="00DA5434">
            <w:pPr>
              <w:tabs>
                <w:tab w:val="left" w:pos="426"/>
              </w:tabs>
              <w:ind w:right="36"/>
              <w:jc w:val="center"/>
              <w:rPr>
                <w:rFonts w:ascii="Arial" w:eastAsia="Arial" w:hAnsi="Arial" w:cs="Arial"/>
              </w:rPr>
            </w:pPr>
            <w:r>
              <w:rPr>
                <w:noProof/>
              </w:rPr>
              <w:drawing>
                <wp:inline distT="0" distB="0" distL="0" distR="0" wp14:anchorId="7C31FB92" wp14:editId="248D01EF">
                  <wp:extent cx="1772503" cy="995731"/>
                  <wp:effectExtent l="0" t="0" r="0" b="0"/>
                  <wp:docPr id="101"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6"/>
                          <a:srcRect l="52951" t="18142" r="4770" b="39627"/>
                          <a:stretch>
                            <a:fillRect/>
                          </a:stretch>
                        </pic:blipFill>
                        <pic:spPr>
                          <a:xfrm>
                            <a:off x="0" y="0"/>
                            <a:ext cx="1772503" cy="995731"/>
                          </a:xfrm>
                          <a:prstGeom prst="rect">
                            <a:avLst/>
                          </a:prstGeom>
                          <a:ln/>
                        </pic:spPr>
                      </pic:pic>
                    </a:graphicData>
                  </a:graphic>
                </wp:inline>
              </w:drawing>
            </w:r>
          </w:p>
          <w:p w14:paraId="36C16E10" w14:textId="77777777" w:rsidR="002A373C" w:rsidRDefault="00DA5434">
            <w:pPr>
              <w:tabs>
                <w:tab w:val="left" w:pos="426"/>
              </w:tabs>
              <w:ind w:right="36"/>
              <w:jc w:val="center"/>
              <w:rPr>
                <w:rFonts w:ascii="Arial" w:eastAsia="Arial" w:hAnsi="Arial" w:cs="Arial"/>
              </w:rPr>
            </w:pPr>
            <w:r>
              <w:rPr>
                <w:noProof/>
              </w:rPr>
              <w:drawing>
                <wp:inline distT="0" distB="0" distL="0" distR="0" wp14:anchorId="508FE4E5" wp14:editId="3B4D1270">
                  <wp:extent cx="1781639" cy="1000864"/>
                  <wp:effectExtent l="0" t="0" r="0" b="0"/>
                  <wp:docPr id="100"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7"/>
                          <a:srcRect l="53053" t="18229" r="4860" b="39732"/>
                          <a:stretch>
                            <a:fillRect/>
                          </a:stretch>
                        </pic:blipFill>
                        <pic:spPr>
                          <a:xfrm>
                            <a:off x="0" y="0"/>
                            <a:ext cx="1781639" cy="1000864"/>
                          </a:xfrm>
                          <a:prstGeom prst="rect">
                            <a:avLst/>
                          </a:prstGeom>
                          <a:ln/>
                        </pic:spPr>
                      </pic:pic>
                    </a:graphicData>
                  </a:graphic>
                </wp:inline>
              </w:drawing>
            </w:r>
            <w:r>
              <w:rPr>
                <w:noProof/>
              </w:rPr>
              <mc:AlternateContent>
                <mc:Choice Requires="wps">
                  <w:drawing>
                    <wp:anchor distT="114300" distB="114300" distL="114300" distR="114300" simplePos="0" relativeHeight="251660288" behindDoc="0" locked="0" layoutInCell="1" hidden="0" allowOverlap="1" wp14:anchorId="16C92616" wp14:editId="3DC6D3D6">
                      <wp:simplePos x="0" y="0"/>
                      <wp:positionH relativeFrom="column">
                        <wp:posOffset>736600</wp:posOffset>
                      </wp:positionH>
                      <wp:positionV relativeFrom="paragraph">
                        <wp:posOffset>114300</wp:posOffset>
                      </wp:positionV>
                      <wp:extent cx="262045" cy="227920"/>
                      <wp:effectExtent l="0" t="0" r="0" b="0"/>
                      <wp:wrapNone/>
                      <wp:docPr id="83" name="Elipse 83"/>
                      <wp:cNvGraphicFramePr/>
                      <a:graphic xmlns:a="http://schemas.openxmlformats.org/drawingml/2006/main">
                        <a:graphicData uri="http://schemas.microsoft.com/office/word/2010/wordprocessingShape">
                          <wps:wsp>
                            <wps:cNvSpPr/>
                            <wps:spPr>
                              <a:xfrm>
                                <a:off x="4795200" y="3298050"/>
                                <a:ext cx="1101600" cy="963900"/>
                              </a:xfrm>
                              <a:prstGeom prst="ellipse">
                                <a:avLst/>
                              </a:prstGeom>
                              <a:solidFill>
                                <a:srgbClr val="000000"/>
                              </a:solidFill>
                              <a:ln w="9525" cap="flat" cmpd="sng">
                                <a:solidFill>
                                  <a:srgbClr val="000000"/>
                                </a:solidFill>
                                <a:prstDash val="solid"/>
                                <a:round/>
                                <a:headEnd type="none" w="sm" len="sm"/>
                                <a:tailEnd type="none" w="sm" len="sm"/>
                              </a:ln>
                            </wps:spPr>
                            <wps:txbx>
                              <w:txbxContent>
                                <w:p w14:paraId="0E250E41" w14:textId="77777777" w:rsidR="002A373C" w:rsidRDefault="002A373C">
                                  <w:pPr>
                                    <w:textDirection w:val="btLr"/>
                                  </w:pPr>
                                </w:p>
                              </w:txbxContent>
                            </wps:txbx>
                            <wps:bodyPr spcFirstLastPara="1" wrap="square" lIns="91425" tIns="91425" rIns="91425" bIns="91425" anchor="ctr" anchorCtr="0">
                              <a:noAutofit/>
                            </wps:bodyPr>
                          </wps:wsp>
                        </a:graphicData>
                      </a:graphic>
                    </wp:anchor>
                  </w:drawing>
                </mc:Choice>
                <mc:Fallback>
                  <w:pict>
                    <v:oval w14:anchorId="16C92616" id="Elipse 83" o:spid="_x0000_s1028" style="position:absolute;left:0;text-align:left;margin-left:58pt;margin-top:9pt;width:20.65pt;height:17.95pt;z-index:251660288;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TwlJwIAAG8EAAAOAAAAZHJzL2Uyb0RvYy54bWysVFGP2jAMfp+0/xDlfbSFg0FFOU3HMU06&#10;bUi3/QCTpjRSmmRxoOXfzwns4LaHTdP6kNqp+fz5s83yfug0O0qPypqKF6OcM2mErZXZV/zb1827&#10;OWcYwNSgrZEVP0nk96u3b5a9K+XYtlbX0jMCMVj2ruJtCK7MMhSt7ABH1klDHxvrOwjk+n1We+gJ&#10;vdPZOM9nWW997bwVEpFu1+ePfJXwm0aK8KVpUAamK07cQjp9OnfxzFZLKPceXKvEhQb8A4sOlKGk&#10;L1BrCMAOXv0G1SnhLdomjITtMts0SshUA1VT5L9U89yCk6kWEgfdi0z4/2DF5+PWM1VXfD7hzEBH&#10;PXrUyqFkdEHq9A5LCnp2W3/xkMxY6tD4Lr6pCDZU/O79Ykod4exU8cl4Mc+nF3XlEJiggKLIi1kM&#10;EBSxmE0WZBNkdkVyHsNHaTsWjYpLnYgkXeH4hOEc/TMq5karVb1RWifH73cP2rMjxGan55LgVZg2&#10;rCcC0/GUqADNXKMhkNk5UgHNPuV79Qv8O+BIbA3YngkkhJgfSm8Ppk5WK6F+NDULJ0dCG1oJHslg&#10;x5mWtEBkpLgASv85jqTThhSMPTp3JVph2A2po+OIFW92tj5Rl9GJjSKOT4BhC57mvKDsNPuU9/sB&#10;PHHRnwwN16K4i+KEW8ffOrtbB4xoLa2UCJ6zs/MQ0orF2o39cAi2Ual5VzIX1jTVaQIuGxjX5tZP&#10;Udf/idUPAAAA//8DAFBLAwQUAAYACAAAACEA+wH+juEAAAAJAQAADwAAAGRycy9kb3ducmV2Lnht&#10;bEyPT0vDQBDF74LfYRnBm92ktTXGbIoKilAo9s/B4yY7TUKzsyG7aaOf3ulJTzOPebz5vWw52lac&#10;sPeNIwXxJAKBVDrTUKVgv3u7S0D4oMno1hEq+EYPy/z6KtOpcWfa4GkbKsEh5FOtoA6hS6X0ZY1W&#10;+4nrkPh2cL3VgWVfSdPrM4fbVk6jaCGtbog/1LrD1xrL43awCuzq/fOlSuLpurg/HL9+PsZ1OWyU&#10;ur0Zn59ABBzDnxku+IwOOTMVbiDjRcs6XnCXwEvC82KYP8xAFArms0eQeSb/N8h/AQAA//8DAFBL&#10;AQItABQABgAIAAAAIQC2gziS/gAAAOEBAAATAAAAAAAAAAAAAAAAAAAAAABbQ29udGVudF9UeXBl&#10;c10ueG1sUEsBAi0AFAAGAAgAAAAhADj9If/WAAAAlAEAAAsAAAAAAAAAAAAAAAAALwEAAF9yZWxz&#10;Ly5yZWxzUEsBAi0AFAAGAAgAAAAhAKWFPCUnAgAAbwQAAA4AAAAAAAAAAAAAAAAALgIAAGRycy9l&#10;Mm9Eb2MueG1sUEsBAi0AFAAGAAgAAAAhAPsB/o7hAAAACQEAAA8AAAAAAAAAAAAAAAAAgQQAAGRy&#10;cy9kb3ducmV2LnhtbFBLBQYAAAAABAAEAPMAAACPBQAAAAA=&#10;" fillcolor="black">
                      <v:stroke startarrowwidth="narrow" startarrowlength="short" endarrowwidth="narrow" endarrowlength="short"/>
                      <v:textbox inset="2.53958mm,2.53958mm,2.53958mm,2.53958mm">
                        <w:txbxContent>
                          <w:p w14:paraId="0E250E41" w14:textId="77777777" w:rsidR="002A373C" w:rsidRDefault="002A373C">
                            <w:pPr>
                              <w:textDirection w:val="btLr"/>
                            </w:pPr>
                          </w:p>
                        </w:txbxContent>
                      </v:textbox>
                    </v:oval>
                  </w:pict>
                </mc:Fallback>
              </mc:AlternateContent>
            </w:r>
          </w:p>
        </w:tc>
        <w:tc>
          <w:tcPr>
            <w:tcW w:w="6678" w:type="dxa"/>
          </w:tcPr>
          <w:p w14:paraId="35A836C7" w14:textId="77777777" w:rsidR="002A373C" w:rsidRDefault="00DA5434">
            <w:pPr>
              <w:tabs>
                <w:tab w:val="left" w:pos="426"/>
              </w:tabs>
              <w:ind w:right="36"/>
              <w:jc w:val="both"/>
              <w:rPr>
                <w:rFonts w:ascii="Arial" w:eastAsia="Arial" w:hAnsi="Arial" w:cs="Arial"/>
                <w:i/>
              </w:rPr>
            </w:pPr>
            <w:r>
              <w:rPr>
                <w:rFonts w:ascii="Arial" w:eastAsia="Arial" w:hAnsi="Arial" w:cs="Arial"/>
                <w:i/>
              </w:rPr>
              <w:t xml:space="preserve">El caso se complica para el panismo y alcanza niveles nacionales porque tras su derrota electoral frente a su fallida reelección, Luis Alberto Villarreal se fue a refugiar a la campaña </w:t>
            </w:r>
            <w:proofErr w:type="spellStart"/>
            <w:r>
              <w:rPr>
                <w:rFonts w:ascii="Arial" w:eastAsia="Arial" w:hAnsi="Arial" w:cs="Arial"/>
                <w:i/>
              </w:rPr>
              <w:t>blaquiazul</w:t>
            </w:r>
            <w:proofErr w:type="spellEnd"/>
            <w:r>
              <w:rPr>
                <w:rFonts w:ascii="Arial" w:eastAsia="Arial" w:hAnsi="Arial" w:cs="Arial"/>
                <w:i/>
              </w:rPr>
              <w:t xml:space="preserve"> de Aguascalientes. </w:t>
            </w:r>
          </w:p>
          <w:p w14:paraId="114A3767" w14:textId="77777777" w:rsidR="002A373C" w:rsidRDefault="002A373C">
            <w:pPr>
              <w:tabs>
                <w:tab w:val="left" w:pos="426"/>
              </w:tabs>
              <w:ind w:right="36"/>
              <w:jc w:val="both"/>
              <w:rPr>
                <w:rFonts w:ascii="Arial" w:eastAsia="Arial" w:hAnsi="Arial" w:cs="Arial"/>
                <w:i/>
              </w:rPr>
            </w:pPr>
          </w:p>
          <w:p w14:paraId="673C2C5A" w14:textId="33CAA144" w:rsidR="002A373C" w:rsidRDefault="00DA5434">
            <w:pPr>
              <w:tabs>
                <w:tab w:val="left" w:pos="426"/>
              </w:tabs>
              <w:ind w:right="36"/>
              <w:jc w:val="both"/>
              <w:rPr>
                <w:rFonts w:ascii="Arial" w:eastAsia="Arial" w:hAnsi="Arial" w:cs="Arial"/>
                <w:i/>
              </w:rPr>
            </w:pPr>
            <w:r>
              <w:rPr>
                <w:rFonts w:ascii="Arial" w:eastAsia="Arial" w:hAnsi="Arial" w:cs="Arial"/>
                <w:i/>
              </w:rPr>
              <w:t xml:space="preserve">Sus relaciones con la candidata panista </w:t>
            </w:r>
            <w:r w:rsidR="00BF2625">
              <w:rPr>
                <w:rFonts w:ascii="Arial" w:eastAsia="Arial" w:hAnsi="Arial" w:cs="Arial"/>
                <w:color w:val="FFFFFF"/>
                <w:highlight w:val="black"/>
              </w:rPr>
              <w:t>Eliminado: dato personal confidencial</w:t>
            </w:r>
            <w:r>
              <w:rPr>
                <w:rFonts w:ascii="Arial" w:eastAsia="Arial" w:hAnsi="Arial" w:cs="Arial"/>
                <w:i/>
              </w:rPr>
              <w:t xml:space="preserve"> no son nuevas, datan del 2012 cuando ambos eran diputados federales; él por Guanajuato y ella por Aguascalientes. Y lograron gestionar en 2013 recursos federales para los municipios de Aguascalientes, Jesús María y Calvillo. </w:t>
            </w:r>
          </w:p>
        </w:tc>
      </w:tr>
      <w:tr w:rsidR="002A373C" w14:paraId="29C962AF" w14:textId="77777777" w:rsidTr="00585E57">
        <w:tc>
          <w:tcPr>
            <w:tcW w:w="3240" w:type="dxa"/>
          </w:tcPr>
          <w:p w14:paraId="300AEB93" w14:textId="4896198A" w:rsidR="002A373C" w:rsidRDefault="00DA5434">
            <w:pPr>
              <w:tabs>
                <w:tab w:val="left" w:pos="426"/>
              </w:tabs>
              <w:ind w:right="36"/>
              <w:jc w:val="center"/>
            </w:pPr>
            <w:r>
              <w:rPr>
                <w:noProof/>
              </w:rPr>
              <w:drawing>
                <wp:inline distT="0" distB="0" distL="0" distR="0" wp14:anchorId="0FB99B47" wp14:editId="55666C03">
                  <wp:extent cx="1765612" cy="991500"/>
                  <wp:effectExtent l="0" t="0" r="0" b="0"/>
                  <wp:docPr id="104"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8"/>
                          <a:srcRect l="53139" t="18250" r="4844" b="39795"/>
                          <a:stretch>
                            <a:fillRect/>
                          </a:stretch>
                        </pic:blipFill>
                        <pic:spPr>
                          <a:xfrm>
                            <a:off x="0" y="0"/>
                            <a:ext cx="1765612" cy="991500"/>
                          </a:xfrm>
                          <a:prstGeom prst="rect">
                            <a:avLst/>
                          </a:prstGeom>
                          <a:ln/>
                        </pic:spPr>
                      </pic:pic>
                    </a:graphicData>
                  </a:graphic>
                </wp:inline>
              </w:drawing>
            </w:r>
          </w:p>
          <w:p w14:paraId="2DFC3035" w14:textId="415E8BE3" w:rsidR="002A373C" w:rsidRDefault="00164EDD">
            <w:pPr>
              <w:tabs>
                <w:tab w:val="left" w:pos="426"/>
              </w:tabs>
              <w:ind w:right="36"/>
              <w:jc w:val="center"/>
            </w:pPr>
            <w:r>
              <w:rPr>
                <w:noProof/>
              </w:rPr>
              <mc:AlternateContent>
                <mc:Choice Requires="wps">
                  <w:drawing>
                    <wp:anchor distT="114300" distB="114300" distL="114300" distR="114300" simplePos="0" relativeHeight="251661312" behindDoc="0" locked="0" layoutInCell="1" hidden="0" allowOverlap="1" wp14:anchorId="6DD3A02D" wp14:editId="50E33ABD">
                      <wp:simplePos x="0" y="0"/>
                      <wp:positionH relativeFrom="column">
                        <wp:posOffset>531586</wp:posOffset>
                      </wp:positionH>
                      <wp:positionV relativeFrom="paragraph">
                        <wp:posOffset>88174</wp:posOffset>
                      </wp:positionV>
                      <wp:extent cx="314516" cy="269332"/>
                      <wp:effectExtent l="0" t="0" r="0" b="0"/>
                      <wp:wrapNone/>
                      <wp:docPr id="86" name="Elipse 86"/>
                      <wp:cNvGraphicFramePr/>
                      <a:graphic xmlns:a="http://schemas.openxmlformats.org/drawingml/2006/main">
                        <a:graphicData uri="http://schemas.microsoft.com/office/word/2010/wordprocessingShape">
                          <wps:wsp>
                            <wps:cNvSpPr/>
                            <wps:spPr>
                              <a:xfrm>
                                <a:off x="0" y="0"/>
                                <a:ext cx="314516" cy="269332"/>
                              </a:xfrm>
                              <a:prstGeom prst="ellipse">
                                <a:avLst/>
                              </a:prstGeom>
                              <a:solidFill>
                                <a:srgbClr val="000000"/>
                              </a:solidFill>
                              <a:ln w="9525" cap="flat" cmpd="sng">
                                <a:solidFill>
                                  <a:srgbClr val="000000"/>
                                </a:solidFill>
                                <a:prstDash val="solid"/>
                                <a:round/>
                                <a:headEnd type="none" w="sm" len="sm"/>
                                <a:tailEnd type="none" w="sm" len="sm"/>
                              </a:ln>
                            </wps:spPr>
                            <wps:txbx>
                              <w:txbxContent>
                                <w:p w14:paraId="2E2F1D41" w14:textId="77777777" w:rsidR="002A373C" w:rsidRDefault="002A373C">
                                  <w:pPr>
                                    <w:textDirection w:val="btLr"/>
                                  </w:pPr>
                                </w:p>
                              </w:txbxContent>
                            </wps:txbx>
                            <wps:bodyPr spcFirstLastPara="1" wrap="square" lIns="91425" tIns="91425" rIns="91425" bIns="91425" anchor="ctr" anchorCtr="0">
                              <a:noAutofit/>
                            </wps:bodyPr>
                          </wps:wsp>
                        </a:graphicData>
                      </a:graphic>
                    </wp:anchor>
                  </w:drawing>
                </mc:Choice>
                <mc:Fallback>
                  <w:pict>
                    <v:oval w14:anchorId="6DD3A02D" id="Elipse 86" o:spid="_x0000_s1029" style="position:absolute;left:0;text-align:left;margin-left:41.85pt;margin-top:6.95pt;width:24.75pt;height:21.2pt;z-index:251661312;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dfYGwIAAGIEAAAOAAAAZHJzL2Uyb0RvYy54bWysVNuO2jAQfa/Uf7D8XsJlQUtEWFXLUlVa&#10;tUjbfsDgOMSSb/UYEv6+Y8MC2z60qsqDmXEmZ86cmcnioTeaHWRA5WzFR4MhZ9IKVyu7q/j3b+sP&#10;95xhBFuDdlZW/CiRPyzfv1t0vpRj1zpdy8AIxGLZ+Yq3MfqyKFC00gAOnJeWHjYuGIjkhl1RB+gI&#10;3ehiPBzOis6F2gcnJCLdrk4P+TLjN40U8WvToIxMV5y4xXyGfG7TWSwXUO4C+FaJMw34BxYGlKWk&#10;F6gVRGD7oH6DMkoEh66JA+FM4ZpGCZlroGpGw1+qeWnBy1wLiYP+IhP+P1jx5bAJTNUVv59xZsFQ&#10;j5608igZXZA6nceSgl78Jpw9JDOV2jfBpH8qgvVZ0eNFUdlHJuhyMrqbjghY0KPxbD6ZjBNmcX3Z&#10;B4yfpDMsGRWXOufOUsLhGeMp+jUqpUOnVb1WWmcn7LaPOrADpP7m3znBmzBtWVfx+XQ8JSpAY9Zo&#10;iGQaT4Wj3eV8b97AvwNOxFaA7YlARkj5oQxub+tstRLqJ1uzePSkraUt4IkMGs60pJ0hI8dFUPrP&#10;cSSdtqRgasupEcmK/bbPTZwkrHSzdfWRGoterBVxfAaMGwg02iPKTuNOeX/sIRAX/dnSPM1Hd0mc&#10;eOuEW2d764AVraMtEjFwdnIeY96qVLt1H/fRNSo370rmzJoGOU/AeenSptz6Oer6aVj+BAAA//8D&#10;AFBLAwQUAAYACAAAACEA78UcZ+EAAAAIAQAADwAAAGRycy9kb3ducmV2LnhtbEyPwU7DMBBE70j9&#10;B2srcaNOY2jTNE4FSCAkpIq2HDg68TaJGq+j2GkDX497guPsjGbeZpvRtOyMvWssSZjPImBIpdUN&#10;VRI+Dy93CTDnFWnVWkIJ3+hgk09uMpVqe6Ednve+YqGEXKok1N53KeeurNEoN7MdUvCOtjfKB9lX&#10;XPfqEspNy+MoWnCjGgoLterwucbytB+MBPP++vFUJfN4W9wfT18/b+O2HHZS3k7HxzUwj6P/C8MV&#10;P6BDHpgKO5B2rJWQiGVIhrtYAbv6QsTACgkPCwE8z/j/B/JfAAAA//8DAFBLAQItABQABgAIAAAA&#10;IQC2gziS/gAAAOEBAAATAAAAAAAAAAAAAAAAAAAAAABbQ29udGVudF9UeXBlc10ueG1sUEsBAi0A&#10;FAAGAAgAAAAhADj9If/WAAAAlAEAAAsAAAAAAAAAAAAAAAAALwEAAF9yZWxzLy5yZWxzUEsBAi0A&#10;FAAGAAgAAAAhANI519gbAgAAYgQAAA4AAAAAAAAAAAAAAAAALgIAAGRycy9lMm9Eb2MueG1sUEsB&#10;Ai0AFAAGAAgAAAAhAO/FHGfhAAAACAEAAA8AAAAAAAAAAAAAAAAAdQQAAGRycy9kb3ducmV2Lnht&#10;bFBLBQYAAAAABAAEAPMAAACDBQAAAAA=&#10;" fillcolor="black">
                      <v:stroke startarrowwidth="narrow" startarrowlength="short" endarrowwidth="narrow" endarrowlength="short"/>
                      <v:textbox inset="2.53958mm,2.53958mm,2.53958mm,2.53958mm">
                        <w:txbxContent>
                          <w:p w14:paraId="2E2F1D41" w14:textId="77777777" w:rsidR="002A373C" w:rsidRDefault="002A373C">
                            <w:pPr>
                              <w:textDirection w:val="btLr"/>
                            </w:pPr>
                          </w:p>
                        </w:txbxContent>
                      </v:textbox>
                    </v:oval>
                  </w:pict>
                </mc:Fallback>
              </mc:AlternateContent>
            </w:r>
            <w:r w:rsidR="00DA5434">
              <w:rPr>
                <w:noProof/>
              </w:rPr>
              <w:drawing>
                <wp:inline distT="0" distB="0" distL="0" distR="0" wp14:anchorId="36D08426" wp14:editId="786A6617">
                  <wp:extent cx="1766861" cy="980444"/>
                  <wp:effectExtent l="0" t="0" r="0" b="0"/>
                  <wp:docPr id="102"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9"/>
                          <a:srcRect l="53116" t="18733" r="4939" b="39883"/>
                          <a:stretch>
                            <a:fillRect/>
                          </a:stretch>
                        </pic:blipFill>
                        <pic:spPr>
                          <a:xfrm>
                            <a:off x="0" y="0"/>
                            <a:ext cx="1766861" cy="980444"/>
                          </a:xfrm>
                          <a:prstGeom prst="rect">
                            <a:avLst/>
                          </a:prstGeom>
                          <a:ln/>
                        </pic:spPr>
                      </pic:pic>
                    </a:graphicData>
                  </a:graphic>
                </wp:inline>
              </w:drawing>
            </w:r>
          </w:p>
          <w:p w14:paraId="3ED237DF" w14:textId="77777777" w:rsidR="002A373C" w:rsidRDefault="00DA5434">
            <w:pPr>
              <w:tabs>
                <w:tab w:val="left" w:pos="426"/>
              </w:tabs>
              <w:ind w:right="36"/>
              <w:jc w:val="center"/>
            </w:pPr>
            <w:r>
              <w:rPr>
                <w:noProof/>
              </w:rPr>
              <w:drawing>
                <wp:inline distT="0" distB="0" distL="0" distR="0" wp14:anchorId="24DB7AB7" wp14:editId="12FF89C9">
                  <wp:extent cx="1778763" cy="1006546"/>
                  <wp:effectExtent l="0" t="0" r="0" b="0"/>
                  <wp:docPr id="103"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20"/>
                          <a:srcRect l="53010" t="17820" r="4669" b="39599"/>
                          <a:stretch>
                            <a:fillRect/>
                          </a:stretch>
                        </pic:blipFill>
                        <pic:spPr>
                          <a:xfrm>
                            <a:off x="0" y="0"/>
                            <a:ext cx="1778763" cy="1006546"/>
                          </a:xfrm>
                          <a:prstGeom prst="rect">
                            <a:avLst/>
                          </a:prstGeom>
                          <a:ln/>
                        </pic:spPr>
                      </pic:pic>
                    </a:graphicData>
                  </a:graphic>
                </wp:inline>
              </w:drawing>
            </w:r>
          </w:p>
        </w:tc>
        <w:tc>
          <w:tcPr>
            <w:tcW w:w="6678" w:type="dxa"/>
          </w:tcPr>
          <w:p w14:paraId="21B63EF4" w14:textId="77777777" w:rsidR="002A373C" w:rsidRDefault="00DA5434">
            <w:pPr>
              <w:tabs>
                <w:tab w:val="left" w:pos="426"/>
              </w:tabs>
              <w:ind w:right="36"/>
              <w:jc w:val="both"/>
              <w:rPr>
                <w:rFonts w:ascii="Arial" w:eastAsia="Arial" w:hAnsi="Arial" w:cs="Arial"/>
                <w:i/>
              </w:rPr>
            </w:pPr>
            <w:r>
              <w:rPr>
                <w:rFonts w:ascii="Arial" w:eastAsia="Arial" w:hAnsi="Arial" w:cs="Arial"/>
                <w:i/>
              </w:rPr>
              <w:t xml:space="preserve">De acuerdo al diario ‘AM de León’ esos recursos que luego fueron conocidos como ‘Los moches’, se cuantificaron entre 320 millones y 400 millones de pesos. </w:t>
            </w:r>
          </w:p>
          <w:p w14:paraId="6799E16B" w14:textId="77777777" w:rsidR="002A373C" w:rsidRDefault="002A373C">
            <w:pPr>
              <w:tabs>
                <w:tab w:val="left" w:pos="426"/>
              </w:tabs>
              <w:ind w:right="36"/>
              <w:jc w:val="both"/>
              <w:rPr>
                <w:rFonts w:ascii="Arial" w:eastAsia="Arial" w:hAnsi="Arial" w:cs="Arial"/>
                <w:i/>
              </w:rPr>
            </w:pPr>
          </w:p>
          <w:p w14:paraId="1569AA5A" w14:textId="4019EF5C" w:rsidR="002A373C" w:rsidRDefault="00DA5434">
            <w:pPr>
              <w:tabs>
                <w:tab w:val="left" w:pos="426"/>
              </w:tabs>
              <w:ind w:right="36"/>
              <w:jc w:val="both"/>
              <w:rPr>
                <w:rFonts w:ascii="Arial" w:eastAsia="Arial" w:hAnsi="Arial" w:cs="Arial"/>
                <w:i/>
              </w:rPr>
            </w:pPr>
            <w:r>
              <w:rPr>
                <w:rFonts w:ascii="Arial" w:eastAsia="Arial" w:hAnsi="Arial" w:cs="Arial"/>
                <w:i/>
              </w:rPr>
              <w:t xml:space="preserve">El costo de bajar esos dineros públicos incluía un porcentaje que a decir de Luis Alberto Villarreal y de </w:t>
            </w:r>
            <w:r w:rsidR="00BF2625">
              <w:rPr>
                <w:rFonts w:ascii="Arial" w:eastAsia="Arial" w:hAnsi="Arial" w:cs="Arial"/>
                <w:color w:val="FFFFFF"/>
                <w:highlight w:val="black"/>
              </w:rPr>
              <w:t>Eliminado: dato personal confidencial</w:t>
            </w:r>
            <w:r>
              <w:rPr>
                <w:rFonts w:ascii="Arial" w:eastAsia="Arial" w:hAnsi="Arial" w:cs="Arial"/>
                <w:i/>
              </w:rPr>
              <w:t xml:space="preserve">, sería presuntamente utilizado para movilización y patrocinio de la campaña de Gustavo Madero, quien buscaba entonces la presidencia nacional del PAN. </w:t>
            </w:r>
          </w:p>
          <w:p w14:paraId="11B9086E" w14:textId="77777777" w:rsidR="002A373C" w:rsidRDefault="002A373C">
            <w:pPr>
              <w:tabs>
                <w:tab w:val="left" w:pos="426"/>
              </w:tabs>
              <w:ind w:right="36"/>
              <w:jc w:val="both"/>
              <w:rPr>
                <w:rFonts w:ascii="Arial" w:eastAsia="Arial" w:hAnsi="Arial" w:cs="Arial"/>
                <w:i/>
              </w:rPr>
            </w:pPr>
          </w:p>
          <w:p w14:paraId="02850D40" w14:textId="77777777" w:rsidR="002A373C" w:rsidRDefault="00DA5434">
            <w:pPr>
              <w:tabs>
                <w:tab w:val="left" w:pos="426"/>
              </w:tabs>
              <w:ind w:right="36"/>
              <w:jc w:val="both"/>
              <w:rPr>
                <w:rFonts w:ascii="Arial" w:eastAsia="Arial" w:hAnsi="Arial" w:cs="Arial"/>
                <w:i/>
              </w:rPr>
            </w:pPr>
            <w:r>
              <w:rPr>
                <w:rFonts w:ascii="Arial" w:eastAsia="Arial" w:hAnsi="Arial" w:cs="Arial"/>
                <w:i/>
              </w:rPr>
              <w:t>También obligaba a los alcaldes beneficiados a favorecer para sus obras a la constructora ‘Serralde y Asociados’, propiedad del diputado Veracruzano Víctor Manuel Serralde Martínez, también panista.</w:t>
            </w:r>
          </w:p>
          <w:p w14:paraId="455A06F3" w14:textId="77777777" w:rsidR="002A373C" w:rsidRDefault="002A373C">
            <w:pPr>
              <w:tabs>
                <w:tab w:val="left" w:pos="426"/>
              </w:tabs>
              <w:ind w:right="36"/>
              <w:jc w:val="both"/>
              <w:rPr>
                <w:rFonts w:ascii="Arial" w:eastAsia="Arial" w:hAnsi="Arial" w:cs="Arial"/>
                <w:i/>
              </w:rPr>
            </w:pPr>
          </w:p>
        </w:tc>
      </w:tr>
      <w:tr w:rsidR="002A373C" w14:paraId="5BA51255" w14:textId="77777777" w:rsidTr="00585E57">
        <w:trPr>
          <w:cnfStyle w:val="000000100000" w:firstRow="0" w:lastRow="0" w:firstColumn="0" w:lastColumn="0" w:oddVBand="0" w:evenVBand="0" w:oddHBand="1" w:evenHBand="0" w:firstRowFirstColumn="0" w:firstRowLastColumn="0" w:lastRowFirstColumn="0" w:lastRowLastColumn="0"/>
        </w:trPr>
        <w:tc>
          <w:tcPr>
            <w:tcW w:w="3240" w:type="dxa"/>
          </w:tcPr>
          <w:p w14:paraId="2DDBAC37" w14:textId="77777777" w:rsidR="002A373C" w:rsidRDefault="00DA5434">
            <w:pPr>
              <w:tabs>
                <w:tab w:val="left" w:pos="426"/>
              </w:tabs>
              <w:ind w:right="36"/>
              <w:jc w:val="center"/>
              <w:rPr>
                <w:rFonts w:ascii="Arial" w:eastAsia="Arial" w:hAnsi="Arial" w:cs="Arial"/>
              </w:rPr>
            </w:pPr>
            <w:r>
              <w:rPr>
                <w:noProof/>
              </w:rPr>
              <w:drawing>
                <wp:inline distT="0" distB="0" distL="0" distR="0" wp14:anchorId="7055AC8C" wp14:editId="21C97078">
                  <wp:extent cx="1768043" cy="1003337"/>
                  <wp:effectExtent l="0" t="0" r="0" b="0"/>
                  <wp:docPr id="105"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21"/>
                          <a:srcRect l="53216" t="18176" r="4999" b="39663"/>
                          <a:stretch>
                            <a:fillRect/>
                          </a:stretch>
                        </pic:blipFill>
                        <pic:spPr>
                          <a:xfrm>
                            <a:off x="0" y="0"/>
                            <a:ext cx="1768043" cy="1003337"/>
                          </a:xfrm>
                          <a:prstGeom prst="rect">
                            <a:avLst/>
                          </a:prstGeom>
                          <a:ln/>
                        </pic:spPr>
                      </pic:pic>
                    </a:graphicData>
                  </a:graphic>
                </wp:inline>
              </w:drawing>
            </w:r>
          </w:p>
        </w:tc>
        <w:tc>
          <w:tcPr>
            <w:tcW w:w="6678" w:type="dxa"/>
          </w:tcPr>
          <w:p w14:paraId="5F6A8F3F" w14:textId="77777777" w:rsidR="002A373C" w:rsidRDefault="00DA5434">
            <w:pPr>
              <w:tabs>
                <w:tab w:val="left" w:pos="426"/>
              </w:tabs>
              <w:ind w:right="36"/>
              <w:jc w:val="both"/>
              <w:rPr>
                <w:rFonts w:ascii="Arial" w:eastAsia="Arial" w:hAnsi="Arial" w:cs="Arial"/>
                <w:i/>
              </w:rPr>
            </w:pPr>
            <w:r>
              <w:rPr>
                <w:rFonts w:ascii="Arial" w:eastAsia="Arial" w:hAnsi="Arial" w:cs="Arial"/>
                <w:i/>
              </w:rPr>
              <w:t xml:space="preserve">Pero Luis Alberto Villareal se lanzó a la fama pública que alcanzó dimensiones internacionales cuando fue sorprendido en enero de 2014 en Puerto Vallarta como líder de la bancada azul en un cónclave para revisar la agenda legislativa 2014. El guanajuatense organizó una fiesta a la que asistieron prominentes legisladores panistas. </w:t>
            </w:r>
          </w:p>
          <w:p w14:paraId="160658DA" w14:textId="77777777" w:rsidR="002A373C" w:rsidRDefault="002A373C">
            <w:pPr>
              <w:tabs>
                <w:tab w:val="left" w:pos="426"/>
              </w:tabs>
              <w:ind w:right="36"/>
              <w:jc w:val="both"/>
              <w:rPr>
                <w:rFonts w:ascii="Arial" w:eastAsia="Arial" w:hAnsi="Arial" w:cs="Arial"/>
                <w:i/>
              </w:rPr>
            </w:pPr>
          </w:p>
          <w:p w14:paraId="0C8B6B6E" w14:textId="77777777" w:rsidR="002A373C" w:rsidRDefault="00DA5434">
            <w:pPr>
              <w:tabs>
                <w:tab w:val="left" w:pos="426"/>
              </w:tabs>
              <w:ind w:right="36"/>
              <w:jc w:val="both"/>
              <w:rPr>
                <w:rFonts w:ascii="Arial" w:eastAsia="Arial" w:hAnsi="Arial" w:cs="Arial"/>
                <w:i/>
              </w:rPr>
            </w:pPr>
            <w:r>
              <w:rPr>
                <w:rFonts w:ascii="Arial" w:eastAsia="Arial" w:hAnsi="Arial" w:cs="Arial"/>
                <w:i/>
              </w:rPr>
              <w:t xml:space="preserve">Para amenizar la larga noche, además de una banda en vivo, fueron fichadas una docena de acompañantes contratadas en el más concurrido table dance de Puerto Vallarta. </w:t>
            </w:r>
          </w:p>
        </w:tc>
      </w:tr>
      <w:tr w:rsidR="002A373C" w14:paraId="79E42121" w14:textId="77777777" w:rsidTr="00585E57">
        <w:tc>
          <w:tcPr>
            <w:tcW w:w="3240" w:type="dxa"/>
          </w:tcPr>
          <w:p w14:paraId="66BD29A2" w14:textId="77777777" w:rsidR="002A373C" w:rsidRDefault="00DA5434">
            <w:pPr>
              <w:tabs>
                <w:tab w:val="left" w:pos="426"/>
              </w:tabs>
              <w:ind w:right="36"/>
              <w:jc w:val="center"/>
            </w:pPr>
            <w:r>
              <w:rPr>
                <w:noProof/>
              </w:rPr>
              <w:drawing>
                <wp:inline distT="0" distB="0" distL="0" distR="0" wp14:anchorId="47EC7DF1" wp14:editId="56A851ED">
                  <wp:extent cx="1793263" cy="1007326"/>
                  <wp:effectExtent l="0" t="0" r="0" b="0"/>
                  <wp:docPr id="106"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22"/>
                          <a:srcRect l="53091" t="18652" r="4852" b="39342"/>
                          <a:stretch>
                            <a:fillRect/>
                          </a:stretch>
                        </pic:blipFill>
                        <pic:spPr>
                          <a:xfrm>
                            <a:off x="0" y="0"/>
                            <a:ext cx="1793263" cy="1007326"/>
                          </a:xfrm>
                          <a:prstGeom prst="rect">
                            <a:avLst/>
                          </a:prstGeom>
                          <a:ln/>
                        </pic:spPr>
                      </pic:pic>
                    </a:graphicData>
                  </a:graphic>
                </wp:inline>
              </w:drawing>
            </w:r>
          </w:p>
          <w:p w14:paraId="01F31521" w14:textId="77777777" w:rsidR="002A373C" w:rsidRDefault="00DA5434">
            <w:pPr>
              <w:tabs>
                <w:tab w:val="left" w:pos="426"/>
              </w:tabs>
              <w:ind w:right="36"/>
              <w:jc w:val="center"/>
            </w:pPr>
            <w:r>
              <w:rPr>
                <w:noProof/>
              </w:rPr>
              <w:lastRenderedPageBreak/>
              <w:drawing>
                <wp:inline distT="0" distB="0" distL="0" distR="0" wp14:anchorId="125BE6F7" wp14:editId="6AB83A7D">
                  <wp:extent cx="1781890" cy="999487"/>
                  <wp:effectExtent l="0" t="0" r="0" b="0"/>
                  <wp:docPr id="107"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23"/>
                          <a:srcRect l="53236" t="18371" r="4928" b="39904"/>
                          <a:stretch>
                            <a:fillRect/>
                          </a:stretch>
                        </pic:blipFill>
                        <pic:spPr>
                          <a:xfrm>
                            <a:off x="0" y="0"/>
                            <a:ext cx="1781890" cy="999487"/>
                          </a:xfrm>
                          <a:prstGeom prst="rect">
                            <a:avLst/>
                          </a:prstGeom>
                          <a:ln/>
                        </pic:spPr>
                      </pic:pic>
                    </a:graphicData>
                  </a:graphic>
                </wp:inline>
              </w:drawing>
            </w:r>
          </w:p>
        </w:tc>
        <w:tc>
          <w:tcPr>
            <w:tcW w:w="6678" w:type="dxa"/>
          </w:tcPr>
          <w:p w14:paraId="657E4E54" w14:textId="77777777" w:rsidR="002A373C" w:rsidRDefault="00DA5434">
            <w:pPr>
              <w:tabs>
                <w:tab w:val="left" w:pos="426"/>
              </w:tabs>
              <w:ind w:right="36"/>
              <w:jc w:val="both"/>
              <w:rPr>
                <w:rFonts w:ascii="Arial" w:eastAsia="Arial" w:hAnsi="Arial" w:cs="Arial"/>
                <w:i/>
              </w:rPr>
            </w:pPr>
            <w:r>
              <w:rPr>
                <w:rFonts w:ascii="Arial" w:eastAsia="Arial" w:hAnsi="Arial" w:cs="Arial"/>
                <w:i/>
              </w:rPr>
              <w:lastRenderedPageBreak/>
              <w:t xml:space="preserve">Fue entonces cuando el nombre de Luis Alberto Villarreal saltó a la fama al ser captado por la cámara del celular de una de las asistentes, bailando </w:t>
            </w:r>
            <w:proofErr w:type="spellStart"/>
            <w:r>
              <w:rPr>
                <w:rFonts w:ascii="Arial" w:eastAsia="Arial" w:hAnsi="Arial" w:cs="Arial"/>
                <w:i/>
              </w:rPr>
              <w:t>acuerpadito</w:t>
            </w:r>
            <w:proofErr w:type="spellEnd"/>
            <w:r>
              <w:rPr>
                <w:rFonts w:ascii="Arial" w:eastAsia="Arial" w:hAnsi="Arial" w:cs="Arial"/>
                <w:i/>
              </w:rPr>
              <w:t xml:space="preserve"> con ‘Montana’, una de las invitadas del table dance.”</w:t>
            </w:r>
          </w:p>
          <w:p w14:paraId="398FE753" w14:textId="77777777" w:rsidR="002A373C" w:rsidRDefault="002A373C">
            <w:pPr>
              <w:tabs>
                <w:tab w:val="left" w:pos="426"/>
              </w:tabs>
              <w:ind w:right="36"/>
              <w:jc w:val="both"/>
              <w:rPr>
                <w:rFonts w:ascii="Arial" w:eastAsia="Arial" w:hAnsi="Arial" w:cs="Arial"/>
                <w:i/>
              </w:rPr>
            </w:pPr>
          </w:p>
          <w:p w14:paraId="60AA40D4" w14:textId="77777777" w:rsidR="002A373C" w:rsidRDefault="00DA5434">
            <w:pPr>
              <w:tabs>
                <w:tab w:val="left" w:pos="426"/>
              </w:tabs>
              <w:ind w:right="36"/>
              <w:jc w:val="both"/>
              <w:rPr>
                <w:rFonts w:ascii="Arial" w:eastAsia="Arial" w:hAnsi="Arial" w:cs="Arial"/>
              </w:rPr>
            </w:pPr>
            <w:r>
              <w:rPr>
                <w:rFonts w:ascii="Arial" w:eastAsia="Arial" w:hAnsi="Arial" w:cs="Arial"/>
              </w:rPr>
              <w:t xml:space="preserve">VOZ DE MUJER: </w:t>
            </w:r>
          </w:p>
          <w:p w14:paraId="7E85F182" w14:textId="77777777" w:rsidR="002A373C" w:rsidRDefault="00DA5434">
            <w:pPr>
              <w:tabs>
                <w:tab w:val="left" w:pos="426"/>
              </w:tabs>
              <w:ind w:right="36"/>
              <w:jc w:val="both"/>
              <w:rPr>
                <w:rFonts w:ascii="Arial" w:eastAsia="Arial" w:hAnsi="Arial" w:cs="Arial"/>
                <w:i/>
              </w:rPr>
            </w:pPr>
            <w:r>
              <w:rPr>
                <w:rFonts w:ascii="Arial" w:eastAsia="Arial" w:hAnsi="Arial" w:cs="Arial"/>
                <w:i/>
              </w:rPr>
              <w:t xml:space="preserve">“¡Ánimo Montana, </w:t>
            </w:r>
            <w:proofErr w:type="spellStart"/>
            <w:r>
              <w:rPr>
                <w:rFonts w:ascii="Arial" w:eastAsia="Arial" w:hAnsi="Arial" w:cs="Arial"/>
                <w:i/>
              </w:rPr>
              <w:t>uuh</w:t>
            </w:r>
            <w:proofErr w:type="spellEnd"/>
            <w:r>
              <w:rPr>
                <w:rFonts w:ascii="Arial" w:eastAsia="Arial" w:hAnsi="Arial" w:cs="Arial"/>
                <w:i/>
              </w:rPr>
              <w:t>!”</w:t>
            </w:r>
          </w:p>
          <w:p w14:paraId="738F0907" w14:textId="77777777" w:rsidR="002A373C" w:rsidRDefault="002A373C">
            <w:pPr>
              <w:tabs>
                <w:tab w:val="left" w:pos="426"/>
              </w:tabs>
              <w:ind w:right="36"/>
              <w:jc w:val="both"/>
              <w:rPr>
                <w:rFonts w:ascii="Arial" w:eastAsia="Arial" w:hAnsi="Arial" w:cs="Arial"/>
                <w:i/>
              </w:rPr>
            </w:pPr>
          </w:p>
          <w:p w14:paraId="515A34AC" w14:textId="77777777" w:rsidR="002A373C" w:rsidRDefault="00DA5434">
            <w:pPr>
              <w:tabs>
                <w:tab w:val="left" w:pos="426"/>
              </w:tabs>
              <w:ind w:right="36"/>
              <w:jc w:val="both"/>
              <w:rPr>
                <w:rFonts w:ascii="Arial" w:eastAsia="Arial" w:hAnsi="Arial" w:cs="Arial"/>
              </w:rPr>
            </w:pPr>
            <w:r>
              <w:rPr>
                <w:rFonts w:ascii="Arial" w:eastAsia="Arial" w:hAnsi="Arial" w:cs="Arial"/>
              </w:rPr>
              <w:t xml:space="preserve">CONTINÚA VOZ EN OFF: </w:t>
            </w:r>
          </w:p>
          <w:p w14:paraId="0CA39051" w14:textId="77777777" w:rsidR="002A373C" w:rsidRDefault="00DA5434">
            <w:pPr>
              <w:tabs>
                <w:tab w:val="left" w:pos="426"/>
              </w:tabs>
              <w:ind w:right="36"/>
              <w:jc w:val="both"/>
              <w:rPr>
                <w:rFonts w:ascii="Arial" w:eastAsia="Arial" w:hAnsi="Arial" w:cs="Arial"/>
                <w:i/>
              </w:rPr>
            </w:pPr>
            <w:r>
              <w:rPr>
                <w:rFonts w:ascii="Arial" w:eastAsia="Arial" w:hAnsi="Arial" w:cs="Arial"/>
                <w:i/>
              </w:rPr>
              <w:lastRenderedPageBreak/>
              <w:t xml:space="preserve">“La investigación dada a conocer entonces por ‘Reporte Índigo’, fue un escándalo nacional que fue bautizado como el de ‘Los </w:t>
            </w:r>
            <w:proofErr w:type="spellStart"/>
            <w:r>
              <w:rPr>
                <w:rFonts w:ascii="Arial" w:eastAsia="Arial" w:hAnsi="Arial" w:cs="Arial"/>
                <w:i/>
              </w:rPr>
              <w:t>Diputables</w:t>
            </w:r>
            <w:proofErr w:type="spellEnd"/>
            <w:r>
              <w:rPr>
                <w:rFonts w:ascii="Arial" w:eastAsia="Arial" w:hAnsi="Arial" w:cs="Arial"/>
                <w:i/>
              </w:rPr>
              <w:t xml:space="preserve">’. </w:t>
            </w:r>
          </w:p>
        </w:tc>
      </w:tr>
      <w:tr w:rsidR="002A373C" w14:paraId="15BE3EDC" w14:textId="77777777" w:rsidTr="00585E57">
        <w:trPr>
          <w:cnfStyle w:val="000000100000" w:firstRow="0" w:lastRow="0" w:firstColumn="0" w:lastColumn="0" w:oddVBand="0" w:evenVBand="0" w:oddHBand="1" w:evenHBand="0" w:firstRowFirstColumn="0" w:firstRowLastColumn="0" w:lastRowFirstColumn="0" w:lastRowLastColumn="0"/>
        </w:trPr>
        <w:tc>
          <w:tcPr>
            <w:tcW w:w="3240" w:type="dxa"/>
          </w:tcPr>
          <w:p w14:paraId="3FD7E78C" w14:textId="77777777" w:rsidR="002A373C" w:rsidRDefault="00DA5434">
            <w:pPr>
              <w:tabs>
                <w:tab w:val="left" w:pos="426"/>
              </w:tabs>
              <w:ind w:right="36"/>
              <w:jc w:val="center"/>
              <w:rPr>
                <w:rFonts w:ascii="Arial" w:eastAsia="Arial" w:hAnsi="Arial" w:cs="Arial"/>
              </w:rPr>
            </w:pPr>
            <w:r>
              <w:rPr>
                <w:noProof/>
              </w:rPr>
              <w:lastRenderedPageBreak/>
              <w:drawing>
                <wp:inline distT="0" distB="0" distL="0" distR="0" wp14:anchorId="38A8C66C" wp14:editId="3DD0DE1F">
                  <wp:extent cx="1800409" cy="1012095"/>
                  <wp:effectExtent l="0" t="0" r="0" b="0"/>
                  <wp:docPr id="108"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4"/>
                          <a:srcRect l="53209" t="18446" r="4922" b="39707"/>
                          <a:stretch>
                            <a:fillRect/>
                          </a:stretch>
                        </pic:blipFill>
                        <pic:spPr>
                          <a:xfrm>
                            <a:off x="0" y="0"/>
                            <a:ext cx="1800409" cy="1012095"/>
                          </a:xfrm>
                          <a:prstGeom prst="rect">
                            <a:avLst/>
                          </a:prstGeom>
                          <a:ln/>
                        </pic:spPr>
                      </pic:pic>
                    </a:graphicData>
                  </a:graphic>
                </wp:inline>
              </w:drawing>
            </w:r>
          </w:p>
          <w:p w14:paraId="58DAC9BD" w14:textId="77777777" w:rsidR="002A373C" w:rsidRDefault="00DA5434">
            <w:pPr>
              <w:tabs>
                <w:tab w:val="left" w:pos="426"/>
              </w:tabs>
              <w:ind w:right="36"/>
              <w:jc w:val="center"/>
              <w:rPr>
                <w:rFonts w:ascii="Arial" w:eastAsia="Arial" w:hAnsi="Arial" w:cs="Arial"/>
              </w:rPr>
            </w:pPr>
            <w:r>
              <w:rPr>
                <w:noProof/>
              </w:rPr>
              <w:drawing>
                <wp:inline distT="0" distB="0" distL="0" distR="0" wp14:anchorId="10E630A5" wp14:editId="69E4D433">
                  <wp:extent cx="1828738" cy="1030931"/>
                  <wp:effectExtent l="0" t="0" r="0" b="0"/>
                  <wp:docPr id="109"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25"/>
                          <a:srcRect l="53244" t="18360" r="5051" b="39837"/>
                          <a:stretch>
                            <a:fillRect/>
                          </a:stretch>
                        </pic:blipFill>
                        <pic:spPr>
                          <a:xfrm>
                            <a:off x="0" y="0"/>
                            <a:ext cx="1828738" cy="1030931"/>
                          </a:xfrm>
                          <a:prstGeom prst="rect">
                            <a:avLst/>
                          </a:prstGeom>
                          <a:ln/>
                        </pic:spPr>
                      </pic:pic>
                    </a:graphicData>
                  </a:graphic>
                </wp:inline>
              </w:drawing>
            </w:r>
          </w:p>
          <w:p w14:paraId="5C7A365E" w14:textId="77777777" w:rsidR="002A373C" w:rsidRDefault="00DA5434">
            <w:pPr>
              <w:tabs>
                <w:tab w:val="left" w:pos="426"/>
              </w:tabs>
              <w:ind w:right="36"/>
              <w:jc w:val="center"/>
              <w:rPr>
                <w:rFonts w:ascii="Arial" w:eastAsia="Arial" w:hAnsi="Arial" w:cs="Arial"/>
              </w:rPr>
            </w:pPr>
            <w:r>
              <w:rPr>
                <w:noProof/>
              </w:rPr>
              <w:drawing>
                <wp:inline distT="0" distB="0" distL="0" distR="0" wp14:anchorId="0AAD9374" wp14:editId="3FFE8456">
                  <wp:extent cx="1854764" cy="1046717"/>
                  <wp:effectExtent l="0" t="0" r="0" b="0"/>
                  <wp:docPr id="110"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26"/>
                          <a:srcRect l="52981" t="18176" r="4891" b="39555"/>
                          <a:stretch>
                            <a:fillRect/>
                          </a:stretch>
                        </pic:blipFill>
                        <pic:spPr>
                          <a:xfrm>
                            <a:off x="0" y="0"/>
                            <a:ext cx="1854764" cy="1046717"/>
                          </a:xfrm>
                          <a:prstGeom prst="rect">
                            <a:avLst/>
                          </a:prstGeom>
                          <a:ln/>
                        </pic:spPr>
                      </pic:pic>
                    </a:graphicData>
                  </a:graphic>
                </wp:inline>
              </w:drawing>
            </w:r>
          </w:p>
        </w:tc>
        <w:tc>
          <w:tcPr>
            <w:tcW w:w="6678" w:type="dxa"/>
          </w:tcPr>
          <w:p w14:paraId="5784A4C4" w14:textId="77777777" w:rsidR="002A373C" w:rsidRDefault="00DA5434">
            <w:pPr>
              <w:tabs>
                <w:tab w:val="left" w:pos="426"/>
              </w:tabs>
              <w:ind w:right="36"/>
              <w:jc w:val="both"/>
              <w:rPr>
                <w:rFonts w:ascii="Arial" w:eastAsia="Arial" w:hAnsi="Arial" w:cs="Arial"/>
                <w:i/>
              </w:rPr>
            </w:pPr>
            <w:r>
              <w:rPr>
                <w:rFonts w:ascii="Arial" w:eastAsia="Arial" w:hAnsi="Arial" w:cs="Arial"/>
                <w:i/>
              </w:rPr>
              <w:t xml:space="preserve">La exhibición pública de esos vídeos costó las candidaturas de al menos media docena de prominentes panistas que aspiraban a ser postulados para alcaldías y gubernaturas. </w:t>
            </w:r>
          </w:p>
          <w:p w14:paraId="16B1CD45" w14:textId="77777777" w:rsidR="002A373C" w:rsidRDefault="002A373C">
            <w:pPr>
              <w:tabs>
                <w:tab w:val="left" w:pos="426"/>
              </w:tabs>
              <w:ind w:right="36"/>
              <w:jc w:val="both"/>
              <w:rPr>
                <w:rFonts w:ascii="Arial" w:eastAsia="Arial" w:hAnsi="Arial" w:cs="Arial"/>
                <w:i/>
              </w:rPr>
            </w:pPr>
          </w:p>
          <w:p w14:paraId="3E1C9048" w14:textId="77777777" w:rsidR="002A373C" w:rsidRDefault="00DA5434">
            <w:pPr>
              <w:tabs>
                <w:tab w:val="left" w:pos="426"/>
              </w:tabs>
              <w:ind w:right="36"/>
              <w:jc w:val="both"/>
              <w:rPr>
                <w:rFonts w:ascii="Arial" w:eastAsia="Arial" w:hAnsi="Arial" w:cs="Arial"/>
                <w:i/>
              </w:rPr>
            </w:pPr>
            <w:r>
              <w:rPr>
                <w:rFonts w:ascii="Arial" w:eastAsia="Arial" w:hAnsi="Arial" w:cs="Arial"/>
                <w:i/>
              </w:rPr>
              <w:t xml:space="preserve">En esa noche de copas, música y edecanes se murieron también las aspiraciones de Luis Alberto Villarreal para alcanzar la gubernatura de Guanajuato. </w:t>
            </w:r>
          </w:p>
          <w:p w14:paraId="68D7E72E" w14:textId="77777777" w:rsidR="002A373C" w:rsidRDefault="002A373C">
            <w:pPr>
              <w:tabs>
                <w:tab w:val="left" w:pos="426"/>
              </w:tabs>
              <w:ind w:right="36"/>
              <w:jc w:val="both"/>
              <w:rPr>
                <w:rFonts w:ascii="Arial" w:eastAsia="Arial" w:hAnsi="Arial" w:cs="Arial"/>
                <w:i/>
              </w:rPr>
            </w:pPr>
          </w:p>
          <w:p w14:paraId="3DCCC56C" w14:textId="77777777" w:rsidR="002A373C" w:rsidRDefault="00DA5434">
            <w:pPr>
              <w:tabs>
                <w:tab w:val="left" w:pos="426"/>
              </w:tabs>
              <w:ind w:right="36"/>
              <w:jc w:val="both"/>
              <w:rPr>
                <w:rFonts w:ascii="Arial" w:eastAsia="Arial" w:hAnsi="Arial" w:cs="Arial"/>
                <w:i/>
              </w:rPr>
            </w:pPr>
            <w:r>
              <w:rPr>
                <w:rFonts w:ascii="Arial" w:eastAsia="Arial" w:hAnsi="Arial" w:cs="Arial"/>
                <w:i/>
              </w:rPr>
              <w:t>Pero el ‘</w:t>
            </w:r>
            <w:proofErr w:type="spellStart"/>
            <w:r>
              <w:rPr>
                <w:rFonts w:ascii="Arial" w:eastAsia="Arial" w:hAnsi="Arial" w:cs="Arial"/>
                <w:i/>
              </w:rPr>
              <w:t>diputable</w:t>
            </w:r>
            <w:proofErr w:type="spellEnd"/>
            <w:r>
              <w:rPr>
                <w:rFonts w:ascii="Arial" w:eastAsia="Arial" w:hAnsi="Arial" w:cs="Arial"/>
                <w:i/>
              </w:rPr>
              <w:t xml:space="preserve">’ favorito de ‘Montana’ redefinió su estrategia. Volvió a San Miguel de Allende, donde ya había sido alcalde, heredando su posición a su hermano Ricardo, y recuperó la alcaldía intentando volverse a colocar en la lista de espera para la gubernatura. </w:t>
            </w:r>
          </w:p>
          <w:p w14:paraId="73BEA7C8" w14:textId="77777777" w:rsidR="002A373C" w:rsidRDefault="002A373C">
            <w:pPr>
              <w:tabs>
                <w:tab w:val="left" w:pos="426"/>
              </w:tabs>
              <w:ind w:right="36"/>
              <w:jc w:val="both"/>
              <w:rPr>
                <w:rFonts w:ascii="Arial" w:eastAsia="Arial" w:hAnsi="Arial" w:cs="Arial"/>
                <w:i/>
              </w:rPr>
            </w:pPr>
          </w:p>
          <w:p w14:paraId="7437A4E8" w14:textId="77777777" w:rsidR="002A373C" w:rsidRDefault="00DA5434">
            <w:pPr>
              <w:tabs>
                <w:tab w:val="left" w:pos="426"/>
              </w:tabs>
              <w:ind w:right="36"/>
              <w:jc w:val="both"/>
              <w:rPr>
                <w:rFonts w:ascii="Arial" w:eastAsia="Arial" w:hAnsi="Arial" w:cs="Arial"/>
                <w:i/>
              </w:rPr>
            </w:pPr>
            <w:r>
              <w:rPr>
                <w:rFonts w:ascii="Arial" w:eastAsia="Arial" w:hAnsi="Arial" w:cs="Arial"/>
                <w:i/>
              </w:rPr>
              <w:t xml:space="preserve">Pero el gusto sólo le duró tres años, porque los </w:t>
            </w:r>
            <w:proofErr w:type="spellStart"/>
            <w:r>
              <w:rPr>
                <w:rFonts w:ascii="Arial" w:eastAsia="Arial" w:hAnsi="Arial" w:cs="Arial"/>
                <w:i/>
              </w:rPr>
              <w:t>sanmiguelenses</w:t>
            </w:r>
            <w:proofErr w:type="spellEnd"/>
            <w:r>
              <w:rPr>
                <w:rFonts w:ascii="Arial" w:eastAsia="Arial" w:hAnsi="Arial" w:cs="Arial"/>
                <w:i/>
              </w:rPr>
              <w:t xml:space="preserve"> no le refrendaron con su voto la reelección y esa derrota significó el fin de su carrera en su tierra.  </w:t>
            </w:r>
          </w:p>
        </w:tc>
      </w:tr>
      <w:tr w:rsidR="002A373C" w14:paraId="1667FA71" w14:textId="77777777" w:rsidTr="00585E57">
        <w:tc>
          <w:tcPr>
            <w:tcW w:w="3240" w:type="dxa"/>
          </w:tcPr>
          <w:p w14:paraId="3E7E4B06" w14:textId="77777777" w:rsidR="002A373C" w:rsidRDefault="00DA5434">
            <w:pPr>
              <w:tabs>
                <w:tab w:val="left" w:pos="426"/>
              </w:tabs>
              <w:ind w:right="36"/>
              <w:jc w:val="center"/>
              <w:rPr>
                <w:rFonts w:ascii="Arial" w:eastAsia="Arial" w:hAnsi="Arial" w:cs="Arial"/>
              </w:rPr>
            </w:pPr>
            <w:r>
              <w:rPr>
                <w:noProof/>
              </w:rPr>
              <w:drawing>
                <wp:inline distT="0" distB="0" distL="0" distR="0" wp14:anchorId="22279DC0" wp14:editId="64DBA5AA">
                  <wp:extent cx="1856962" cy="1036259"/>
                  <wp:effectExtent l="0" t="0" r="0" b="0"/>
                  <wp:docPr id="111"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27"/>
                          <a:srcRect l="53246" t="18554" r="4860" b="39881"/>
                          <a:stretch>
                            <a:fillRect/>
                          </a:stretch>
                        </pic:blipFill>
                        <pic:spPr>
                          <a:xfrm>
                            <a:off x="0" y="0"/>
                            <a:ext cx="1856962" cy="1036259"/>
                          </a:xfrm>
                          <a:prstGeom prst="rect">
                            <a:avLst/>
                          </a:prstGeom>
                          <a:ln/>
                        </pic:spPr>
                      </pic:pic>
                    </a:graphicData>
                  </a:graphic>
                </wp:inline>
              </w:drawing>
            </w:r>
          </w:p>
          <w:p w14:paraId="0E10FB80" w14:textId="77777777" w:rsidR="002A373C" w:rsidRDefault="00DA5434">
            <w:pPr>
              <w:tabs>
                <w:tab w:val="left" w:pos="426"/>
              </w:tabs>
              <w:ind w:right="36"/>
              <w:jc w:val="center"/>
              <w:rPr>
                <w:rFonts w:ascii="Arial" w:eastAsia="Arial" w:hAnsi="Arial" w:cs="Arial"/>
              </w:rPr>
            </w:pPr>
            <w:r>
              <w:rPr>
                <w:noProof/>
              </w:rPr>
              <w:drawing>
                <wp:inline distT="0" distB="0" distL="0" distR="0" wp14:anchorId="596F5F92" wp14:editId="20B244B3">
                  <wp:extent cx="1842903" cy="1052492"/>
                  <wp:effectExtent l="0" t="0" r="0" b="0"/>
                  <wp:docPr id="112"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28"/>
                          <a:srcRect l="53158" t="17886" r="5203" b="39831"/>
                          <a:stretch>
                            <a:fillRect/>
                          </a:stretch>
                        </pic:blipFill>
                        <pic:spPr>
                          <a:xfrm>
                            <a:off x="0" y="0"/>
                            <a:ext cx="1842903" cy="1052492"/>
                          </a:xfrm>
                          <a:prstGeom prst="rect">
                            <a:avLst/>
                          </a:prstGeom>
                          <a:ln/>
                        </pic:spPr>
                      </pic:pic>
                    </a:graphicData>
                  </a:graphic>
                </wp:inline>
              </w:drawing>
            </w:r>
            <w:r>
              <w:rPr>
                <w:noProof/>
              </w:rPr>
              <mc:AlternateContent>
                <mc:Choice Requires="wps">
                  <w:drawing>
                    <wp:anchor distT="114300" distB="114300" distL="114300" distR="114300" simplePos="0" relativeHeight="251662336" behindDoc="0" locked="0" layoutInCell="1" hidden="0" allowOverlap="1" wp14:anchorId="720246A4" wp14:editId="5C5CE395">
                      <wp:simplePos x="0" y="0"/>
                      <wp:positionH relativeFrom="column">
                        <wp:posOffset>660400</wp:posOffset>
                      </wp:positionH>
                      <wp:positionV relativeFrom="paragraph">
                        <wp:posOffset>127000</wp:posOffset>
                      </wp:positionV>
                      <wp:extent cx="266700" cy="269401"/>
                      <wp:effectExtent l="0" t="0" r="0" b="0"/>
                      <wp:wrapNone/>
                      <wp:docPr id="84" name="Elipse 84"/>
                      <wp:cNvGraphicFramePr/>
                      <a:graphic xmlns:a="http://schemas.openxmlformats.org/drawingml/2006/main">
                        <a:graphicData uri="http://schemas.microsoft.com/office/word/2010/wordprocessingShape">
                          <wps:wsp>
                            <wps:cNvSpPr/>
                            <wps:spPr>
                              <a:xfrm>
                                <a:off x="4795200" y="3298050"/>
                                <a:ext cx="1101600" cy="963900"/>
                              </a:xfrm>
                              <a:prstGeom prst="ellipse">
                                <a:avLst/>
                              </a:prstGeom>
                              <a:solidFill>
                                <a:srgbClr val="000000"/>
                              </a:solidFill>
                              <a:ln w="9525" cap="flat" cmpd="sng">
                                <a:solidFill>
                                  <a:srgbClr val="000000"/>
                                </a:solidFill>
                                <a:prstDash val="solid"/>
                                <a:round/>
                                <a:headEnd type="none" w="sm" len="sm"/>
                                <a:tailEnd type="none" w="sm" len="sm"/>
                              </a:ln>
                            </wps:spPr>
                            <wps:txbx>
                              <w:txbxContent>
                                <w:p w14:paraId="7A0460BE" w14:textId="77777777" w:rsidR="002A373C" w:rsidRDefault="002A373C">
                                  <w:pPr>
                                    <w:textDirection w:val="btLr"/>
                                  </w:pPr>
                                </w:p>
                              </w:txbxContent>
                            </wps:txbx>
                            <wps:bodyPr spcFirstLastPara="1" wrap="square" lIns="91425" tIns="91425" rIns="91425" bIns="91425" anchor="ctr" anchorCtr="0">
                              <a:noAutofit/>
                            </wps:bodyPr>
                          </wps:wsp>
                        </a:graphicData>
                      </a:graphic>
                    </wp:anchor>
                  </w:drawing>
                </mc:Choice>
                <mc:Fallback>
                  <w:pict>
                    <v:oval w14:anchorId="720246A4" id="Elipse 84" o:spid="_x0000_s1030" style="position:absolute;left:0;text-align:left;margin-left:52pt;margin-top:10pt;width:21pt;height:21.2pt;z-index:251662336;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0daJgIAAG8EAAAOAAAAZHJzL2Uyb0RvYy54bWysVNuO0zAQfUfiHyy/0yTdtrRR0xXabhHS&#10;CiotfMDUcRpLvmG7Tfr3jJ3Q7cIDCJEHZyY5OXPmlvV9ryQ5c+eF0RUtJjklXDNTC32s6Levu3dL&#10;SnwAXYM0mlf0wj2937x9s+5syaemNbLmjiCJ9mVnK9qGYMss86zlCvzEWK7xZWOcgoCuO2a1gw7Z&#10;lcymeb7IOuNq6wzj3uPT7fCSbhJ/03AWvjSN54HIiqK2kE6XzkM8s80ayqMD2wo2yoB/UKFAaAx6&#10;pdpCAHJy4jcqJZgz3jRhwozKTNMIxlMOmE2R/5LNcwuWp1ywON5ey+T/Hy37fN47IuqKLmeUaFDY&#10;o0cprOcEH2B1OutLBD3bvRs9j2ZMtW+cindMgvQVnb1fzbEjlFwqejddLfP5WF3eB8IQUBR5sYgA&#10;hojV4m6FNlJmL0zW+fCRG0WiUVEuk5BUVzg/+TCgf6JibG+kqHdCyuS44+FBOnKG2Ox0jQFewaQm&#10;HQqYT+coBXDmGgkBTWWxCl4fU7xXX/i/I47CtuDbQUBiiPGhdOak62S1HOpHXZNwsVhojStBoxiv&#10;KJEcFwiNhAsg5J9xWDqpsYKxR0NXohX6Q586eu3fwdQX7LK3bCdQ4xP4sAeHc15gdJx9jPv9BA61&#10;yE8ah2tVzGJxwq3jbp3DrQOatQZXigVHyeA8hLRiMXdtPpyCaURqXpQ3iBlV41SnCRg3MK7NrZ9Q&#10;L/+JzQ8AAAD//wMAUEsDBBQABgAIAAAAIQDIQVAE3wAAAAkBAAAPAAAAZHJzL2Rvd25yZXYueG1s&#10;TI9Ba8JAEIXvhf6HZQre6sYQgqTZSFtoEQRR20OPm+yYBLOzIbvR2F/f8WRv85jHe9/LV5PtxBkH&#10;3zpSsJhHIJAqZ1qqFXx/fTwvQfigyejOESq4oodV8fiQ68y4C+3xfAi14BDymVbQhNBnUvqqQav9&#10;3PVI/Du6werAcqilGfSFw20n4yhKpdUtcUOje3xvsDodRqvAbj53b/VyEW/L5Hj6+V1P22rcKzV7&#10;ml5fQAScwt0MN3xGh4KZSjeS8aJjHSW8JSjgGhA3Q5LyUSpI4wRkkcv/C4o/AAAA//8DAFBLAQIt&#10;ABQABgAIAAAAIQC2gziS/gAAAOEBAAATAAAAAAAAAAAAAAAAAAAAAABbQ29udGVudF9UeXBlc10u&#10;eG1sUEsBAi0AFAAGAAgAAAAhADj9If/WAAAAlAEAAAsAAAAAAAAAAAAAAAAALwEAAF9yZWxzLy5y&#10;ZWxzUEsBAi0AFAAGAAgAAAAhAEknR1omAgAAbwQAAA4AAAAAAAAAAAAAAAAALgIAAGRycy9lMm9E&#10;b2MueG1sUEsBAi0AFAAGAAgAAAAhAMhBUATfAAAACQEAAA8AAAAAAAAAAAAAAAAAgAQAAGRycy9k&#10;b3ducmV2LnhtbFBLBQYAAAAABAAEAPMAAACMBQAAAAA=&#10;" fillcolor="black">
                      <v:stroke startarrowwidth="narrow" startarrowlength="short" endarrowwidth="narrow" endarrowlength="short"/>
                      <v:textbox inset="2.53958mm,2.53958mm,2.53958mm,2.53958mm">
                        <w:txbxContent>
                          <w:p w14:paraId="7A0460BE" w14:textId="77777777" w:rsidR="002A373C" w:rsidRDefault="002A373C">
                            <w:pPr>
                              <w:textDirection w:val="btLr"/>
                            </w:pPr>
                          </w:p>
                        </w:txbxContent>
                      </v:textbox>
                    </v:oval>
                  </w:pict>
                </mc:Fallback>
              </mc:AlternateContent>
            </w:r>
          </w:p>
        </w:tc>
        <w:tc>
          <w:tcPr>
            <w:tcW w:w="6678" w:type="dxa"/>
          </w:tcPr>
          <w:p w14:paraId="3C8D1A91" w14:textId="2FCEDC28" w:rsidR="002A373C" w:rsidRDefault="00DA5434">
            <w:pPr>
              <w:tabs>
                <w:tab w:val="left" w:pos="426"/>
              </w:tabs>
              <w:ind w:right="36"/>
              <w:jc w:val="both"/>
              <w:rPr>
                <w:rFonts w:ascii="Arial" w:eastAsia="Arial" w:hAnsi="Arial" w:cs="Arial"/>
                <w:i/>
              </w:rPr>
            </w:pPr>
            <w:r>
              <w:rPr>
                <w:rFonts w:ascii="Arial" w:eastAsia="Arial" w:hAnsi="Arial" w:cs="Arial"/>
                <w:i/>
              </w:rPr>
              <w:t xml:space="preserve">¿Alguien votaría para Gobernador por alguien que no es querido ni en su terruño? Fue entonces que Luis Alberto Villarreal, buscó un nuevo refugio político y lo encontró con su amiga, aquella con quien hizo mancuerna para ‘bajar recursos federales’, </w:t>
            </w:r>
            <w:r w:rsidR="00BF2625">
              <w:rPr>
                <w:rFonts w:ascii="Arial" w:eastAsia="Arial" w:hAnsi="Arial" w:cs="Arial"/>
                <w:color w:val="FFFFFF"/>
                <w:highlight w:val="black"/>
              </w:rPr>
              <w:t>Eliminado: dato personal confidencial</w:t>
            </w:r>
            <w:r>
              <w:rPr>
                <w:rFonts w:ascii="Arial" w:eastAsia="Arial" w:hAnsi="Arial" w:cs="Arial"/>
                <w:i/>
              </w:rPr>
              <w:t xml:space="preserve">, hoy candidata panista a la gubernatura de Aguascalientes. </w:t>
            </w:r>
          </w:p>
          <w:p w14:paraId="0C4107F1" w14:textId="77777777" w:rsidR="002A373C" w:rsidRDefault="00DA5434">
            <w:pPr>
              <w:tabs>
                <w:tab w:val="left" w:pos="426"/>
              </w:tabs>
              <w:ind w:right="36"/>
              <w:jc w:val="both"/>
              <w:rPr>
                <w:rFonts w:ascii="Arial" w:eastAsia="Arial" w:hAnsi="Arial" w:cs="Arial"/>
                <w:i/>
              </w:rPr>
            </w:pPr>
            <w:r>
              <w:rPr>
                <w:rFonts w:ascii="Arial" w:eastAsia="Arial" w:hAnsi="Arial" w:cs="Arial"/>
                <w:i/>
              </w:rPr>
              <w:t xml:space="preserve"> </w:t>
            </w:r>
          </w:p>
          <w:p w14:paraId="35DA652B" w14:textId="77777777" w:rsidR="002A373C" w:rsidRDefault="00DA5434">
            <w:pPr>
              <w:tabs>
                <w:tab w:val="left" w:pos="426"/>
              </w:tabs>
              <w:ind w:right="36"/>
              <w:jc w:val="both"/>
              <w:rPr>
                <w:rFonts w:ascii="Arial" w:eastAsia="Arial" w:hAnsi="Arial" w:cs="Arial"/>
                <w:i/>
              </w:rPr>
            </w:pPr>
            <w:r>
              <w:rPr>
                <w:rFonts w:ascii="Arial" w:eastAsia="Arial" w:hAnsi="Arial" w:cs="Arial"/>
                <w:i/>
              </w:rPr>
              <w:t xml:space="preserve"> </w:t>
            </w:r>
          </w:p>
        </w:tc>
      </w:tr>
      <w:tr w:rsidR="002A373C" w14:paraId="3FADDE18" w14:textId="77777777" w:rsidTr="00585E57">
        <w:trPr>
          <w:cnfStyle w:val="000000100000" w:firstRow="0" w:lastRow="0" w:firstColumn="0" w:lastColumn="0" w:oddVBand="0" w:evenVBand="0" w:oddHBand="1" w:evenHBand="0" w:firstRowFirstColumn="0" w:firstRowLastColumn="0" w:lastRowFirstColumn="0" w:lastRowLastColumn="0"/>
        </w:trPr>
        <w:tc>
          <w:tcPr>
            <w:tcW w:w="3240" w:type="dxa"/>
          </w:tcPr>
          <w:p w14:paraId="2DFF7008" w14:textId="77777777" w:rsidR="002A373C" w:rsidRDefault="00DA5434">
            <w:pPr>
              <w:tabs>
                <w:tab w:val="left" w:pos="426"/>
              </w:tabs>
              <w:ind w:right="36"/>
              <w:jc w:val="center"/>
              <w:rPr>
                <w:rFonts w:ascii="Arial" w:eastAsia="Arial" w:hAnsi="Arial" w:cs="Arial"/>
              </w:rPr>
            </w:pPr>
            <w:r>
              <w:rPr>
                <w:noProof/>
              </w:rPr>
              <w:drawing>
                <wp:inline distT="0" distB="0" distL="0" distR="0" wp14:anchorId="7293BB72" wp14:editId="288AE8F8">
                  <wp:extent cx="1854002" cy="1042876"/>
                  <wp:effectExtent l="0" t="0" r="0" b="0"/>
                  <wp:docPr id="8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9"/>
                          <a:srcRect l="53099" t="18379" r="4906" b="39622"/>
                          <a:stretch>
                            <a:fillRect/>
                          </a:stretch>
                        </pic:blipFill>
                        <pic:spPr>
                          <a:xfrm>
                            <a:off x="0" y="0"/>
                            <a:ext cx="1854002" cy="1042876"/>
                          </a:xfrm>
                          <a:prstGeom prst="rect">
                            <a:avLst/>
                          </a:prstGeom>
                          <a:ln/>
                        </pic:spPr>
                      </pic:pic>
                    </a:graphicData>
                  </a:graphic>
                </wp:inline>
              </w:drawing>
            </w:r>
          </w:p>
          <w:p w14:paraId="3B79B87A" w14:textId="77777777" w:rsidR="002A373C" w:rsidRDefault="00DA5434">
            <w:pPr>
              <w:tabs>
                <w:tab w:val="left" w:pos="426"/>
              </w:tabs>
              <w:ind w:right="36"/>
              <w:jc w:val="center"/>
              <w:rPr>
                <w:rFonts w:ascii="Arial" w:eastAsia="Arial" w:hAnsi="Arial" w:cs="Arial"/>
              </w:rPr>
            </w:pPr>
            <w:r>
              <w:rPr>
                <w:noProof/>
              </w:rPr>
              <w:drawing>
                <wp:inline distT="0" distB="0" distL="0" distR="0" wp14:anchorId="741842F0" wp14:editId="61CCF103">
                  <wp:extent cx="1875049" cy="945571"/>
                  <wp:effectExtent l="0" t="0" r="0" b="0"/>
                  <wp:docPr id="8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0"/>
                          <a:srcRect l="52977" t="18351" r="4864" b="39348"/>
                          <a:stretch>
                            <a:fillRect/>
                          </a:stretch>
                        </pic:blipFill>
                        <pic:spPr>
                          <a:xfrm>
                            <a:off x="0" y="0"/>
                            <a:ext cx="1875049" cy="945571"/>
                          </a:xfrm>
                          <a:prstGeom prst="rect">
                            <a:avLst/>
                          </a:prstGeom>
                          <a:ln/>
                        </pic:spPr>
                      </pic:pic>
                    </a:graphicData>
                  </a:graphic>
                </wp:inline>
              </w:drawing>
            </w:r>
            <w:r>
              <w:rPr>
                <w:noProof/>
              </w:rPr>
              <mc:AlternateContent>
                <mc:Choice Requires="wps">
                  <w:drawing>
                    <wp:anchor distT="114300" distB="114300" distL="114300" distR="114300" simplePos="0" relativeHeight="251663360" behindDoc="0" locked="0" layoutInCell="1" hidden="0" allowOverlap="1" wp14:anchorId="0E46FBCD" wp14:editId="543696AD">
                      <wp:simplePos x="0" y="0"/>
                      <wp:positionH relativeFrom="column">
                        <wp:posOffset>774700</wp:posOffset>
                      </wp:positionH>
                      <wp:positionV relativeFrom="paragraph">
                        <wp:posOffset>127000</wp:posOffset>
                      </wp:positionV>
                      <wp:extent cx="266700" cy="355751"/>
                      <wp:effectExtent l="0" t="0" r="0" b="0"/>
                      <wp:wrapNone/>
                      <wp:docPr id="85" name="Elipse 85"/>
                      <wp:cNvGraphicFramePr/>
                      <a:graphic xmlns:a="http://schemas.openxmlformats.org/drawingml/2006/main">
                        <a:graphicData uri="http://schemas.microsoft.com/office/word/2010/wordprocessingShape">
                          <wps:wsp>
                            <wps:cNvSpPr/>
                            <wps:spPr>
                              <a:xfrm>
                                <a:off x="4795200" y="3298050"/>
                                <a:ext cx="1101600" cy="963900"/>
                              </a:xfrm>
                              <a:prstGeom prst="ellipse">
                                <a:avLst/>
                              </a:prstGeom>
                              <a:solidFill>
                                <a:srgbClr val="000000"/>
                              </a:solidFill>
                              <a:ln w="9525" cap="flat" cmpd="sng">
                                <a:solidFill>
                                  <a:srgbClr val="000000"/>
                                </a:solidFill>
                                <a:prstDash val="solid"/>
                                <a:round/>
                                <a:headEnd type="none" w="sm" len="sm"/>
                                <a:tailEnd type="none" w="sm" len="sm"/>
                              </a:ln>
                            </wps:spPr>
                            <wps:txbx>
                              <w:txbxContent>
                                <w:p w14:paraId="47DF29AA" w14:textId="77777777" w:rsidR="002A373C" w:rsidRDefault="002A373C">
                                  <w:pPr>
                                    <w:textDirection w:val="btLr"/>
                                  </w:pPr>
                                </w:p>
                              </w:txbxContent>
                            </wps:txbx>
                            <wps:bodyPr spcFirstLastPara="1" wrap="square" lIns="91425" tIns="91425" rIns="91425" bIns="91425" anchor="ctr" anchorCtr="0">
                              <a:noAutofit/>
                            </wps:bodyPr>
                          </wps:wsp>
                        </a:graphicData>
                      </a:graphic>
                    </wp:anchor>
                  </w:drawing>
                </mc:Choice>
                <mc:Fallback>
                  <w:pict>
                    <v:oval w14:anchorId="0E46FBCD" id="Elipse 85" o:spid="_x0000_s1031" style="position:absolute;left:0;text-align:left;margin-left:61pt;margin-top:10pt;width:21pt;height:28pt;z-index:251663360;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qk5JgIAAG8EAAAOAAAAZHJzL2Uyb0RvYy54bWysVNuO0zAQfUfiHyy/0yTd7dJGTVdou0VI&#10;K6i08AFTx2ksObbxuE3694yd0u3CAwiRB2cmOTlz5pbl/dBpdpQelTUVLyY5Z9IIWyuzr/i3r5t3&#10;c84wgKlBWyMrfpLI71dv3yx7V8qpba2upWdEYrDsXcXbEFyZZSha2QFOrJOGXjbWdxDI9fus9tAT&#10;e6ezaZ7fZb31tfNWSER6uh5f8lXibxopwpemQRmYrjhpC+n06dzFM1stodx7cK0SZxnwDyo6UIaC&#10;XqjWEIAdvPqNqlPCW7RNmAjbZbZplJApB8qmyH/J5rkFJ1MuVBx0lzLh/6MVn49bz1Rd8fmMMwMd&#10;9ehRK4eS0QOqTu+wJNCz2/qzh2TGVIfGd/FOSbCh4rfvFzPqCGenit9MF/N8dq6uHAITBCiKvLiL&#10;AEGIxd3NgmyizF6YnMfwUdqORaPiUichqa5wfMIwon+iYmy0WtUbpXVy/H73oD07Qmx2us4BXsG0&#10;YT0JmE0pYQE0c42GQGbnqApo9ineqy/w74ijsDVgOwpIDDE+lN4eTJ2sVkL9aGoWTo4KbWgleBSD&#10;HWda0gKRkXABlP4zjkqnDVUw9mjsSrTCsBtSRy/929n6RF1GJzaKND4Bhi14mvOCotPsU9zvB/Ck&#10;RX8yNFyL4jYWJ1w7/trZXTtgRGtppUTwnI3OQ0grFnM39sMh2Eal5kV5o5izaprqNAHnDYxrc+0n&#10;1Mt/YvUDAAD//wMAUEsDBBQABgAIAAAAIQCTpm553wAAAAkBAAAPAAAAZHJzL2Rvd25yZXYueG1s&#10;TI9Ba8JAEIXvhf6HZQre6sYgqcRsRIUWoSDV9tDjJjsmwexsyG407a/veLK3eczjve9lq9G24oK9&#10;bxwpmE0jEEilMw1VCr4+X58XIHzQZHTrCBX8oIdV/viQ6dS4Kx3wcgyV4BDyqVZQh9ClUvqyRqv9&#10;1HVI/Du53urAsq+k6fWVw20r4yhKpNUNcUOtO9zWWJ6Pg1Vg398+NtViFu+L+en8/bsb9+VwUGry&#10;NK6XIAKO4W6GGz6jQ85MhRvIeNGyjmPeEhRwDYibIZnzUSh4SSKQeSb/L8j/AAAA//8DAFBLAQIt&#10;ABQABgAIAAAAIQC2gziS/gAAAOEBAAATAAAAAAAAAAAAAAAAAAAAAABbQ29udGVudF9UeXBlc10u&#10;eG1sUEsBAi0AFAAGAAgAAAAhADj9If/WAAAAlAEAAAsAAAAAAAAAAAAAAAAALwEAAF9yZWxzLy5y&#10;ZWxzUEsBAi0AFAAGAAgAAAAhAJ6aqTkmAgAAbwQAAA4AAAAAAAAAAAAAAAAALgIAAGRycy9lMm9E&#10;b2MueG1sUEsBAi0AFAAGAAgAAAAhAJOmbnnfAAAACQEAAA8AAAAAAAAAAAAAAAAAgAQAAGRycy9k&#10;b3ducmV2LnhtbFBLBQYAAAAABAAEAPMAAACMBQAAAAA=&#10;" fillcolor="black">
                      <v:stroke startarrowwidth="narrow" startarrowlength="short" endarrowwidth="narrow" endarrowlength="short"/>
                      <v:textbox inset="2.53958mm,2.53958mm,2.53958mm,2.53958mm">
                        <w:txbxContent>
                          <w:p w14:paraId="47DF29AA" w14:textId="77777777" w:rsidR="002A373C" w:rsidRDefault="002A373C">
                            <w:pPr>
                              <w:textDirection w:val="btLr"/>
                            </w:pPr>
                          </w:p>
                        </w:txbxContent>
                      </v:textbox>
                    </v:oval>
                  </w:pict>
                </mc:Fallback>
              </mc:AlternateContent>
            </w:r>
          </w:p>
        </w:tc>
        <w:tc>
          <w:tcPr>
            <w:tcW w:w="6678" w:type="dxa"/>
          </w:tcPr>
          <w:p w14:paraId="47A6E46E" w14:textId="1F1A2D61" w:rsidR="002A373C" w:rsidRDefault="00DA5434">
            <w:pPr>
              <w:tabs>
                <w:tab w:val="left" w:pos="426"/>
              </w:tabs>
              <w:ind w:right="36"/>
              <w:jc w:val="both"/>
              <w:rPr>
                <w:rFonts w:ascii="Arial" w:eastAsia="Arial" w:hAnsi="Arial" w:cs="Arial"/>
                <w:i/>
              </w:rPr>
            </w:pPr>
            <w:r>
              <w:rPr>
                <w:rFonts w:ascii="Arial" w:eastAsia="Arial" w:hAnsi="Arial" w:cs="Arial"/>
                <w:i/>
              </w:rPr>
              <w:t xml:space="preserve">Y poco a poco, fue trasladando a Aguascalientes a todo su inepto equipo de la fallida reelección </w:t>
            </w:r>
            <w:proofErr w:type="spellStart"/>
            <w:r>
              <w:rPr>
                <w:rFonts w:ascii="Arial" w:eastAsia="Arial" w:hAnsi="Arial" w:cs="Arial"/>
                <w:i/>
              </w:rPr>
              <w:t>sanmiguelense</w:t>
            </w:r>
            <w:proofErr w:type="spellEnd"/>
            <w:r>
              <w:rPr>
                <w:rFonts w:ascii="Arial" w:eastAsia="Arial" w:hAnsi="Arial" w:cs="Arial"/>
                <w:i/>
              </w:rPr>
              <w:t xml:space="preserve"> para ir cercando la campaña azul y buscar convertirse en el poder tras el trono si </w:t>
            </w:r>
            <w:r w:rsidR="00BF2625">
              <w:rPr>
                <w:rFonts w:ascii="Arial" w:eastAsia="Arial" w:hAnsi="Arial" w:cs="Arial"/>
                <w:color w:val="FFFFFF"/>
                <w:highlight w:val="black"/>
              </w:rPr>
              <w:t>Eliminado: dato personal confidencial</w:t>
            </w:r>
            <w:r>
              <w:rPr>
                <w:rFonts w:ascii="Arial" w:eastAsia="Arial" w:hAnsi="Arial" w:cs="Arial"/>
                <w:i/>
              </w:rPr>
              <w:t xml:space="preserve"> es la próxima gobernadora.</w:t>
            </w:r>
          </w:p>
          <w:p w14:paraId="68962E12" w14:textId="77777777" w:rsidR="002A373C" w:rsidRDefault="002A373C">
            <w:pPr>
              <w:tabs>
                <w:tab w:val="left" w:pos="426"/>
              </w:tabs>
              <w:ind w:right="36"/>
              <w:jc w:val="both"/>
              <w:rPr>
                <w:rFonts w:ascii="Arial" w:eastAsia="Arial" w:hAnsi="Arial" w:cs="Arial"/>
                <w:i/>
              </w:rPr>
            </w:pPr>
          </w:p>
          <w:p w14:paraId="647247C5" w14:textId="77777777" w:rsidR="002A373C" w:rsidRDefault="00DA5434">
            <w:pPr>
              <w:tabs>
                <w:tab w:val="left" w:pos="426"/>
              </w:tabs>
              <w:ind w:right="36"/>
              <w:jc w:val="both"/>
              <w:rPr>
                <w:rFonts w:ascii="Arial" w:eastAsia="Arial" w:hAnsi="Arial" w:cs="Arial"/>
                <w:i/>
              </w:rPr>
            </w:pPr>
            <w:r>
              <w:rPr>
                <w:rFonts w:ascii="Arial" w:eastAsia="Arial" w:hAnsi="Arial" w:cs="Arial"/>
                <w:i/>
              </w:rPr>
              <w:t xml:space="preserve">La denuncia del 28 de enero en su contra, que obligará a requerimientos y comparecencias, convertirá a Luis Alberto Villarreal no en un activo sino en un pasivo de la campaña panista de Aguascalientes. </w:t>
            </w:r>
          </w:p>
          <w:p w14:paraId="0F384B9A" w14:textId="77777777" w:rsidR="002A373C" w:rsidRDefault="002A373C">
            <w:pPr>
              <w:tabs>
                <w:tab w:val="left" w:pos="426"/>
              </w:tabs>
              <w:ind w:right="36"/>
              <w:jc w:val="both"/>
              <w:rPr>
                <w:rFonts w:ascii="Arial" w:eastAsia="Arial" w:hAnsi="Arial" w:cs="Arial"/>
                <w:i/>
              </w:rPr>
            </w:pPr>
          </w:p>
          <w:p w14:paraId="7DB91029" w14:textId="77777777" w:rsidR="002A373C" w:rsidRDefault="002A373C">
            <w:pPr>
              <w:tabs>
                <w:tab w:val="left" w:pos="426"/>
              </w:tabs>
              <w:ind w:right="36"/>
              <w:jc w:val="both"/>
              <w:rPr>
                <w:rFonts w:ascii="Arial" w:eastAsia="Arial" w:hAnsi="Arial" w:cs="Arial"/>
                <w:i/>
              </w:rPr>
            </w:pPr>
          </w:p>
        </w:tc>
      </w:tr>
      <w:tr w:rsidR="002A373C" w14:paraId="2EC1FCE0" w14:textId="77777777" w:rsidTr="00585E57">
        <w:tc>
          <w:tcPr>
            <w:tcW w:w="3240" w:type="dxa"/>
          </w:tcPr>
          <w:p w14:paraId="0C2E1976" w14:textId="77777777" w:rsidR="002A373C" w:rsidRDefault="00DA5434">
            <w:pPr>
              <w:tabs>
                <w:tab w:val="left" w:pos="426"/>
              </w:tabs>
              <w:ind w:right="36"/>
              <w:jc w:val="center"/>
              <w:rPr>
                <w:rFonts w:ascii="Arial" w:eastAsia="Arial" w:hAnsi="Arial" w:cs="Arial"/>
              </w:rPr>
            </w:pPr>
            <w:r>
              <w:rPr>
                <w:noProof/>
              </w:rPr>
              <w:drawing>
                <wp:inline distT="0" distB="0" distL="0" distR="0" wp14:anchorId="4D3F5552" wp14:editId="11B908E7">
                  <wp:extent cx="1866332" cy="886494"/>
                  <wp:effectExtent l="0" t="0" r="0" b="0"/>
                  <wp:docPr id="89"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1"/>
                          <a:srcRect l="53184" t="18319" r="4753" b="40009"/>
                          <a:stretch>
                            <a:fillRect/>
                          </a:stretch>
                        </pic:blipFill>
                        <pic:spPr>
                          <a:xfrm>
                            <a:off x="0" y="0"/>
                            <a:ext cx="1866332" cy="886494"/>
                          </a:xfrm>
                          <a:prstGeom prst="rect">
                            <a:avLst/>
                          </a:prstGeom>
                          <a:ln/>
                        </pic:spPr>
                      </pic:pic>
                    </a:graphicData>
                  </a:graphic>
                </wp:inline>
              </w:drawing>
            </w:r>
            <w:r>
              <w:rPr>
                <w:noProof/>
              </w:rPr>
              <mc:AlternateContent>
                <mc:Choice Requires="wps">
                  <w:drawing>
                    <wp:anchor distT="114300" distB="114300" distL="114300" distR="114300" simplePos="0" relativeHeight="251664384" behindDoc="0" locked="0" layoutInCell="1" hidden="0" allowOverlap="1" wp14:anchorId="02973ECB" wp14:editId="7F50A00C">
                      <wp:simplePos x="0" y="0"/>
                      <wp:positionH relativeFrom="column">
                        <wp:posOffset>812800</wp:posOffset>
                      </wp:positionH>
                      <wp:positionV relativeFrom="paragraph">
                        <wp:posOffset>165100</wp:posOffset>
                      </wp:positionV>
                      <wp:extent cx="381000" cy="442580"/>
                      <wp:effectExtent l="0" t="0" r="0" b="0"/>
                      <wp:wrapNone/>
                      <wp:docPr id="80" name="Elipse 80"/>
                      <wp:cNvGraphicFramePr/>
                      <a:graphic xmlns:a="http://schemas.openxmlformats.org/drawingml/2006/main">
                        <a:graphicData uri="http://schemas.microsoft.com/office/word/2010/wordprocessingShape">
                          <wps:wsp>
                            <wps:cNvSpPr/>
                            <wps:spPr>
                              <a:xfrm>
                                <a:off x="5160263" y="3563473"/>
                                <a:ext cx="371475" cy="433055"/>
                              </a:xfrm>
                              <a:prstGeom prst="ellipse">
                                <a:avLst/>
                              </a:prstGeom>
                              <a:solidFill>
                                <a:srgbClr val="000000"/>
                              </a:solidFill>
                              <a:ln w="9525" cap="flat" cmpd="sng">
                                <a:solidFill>
                                  <a:srgbClr val="000000"/>
                                </a:solidFill>
                                <a:prstDash val="solid"/>
                                <a:round/>
                                <a:headEnd type="none" w="sm" len="sm"/>
                                <a:tailEnd type="none" w="sm" len="sm"/>
                              </a:ln>
                            </wps:spPr>
                            <wps:txbx>
                              <w:txbxContent>
                                <w:p w14:paraId="6ED577A4" w14:textId="77777777" w:rsidR="002A373C" w:rsidRDefault="002A373C">
                                  <w:pPr>
                                    <w:textDirection w:val="btLr"/>
                                  </w:pPr>
                                </w:p>
                              </w:txbxContent>
                            </wps:txbx>
                            <wps:bodyPr spcFirstLastPara="1" wrap="square" lIns="91425" tIns="91425" rIns="91425" bIns="91425" anchor="ctr" anchorCtr="0">
                              <a:noAutofit/>
                            </wps:bodyPr>
                          </wps:wsp>
                        </a:graphicData>
                      </a:graphic>
                    </wp:anchor>
                  </w:drawing>
                </mc:Choice>
                <mc:Fallback>
                  <w:pict>
                    <v:oval w14:anchorId="02973ECB" id="Elipse 80" o:spid="_x0000_s1032" style="position:absolute;left:0;text-align:left;margin-left:64pt;margin-top:13pt;width:30pt;height:34.85pt;z-index:251664384;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tQKgIAAG4EAAAOAAAAZHJzL2Uyb0RvYy54bWysVNuO2jAQfa/Uf7D8XpIQArsRYVUtS1Vp&#10;1V1p2w8YHIdY8q22IfD3HTt0YduHVlV5MDP2cObMmRmWd0clyYE7L4xuaDHJKeGamVboXUO/fd18&#10;uKHEB9AtSKN5Q0/c07vV+3fLwdZ8anojW+4IgmhfD7ahfQi2zjLPeq7AT4zlGh874xQEdN0uax0M&#10;iK5kNs3zeTYY11pnGPceb9fjI10l/K7jLDx1neeByIYit5BOl85tPLPVEuqdA9sLdqYB/8BCgdCY&#10;9BVqDQHI3onfoJRgznjThQkzKjNdJxhPNWA1Rf5LNS89WJ5qQXG8fZXJ/z9Y9uXw7IhoG3qD8mhQ&#10;2KMHKaznBC9QncH6GoNe7LM7ex7NWOqxcyp+YxHk2NCqmOfTeUnJqaFlNS9ni3JUlx8DYRhQLorZ&#10;oqKEYcCsLPOqiu/ZBcg6Hz5xo0g0Gspl4pFkhcOjD2P0z6iY2hsp2o2QMjlut72Xjhwg9jp9zgne&#10;hElNhobeVtNIBXDkOgkBTWVRBK93Kd+bX/i/A47E1uD7kUBCGAVwZq9bJA91z6F90C0JJ4s6a9wI&#10;Gsl4RYnkuD9opLgAQv45DqWTGhWMLRqbEq1w3B5TQ+cRK95sTXvCJnvLNgI5PoIPz+BwzAvMjqOP&#10;eb/vwSEX+VnjbN0WsyhOuHbctbO9dkCz3uBGseAoGZ37kDYsVqzNx30wnUjNu5A5s8ahThNwXsC4&#10;Ndd+irr8Tax+AAAA//8DAFBLAwQUAAYACAAAACEAuxyKT+AAAAAJAQAADwAAAGRycy9kb3ducmV2&#10;LnhtbEyPQUvDQBCF74L/YRnBm900aI1pNqUVFEEotnrocZOdJqHZ2ZDdtNFf7+Skp+HNPN58L1uN&#10;thVn7H3jSMF8FoFAKp1pqFLw9flyl4DwQZPRrSNU8I0eVvn1VaZT4y60w/M+VIJDyKdaQR1Cl0rp&#10;yxqt9jPXIfHt6HqrA8u+kqbXFw63rYyjaCGtbog/1LrD5xrL036wCuz768emSubxtrg/ng4/b+O2&#10;HHZK3d6M6yWIgGP4M8OEz+iQM1PhBjJetKzjhLsEBfGC52RIpkWh4OnhEWSeyf8N8l8AAAD//wMA&#10;UEsBAi0AFAAGAAgAAAAhALaDOJL+AAAA4QEAABMAAAAAAAAAAAAAAAAAAAAAAFtDb250ZW50X1R5&#10;cGVzXS54bWxQSwECLQAUAAYACAAAACEAOP0h/9YAAACUAQAACwAAAAAAAAAAAAAAAAAvAQAAX3Jl&#10;bHMvLnJlbHNQSwECLQAUAAYACAAAACEAv3WrUCoCAABuBAAADgAAAAAAAAAAAAAAAAAuAgAAZHJz&#10;L2Uyb0RvYy54bWxQSwECLQAUAAYACAAAACEAuxyKT+AAAAAJAQAADwAAAAAAAAAAAAAAAACEBAAA&#10;ZHJzL2Rvd25yZXYueG1sUEsFBgAAAAAEAAQA8wAAAJEFAAAAAA==&#10;" fillcolor="black">
                      <v:stroke startarrowwidth="narrow" startarrowlength="short" endarrowwidth="narrow" endarrowlength="short"/>
                      <v:textbox inset="2.53958mm,2.53958mm,2.53958mm,2.53958mm">
                        <w:txbxContent>
                          <w:p w14:paraId="6ED577A4" w14:textId="77777777" w:rsidR="002A373C" w:rsidRDefault="002A373C">
                            <w:pPr>
                              <w:textDirection w:val="btLr"/>
                            </w:pPr>
                          </w:p>
                        </w:txbxContent>
                      </v:textbox>
                    </v:oval>
                  </w:pict>
                </mc:Fallback>
              </mc:AlternateContent>
            </w:r>
          </w:p>
          <w:p w14:paraId="5F937611" w14:textId="77777777" w:rsidR="002A373C" w:rsidRDefault="00DA5434">
            <w:pPr>
              <w:tabs>
                <w:tab w:val="left" w:pos="426"/>
              </w:tabs>
              <w:ind w:right="36"/>
              <w:jc w:val="center"/>
              <w:rPr>
                <w:rFonts w:ascii="Arial" w:eastAsia="Arial" w:hAnsi="Arial" w:cs="Arial"/>
              </w:rPr>
            </w:pPr>
            <w:r>
              <w:rPr>
                <w:noProof/>
              </w:rPr>
              <w:lastRenderedPageBreak/>
              <w:drawing>
                <wp:inline distT="0" distB="0" distL="0" distR="0" wp14:anchorId="5318F64E" wp14:editId="7FADE82C">
                  <wp:extent cx="1871389" cy="1049494"/>
                  <wp:effectExtent l="0" t="0" r="0" b="0"/>
                  <wp:docPr id="9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2"/>
                          <a:srcRect l="52991" t="18274" r="4841" b="39679"/>
                          <a:stretch>
                            <a:fillRect/>
                          </a:stretch>
                        </pic:blipFill>
                        <pic:spPr>
                          <a:xfrm>
                            <a:off x="0" y="0"/>
                            <a:ext cx="1871389" cy="1049494"/>
                          </a:xfrm>
                          <a:prstGeom prst="rect">
                            <a:avLst/>
                          </a:prstGeom>
                          <a:ln/>
                        </pic:spPr>
                      </pic:pic>
                    </a:graphicData>
                  </a:graphic>
                </wp:inline>
              </w:drawing>
            </w:r>
          </w:p>
          <w:p w14:paraId="37255ED7" w14:textId="6BFD25A4" w:rsidR="002A373C" w:rsidRDefault="00BF2625">
            <w:pPr>
              <w:tabs>
                <w:tab w:val="left" w:pos="426"/>
              </w:tabs>
              <w:ind w:right="36"/>
              <w:jc w:val="center"/>
              <w:rPr>
                <w:rFonts w:ascii="Arial" w:eastAsia="Arial" w:hAnsi="Arial" w:cs="Arial"/>
              </w:rPr>
            </w:pPr>
            <w:r>
              <w:rPr>
                <w:noProof/>
              </w:rPr>
              <mc:AlternateContent>
                <mc:Choice Requires="wps">
                  <w:drawing>
                    <wp:anchor distT="0" distB="0" distL="114300" distR="114300" simplePos="0" relativeHeight="251669504" behindDoc="0" locked="0" layoutInCell="1" allowOverlap="1" wp14:anchorId="759012B7" wp14:editId="591CB961">
                      <wp:simplePos x="0" y="0"/>
                      <wp:positionH relativeFrom="column">
                        <wp:posOffset>961857</wp:posOffset>
                      </wp:positionH>
                      <wp:positionV relativeFrom="paragraph">
                        <wp:posOffset>384998</wp:posOffset>
                      </wp:positionV>
                      <wp:extent cx="622997" cy="190919"/>
                      <wp:effectExtent l="0" t="0" r="24765" b="19050"/>
                      <wp:wrapNone/>
                      <wp:docPr id="4" name="Cuadro de texto 4"/>
                      <wp:cNvGraphicFramePr/>
                      <a:graphic xmlns:a="http://schemas.openxmlformats.org/drawingml/2006/main">
                        <a:graphicData uri="http://schemas.microsoft.com/office/word/2010/wordprocessingShape">
                          <wps:wsp>
                            <wps:cNvSpPr txBox="1"/>
                            <wps:spPr>
                              <a:xfrm>
                                <a:off x="0" y="0"/>
                                <a:ext cx="622997" cy="190919"/>
                              </a:xfrm>
                              <a:prstGeom prst="rect">
                                <a:avLst/>
                              </a:prstGeom>
                              <a:solidFill>
                                <a:schemeClr val="tx1"/>
                              </a:solidFill>
                              <a:ln w="6350">
                                <a:solidFill>
                                  <a:schemeClr val="bg1"/>
                                </a:solidFill>
                              </a:ln>
                            </wps:spPr>
                            <wps:txbx>
                              <w:txbxContent>
                                <w:p w14:paraId="1459492D" w14:textId="297B5AA7" w:rsidR="00BF2625" w:rsidRPr="00454A95" w:rsidRDefault="00BF2625" w:rsidP="00BF2625">
                                  <w:pPr>
                                    <w:jc w:val="center"/>
                                    <w:rPr>
                                      <w:b/>
                                      <w:bCs/>
                                      <w:sz w:val="12"/>
                                      <w:szCs w:val="12"/>
                                    </w:rPr>
                                  </w:pPr>
                                  <w:r w:rsidRPr="00454A95">
                                    <w:rPr>
                                      <w:rFonts w:ascii="Arial" w:eastAsia="Arial" w:hAnsi="Arial" w:cs="Arial"/>
                                      <w:b/>
                                      <w:bCs/>
                                      <w:color w:val="FFFFFF"/>
                                      <w:sz w:val="12"/>
                                      <w:szCs w:val="12"/>
                                      <w:highlight w:val="black"/>
                                    </w:rPr>
                                    <w:t>TESTADO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9012B7" id="Cuadro de texto 4" o:spid="_x0000_s1035" type="#_x0000_t202" style="position:absolute;left:0;text-align:left;margin-left:75.75pt;margin-top:30.3pt;width:49.05pt;height:15.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qD+TgIAAK4EAAAOAAAAZHJzL2Uyb0RvYy54bWysVE1v2zAMvQ/YfxB0X2xn6YeNOEWWIsOA&#10;oi2QDj0rshQbkEVNUmJnv36UnK92PQ27KBRJP5GPj5ne9a0iO2FdA7qk2SilRGgOVaM3Jf35svxy&#10;S4nzTFdMgRYl3QtH72afP007U4gx1KAqYQmCaFd0pqS196ZIEsdr0TI3AiM0BiXYlnm82k1SWdYh&#10;equScZpeJx3Yyljgwjn03g9BOov4Ugrun6R0whNVUqzNx9PGcx3OZDZlxcYyUzf8UAb7hypa1mh8&#10;9AR1zzwjW9v8BdU23IID6Ucc2gSkbLiIPWA3Wfqum1XNjIi9IDnOnGhy/w+WP+6eLWmqkk4o0azF&#10;ES22rLJAKkG86D2QSSCpM67A3JXBbN9/gx6HffQ7dIbee2nb8ItdEYwj3fsTxYhEODqvx+M8v6GE&#10;YyjL0zzLA0py/thY578LaEkwSmpxgpFYtntwfkg9poS3HKimWjZKxUtQjVgoS3YM5+37WCKCv8lS&#10;mnRYyNerNAK/iUXdnRHWmw8QEE9prDlQMrQeLN+v+8hjbCh41lDtkS0Lg+ic4csGe3pgzj8ziypD&#10;gnBz/BMeUgHWBAeLkhrs74/8IR+Hj1FKOlRtSd2vLbOCEvVDoyzybDIJMo+XydXNGC/2MrK+jOht&#10;uwAkKsMdNTyaId+roykttK+4YPPwKoaY5vg2Mns0F37YJVxQLubzmITCNsw/6JXhAToMJkzspX9l&#10;1hzGGpT1CEd9s+LddIfc8KWG+daDbOLoz6we6MeliOI5LHDYust7zDr/zcz+AAAA//8DAFBLAwQU&#10;AAYACAAAACEAHPR0298AAAAJAQAADwAAAGRycy9kb3ducmV2LnhtbEyPTU/DMAyG70j8h8hI3Fiy&#10;wgorTSc+Ne0yQccBbllj2orGqZp0K/8ec4KbX/nR68f5anKdOOAQWk8a5jMFAqnytqVaw9vu+eIG&#10;RIiGrOk8oYZvDLAqTk9yk1l/pFc8lLEWXEIhMxqaGPtMylA16EyY+R6Jd59+cCZyHGppB3PkctfJ&#10;RKlUOtMSX2hMjw8NVl/l6DR8rHeP9KRU957g9uV+vNyYcrvR+vxsursFEXGKfzD86rM6FOy09yPZ&#10;IDrOi/mCUQ2pSkEwkFwtedhrWKprkEUu/39Q/AAAAP//AwBQSwECLQAUAAYACAAAACEAtoM4kv4A&#10;AADhAQAAEwAAAAAAAAAAAAAAAAAAAAAAW0NvbnRlbnRfVHlwZXNdLnhtbFBLAQItABQABgAIAAAA&#10;IQA4/SH/1gAAAJQBAAALAAAAAAAAAAAAAAAAAC8BAABfcmVscy8ucmVsc1BLAQItABQABgAIAAAA&#10;IQCqOqD+TgIAAK4EAAAOAAAAAAAAAAAAAAAAAC4CAABkcnMvZTJvRG9jLnhtbFBLAQItABQABgAI&#10;AAAAIQAc9HTb3wAAAAkBAAAPAAAAAAAAAAAAAAAAAKgEAABkcnMvZG93bnJldi54bWxQSwUGAAAA&#10;AAQABADzAAAAtAUAAAAA&#10;" fillcolor="black [3213]" strokecolor="white [3212]" strokeweight=".5pt">
                      <v:textbox>
                        <w:txbxContent>
                          <w:p w14:paraId="1459492D" w14:textId="297B5AA7" w:rsidR="00BF2625" w:rsidRPr="00454A95" w:rsidRDefault="00BF2625" w:rsidP="00BF2625">
                            <w:pPr>
                              <w:jc w:val="center"/>
                              <w:rPr>
                                <w:b/>
                                <w:bCs/>
                                <w:sz w:val="12"/>
                                <w:szCs w:val="12"/>
                              </w:rPr>
                            </w:pPr>
                            <w:r w:rsidRPr="00454A95">
                              <w:rPr>
                                <w:rFonts w:ascii="Arial" w:eastAsia="Arial" w:hAnsi="Arial" w:cs="Arial"/>
                                <w:b/>
                                <w:bCs/>
                                <w:color w:val="FFFFFF"/>
                                <w:sz w:val="12"/>
                                <w:szCs w:val="12"/>
                                <w:highlight w:val="black"/>
                              </w:rPr>
                              <w:t>TESTADO</w:t>
                            </w:r>
                          </w:p>
                        </w:txbxContent>
                      </v:textbox>
                    </v:shape>
                  </w:pict>
                </mc:Fallback>
              </mc:AlternateContent>
            </w:r>
            <w:r w:rsidR="00DA5434">
              <w:rPr>
                <w:noProof/>
              </w:rPr>
              <w:drawing>
                <wp:inline distT="0" distB="0" distL="0" distR="0" wp14:anchorId="4DB0D805" wp14:editId="145C115C">
                  <wp:extent cx="1871604" cy="1068680"/>
                  <wp:effectExtent l="0" t="0" r="0" b="0"/>
                  <wp:docPr id="9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3"/>
                          <a:srcRect l="53203" t="18161" r="4874" b="39275"/>
                          <a:stretch>
                            <a:fillRect/>
                          </a:stretch>
                        </pic:blipFill>
                        <pic:spPr>
                          <a:xfrm>
                            <a:off x="0" y="0"/>
                            <a:ext cx="1871604" cy="1068680"/>
                          </a:xfrm>
                          <a:prstGeom prst="rect">
                            <a:avLst/>
                          </a:prstGeom>
                          <a:ln/>
                        </pic:spPr>
                      </pic:pic>
                    </a:graphicData>
                  </a:graphic>
                </wp:inline>
              </w:drawing>
            </w:r>
          </w:p>
        </w:tc>
        <w:tc>
          <w:tcPr>
            <w:tcW w:w="6678" w:type="dxa"/>
          </w:tcPr>
          <w:p w14:paraId="2FB430D4" w14:textId="55B7A5BB" w:rsidR="002A373C" w:rsidRDefault="00DA5434">
            <w:pPr>
              <w:tabs>
                <w:tab w:val="left" w:pos="426"/>
              </w:tabs>
              <w:ind w:right="36"/>
              <w:jc w:val="both"/>
              <w:rPr>
                <w:rFonts w:ascii="Arial" w:eastAsia="Arial" w:hAnsi="Arial" w:cs="Arial"/>
                <w:i/>
              </w:rPr>
            </w:pPr>
            <w:r>
              <w:rPr>
                <w:rFonts w:ascii="Arial" w:eastAsia="Arial" w:hAnsi="Arial" w:cs="Arial"/>
                <w:i/>
              </w:rPr>
              <w:lastRenderedPageBreak/>
              <w:t xml:space="preserve">Por eso sería bueno que la candidata panista la pensara dos veces antes de aceptar invitar al baile a su viejo amigo y cómplice guanajuatense. En un descuido, tras una fallida estrategia del mismo equipo que no pudo ganar ni el municipio de su jefe y estratega, acaban gritándole ‘¡Ánimo, </w:t>
            </w:r>
            <w:r w:rsidR="00BF2625">
              <w:rPr>
                <w:rFonts w:ascii="Arial" w:eastAsia="Arial" w:hAnsi="Arial" w:cs="Arial"/>
                <w:color w:val="FFFFFF"/>
                <w:highlight w:val="black"/>
              </w:rPr>
              <w:t>Eliminado: dato personal confidencial</w:t>
            </w:r>
            <w:r>
              <w:rPr>
                <w:rFonts w:ascii="Arial" w:eastAsia="Arial" w:hAnsi="Arial" w:cs="Arial"/>
                <w:i/>
              </w:rPr>
              <w:t>!’.”</w:t>
            </w:r>
          </w:p>
        </w:tc>
      </w:tr>
    </w:tbl>
    <w:p w14:paraId="4712524E" w14:textId="4B5E63CD" w:rsidR="00164EDD" w:rsidRDefault="00164EDD">
      <w:pPr>
        <w:pBdr>
          <w:top w:val="nil"/>
          <w:left w:val="nil"/>
          <w:bottom w:val="nil"/>
          <w:right w:val="nil"/>
          <w:between w:val="nil"/>
        </w:pBdr>
        <w:tabs>
          <w:tab w:val="left" w:pos="567"/>
        </w:tabs>
        <w:spacing w:line="360" w:lineRule="auto"/>
        <w:jc w:val="both"/>
        <w:rPr>
          <w:rFonts w:ascii="Arial" w:eastAsia="Arial" w:hAnsi="Arial" w:cs="Arial"/>
          <w:b/>
          <w:color w:val="000000"/>
          <w:sz w:val="24"/>
          <w:szCs w:val="24"/>
        </w:rPr>
      </w:pPr>
    </w:p>
    <w:p w14:paraId="630ED844" w14:textId="7CF206D5" w:rsidR="002A373C" w:rsidRDefault="00DA5434">
      <w:pPr>
        <w:pBdr>
          <w:top w:val="nil"/>
          <w:left w:val="nil"/>
          <w:bottom w:val="nil"/>
          <w:right w:val="nil"/>
          <w:between w:val="nil"/>
        </w:pBdr>
        <w:tabs>
          <w:tab w:val="left" w:pos="567"/>
        </w:tabs>
        <w:spacing w:line="360" w:lineRule="auto"/>
        <w:jc w:val="both"/>
        <w:rPr>
          <w:rFonts w:ascii="Arial" w:eastAsia="Arial" w:hAnsi="Arial" w:cs="Arial"/>
          <w:b/>
          <w:color w:val="000000"/>
          <w:sz w:val="24"/>
          <w:szCs w:val="24"/>
        </w:rPr>
      </w:pPr>
      <w:r>
        <w:rPr>
          <w:rFonts w:ascii="Arial" w:eastAsia="Arial" w:hAnsi="Arial" w:cs="Arial"/>
          <w:b/>
          <w:color w:val="000000"/>
          <w:sz w:val="24"/>
          <w:szCs w:val="24"/>
        </w:rPr>
        <w:t xml:space="preserve">2. Descripción de los medios de prueba. </w:t>
      </w:r>
      <w:r>
        <w:rPr>
          <w:rFonts w:ascii="Arial" w:eastAsia="Arial" w:hAnsi="Arial" w:cs="Arial"/>
          <w:color w:val="000000"/>
          <w:sz w:val="24"/>
          <w:szCs w:val="24"/>
        </w:rPr>
        <w:t>Como se advierte, de la audiencia de pruebas y alegatos, a la</w:t>
      </w:r>
      <w:r w:rsidR="004433A3">
        <w:rPr>
          <w:rFonts w:ascii="Arial" w:eastAsia="Arial" w:hAnsi="Arial" w:cs="Arial"/>
          <w:color w:val="000000"/>
          <w:sz w:val="24"/>
          <w:szCs w:val="24"/>
        </w:rPr>
        <w:t>s</w:t>
      </w:r>
      <w:r>
        <w:rPr>
          <w:rFonts w:ascii="Arial" w:eastAsia="Arial" w:hAnsi="Arial" w:cs="Arial"/>
          <w:color w:val="000000"/>
          <w:sz w:val="24"/>
          <w:szCs w:val="24"/>
        </w:rPr>
        <w:t xml:space="preserve"> parte</w:t>
      </w:r>
      <w:r w:rsidR="004433A3">
        <w:rPr>
          <w:rFonts w:ascii="Arial" w:eastAsia="Arial" w:hAnsi="Arial" w:cs="Arial"/>
          <w:color w:val="000000"/>
          <w:sz w:val="24"/>
          <w:szCs w:val="24"/>
        </w:rPr>
        <w:t>s</w:t>
      </w:r>
      <w:r>
        <w:rPr>
          <w:rFonts w:ascii="Arial" w:eastAsia="Arial" w:hAnsi="Arial" w:cs="Arial"/>
          <w:color w:val="000000"/>
          <w:sz w:val="24"/>
          <w:szCs w:val="24"/>
        </w:rPr>
        <w:t xml:space="preserve"> le</w:t>
      </w:r>
      <w:r w:rsidR="004433A3">
        <w:rPr>
          <w:rFonts w:ascii="Arial" w:eastAsia="Arial" w:hAnsi="Arial" w:cs="Arial"/>
          <w:color w:val="000000"/>
          <w:sz w:val="24"/>
          <w:szCs w:val="24"/>
        </w:rPr>
        <w:t>s</w:t>
      </w:r>
      <w:r>
        <w:rPr>
          <w:rFonts w:ascii="Arial" w:eastAsia="Arial" w:hAnsi="Arial" w:cs="Arial"/>
          <w:color w:val="000000"/>
          <w:sz w:val="24"/>
          <w:szCs w:val="24"/>
        </w:rPr>
        <w:t xml:space="preserve"> fueron admitidas y desahogadas las siguientes probanzas:</w:t>
      </w:r>
      <w:r>
        <w:rPr>
          <w:rFonts w:ascii="Arial" w:eastAsia="Arial" w:hAnsi="Arial" w:cs="Arial"/>
          <w:b/>
          <w:color w:val="000000"/>
          <w:sz w:val="24"/>
          <w:szCs w:val="24"/>
        </w:rPr>
        <w:t xml:space="preserve"> </w:t>
      </w:r>
    </w:p>
    <w:p w14:paraId="06B2E7F6" w14:textId="187985E3" w:rsidR="004433A3" w:rsidRDefault="004433A3" w:rsidP="004433A3">
      <w:pPr>
        <w:pStyle w:val="Sinespaciado"/>
        <w:rPr>
          <w:rFonts w:eastAsia="Arial"/>
        </w:rPr>
      </w:pPr>
    </w:p>
    <w:p w14:paraId="09120DD1" w14:textId="5BCDCFC3" w:rsidR="004433A3" w:rsidRDefault="004433A3">
      <w:pPr>
        <w:pBdr>
          <w:top w:val="nil"/>
          <w:left w:val="nil"/>
          <w:bottom w:val="nil"/>
          <w:right w:val="nil"/>
          <w:between w:val="nil"/>
        </w:pBdr>
        <w:tabs>
          <w:tab w:val="left" w:pos="567"/>
        </w:tabs>
        <w:spacing w:line="360" w:lineRule="auto"/>
        <w:jc w:val="both"/>
        <w:rPr>
          <w:rFonts w:ascii="Arial" w:eastAsia="Arial" w:hAnsi="Arial" w:cs="Arial"/>
          <w:b/>
          <w:color w:val="000000"/>
          <w:sz w:val="24"/>
          <w:szCs w:val="24"/>
        </w:rPr>
      </w:pPr>
      <w:r>
        <w:rPr>
          <w:rFonts w:ascii="Arial" w:eastAsia="Arial" w:hAnsi="Arial" w:cs="Arial"/>
          <w:b/>
          <w:color w:val="000000"/>
          <w:sz w:val="24"/>
          <w:szCs w:val="24"/>
        </w:rPr>
        <w:t>2.1. De las pruebas aportadas por la parte denunciante:</w:t>
      </w:r>
    </w:p>
    <w:p w14:paraId="4B8BA010" w14:textId="77777777" w:rsidR="002A373C" w:rsidRDefault="002A373C">
      <w:pPr>
        <w:pBdr>
          <w:top w:val="nil"/>
          <w:left w:val="nil"/>
          <w:bottom w:val="nil"/>
          <w:right w:val="nil"/>
          <w:between w:val="nil"/>
        </w:pBdr>
        <w:rPr>
          <w:color w:val="000000"/>
        </w:rPr>
      </w:pPr>
    </w:p>
    <w:tbl>
      <w:tblPr>
        <w:tblStyle w:val="a5"/>
        <w:tblW w:w="9918" w:type="dxa"/>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375"/>
        <w:gridCol w:w="2610"/>
        <w:gridCol w:w="6933"/>
      </w:tblGrid>
      <w:tr w:rsidR="00336CF0" w:rsidRPr="00336CF0" w14:paraId="412B46B6" w14:textId="77777777" w:rsidTr="00585E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5" w:type="dxa"/>
          </w:tcPr>
          <w:p w14:paraId="46886D37" w14:textId="77777777" w:rsidR="002A373C" w:rsidRPr="00336CF0" w:rsidRDefault="00DA5434">
            <w:pPr>
              <w:jc w:val="center"/>
              <w:rPr>
                <w:rFonts w:ascii="Arial" w:eastAsia="Arial" w:hAnsi="Arial" w:cs="Arial"/>
                <w:color w:val="auto"/>
                <w:sz w:val="18"/>
                <w:szCs w:val="18"/>
              </w:rPr>
            </w:pPr>
            <w:r w:rsidRPr="00336CF0">
              <w:rPr>
                <w:rFonts w:ascii="Arial" w:eastAsia="Arial" w:hAnsi="Arial" w:cs="Arial"/>
                <w:color w:val="auto"/>
                <w:sz w:val="18"/>
                <w:szCs w:val="18"/>
              </w:rPr>
              <w:t>#</w:t>
            </w:r>
          </w:p>
        </w:tc>
        <w:tc>
          <w:tcPr>
            <w:tcW w:w="2610" w:type="dxa"/>
          </w:tcPr>
          <w:p w14:paraId="7AD2A3EE" w14:textId="77777777" w:rsidR="002A373C" w:rsidRPr="00336CF0" w:rsidRDefault="00DA5434">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336CF0">
              <w:rPr>
                <w:rFonts w:ascii="Arial" w:eastAsia="Arial" w:hAnsi="Arial" w:cs="Arial"/>
                <w:color w:val="auto"/>
                <w:sz w:val="18"/>
                <w:szCs w:val="18"/>
              </w:rPr>
              <w:t>Prueba</w:t>
            </w:r>
          </w:p>
        </w:tc>
        <w:tc>
          <w:tcPr>
            <w:tcW w:w="6933" w:type="dxa"/>
          </w:tcPr>
          <w:p w14:paraId="7DE7D034" w14:textId="77777777" w:rsidR="002A373C" w:rsidRPr="00336CF0" w:rsidRDefault="00DA5434">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336CF0">
              <w:rPr>
                <w:rFonts w:ascii="Arial" w:eastAsia="Arial" w:hAnsi="Arial" w:cs="Arial"/>
                <w:color w:val="auto"/>
                <w:sz w:val="18"/>
                <w:szCs w:val="18"/>
              </w:rPr>
              <w:t>Consistente en</w:t>
            </w:r>
          </w:p>
        </w:tc>
      </w:tr>
      <w:tr w:rsidR="00336CF0" w:rsidRPr="00336CF0" w14:paraId="6DC7D120" w14:textId="77777777" w:rsidTr="00585E57">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375" w:type="dxa"/>
          </w:tcPr>
          <w:p w14:paraId="34449CA5" w14:textId="77777777" w:rsidR="002A373C" w:rsidRPr="00336CF0" w:rsidRDefault="00DA5434">
            <w:pPr>
              <w:jc w:val="center"/>
              <w:rPr>
                <w:rFonts w:ascii="Arial" w:eastAsia="Arial" w:hAnsi="Arial" w:cs="Arial"/>
                <w:color w:val="auto"/>
                <w:sz w:val="18"/>
                <w:szCs w:val="18"/>
              </w:rPr>
            </w:pPr>
            <w:r w:rsidRPr="00336CF0">
              <w:rPr>
                <w:rFonts w:ascii="Arial" w:eastAsia="Arial" w:hAnsi="Arial" w:cs="Arial"/>
                <w:color w:val="auto"/>
                <w:sz w:val="18"/>
                <w:szCs w:val="18"/>
              </w:rPr>
              <w:t>1</w:t>
            </w:r>
          </w:p>
        </w:tc>
        <w:tc>
          <w:tcPr>
            <w:tcW w:w="2610" w:type="dxa"/>
          </w:tcPr>
          <w:p w14:paraId="473A2854" w14:textId="77777777" w:rsidR="002A373C" w:rsidRPr="004433A3" w:rsidRDefault="00DA5434" w:rsidP="004433A3">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auto"/>
                <w:sz w:val="18"/>
                <w:szCs w:val="18"/>
              </w:rPr>
            </w:pPr>
            <w:proofErr w:type="gramStart"/>
            <w:r w:rsidRPr="004433A3">
              <w:rPr>
                <w:rFonts w:ascii="Arial" w:eastAsia="Arial" w:hAnsi="Arial" w:cs="Arial"/>
                <w:b/>
                <w:bCs/>
                <w:color w:val="auto"/>
                <w:sz w:val="18"/>
                <w:szCs w:val="18"/>
              </w:rPr>
              <w:t>Documental privada</w:t>
            </w:r>
            <w:proofErr w:type="gramEnd"/>
          </w:p>
        </w:tc>
        <w:tc>
          <w:tcPr>
            <w:tcW w:w="6933" w:type="dxa"/>
          </w:tcPr>
          <w:p w14:paraId="1D29F5CF" w14:textId="77777777" w:rsidR="002A373C" w:rsidRPr="00336CF0" w:rsidRDefault="00DA5434">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336CF0">
              <w:rPr>
                <w:rFonts w:ascii="Arial" w:eastAsia="Arial" w:hAnsi="Arial" w:cs="Arial"/>
                <w:color w:val="auto"/>
                <w:sz w:val="18"/>
                <w:szCs w:val="18"/>
              </w:rPr>
              <w:t>Copia simple de su credencial para votar.</w:t>
            </w:r>
          </w:p>
        </w:tc>
      </w:tr>
      <w:tr w:rsidR="00336CF0" w:rsidRPr="00336CF0" w14:paraId="69253C52" w14:textId="77777777" w:rsidTr="00585E57">
        <w:trPr>
          <w:trHeight w:val="344"/>
        </w:trPr>
        <w:tc>
          <w:tcPr>
            <w:cnfStyle w:val="001000000000" w:firstRow="0" w:lastRow="0" w:firstColumn="1" w:lastColumn="0" w:oddVBand="0" w:evenVBand="0" w:oddHBand="0" w:evenHBand="0" w:firstRowFirstColumn="0" w:firstRowLastColumn="0" w:lastRowFirstColumn="0" w:lastRowLastColumn="0"/>
            <w:tcW w:w="375" w:type="dxa"/>
          </w:tcPr>
          <w:p w14:paraId="25AEAB0B" w14:textId="77777777" w:rsidR="002A373C" w:rsidRPr="00336CF0" w:rsidRDefault="00DA5434">
            <w:pPr>
              <w:jc w:val="center"/>
              <w:rPr>
                <w:rFonts w:ascii="Arial" w:eastAsia="Arial" w:hAnsi="Arial" w:cs="Arial"/>
                <w:color w:val="auto"/>
                <w:sz w:val="18"/>
                <w:szCs w:val="18"/>
              </w:rPr>
            </w:pPr>
            <w:r w:rsidRPr="00336CF0">
              <w:rPr>
                <w:rFonts w:ascii="Arial" w:eastAsia="Arial" w:hAnsi="Arial" w:cs="Arial"/>
                <w:color w:val="auto"/>
                <w:sz w:val="18"/>
                <w:szCs w:val="18"/>
              </w:rPr>
              <w:t>2</w:t>
            </w:r>
          </w:p>
        </w:tc>
        <w:tc>
          <w:tcPr>
            <w:tcW w:w="2610" w:type="dxa"/>
          </w:tcPr>
          <w:p w14:paraId="38E4868F" w14:textId="77777777" w:rsidR="002A373C" w:rsidRPr="004433A3" w:rsidRDefault="00DA5434" w:rsidP="004433A3">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bCs/>
                <w:color w:val="auto"/>
                <w:sz w:val="18"/>
                <w:szCs w:val="18"/>
              </w:rPr>
            </w:pPr>
            <w:proofErr w:type="gramStart"/>
            <w:r w:rsidRPr="004433A3">
              <w:rPr>
                <w:rFonts w:ascii="Arial" w:eastAsia="Arial" w:hAnsi="Arial" w:cs="Arial"/>
                <w:b/>
                <w:bCs/>
                <w:color w:val="auto"/>
                <w:sz w:val="18"/>
                <w:szCs w:val="18"/>
              </w:rPr>
              <w:t>Documental pública</w:t>
            </w:r>
            <w:proofErr w:type="gramEnd"/>
          </w:p>
        </w:tc>
        <w:tc>
          <w:tcPr>
            <w:tcW w:w="6933" w:type="dxa"/>
          </w:tcPr>
          <w:p w14:paraId="320AF351" w14:textId="77777777" w:rsidR="002A373C" w:rsidRPr="00336CF0" w:rsidRDefault="00DA5434">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336CF0">
              <w:rPr>
                <w:rFonts w:ascii="Arial" w:eastAsia="Arial" w:hAnsi="Arial" w:cs="Arial"/>
                <w:color w:val="auto"/>
                <w:sz w:val="18"/>
                <w:szCs w:val="18"/>
              </w:rPr>
              <w:t>Copia certificada del acta de Oficialía Electoral IEE/OE/012/2022.</w:t>
            </w:r>
          </w:p>
        </w:tc>
      </w:tr>
      <w:tr w:rsidR="00336CF0" w:rsidRPr="00336CF0" w14:paraId="421F391A" w14:textId="77777777" w:rsidTr="00585E57">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375" w:type="dxa"/>
          </w:tcPr>
          <w:p w14:paraId="54880415" w14:textId="77777777" w:rsidR="002A373C" w:rsidRPr="00336CF0" w:rsidRDefault="00DA5434">
            <w:pPr>
              <w:jc w:val="center"/>
              <w:rPr>
                <w:rFonts w:ascii="Arial" w:eastAsia="Arial" w:hAnsi="Arial" w:cs="Arial"/>
                <w:color w:val="auto"/>
                <w:sz w:val="18"/>
                <w:szCs w:val="18"/>
              </w:rPr>
            </w:pPr>
            <w:r w:rsidRPr="00336CF0">
              <w:rPr>
                <w:rFonts w:ascii="Arial" w:eastAsia="Arial" w:hAnsi="Arial" w:cs="Arial"/>
                <w:color w:val="auto"/>
                <w:sz w:val="18"/>
                <w:szCs w:val="18"/>
              </w:rPr>
              <w:t>3</w:t>
            </w:r>
          </w:p>
        </w:tc>
        <w:tc>
          <w:tcPr>
            <w:tcW w:w="2610" w:type="dxa"/>
          </w:tcPr>
          <w:p w14:paraId="011181DC" w14:textId="77777777" w:rsidR="002A373C" w:rsidRPr="004433A3" w:rsidRDefault="00DA5434" w:rsidP="004433A3">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auto"/>
                <w:sz w:val="18"/>
                <w:szCs w:val="18"/>
              </w:rPr>
            </w:pPr>
            <w:proofErr w:type="gramStart"/>
            <w:r w:rsidRPr="004433A3">
              <w:rPr>
                <w:rFonts w:ascii="Arial" w:eastAsia="Arial" w:hAnsi="Arial" w:cs="Arial"/>
                <w:b/>
                <w:bCs/>
                <w:color w:val="auto"/>
                <w:sz w:val="18"/>
                <w:szCs w:val="18"/>
              </w:rPr>
              <w:t>Documental pública</w:t>
            </w:r>
            <w:proofErr w:type="gramEnd"/>
          </w:p>
        </w:tc>
        <w:tc>
          <w:tcPr>
            <w:tcW w:w="6933" w:type="dxa"/>
          </w:tcPr>
          <w:p w14:paraId="17AF7B70" w14:textId="77777777" w:rsidR="002A373C" w:rsidRPr="00336CF0" w:rsidRDefault="00DA5434">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336CF0">
              <w:rPr>
                <w:rFonts w:ascii="Arial" w:eastAsia="Arial" w:hAnsi="Arial" w:cs="Arial"/>
                <w:color w:val="auto"/>
                <w:sz w:val="18"/>
                <w:szCs w:val="18"/>
              </w:rPr>
              <w:t xml:space="preserve">Instrumento notarial 27,448, Volumen 1,735, Año 2022 expedido por el Notario Público No. 56, Licenciado Heriberto Ortega Jiménez.  </w:t>
            </w:r>
          </w:p>
        </w:tc>
      </w:tr>
      <w:tr w:rsidR="00336CF0" w:rsidRPr="00336CF0" w14:paraId="645FCECC" w14:textId="77777777" w:rsidTr="00585E57">
        <w:trPr>
          <w:trHeight w:val="473"/>
        </w:trPr>
        <w:tc>
          <w:tcPr>
            <w:cnfStyle w:val="001000000000" w:firstRow="0" w:lastRow="0" w:firstColumn="1" w:lastColumn="0" w:oddVBand="0" w:evenVBand="0" w:oddHBand="0" w:evenHBand="0" w:firstRowFirstColumn="0" w:firstRowLastColumn="0" w:lastRowFirstColumn="0" w:lastRowLastColumn="0"/>
            <w:tcW w:w="375" w:type="dxa"/>
          </w:tcPr>
          <w:p w14:paraId="42DE6F60" w14:textId="77777777" w:rsidR="002A373C" w:rsidRPr="00336CF0" w:rsidRDefault="00DA5434">
            <w:pPr>
              <w:jc w:val="center"/>
              <w:rPr>
                <w:rFonts w:ascii="Arial" w:eastAsia="Arial" w:hAnsi="Arial" w:cs="Arial"/>
                <w:color w:val="auto"/>
                <w:sz w:val="18"/>
                <w:szCs w:val="18"/>
              </w:rPr>
            </w:pPr>
            <w:r w:rsidRPr="00336CF0">
              <w:rPr>
                <w:rFonts w:ascii="Arial" w:eastAsia="Arial" w:hAnsi="Arial" w:cs="Arial"/>
                <w:color w:val="auto"/>
                <w:sz w:val="18"/>
                <w:szCs w:val="18"/>
              </w:rPr>
              <w:t>4</w:t>
            </w:r>
          </w:p>
        </w:tc>
        <w:tc>
          <w:tcPr>
            <w:tcW w:w="2610" w:type="dxa"/>
          </w:tcPr>
          <w:p w14:paraId="6A639E9F" w14:textId="77777777" w:rsidR="002A373C" w:rsidRPr="004433A3" w:rsidRDefault="00DA5434" w:rsidP="004433A3">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bCs/>
                <w:color w:val="auto"/>
                <w:sz w:val="18"/>
                <w:szCs w:val="18"/>
              </w:rPr>
            </w:pPr>
            <w:proofErr w:type="gramStart"/>
            <w:r w:rsidRPr="004433A3">
              <w:rPr>
                <w:rFonts w:ascii="Arial" w:eastAsia="Arial" w:hAnsi="Arial" w:cs="Arial"/>
                <w:b/>
                <w:bCs/>
                <w:color w:val="auto"/>
                <w:sz w:val="18"/>
                <w:szCs w:val="18"/>
              </w:rPr>
              <w:t>Documental privada</w:t>
            </w:r>
            <w:proofErr w:type="gramEnd"/>
          </w:p>
        </w:tc>
        <w:tc>
          <w:tcPr>
            <w:tcW w:w="6933" w:type="dxa"/>
          </w:tcPr>
          <w:p w14:paraId="0AC9376C" w14:textId="77777777" w:rsidR="002A373C" w:rsidRPr="00336CF0" w:rsidRDefault="00DA5434">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336CF0">
              <w:rPr>
                <w:rFonts w:ascii="Arial" w:eastAsia="Arial" w:hAnsi="Arial" w:cs="Arial"/>
                <w:color w:val="auto"/>
                <w:sz w:val="18"/>
                <w:szCs w:val="18"/>
              </w:rPr>
              <w:t>Imágenes insertas en el escrito de denuncia que obran en sus páginas 3, 4, 5, 6 y 7.</w:t>
            </w:r>
          </w:p>
        </w:tc>
      </w:tr>
      <w:tr w:rsidR="00336CF0" w:rsidRPr="00336CF0" w14:paraId="1F851FDB" w14:textId="77777777" w:rsidTr="00585E57">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375" w:type="dxa"/>
          </w:tcPr>
          <w:p w14:paraId="4A8D5A86" w14:textId="77777777" w:rsidR="002A373C" w:rsidRPr="00336CF0" w:rsidRDefault="00DA5434">
            <w:pPr>
              <w:jc w:val="center"/>
              <w:rPr>
                <w:rFonts w:ascii="Arial" w:eastAsia="Arial" w:hAnsi="Arial" w:cs="Arial"/>
                <w:color w:val="auto"/>
                <w:sz w:val="18"/>
                <w:szCs w:val="18"/>
              </w:rPr>
            </w:pPr>
            <w:r w:rsidRPr="00336CF0">
              <w:rPr>
                <w:rFonts w:ascii="Arial" w:eastAsia="Arial" w:hAnsi="Arial" w:cs="Arial"/>
                <w:color w:val="auto"/>
                <w:sz w:val="18"/>
                <w:szCs w:val="18"/>
              </w:rPr>
              <w:t>5</w:t>
            </w:r>
          </w:p>
        </w:tc>
        <w:tc>
          <w:tcPr>
            <w:tcW w:w="2610" w:type="dxa"/>
          </w:tcPr>
          <w:p w14:paraId="2BD6AE88" w14:textId="77777777" w:rsidR="002A373C" w:rsidRPr="004433A3" w:rsidRDefault="00DA5434" w:rsidP="004433A3">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auto"/>
                <w:sz w:val="18"/>
                <w:szCs w:val="18"/>
              </w:rPr>
            </w:pPr>
            <w:r w:rsidRPr="004433A3">
              <w:rPr>
                <w:rFonts w:ascii="Arial" w:eastAsia="Arial" w:hAnsi="Arial" w:cs="Arial"/>
                <w:b/>
                <w:bCs/>
                <w:color w:val="auto"/>
                <w:sz w:val="18"/>
                <w:szCs w:val="18"/>
              </w:rPr>
              <w:t>Instrumental de actuaciones</w:t>
            </w:r>
          </w:p>
        </w:tc>
        <w:tc>
          <w:tcPr>
            <w:tcW w:w="6933" w:type="dxa"/>
          </w:tcPr>
          <w:p w14:paraId="65F267CD" w14:textId="77777777" w:rsidR="002A373C" w:rsidRPr="00336CF0" w:rsidRDefault="00DA5434">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336CF0">
              <w:rPr>
                <w:rFonts w:ascii="Arial" w:eastAsia="Arial" w:hAnsi="Arial" w:cs="Arial"/>
                <w:color w:val="auto"/>
                <w:sz w:val="18"/>
                <w:szCs w:val="18"/>
              </w:rPr>
              <w:t>Todo lo que por su contenido y alcance favorezca a sus intereses.</w:t>
            </w:r>
          </w:p>
        </w:tc>
      </w:tr>
      <w:tr w:rsidR="00336CF0" w:rsidRPr="00336CF0" w14:paraId="1F76221F" w14:textId="77777777" w:rsidTr="00585E57">
        <w:trPr>
          <w:trHeight w:val="56"/>
        </w:trPr>
        <w:tc>
          <w:tcPr>
            <w:cnfStyle w:val="001000000000" w:firstRow="0" w:lastRow="0" w:firstColumn="1" w:lastColumn="0" w:oddVBand="0" w:evenVBand="0" w:oddHBand="0" w:evenHBand="0" w:firstRowFirstColumn="0" w:firstRowLastColumn="0" w:lastRowFirstColumn="0" w:lastRowLastColumn="0"/>
            <w:tcW w:w="375" w:type="dxa"/>
          </w:tcPr>
          <w:p w14:paraId="5123DC1D" w14:textId="77777777" w:rsidR="002A373C" w:rsidRPr="00336CF0" w:rsidRDefault="00DA5434">
            <w:pPr>
              <w:jc w:val="center"/>
              <w:rPr>
                <w:rFonts w:ascii="Arial" w:eastAsia="Arial" w:hAnsi="Arial" w:cs="Arial"/>
                <w:color w:val="auto"/>
                <w:sz w:val="18"/>
                <w:szCs w:val="18"/>
              </w:rPr>
            </w:pPr>
            <w:r w:rsidRPr="00336CF0">
              <w:rPr>
                <w:rFonts w:ascii="Arial" w:eastAsia="Arial" w:hAnsi="Arial" w:cs="Arial"/>
                <w:color w:val="auto"/>
                <w:sz w:val="18"/>
                <w:szCs w:val="18"/>
              </w:rPr>
              <w:t>6</w:t>
            </w:r>
          </w:p>
        </w:tc>
        <w:tc>
          <w:tcPr>
            <w:tcW w:w="2610" w:type="dxa"/>
          </w:tcPr>
          <w:p w14:paraId="67C03048" w14:textId="77777777" w:rsidR="002A373C" w:rsidRPr="004433A3" w:rsidRDefault="00DA5434" w:rsidP="004433A3">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bCs/>
                <w:color w:val="auto"/>
                <w:sz w:val="18"/>
                <w:szCs w:val="18"/>
              </w:rPr>
            </w:pPr>
            <w:r w:rsidRPr="004433A3">
              <w:rPr>
                <w:rFonts w:ascii="Arial" w:eastAsia="Arial" w:hAnsi="Arial" w:cs="Arial"/>
                <w:b/>
                <w:bCs/>
                <w:color w:val="auto"/>
                <w:sz w:val="18"/>
                <w:szCs w:val="18"/>
              </w:rPr>
              <w:t>Presuncional legal y humana</w:t>
            </w:r>
          </w:p>
        </w:tc>
        <w:tc>
          <w:tcPr>
            <w:tcW w:w="6933" w:type="dxa"/>
          </w:tcPr>
          <w:p w14:paraId="53091BA3" w14:textId="77777777" w:rsidR="002A373C" w:rsidRPr="00336CF0" w:rsidRDefault="00DA5434">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336CF0">
              <w:rPr>
                <w:rFonts w:ascii="Arial" w:eastAsia="Arial" w:hAnsi="Arial" w:cs="Arial"/>
                <w:color w:val="auto"/>
                <w:sz w:val="18"/>
                <w:szCs w:val="18"/>
              </w:rPr>
              <w:t>Todo lo que por su contenido y alcance favorezca a sus intereses.</w:t>
            </w:r>
          </w:p>
        </w:tc>
      </w:tr>
    </w:tbl>
    <w:p w14:paraId="1207B3F0" w14:textId="77777777" w:rsidR="002A373C" w:rsidRDefault="002A373C">
      <w:pPr>
        <w:pBdr>
          <w:top w:val="nil"/>
          <w:left w:val="nil"/>
          <w:bottom w:val="nil"/>
          <w:right w:val="nil"/>
          <w:between w:val="nil"/>
        </w:pBdr>
        <w:rPr>
          <w:color w:val="000000"/>
        </w:rPr>
      </w:pPr>
    </w:p>
    <w:p w14:paraId="1C0E17C2" w14:textId="1BAD181A" w:rsidR="004433A3" w:rsidRDefault="004433A3" w:rsidP="004433A3">
      <w:pPr>
        <w:pBdr>
          <w:top w:val="nil"/>
          <w:left w:val="nil"/>
          <w:bottom w:val="nil"/>
          <w:right w:val="nil"/>
          <w:between w:val="nil"/>
        </w:pBdr>
        <w:tabs>
          <w:tab w:val="left" w:pos="567"/>
        </w:tabs>
        <w:spacing w:line="360" w:lineRule="auto"/>
        <w:jc w:val="both"/>
        <w:rPr>
          <w:rFonts w:ascii="Arial" w:eastAsia="Arial" w:hAnsi="Arial" w:cs="Arial"/>
          <w:b/>
          <w:color w:val="000000"/>
          <w:sz w:val="24"/>
          <w:szCs w:val="24"/>
        </w:rPr>
      </w:pPr>
      <w:r>
        <w:rPr>
          <w:rFonts w:ascii="Arial" w:eastAsia="Arial" w:hAnsi="Arial" w:cs="Arial"/>
          <w:b/>
          <w:color w:val="000000"/>
          <w:sz w:val="24"/>
          <w:szCs w:val="24"/>
        </w:rPr>
        <w:t>2.2. De las pruebas aportadas por la parte denuncia</w:t>
      </w:r>
      <w:r w:rsidR="009E413F">
        <w:rPr>
          <w:rFonts w:ascii="Arial" w:eastAsia="Arial" w:hAnsi="Arial" w:cs="Arial"/>
          <w:b/>
          <w:color w:val="000000"/>
          <w:sz w:val="24"/>
          <w:szCs w:val="24"/>
        </w:rPr>
        <w:t>da</w:t>
      </w:r>
      <w:r>
        <w:rPr>
          <w:rFonts w:ascii="Arial" w:eastAsia="Arial" w:hAnsi="Arial" w:cs="Arial"/>
          <w:b/>
          <w:color w:val="000000"/>
          <w:sz w:val="24"/>
          <w:szCs w:val="24"/>
        </w:rPr>
        <w:t>:</w:t>
      </w:r>
    </w:p>
    <w:p w14:paraId="63B223B9" w14:textId="77777777" w:rsidR="004433A3" w:rsidRDefault="004433A3" w:rsidP="004433A3">
      <w:pPr>
        <w:pBdr>
          <w:top w:val="nil"/>
          <w:left w:val="nil"/>
          <w:bottom w:val="nil"/>
          <w:right w:val="nil"/>
          <w:between w:val="nil"/>
        </w:pBdr>
        <w:rPr>
          <w:color w:val="000000"/>
        </w:rPr>
      </w:pPr>
    </w:p>
    <w:tbl>
      <w:tblPr>
        <w:tblStyle w:val="a5"/>
        <w:tblW w:w="9918" w:type="dxa"/>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375"/>
        <w:gridCol w:w="2610"/>
        <w:gridCol w:w="6933"/>
      </w:tblGrid>
      <w:tr w:rsidR="004433A3" w:rsidRPr="00336CF0" w14:paraId="1DC2828E" w14:textId="77777777" w:rsidTr="00585E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5" w:type="dxa"/>
          </w:tcPr>
          <w:p w14:paraId="44115D87" w14:textId="77777777" w:rsidR="004433A3" w:rsidRPr="00336CF0" w:rsidRDefault="004433A3" w:rsidP="00C76D7A">
            <w:pPr>
              <w:jc w:val="center"/>
              <w:rPr>
                <w:rFonts w:ascii="Arial" w:eastAsia="Arial" w:hAnsi="Arial" w:cs="Arial"/>
                <w:color w:val="auto"/>
                <w:sz w:val="18"/>
                <w:szCs w:val="18"/>
              </w:rPr>
            </w:pPr>
            <w:r w:rsidRPr="00336CF0">
              <w:rPr>
                <w:rFonts w:ascii="Arial" w:eastAsia="Arial" w:hAnsi="Arial" w:cs="Arial"/>
                <w:color w:val="auto"/>
                <w:sz w:val="18"/>
                <w:szCs w:val="18"/>
              </w:rPr>
              <w:t>#</w:t>
            </w:r>
          </w:p>
        </w:tc>
        <w:tc>
          <w:tcPr>
            <w:tcW w:w="2610" w:type="dxa"/>
          </w:tcPr>
          <w:p w14:paraId="693DDE68" w14:textId="77777777" w:rsidR="004433A3" w:rsidRPr="00336CF0" w:rsidRDefault="004433A3" w:rsidP="00C76D7A">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336CF0">
              <w:rPr>
                <w:rFonts w:ascii="Arial" w:eastAsia="Arial" w:hAnsi="Arial" w:cs="Arial"/>
                <w:color w:val="auto"/>
                <w:sz w:val="18"/>
                <w:szCs w:val="18"/>
              </w:rPr>
              <w:t>Prueba</w:t>
            </w:r>
          </w:p>
        </w:tc>
        <w:tc>
          <w:tcPr>
            <w:tcW w:w="6933" w:type="dxa"/>
          </w:tcPr>
          <w:p w14:paraId="058A17DF" w14:textId="77777777" w:rsidR="004433A3" w:rsidRPr="00336CF0" w:rsidRDefault="004433A3" w:rsidP="00C76D7A">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336CF0">
              <w:rPr>
                <w:rFonts w:ascii="Arial" w:eastAsia="Arial" w:hAnsi="Arial" w:cs="Arial"/>
                <w:color w:val="auto"/>
                <w:sz w:val="18"/>
                <w:szCs w:val="18"/>
              </w:rPr>
              <w:t>Consistente en</w:t>
            </w:r>
          </w:p>
        </w:tc>
      </w:tr>
      <w:tr w:rsidR="004433A3" w:rsidRPr="00336CF0" w14:paraId="63C94C5D" w14:textId="77777777" w:rsidTr="00585E57">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375" w:type="dxa"/>
          </w:tcPr>
          <w:p w14:paraId="52579940" w14:textId="56588908" w:rsidR="004433A3" w:rsidRPr="00336CF0" w:rsidRDefault="009E413F" w:rsidP="00C76D7A">
            <w:pPr>
              <w:jc w:val="center"/>
              <w:rPr>
                <w:rFonts w:ascii="Arial" w:eastAsia="Arial" w:hAnsi="Arial" w:cs="Arial"/>
                <w:color w:val="auto"/>
                <w:sz w:val="18"/>
                <w:szCs w:val="18"/>
              </w:rPr>
            </w:pPr>
            <w:r>
              <w:rPr>
                <w:rFonts w:ascii="Arial" w:eastAsia="Arial" w:hAnsi="Arial" w:cs="Arial"/>
                <w:color w:val="auto"/>
                <w:sz w:val="18"/>
                <w:szCs w:val="18"/>
              </w:rPr>
              <w:t>1</w:t>
            </w:r>
          </w:p>
        </w:tc>
        <w:tc>
          <w:tcPr>
            <w:tcW w:w="2610" w:type="dxa"/>
          </w:tcPr>
          <w:p w14:paraId="059F1D19" w14:textId="77777777" w:rsidR="004433A3" w:rsidRPr="004433A3" w:rsidRDefault="004433A3" w:rsidP="00C76D7A">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auto"/>
                <w:sz w:val="18"/>
                <w:szCs w:val="18"/>
              </w:rPr>
            </w:pPr>
            <w:r w:rsidRPr="004433A3">
              <w:rPr>
                <w:rFonts w:ascii="Arial" w:eastAsia="Arial" w:hAnsi="Arial" w:cs="Arial"/>
                <w:b/>
                <w:bCs/>
                <w:color w:val="auto"/>
                <w:sz w:val="18"/>
                <w:szCs w:val="18"/>
              </w:rPr>
              <w:t>Instrumental de actuaciones</w:t>
            </w:r>
          </w:p>
        </w:tc>
        <w:tc>
          <w:tcPr>
            <w:tcW w:w="6933" w:type="dxa"/>
          </w:tcPr>
          <w:p w14:paraId="442BEA53" w14:textId="77777777" w:rsidR="004433A3" w:rsidRPr="00336CF0" w:rsidRDefault="004433A3" w:rsidP="00C76D7A">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336CF0">
              <w:rPr>
                <w:rFonts w:ascii="Arial" w:eastAsia="Arial" w:hAnsi="Arial" w:cs="Arial"/>
                <w:color w:val="auto"/>
                <w:sz w:val="18"/>
                <w:szCs w:val="18"/>
              </w:rPr>
              <w:t>Todo lo que por su contenido y alcance favorezca a sus intereses.</w:t>
            </w:r>
          </w:p>
        </w:tc>
      </w:tr>
      <w:tr w:rsidR="004433A3" w:rsidRPr="00336CF0" w14:paraId="0522BFEA" w14:textId="77777777" w:rsidTr="00585E57">
        <w:trPr>
          <w:trHeight w:val="56"/>
        </w:trPr>
        <w:tc>
          <w:tcPr>
            <w:cnfStyle w:val="001000000000" w:firstRow="0" w:lastRow="0" w:firstColumn="1" w:lastColumn="0" w:oddVBand="0" w:evenVBand="0" w:oddHBand="0" w:evenHBand="0" w:firstRowFirstColumn="0" w:firstRowLastColumn="0" w:lastRowFirstColumn="0" w:lastRowLastColumn="0"/>
            <w:tcW w:w="375" w:type="dxa"/>
          </w:tcPr>
          <w:p w14:paraId="3C83804D" w14:textId="67076349" w:rsidR="004433A3" w:rsidRPr="00336CF0" w:rsidRDefault="009E413F" w:rsidP="00C76D7A">
            <w:pPr>
              <w:jc w:val="center"/>
              <w:rPr>
                <w:rFonts w:ascii="Arial" w:eastAsia="Arial" w:hAnsi="Arial" w:cs="Arial"/>
                <w:color w:val="auto"/>
                <w:sz w:val="18"/>
                <w:szCs w:val="18"/>
              </w:rPr>
            </w:pPr>
            <w:r>
              <w:rPr>
                <w:rFonts w:ascii="Arial" w:eastAsia="Arial" w:hAnsi="Arial" w:cs="Arial"/>
                <w:color w:val="auto"/>
                <w:sz w:val="18"/>
                <w:szCs w:val="18"/>
              </w:rPr>
              <w:t>2</w:t>
            </w:r>
          </w:p>
        </w:tc>
        <w:tc>
          <w:tcPr>
            <w:tcW w:w="2610" w:type="dxa"/>
          </w:tcPr>
          <w:p w14:paraId="1BDDCEC2" w14:textId="77777777" w:rsidR="004433A3" w:rsidRPr="004433A3" w:rsidRDefault="004433A3" w:rsidP="00C76D7A">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bCs/>
                <w:color w:val="auto"/>
                <w:sz w:val="18"/>
                <w:szCs w:val="18"/>
              </w:rPr>
            </w:pPr>
            <w:r w:rsidRPr="004433A3">
              <w:rPr>
                <w:rFonts w:ascii="Arial" w:eastAsia="Arial" w:hAnsi="Arial" w:cs="Arial"/>
                <w:b/>
                <w:bCs/>
                <w:color w:val="auto"/>
                <w:sz w:val="18"/>
                <w:szCs w:val="18"/>
              </w:rPr>
              <w:t>Presuncional legal y humana</w:t>
            </w:r>
          </w:p>
        </w:tc>
        <w:tc>
          <w:tcPr>
            <w:tcW w:w="6933" w:type="dxa"/>
          </w:tcPr>
          <w:p w14:paraId="2751B894" w14:textId="77777777" w:rsidR="004433A3" w:rsidRPr="00336CF0" w:rsidRDefault="004433A3" w:rsidP="00C76D7A">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336CF0">
              <w:rPr>
                <w:rFonts w:ascii="Arial" w:eastAsia="Arial" w:hAnsi="Arial" w:cs="Arial"/>
                <w:color w:val="auto"/>
                <w:sz w:val="18"/>
                <w:szCs w:val="18"/>
              </w:rPr>
              <w:t>Todo lo que por su contenido y alcance favorezca a sus intereses.</w:t>
            </w:r>
          </w:p>
        </w:tc>
      </w:tr>
    </w:tbl>
    <w:p w14:paraId="5F38AB3C" w14:textId="77777777" w:rsidR="004433A3" w:rsidRDefault="004433A3" w:rsidP="009E413F">
      <w:pPr>
        <w:pStyle w:val="Sinespaciado"/>
        <w:rPr>
          <w:rFonts w:eastAsia="Arial"/>
        </w:rPr>
      </w:pPr>
    </w:p>
    <w:p w14:paraId="70448132" w14:textId="34F1664E" w:rsidR="00164EDD" w:rsidRDefault="00DA5434" w:rsidP="00164EDD">
      <w:pPr>
        <w:tabs>
          <w:tab w:val="left" w:pos="284"/>
        </w:tabs>
        <w:spacing w:before="240" w:after="240" w:line="360" w:lineRule="auto"/>
        <w:jc w:val="both"/>
        <w:rPr>
          <w:color w:val="000000"/>
        </w:rPr>
      </w:pPr>
      <w:r>
        <w:rPr>
          <w:rFonts w:ascii="Arial" w:eastAsia="Arial" w:hAnsi="Arial" w:cs="Arial"/>
          <w:b/>
          <w:sz w:val="24"/>
          <w:szCs w:val="24"/>
        </w:rPr>
        <w:t>2.</w:t>
      </w:r>
      <w:r w:rsidR="009E413F">
        <w:rPr>
          <w:rFonts w:ascii="Arial" w:eastAsia="Arial" w:hAnsi="Arial" w:cs="Arial"/>
          <w:b/>
          <w:sz w:val="24"/>
          <w:szCs w:val="24"/>
        </w:rPr>
        <w:t>3</w:t>
      </w:r>
      <w:r>
        <w:rPr>
          <w:rFonts w:ascii="Arial" w:eastAsia="Arial" w:hAnsi="Arial" w:cs="Arial"/>
          <w:b/>
          <w:sz w:val="24"/>
          <w:szCs w:val="24"/>
        </w:rPr>
        <w:t xml:space="preserve">. Valoración de pruebas. </w:t>
      </w:r>
      <w:r>
        <w:rPr>
          <w:rFonts w:ascii="Arial" w:eastAsia="Arial" w:hAnsi="Arial" w:cs="Arial"/>
          <w:sz w:val="24"/>
          <w:szCs w:val="24"/>
        </w:rPr>
        <w:t>Las pruebas antes descritas, fueron valoradas conforme a las reglas previstas en el Código Electoral.</w:t>
      </w:r>
      <w:r>
        <w:rPr>
          <w:rFonts w:ascii="Arial" w:eastAsia="Arial" w:hAnsi="Arial" w:cs="Arial"/>
          <w:sz w:val="24"/>
          <w:szCs w:val="24"/>
          <w:vertAlign w:val="superscript"/>
        </w:rPr>
        <w:footnoteReference w:id="8"/>
      </w:r>
    </w:p>
    <w:p w14:paraId="1D3F0A85" w14:textId="0FBA11AB" w:rsidR="002A373C" w:rsidRPr="00164EDD" w:rsidRDefault="00DA5434" w:rsidP="00164EDD">
      <w:pPr>
        <w:tabs>
          <w:tab w:val="left" w:pos="284"/>
        </w:tabs>
        <w:spacing w:before="240" w:after="240" w:line="360" w:lineRule="auto"/>
        <w:jc w:val="both"/>
        <w:rPr>
          <w:color w:val="000000"/>
        </w:rPr>
      </w:pPr>
      <w:r>
        <w:rPr>
          <w:rFonts w:ascii="Arial" w:eastAsia="Arial" w:hAnsi="Arial" w:cs="Arial"/>
          <w:b/>
          <w:color w:val="000000"/>
          <w:sz w:val="24"/>
          <w:szCs w:val="24"/>
        </w:rPr>
        <w:t xml:space="preserve">3. Hechos acreditados. </w:t>
      </w:r>
      <w:r>
        <w:rPr>
          <w:rFonts w:ascii="Arial" w:eastAsia="Arial" w:hAnsi="Arial" w:cs="Arial"/>
          <w:color w:val="000000"/>
          <w:sz w:val="24"/>
          <w:szCs w:val="24"/>
        </w:rPr>
        <w:t>Los hechos relacionados con la controversia que han quedado acreditados, -conforme a la relación de las pruebas-, son los siguientes:</w:t>
      </w:r>
    </w:p>
    <w:p w14:paraId="1683648A" w14:textId="25A6678B" w:rsidR="002A373C" w:rsidRDefault="00DA5434">
      <w:pPr>
        <w:numPr>
          <w:ilvl w:val="0"/>
          <w:numId w:val="1"/>
        </w:numPr>
        <w:pBdr>
          <w:top w:val="nil"/>
          <w:left w:val="nil"/>
          <w:bottom w:val="nil"/>
          <w:right w:val="nil"/>
          <w:between w:val="nil"/>
        </w:pBdr>
        <w:spacing w:line="360" w:lineRule="auto"/>
        <w:ind w:left="426" w:hanging="426"/>
        <w:jc w:val="both"/>
        <w:rPr>
          <w:rFonts w:ascii="Arial" w:eastAsia="Arial" w:hAnsi="Arial" w:cs="Arial"/>
          <w:color w:val="000000"/>
          <w:sz w:val="24"/>
          <w:szCs w:val="24"/>
        </w:rPr>
      </w:pPr>
      <w:r>
        <w:rPr>
          <w:rFonts w:ascii="Arial" w:eastAsia="Arial" w:hAnsi="Arial" w:cs="Arial"/>
          <w:color w:val="000000"/>
          <w:sz w:val="24"/>
          <w:szCs w:val="24"/>
        </w:rPr>
        <w:t>La calidad de la parte denunciante -</w:t>
      </w:r>
      <w:r w:rsidR="00BF2625" w:rsidRPr="00BF2625">
        <w:rPr>
          <w:rFonts w:ascii="Arial" w:eastAsia="Arial" w:hAnsi="Arial" w:cs="Arial"/>
          <w:color w:val="FFFFFF"/>
          <w:highlight w:val="black"/>
        </w:rPr>
        <w:t xml:space="preserve"> </w:t>
      </w:r>
      <w:r w:rsidR="00BF2625">
        <w:rPr>
          <w:rFonts w:ascii="Arial" w:eastAsia="Arial" w:hAnsi="Arial" w:cs="Arial"/>
          <w:color w:val="FFFFFF"/>
          <w:highlight w:val="black"/>
        </w:rPr>
        <w:t>Eliminado: dato personal confidencial</w:t>
      </w:r>
      <w:r>
        <w:rPr>
          <w:rFonts w:ascii="Arial" w:eastAsia="Arial" w:hAnsi="Arial" w:cs="Arial"/>
          <w:color w:val="000000"/>
          <w:sz w:val="24"/>
          <w:szCs w:val="24"/>
        </w:rPr>
        <w:t>-</w:t>
      </w:r>
      <w:r>
        <w:rPr>
          <w:rFonts w:ascii="Arial" w:eastAsia="Arial" w:hAnsi="Arial" w:cs="Arial"/>
          <w:sz w:val="24"/>
          <w:szCs w:val="24"/>
        </w:rPr>
        <w:t xml:space="preserve">, como entonces precandidata del PAN a la </w:t>
      </w:r>
      <w:r w:rsidR="006D5E3A">
        <w:rPr>
          <w:rFonts w:ascii="Arial" w:eastAsia="Arial" w:hAnsi="Arial" w:cs="Arial"/>
          <w:sz w:val="24"/>
          <w:szCs w:val="24"/>
        </w:rPr>
        <w:t>gubernatura del estado</w:t>
      </w:r>
      <w:r>
        <w:rPr>
          <w:rFonts w:ascii="Arial" w:eastAsia="Arial" w:hAnsi="Arial" w:cs="Arial"/>
          <w:sz w:val="24"/>
          <w:szCs w:val="24"/>
        </w:rPr>
        <w:t xml:space="preserve">.  </w:t>
      </w:r>
    </w:p>
    <w:p w14:paraId="49B4BBE7" w14:textId="5CFE1F42" w:rsidR="002A373C" w:rsidRDefault="00DA5434">
      <w:pPr>
        <w:numPr>
          <w:ilvl w:val="0"/>
          <w:numId w:val="1"/>
        </w:numPr>
        <w:pBdr>
          <w:top w:val="nil"/>
          <w:left w:val="nil"/>
          <w:bottom w:val="nil"/>
          <w:right w:val="nil"/>
          <w:between w:val="nil"/>
        </w:pBdr>
        <w:spacing w:line="360" w:lineRule="auto"/>
        <w:ind w:left="426" w:hanging="426"/>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La </w:t>
      </w:r>
      <w:r>
        <w:rPr>
          <w:rFonts w:ascii="Arial" w:eastAsia="Arial" w:hAnsi="Arial" w:cs="Arial"/>
          <w:b/>
          <w:color w:val="000000"/>
          <w:sz w:val="24"/>
          <w:szCs w:val="24"/>
        </w:rPr>
        <w:t>calidad de los denunciados</w:t>
      </w:r>
      <w:r>
        <w:rPr>
          <w:rFonts w:ascii="Arial" w:eastAsia="Arial" w:hAnsi="Arial" w:cs="Arial"/>
          <w:color w:val="000000"/>
          <w:sz w:val="24"/>
          <w:szCs w:val="24"/>
        </w:rPr>
        <w:t xml:space="preserve"> como periodista y empresa de medios de comunicación, respectivamente</w:t>
      </w:r>
      <w:r w:rsidR="006D5E3A">
        <w:rPr>
          <w:rFonts w:ascii="Arial" w:eastAsia="Arial" w:hAnsi="Arial" w:cs="Arial"/>
          <w:sz w:val="24"/>
          <w:szCs w:val="24"/>
        </w:rPr>
        <w:t>.</w:t>
      </w:r>
    </w:p>
    <w:p w14:paraId="6075B7AC" w14:textId="78324328" w:rsidR="00877381" w:rsidRPr="00585E57" w:rsidRDefault="00DA5434" w:rsidP="00877381">
      <w:pPr>
        <w:numPr>
          <w:ilvl w:val="0"/>
          <w:numId w:val="8"/>
        </w:numPr>
        <w:pBdr>
          <w:top w:val="nil"/>
          <w:left w:val="nil"/>
          <w:bottom w:val="nil"/>
          <w:right w:val="nil"/>
          <w:between w:val="nil"/>
        </w:pBdr>
        <w:spacing w:line="360" w:lineRule="auto"/>
        <w:ind w:left="426" w:right="36" w:hanging="426"/>
        <w:jc w:val="both"/>
        <w:rPr>
          <w:color w:val="000000"/>
        </w:rPr>
      </w:pPr>
      <w:r>
        <w:rPr>
          <w:rFonts w:ascii="Arial" w:eastAsia="Arial" w:hAnsi="Arial" w:cs="Arial"/>
          <w:color w:val="000000"/>
          <w:sz w:val="24"/>
          <w:szCs w:val="24"/>
        </w:rPr>
        <w:t xml:space="preserve">La </w:t>
      </w:r>
      <w:r>
        <w:rPr>
          <w:rFonts w:ascii="Arial" w:eastAsia="Arial" w:hAnsi="Arial" w:cs="Arial"/>
          <w:b/>
          <w:color w:val="000000"/>
          <w:sz w:val="24"/>
          <w:szCs w:val="24"/>
        </w:rPr>
        <w:t>existencia del video</w:t>
      </w:r>
      <w:r>
        <w:rPr>
          <w:rFonts w:ascii="Arial" w:eastAsia="Arial" w:hAnsi="Arial" w:cs="Arial"/>
          <w:color w:val="000000"/>
          <w:sz w:val="24"/>
          <w:szCs w:val="24"/>
        </w:rPr>
        <w:t xml:space="preserve"> denunciado</w:t>
      </w:r>
      <w:r>
        <w:rPr>
          <w:rFonts w:ascii="Arial" w:eastAsia="Arial" w:hAnsi="Arial" w:cs="Arial"/>
          <w:sz w:val="24"/>
          <w:szCs w:val="24"/>
        </w:rPr>
        <w:t xml:space="preserve"> y, por tanto, de las expresiones emitidas en el curso de este, de las cuales se estima que constituyeron </w:t>
      </w:r>
      <w:proofErr w:type="spellStart"/>
      <w:r>
        <w:rPr>
          <w:rFonts w:ascii="Arial" w:eastAsia="Arial" w:hAnsi="Arial" w:cs="Arial"/>
          <w:i/>
          <w:sz w:val="24"/>
          <w:szCs w:val="24"/>
        </w:rPr>
        <w:t>vpg</w:t>
      </w:r>
      <w:proofErr w:type="spellEnd"/>
      <w:r>
        <w:rPr>
          <w:rFonts w:ascii="Arial" w:eastAsia="Arial" w:hAnsi="Arial" w:cs="Arial"/>
          <w:sz w:val="24"/>
          <w:szCs w:val="24"/>
        </w:rPr>
        <w:t xml:space="preserve">. </w:t>
      </w:r>
    </w:p>
    <w:p w14:paraId="594A0F2C" w14:textId="77777777" w:rsidR="002A373C" w:rsidRDefault="002A373C">
      <w:pPr>
        <w:pBdr>
          <w:top w:val="nil"/>
          <w:left w:val="nil"/>
          <w:bottom w:val="nil"/>
          <w:right w:val="nil"/>
          <w:between w:val="nil"/>
        </w:pBdr>
        <w:rPr>
          <w:color w:val="000000"/>
        </w:rPr>
      </w:pPr>
    </w:p>
    <w:p w14:paraId="0934F8AF" w14:textId="6BDDEF9A" w:rsidR="002A373C" w:rsidRDefault="00DA5434" w:rsidP="00164EDD">
      <w:pPr>
        <w:pBdr>
          <w:top w:val="nil"/>
          <w:left w:val="nil"/>
          <w:bottom w:val="nil"/>
          <w:right w:val="nil"/>
          <w:between w:val="nil"/>
        </w:pBdr>
        <w:tabs>
          <w:tab w:val="left" w:pos="426"/>
          <w:tab w:val="left" w:pos="1843"/>
        </w:tabs>
        <w:spacing w:line="360" w:lineRule="auto"/>
        <w:ind w:right="36"/>
        <w:jc w:val="both"/>
        <w:rPr>
          <w:rFonts w:ascii="Arial" w:eastAsia="Arial" w:hAnsi="Arial" w:cs="Arial"/>
          <w:b/>
          <w:sz w:val="24"/>
          <w:szCs w:val="24"/>
        </w:rPr>
      </w:pPr>
      <w:r>
        <w:rPr>
          <w:rFonts w:ascii="Arial" w:eastAsia="Arial" w:hAnsi="Arial" w:cs="Arial"/>
          <w:b/>
          <w:sz w:val="24"/>
          <w:szCs w:val="24"/>
        </w:rPr>
        <w:t>V</w:t>
      </w:r>
      <w:r w:rsidR="00797F46">
        <w:rPr>
          <w:rFonts w:ascii="Arial" w:eastAsia="Arial" w:hAnsi="Arial" w:cs="Arial"/>
          <w:b/>
          <w:sz w:val="24"/>
          <w:szCs w:val="24"/>
        </w:rPr>
        <w:t>I</w:t>
      </w:r>
      <w:r>
        <w:rPr>
          <w:rFonts w:ascii="Arial" w:eastAsia="Arial" w:hAnsi="Arial" w:cs="Arial"/>
          <w:b/>
          <w:sz w:val="24"/>
          <w:szCs w:val="24"/>
        </w:rPr>
        <w:t>. Análisis de fondo</w:t>
      </w:r>
    </w:p>
    <w:p w14:paraId="5035020D" w14:textId="77777777" w:rsidR="002A373C" w:rsidRDefault="002A373C" w:rsidP="00164EDD">
      <w:pPr>
        <w:pBdr>
          <w:top w:val="nil"/>
          <w:left w:val="nil"/>
          <w:bottom w:val="nil"/>
          <w:right w:val="nil"/>
          <w:between w:val="nil"/>
        </w:pBdr>
        <w:spacing w:line="360" w:lineRule="auto"/>
        <w:rPr>
          <w:color w:val="000000"/>
          <w:sz w:val="8"/>
          <w:szCs w:val="8"/>
        </w:rPr>
      </w:pPr>
    </w:p>
    <w:p w14:paraId="1C9C9A92" w14:textId="3464C3F9" w:rsidR="002A373C" w:rsidRDefault="00DA5434" w:rsidP="00164EDD">
      <w:pPr>
        <w:widowControl w:val="0"/>
        <w:numPr>
          <w:ilvl w:val="0"/>
          <w:numId w:val="6"/>
        </w:numPr>
        <w:pBdr>
          <w:top w:val="nil"/>
          <w:left w:val="nil"/>
          <w:bottom w:val="nil"/>
          <w:right w:val="nil"/>
          <w:between w:val="nil"/>
        </w:pBdr>
        <w:tabs>
          <w:tab w:val="left" w:pos="426"/>
        </w:tabs>
        <w:spacing w:line="360" w:lineRule="auto"/>
        <w:ind w:left="0" w:right="36" w:firstLine="0"/>
        <w:jc w:val="both"/>
        <w:rPr>
          <w:b/>
          <w:color w:val="000000"/>
          <w:sz w:val="24"/>
          <w:szCs w:val="24"/>
        </w:rPr>
      </w:pPr>
      <w:r>
        <w:rPr>
          <w:rFonts w:ascii="Arial" w:eastAsia="Arial" w:hAnsi="Arial" w:cs="Arial"/>
          <w:b/>
          <w:color w:val="000000"/>
          <w:sz w:val="24"/>
          <w:szCs w:val="24"/>
        </w:rPr>
        <w:t xml:space="preserve">Planteamiento de la controversia. </w:t>
      </w:r>
      <w:r>
        <w:rPr>
          <w:rFonts w:ascii="Arial" w:eastAsia="Arial" w:hAnsi="Arial" w:cs="Arial"/>
          <w:color w:val="000000"/>
          <w:sz w:val="24"/>
          <w:szCs w:val="24"/>
        </w:rPr>
        <w:t>De conformidad con lo expuesto, este</w:t>
      </w:r>
      <w:r>
        <w:rPr>
          <w:rFonts w:ascii="Arial" w:eastAsia="Arial" w:hAnsi="Arial" w:cs="Arial"/>
          <w:sz w:val="24"/>
          <w:szCs w:val="24"/>
        </w:rPr>
        <w:t xml:space="preserve"> </w:t>
      </w:r>
      <w:r>
        <w:rPr>
          <w:rFonts w:ascii="Arial" w:eastAsia="Arial" w:hAnsi="Arial" w:cs="Arial"/>
          <w:color w:val="000000"/>
          <w:sz w:val="24"/>
          <w:szCs w:val="24"/>
        </w:rPr>
        <w:t xml:space="preserve">Tribunal </w:t>
      </w:r>
      <w:r w:rsidR="006D5E3A">
        <w:rPr>
          <w:rFonts w:ascii="Arial" w:eastAsia="Arial" w:hAnsi="Arial" w:cs="Arial"/>
          <w:color w:val="000000"/>
          <w:sz w:val="24"/>
          <w:szCs w:val="24"/>
        </w:rPr>
        <w:t xml:space="preserve">Electoral </w:t>
      </w:r>
      <w:r>
        <w:rPr>
          <w:rFonts w:ascii="Arial" w:eastAsia="Arial" w:hAnsi="Arial" w:cs="Arial"/>
          <w:color w:val="000000"/>
          <w:sz w:val="24"/>
          <w:szCs w:val="24"/>
        </w:rPr>
        <w:t>considera que la controversia a definir consiste en determinar lo siguiente:</w:t>
      </w:r>
      <w:r>
        <w:rPr>
          <w:rFonts w:ascii="Arial" w:eastAsia="Arial" w:hAnsi="Arial" w:cs="Arial"/>
          <w:b/>
          <w:color w:val="000000"/>
          <w:sz w:val="24"/>
          <w:szCs w:val="24"/>
        </w:rPr>
        <w:t xml:space="preserve"> </w:t>
      </w:r>
    </w:p>
    <w:p w14:paraId="3EE29174" w14:textId="77777777" w:rsidR="002A373C" w:rsidRDefault="002A373C">
      <w:pPr>
        <w:pBdr>
          <w:top w:val="nil"/>
          <w:left w:val="nil"/>
          <w:bottom w:val="nil"/>
          <w:right w:val="nil"/>
          <w:between w:val="nil"/>
        </w:pBdr>
        <w:rPr>
          <w:color w:val="000000"/>
          <w:sz w:val="14"/>
          <w:szCs w:val="14"/>
        </w:rPr>
      </w:pPr>
    </w:p>
    <w:p w14:paraId="1102D313" w14:textId="765720F6" w:rsidR="00BD5344" w:rsidRPr="00123B86" w:rsidRDefault="00DA5434" w:rsidP="00123B86">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b/>
          <w:i/>
          <w:sz w:val="24"/>
          <w:szCs w:val="24"/>
        </w:rPr>
        <w:t>i)</w:t>
      </w:r>
      <w:r>
        <w:rPr>
          <w:rFonts w:ascii="Arial" w:eastAsia="Arial" w:hAnsi="Arial" w:cs="Arial"/>
          <w:sz w:val="24"/>
          <w:szCs w:val="24"/>
        </w:rPr>
        <w:t xml:space="preserve"> ¿Si el contenido de las expresiones que se emitieron el curso del video denunciado, </w:t>
      </w:r>
      <w:r w:rsidR="00585E57">
        <w:rPr>
          <w:rFonts w:ascii="Arial" w:eastAsia="Arial" w:hAnsi="Arial" w:cs="Arial"/>
          <w:sz w:val="24"/>
          <w:szCs w:val="24"/>
        </w:rPr>
        <w:t>actualiza</w:t>
      </w:r>
      <w:r>
        <w:rPr>
          <w:rFonts w:ascii="Arial" w:eastAsia="Arial" w:hAnsi="Arial" w:cs="Arial"/>
          <w:sz w:val="24"/>
          <w:szCs w:val="24"/>
        </w:rPr>
        <w:t xml:space="preserve"> la infracción de </w:t>
      </w:r>
      <w:r>
        <w:rPr>
          <w:rFonts w:ascii="Arial" w:eastAsia="Arial" w:hAnsi="Arial" w:cs="Arial"/>
          <w:b/>
          <w:sz w:val="24"/>
          <w:szCs w:val="24"/>
        </w:rPr>
        <w:t xml:space="preserve">violencia política en razón de género, en perjuicio de la entonces </w:t>
      </w:r>
      <w:r w:rsidRPr="00A21AC1">
        <w:rPr>
          <w:rFonts w:ascii="Arial" w:eastAsia="Arial" w:hAnsi="Arial" w:cs="Arial"/>
          <w:b/>
          <w:sz w:val="24"/>
          <w:szCs w:val="24"/>
        </w:rPr>
        <w:t xml:space="preserve">precandidata </w:t>
      </w:r>
      <w:r w:rsidR="00A21AC1" w:rsidRPr="00A21AC1">
        <w:rPr>
          <w:rFonts w:ascii="Arial" w:eastAsia="Arial" w:hAnsi="Arial" w:cs="Arial"/>
          <w:color w:val="FFFFFF"/>
          <w:sz w:val="24"/>
          <w:szCs w:val="24"/>
          <w:highlight w:val="black"/>
        </w:rPr>
        <w:t>Eliminado: dato personal confidencial</w:t>
      </w:r>
      <w:r w:rsidRPr="00A21AC1">
        <w:rPr>
          <w:rFonts w:ascii="Arial" w:eastAsia="Arial" w:hAnsi="Arial" w:cs="Arial"/>
          <w:sz w:val="24"/>
          <w:szCs w:val="24"/>
        </w:rPr>
        <w:t>?</w:t>
      </w:r>
    </w:p>
    <w:p w14:paraId="1D6817D3" w14:textId="77777777" w:rsidR="00BD5344" w:rsidRDefault="00BD5344" w:rsidP="00164EDD">
      <w:pPr>
        <w:pStyle w:val="Sinespaciado"/>
      </w:pPr>
    </w:p>
    <w:p w14:paraId="559E1056" w14:textId="001EBB7A" w:rsidR="002A373C" w:rsidRDefault="00DA5434">
      <w:pPr>
        <w:spacing w:line="360" w:lineRule="auto"/>
        <w:jc w:val="both"/>
        <w:rPr>
          <w:rFonts w:ascii="Arial" w:eastAsia="Arial" w:hAnsi="Arial" w:cs="Arial"/>
          <w:sz w:val="24"/>
          <w:szCs w:val="24"/>
        </w:rPr>
      </w:pPr>
      <w:r>
        <w:rPr>
          <w:rFonts w:ascii="Arial" w:eastAsia="Arial" w:hAnsi="Arial" w:cs="Arial"/>
          <w:b/>
          <w:sz w:val="24"/>
          <w:szCs w:val="24"/>
          <w:u w:val="single"/>
        </w:rPr>
        <w:t>Aparatado I.</w:t>
      </w:r>
      <w:r>
        <w:rPr>
          <w:rFonts w:ascii="Arial" w:eastAsia="Arial" w:hAnsi="Arial" w:cs="Arial"/>
          <w:b/>
          <w:sz w:val="24"/>
          <w:szCs w:val="24"/>
        </w:rPr>
        <w:t xml:space="preserve"> Decisión. </w:t>
      </w:r>
      <w:r>
        <w:rPr>
          <w:rFonts w:ascii="Arial" w:eastAsia="Arial" w:hAnsi="Arial" w:cs="Arial"/>
          <w:sz w:val="24"/>
          <w:szCs w:val="24"/>
        </w:rPr>
        <w:t xml:space="preserve">Este </w:t>
      </w:r>
      <w:r>
        <w:rPr>
          <w:rFonts w:ascii="Arial" w:eastAsia="Arial" w:hAnsi="Arial" w:cs="Arial"/>
          <w:b/>
          <w:sz w:val="24"/>
          <w:szCs w:val="24"/>
        </w:rPr>
        <w:t xml:space="preserve">Tribunal Electoral </w:t>
      </w:r>
      <w:r>
        <w:rPr>
          <w:rFonts w:ascii="Arial" w:eastAsia="Arial" w:hAnsi="Arial" w:cs="Arial"/>
          <w:sz w:val="24"/>
          <w:szCs w:val="24"/>
        </w:rPr>
        <w:t>estima que debe</w:t>
      </w:r>
      <w:r w:rsidR="00BD5344">
        <w:rPr>
          <w:rFonts w:ascii="Arial" w:eastAsia="Arial" w:hAnsi="Arial" w:cs="Arial"/>
          <w:sz w:val="24"/>
          <w:szCs w:val="24"/>
        </w:rPr>
        <w:t xml:space="preserve"> declararse</w:t>
      </w:r>
      <w:r>
        <w:rPr>
          <w:rFonts w:ascii="Arial" w:eastAsia="Arial" w:hAnsi="Arial" w:cs="Arial"/>
          <w:sz w:val="24"/>
          <w:szCs w:val="24"/>
        </w:rPr>
        <w:t xml:space="preserve"> la </w:t>
      </w:r>
      <w:r>
        <w:rPr>
          <w:rFonts w:ascii="Arial" w:eastAsia="Arial" w:hAnsi="Arial" w:cs="Arial"/>
          <w:b/>
          <w:sz w:val="24"/>
          <w:szCs w:val="24"/>
        </w:rPr>
        <w:t>existencia</w:t>
      </w:r>
      <w:r>
        <w:rPr>
          <w:rFonts w:ascii="Arial" w:eastAsia="Arial" w:hAnsi="Arial" w:cs="Arial"/>
          <w:sz w:val="24"/>
          <w:szCs w:val="24"/>
        </w:rPr>
        <w:t xml:space="preserve"> de la infracción de violencia política </w:t>
      </w:r>
      <w:r w:rsidR="00A21AC1">
        <w:rPr>
          <w:rFonts w:ascii="Arial" w:eastAsia="Arial" w:hAnsi="Arial" w:cs="Arial"/>
          <w:sz w:val="24"/>
          <w:szCs w:val="24"/>
        </w:rPr>
        <w:t>en</w:t>
      </w:r>
      <w:r>
        <w:rPr>
          <w:rFonts w:ascii="Arial" w:eastAsia="Arial" w:hAnsi="Arial" w:cs="Arial"/>
          <w:sz w:val="24"/>
          <w:szCs w:val="24"/>
        </w:rPr>
        <w:t xml:space="preserve"> razón de género en perjuicio de la ciudadana </w:t>
      </w:r>
      <w:r w:rsidR="00A21AC1" w:rsidRPr="00A21AC1">
        <w:rPr>
          <w:rFonts w:ascii="Arial" w:eastAsia="Arial" w:hAnsi="Arial" w:cs="Arial"/>
          <w:color w:val="FFFFFF"/>
          <w:sz w:val="24"/>
          <w:szCs w:val="24"/>
          <w:highlight w:val="black"/>
        </w:rPr>
        <w:t>Eliminado: dato personal confidencial</w:t>
      </w:r>
      <w:r>
        <w:rPr>
          <w:rFonts w:ascii="Arial" w:eastAsia="Arial" w:hAnsi="Arial" w:cs="Arial"/>
          <w:sz w:val="24"/>
          <w:szCs w:val="24"/>
        </w:rPr>
        <w:t xml:space="preserve">, atribuida al ciudadano Ramón Alberto Garza García, en su de calidad de periodista, derivado de las expresiones que realizó en un artículo de opinión -en modalidad de video- difundido a través del sitio web y </w:t>
      </w:r>
      <w:r w:rsidR="006D5E3A">
        <w:rPr>
          <w:rFonts w:ascii="Arial" w:eastAsia="Arial" w:hAnsi="Arial" w:cs="Arial"/>
          <w:sz w:val="24"/>
          <w:szCs w:val="24"/>
        </w:rPr>
        <w:t xml:space="preserve">las </w:t>
      </w:r>
      <w:r>
        <w:rPr>
          <w:rFonts w:ascii="Arial" w:eastAsia="Arial" w:hAnsi="Arial" w:cs="Arial"/>
          <w:sz w:val="24"/>
          <w:szCs w:val="24"/>
        </w:rPr>
        <w:t xml:space="preserve">redes sociales del medio de comunicación “Código Magenta”; </w:t>
      </w:r>
    </w:p>
    <w:p w14:paraId="2BE595A0" w14:textId="77777777" w:rsidR="002A373C" w:rsidRPr="00A21AC1" w:rsidRDefault="002A373C" w:rsidP="00A21AC1">
      <w:pPr>
        <w:pStyle w:val="Sinespaciado"/>
        <w:rPr>
          <w:rFonts w:eastAsia="Arial"/>
        </w:rPr>
      </w:pPr>
      <w:bookmarkStart w:id="6" w:name="_heading=h.go0zg9ohngd3" w:colFirst="0" w:colLast="0"/>
      <w:bookmarkEnd w:id="6"/>
    </w:p>
    <w:p w14:paraId="21A9E18F" w14:textId="77777777" w:rsidR="002A373C" w:rsidRDefault="00DA5434">
      <w:pPr>
        <w:spacing w:line="360" w:lineRule="auto"/>
        <w:jc w:val="both"/>
        <w:rPr>
          <w:rFonts w:ascii="Arial" w:eastAsia="Arial" w:hAnsi="Arial" w:cs="Arial"/>
          <w:sz w:val="24"/>
          <w:szCs w:val="24"/>
        </w:rPr>
      </w:pPr>
      <w:bookmarkStart w:id="7" w:name="_heading=h.lks7ysrabu74" w:colFirst="0" w:colLast="0"/>
      <w:bookmarkEnd w:id="7"/>
      <w:r>
        <w:rPr>
          <w:rFonts w:ascii="Arial" w:eastAsia="Arial" w:hAnsi="Arial" w:cs="Arial"/>
          <w:sz w:val="24"/>
          <w:szCs w:val="24"/>
        </w:rPr>
        <w:t>Lo anterior, porque este órgano jurisdiccional considera que tales manifestaciones se basan en estereotipos de género sexistas, mismas que tuvieron como objetivo denostar su imagen y, en consecuencia, su candidatura, de ahí que se vio afectado su derecho político-electoral a ser votada, en su vertiente de acceso al cargo.</w:t>
      </w:r>
    </w:p>
    <w:p w14:paraId="0D3EFAE7" w14:textId="77777777" w:rsidR="002A373C" w:rsidRDefault="002A373C">
      <w:pPr>
        <w:pBdr>
          <w:top w:val="nil"/>
          <w:left w:val="nil"/>
          <w:bottom w:val="nil"/>
          <w:right w:val="nil"/>
          <w:between w:val="nil"/>
        </w:pBdr>
        <w:rPr>
          <w:rFonts w:ascii="Arial" w:eastAsia="Arial" w:hAnsi="Arial" w:cs="Arial"/>
          <w:sz w:val="24"/>
          <w:szCs w:val="24"/>
        </w:rPr>
      </w:pPr>
      <w:bookmarkStart w:id="8" w:name="_heading=h.vkhytvqbdg71" w:colFirst="0" w:colLast="0"/>
      <w:bookmarkEnd w:id="8"/>
    </w:p>
    <w:p w14:paraId="442C1C20" w14:textId="706293F3" w:rsidR="002A373C" w:rsidRPr="002F5E20" w:rsidRDefault="00DA5434" w:rsidP="002F5E20">
      <w:pPr>
        <w:rPr>
          <w:rFonts w:ascii="Arial" w:eastAsia="Arial" w:hAnsi="Arial" w:cs="Arial"/>
          <w:b/>
          <w:sz w:val="24"/>
          <w:szCs w:val="24"/>
          <w:u w:val="single"/>
        </w:rPr>
      </w:pPr>
      <w:r>
        <w:rPr>
          <w:rFonts w:ascii="Arial" w:eastAsia="Arial" w:hAnsi="Arial" w:cs="Arial"/>
          <w:b/>
          <w:sz w:val="24"/>
          <w:szCs w:val="24"/>
          <w:u w:val="single"/>
        </w:rPr>
        <w:t>Aparatado II.</w:t>
      </w:r>
      <w:r>
        <w:rPr>
          <w:rFonts w:ascii="Arial" w:eastAsia="Arial" w:hAnsi="Arial" w:cs="Arial"/>
          <w:b/>
          <w:sz w:val="24"/>
          <w:szCs w:val="24"/>
        </w:rPr>
        <w:t xml:space="preserve"> Desarrollo y justificación de la decisión </w:t>
      </w:r>
    </w:p>
    <w:p w14:paraId="6B3FD7E8" w14:textId="77777777" w:rsidR="002A373C" w:rsidRDefault="00DA5434">
      <w:pPr>
        <w:spacing w:before="240" w:after="240" w:line="360" w:lineRule="auto"/>
        <w:jc w:val="both"/>
        <w:rPr>
          <w:rFonts w:ascii="Arial" w:eastAsia="Arial" w:hAnsi="Arial" w:cs="Arial"/>
          <w:b/>
          <w:sz w:val="24"/>
          <w:szCs w:val="24"/>
        </w:rPr>
      </w:pPr>
      <w:r>
        <w:rPr>
          <w:rFonts w:ascii="Arial" w:eastAsia="Arial" w:hAnsi="Arial" w:cs="Arial"/>
          <w:b/>
          <w:sz w:val="24"/>
          <w:szCs w:val="24"/>
        </w:rPr>
        <w:t>1.</w:t>
      </w:r>
      <w:r>
        <w:rPr>
          <w:sz w:val="14"/>
          <w:szCs w:val="14"/>
        </w:rPr>
        <w:t xml:space="preserve">  </w:t>
      </w:r>
      <w:r>
        <w:rPr>
          <w:rFonts w:ascii="Arial" w:eastAsia="Arial" w:hAnsi="Arial" w:cs="Arial"/>
          <w:b/>
          <w:sz w:val="24"/>
          <w:szCs w:val="24"/>
        </w:rPr>
        <w:t xml:space="preserve">Marco normativo </w:t>
      </w:r>
    </w:p>
    <w:p w14:paraId="0B4AC8C9" w14:textId="77777777" w:rsidR="002A373C" w:rsidRDefault="00DA5434">
      <w:pPr>
        <w:spacing w:before="240" w:after="240" w:line="360" w:lineRule="auto"/>
        <w:jc w:val="both"/>
      </w:pPr>
      <w:r>
        <w:rPr>
          <w:rFonts w:ascii="Arial" w:eastAsia="Arial" w:hAnsi="Arial" w:cs="Arial"/>
          <w:b/>
          <w:sz w:val="24"/>
          <w:szCs w:val="24"/>
        </w:rPr>
        <w:t xml:space="preserve">1.1. Marco normativo de violencia política contra las mujeres en razón de género </w:t>
      </w:r>
    </w:p>
    <w:p w14:paraId="4F0570E7" w14:textId="77777777" w:rsidR="002A373C" w:rsidRDefault="00DA5434">
      <w:pPr>
        <w:spacing w:before="240" w:after="240" w:line="360" w:lineRule="auto"/>
        <w:jc w:val="both"/>
      </w:pPr>
      <w:r>
        <w:rPr>
          <w:rFonts w:ascii="Arial" w:eastAsia="Arial" w:hAnsi="Arial" w:cs="Arial"/>
          <w:sz w:val="24"/>
          <w:szCs w:val="24"/>
        </w:rPr>
        <w:t xml:space="preserve">A partir de la reciente reforma del trece de abril de dos mil veinte en materia de </w:t>
      </w:r>
      <w:proofErr w:type="spellStart"/>
      <w:r>
        <w:rPr>
          <w:rFonts w:ascii="Arial" w:eastAsia="Arial" w:hAnsi="Arial" w:cs="Arial"/>
          <w:i/>
          <w:sz w:val="24"/>
          <w:szCs w:val="24"/>
        </w:rPr>
        <w:t>vpg</w:t>
      </w:r>
      <w:proofErr w:type="spellEnd"/>
      <w:r>
        <w:rPr>
          <w:rFonts w:ascii="Arial" w:eastAsia="Arial" w:hAnsi="Arial" w:cs="Arial"/>
          <w:sz w:val="24"/>
          <w:szCs w:val="24"/>
        </w:rPr>
        <w:t xml:space="preserve">, se estableció, entre otras cuestiones, que la violencia política contra la mujer es </w:t>
      </w:r>
      <w:r>
        <w:rPr>
          <w:rFonts w:ascii="Arial" w:eastAsia="Arial" w:hAnsi="Arial" w:cs="Arial"/>
          <w:b/>
          <w:sz w:val="24"/>
          <w:szCs w:val="24"/>
        </w:rPr>
        <w:t>cualquier acción u omisión</w:t>
      </w:r>
      <w:r>
        <w:rPr>
          <w:rFonts w:ascii="Arial" w:eastAsia="Arial" w:hAnsi="Arial" w:cs="Arial"/>
          <w:sz w:val="24"/>
          <w:szCs w:val="24"/>
        </w:rPr>
        <w:t xml:space="preserve"> que se base en </w:t>
      </w:r>
      <w:r>
        <w:rPr>
          <w:rFonts w:ascii="Arial" w:eastAsia="Arial" w:hAnsi="Arial" w:cs="Arial"/>
          <w:b/>
          <w:sz w:val="24"/>
          <w:szCs w:val="24"/>
        </w:rPr>
        <w:t>elementos de género</w:t>
      </w:r>
      <w:r>
        <w:rPr>
          <w:rFonts w:ascii="Arial" w:eastAsia="Arial" w:hAnsi="Arial" w:cs="Arial"/>
          <w:sz w:val="24"/>
          <w:szCs w:val="24"/>
        </w:rPr>
        <w:t xml:space="preserve"> y que tenga como objeto </w:t>
      </w:r>
      <w:r>
        <w:rPr>
          <w:rFonts w:ascii="Arial" w:eastAsia="Arial" w:hAnsi="Arial" w:cs="Arial"/>
          <w:b/>
          <w:sz w:val="24"/>
          <w:szCs w:val="24"/>
        </w:rPr>
        <w:t xml:space="preserve">limitar, anular o menoscabar el ejercicio </w:t>
      </w:r>
      <w:r>
        <w:rPr>
          <w:rFonts w:ascii="Arial" w:eastAsia="Arial" w:hAnsi="Arial" w:cs="Arial"/>
          <w:sz w:val="24"/>
          <w:szCs w:val="24"/>
        </w:rPr>
        <w:t xml:space="preserve">pleno de los </w:t>
      </w:r>
      <w:r>
        <w:rPr>
          <w:rFonts w:ascii="Arial" w:eastAsia="Arial" w:hAnsi="Arial" w:cs="Arial"/>
          <w:b/>
          <w:sz w:val="24"/>
          <w:szCs w:val="24"/>
        </w:rPr>
        <w:t>derechos políticos y electorales de las mujeres</w:t>
      </w:r>
      <w:r>
        <w:rPr>
          <w:rFonts w:ascii="Arial" w:eastAsia="Arial" w:hAnsi="Arial" w:cs="Arial"/>
          <w:sz w:val="24"/>
          <w:szCs w:val="24"/>
        </w:rPr>
        <w:t>.</w:t>
      </w:r>
      <w:r>
        <w:rPr>
          <w:rFonts w:ascii="Arial" w:eastAsia="Arial" w:hAnsi="Arial" w:cs="Arial"/>
          <w:sz w:val="24"/>
          <w:szCs w:val="24"/>
          <w:vertAlign w:val="superscript"/>
        </w:rPr>
        <w:footnoteReference w:id="9"/>
      </w:r>
    </w:p>
    <w:p w14:paraId="1EC93C5D"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Así, la línea jurisprudencial que ha emitido la Sala Superior establece que en los casos en los que se alegue </w:t>
      </w:r>
      <w:proofErr w:type="spellStart"/>
      <w:r>
        <w:rPr>
          <w:rFonts w:ascii="Arial" w:eastAsia="Arial" w:hAnsi="Arial" w:cs="Arial"/>
          <w:i/>
          <w:sz w:val="24"/>
          <w:szCs w:val="24"/>
        </w:rPr>
        <w:t>vpg</w:t>
      </w:r>
      <w:proofErr w:type="spellEnd"/>
      <w:r>
        <w:rPr>
          <w:rFonts w:ascii="Arial" w:eastAsia="Arial" w:hAnsi="Arial" w:cs="Arial"/>
          <w:sz w:val="24"/>
          <w:szCs w:val="24"/>
        </w:rPr>
        <w:t xml:space="preserve"> y, por tratarse de un problema de orden público, </w:t>
      </w:r>
      <w:r>
        <w:rPr>
          <w:rFonts w:ascii="Arial" w:eastAsia="Arial" w:hAnsi="Arial" w:cs="Arial"/>
          <w:b/>
          <w:sz w:val="24"/>
          <w:szCs w:val="24"/>
        </w:rPr>
        <w:t xml:space="preserve">las autoridades </w:t>
      </w:r>
      <w:r>
        <w:rPr>
          <w:rFonts w:ascii="Arial" w:eastAsia="Arial" w:hAnsi="Arial" w:cs="Arial"/>
          <w:b/>
          <w:sz w:val="24"/>
          <w:szCs w:val="24"/>
        </w:rPr>
        <w:lastRenderedPageBreak/>
        <w:t>electorales</w:t>
      </w:r>
      <w:r>
        <w:rPr>
          <w:rFonts w:ascii="Arial" w:eastAsia="Arial" w:hAnsi="Arial" w:cs="Arial"/>
          <w:sz w:val="24"/>
          <w:szCs w:val="24"/>
        </w:rPr>
        <w:t xml:space="preserve"> </w:t>
      </w:r>
      <w:r>
        <w:rPr>
          <w:rFonts w:ascii="Arial" w:eastAsia="Arial" w:hAnsi="Arial" w:cs="Arial"/>
          <w:b/>
          <w:sz w:val="24"/>
          <w:szCs w:val="24"/>
        </w:rPr>
        <w:t xml:space="preserve">deben realizar un análisis </w:t>
      </w:r>
      <w:r>
        <w:rPr>
          <w:rFonts w:ascii="Arial" w:eastAsia="Arial" w:hAnsi="Arial" w:cs="Arial"/>
          <w:sz w:val="24"/>
          <w:szCs w:val="24"/>
        </w:rPr>
        <w:t xml:space="preserve">de todos los </w:t>
      </w:r>
      <w:r>
        <w:rPr>
          <w:rFonts w:ascii="Arial" w:eastAsia="Arial" w:hAnsi="Arial" w:cs="Arial"/>
          <w:b/>
          <w:sz w:val="24"/>
          <w:szCs w:val="24"/>
        </w:rPr>
        <w:t>hechos y agravios</w:t>
      </w:r>
      <w:r>
        <w:rPr>
          <w:rFonts w:ascii="Arial" w:eastAsia="Arial" w:hAnsi="Arial" w:cs="Arial"/>
          <w:sz w:val="24"/>
          <w:szCs w:val="24"/>
        </w:rPr>
        <w:t xml:space="preserve"> que expongan las partes con el propósito de hacer efectivo el acceso a la justicia.</w:t>
      </w:r>
      <w:r>
        <w:rPr>
          <w:rFonts w:ascii="Arial" w:eastAsia="Arial" w:hAnsi="Arial" w:cs="Arial"/>
          <w:sz w:val="24"/>
          <w:szCs w:val="24"/>
          <w:vertAlign w:val="superscript"/>
        </w:rPr>
        <w:footnoteReference w:id="10"/>
      </w:r>
    </w:p>
    <w:p w14:paraId="291D8B96" w14:textId="3BDE34BA" w:rsidR="002A373C" w:rsidRDefault="00DA5434">
      <w:pPr>
        <w:spacing w:before="240" w:after="240" w:line="360" w:lineRule="auto"/>
        <w:jc w:val="both"/>
      </w:pPr>
      <w:r>
        <w:rPr>
          <w:rFonts w:ascii="Arial" w:eastAsia="Arial" w:hAnsi="Arial" w:cs="Arial"/>
          <w:sz w:val="24"/>
          <w:szCs w:val="24"/>
        </w:rPr>
        <w:t xml:space="preserve">Ello impone la obligación hacia las instituciones para que identifiquen los casos en los que existan </w:t>
      </w:r>
      <w:r>
        <w:rPr>
          <w:rFonts w:ascii="Arial" w:eastAsia="Arial" w:hAnsi="Arial" w:cs="Arial"/>
          <w:b/>
          <w:sz w:val="24"/>
          <w:szCs w:val="24"/>
        </w:rPr>
        <w:t>expresiones</w:t>
      </w:r>
      <w:r>
        <w:rPr>
          <w:rFonts w:ascii="Arial" w:eastAsia="Arial" w:hAnsi="Arial" w:cs="Arial"/>
          <w:sz w:val="24"/>
          <w:szCs w:val="24"/>
        </w:rPr>
        <w:t>, actos o cualquier tipo de manifestación violenta, que ocasione un impacto diferenciado en las mujeres frente al que provoca en los hombres, causándoles</w:t>
      </w:r>
      <w:r>
        <w:rPr>
          <w:rFonts w:ascii="Arial" w:eastAsia="Arial" w:hAnsi="Arial" w:cs="Arial"/>
          <w:b/>
          <w:sz w:val="24"/>
          <w:szCs w:val="24"/>
        </w:rPr>
        <w:t xml:space="preserve"> afectación desproporcionada</w:t>
      </w:r>
      <w:r>
        <w:rPr>
          <w:rFonts w:ascii="Arial" w:eastAsia="Arial" w:hAnsi="Arial" w:cs="Arial"/>
          <w:sz w:val="24"/>
          <w:szCs w:val="24"/>
        </w:rPr>
        <w:t xml:space="preserve"> por su </w:t>
      </w:r>
      <w:r>
        <w:rPr>
          <w:rFonts w:ascii="Arial" w:eastAsia="Arial" w:hAnsi="Arial" w:cs="Arial"/>
          <w:b/>
          <w:sz w:val="24"/>
          <w:szCs w:val="24"/>
        </w:rPr>
        <w:t>condición de mujer</w:t>
      </w:r>
      <w:r>
        <w:rPr>
          <w:rFonts w:ascii="Arial" w:eastAsia="Arial" w:hAnsi="Arial" w:cs="Arial"/>
          <w:sz w:val="24"/>
          <w:szCs w:val="24"/>
        </w:rPr>
        <w:t>.</w:t>
      </w:r>
    </w:p>
    <w:p w14:paraId="6D80BE20" w14:textId="77777777" w:rsidR="002A373C" w:rsidRDefault="00DA5434">
      <w:pPr>
        <w:spacing w:before="240" w:after="240" w:line="360" w:lineRule="auto"/>
        <w:jc w:val="both"/>
      </w:pPr>
      <w:r>
        <w:rPr>
          <w:rFonts w:ascii="Arial" w:eastAsia="Arial" w:hAnsi="Arial" w:cs="Arial"/>
          <w:sz w:val="24"/>
          <w:szCs w:val="24"/>
        </w:rPr>
        <w:t>En el plano internacional, la Convención de Belém do Pará reconoce que la violencia contra las mujeres es una manifestación de las relaciones de poder que históricamente han sido desiguales entre mujeres y hombres y, por tanto, constituye una violación a los derechos humanos y una ofensa a la dignidad humana.</w:t>
      </w:r>
    </w:p>
    <w:p w14:paraId="7F0ABA25" w14:textId="77777777" w:rsidR="002A373C" w:rsidRDefault="00DA5434">
      <w:pPr>
        <w:spacing w:before="240" w:after="240" w:line="360" w:lineRule="auto"/>
        <w:jc w:val="both"/>
      </w:pPr>
      <w:r>
        <w:rPr>
          <w:rFonts w:ascii="Arial" w:eastAsia="Arial" w:hAnsi="Arial" w:cs="Arial"/>
          <w:sz w:val="24"/>
          <w:szCs w:val="24"/>
        </w:rPr>
        <w:t xml:space="preserve">Por su parte, el artículo 1° de tal Convención indica que debe entenderse como violencia cualquier acción o conducta, </w:t>
      </w:r>
      <w:r>
        <w:rPr>
          <w:rFonts w:ascii="Arial" w:eastAsia="Arial" w:hAnsi="Arial" w:cs="Arial"/>
          <w:b/>
          <w:sz w:val="24"/>
          <w:szCs w:val="24"/>
        </w:rPr>
        <w:t>basada en su género</w:t>
      </w:r>
      <w:r>
        <w:rPr>
          <w:rFonts w:ascii="Arial" w:eastAsia="Arial" w:hAnsi="Arial" w:cs="Arial"/>
          <w:sz w:val="24"/>
          <w:szCs w:val="24"/>
        </w:rPr>
        <w:t xml:space="preserve">, que cause muerte, daño o sufrimiento físico, sexual o </w:t>
      </w:r>
      <w:r>
        <w:rPr>
          <w:rFonts w:ascii="Arial" w:eastAsia="Arial" w:hAnsi="Arial" w:cs="Arial"/>
          <w:b/>
          <w:sz w:val="24"/>
          <w:szCs w:val="24"/>
        </w:rPr>
        <w:t>psicológico</w:t>
      </w:r>
      <w:r>
        <w:rPr>
          <w:rFonts w:ascii="Arial" w:eastAsia="Arial" w:hAnsi="Arial" w:cs="Arial"/>
          <w:sz w:val="24"/>
          <w:szCs w:val="24"/>
        </w:rPr>
        <w:t xml:space="preserve"> a la mujer, tanto en el ámbito público como en el privado.</w:t>
      </w:r>
    </w:p>
    <w:p w14:paraId="5ED998D1" w14:textId="77777777" w:rsidR="00164EDD" w:rsidRDefault="00DA5434">
      <w:pPr>
        <w:spacing w:before="240" w:after="240" w:line="360" w:lineRule="auto"/>
        <w:jc w:val="both"/>
      </w:pPr>
      <w:r>
        <w:rPr>
          <w:rFonts w:ascii="Arial" w:eastAsia="Arial" w:hAnsi="Arial" w:cs="Arial"/>
          <w:sz w:val="24"/>
          <w:szCs w:val="24"/>
        </w:rPr>
        <w:t xml:space="preserve">A su vez, en su artículo 4° refiere que toda mujer tiene derecho al reconocimiento, goce, ejercicio y protección de todos los derechos humanos y a las libertades que prevén los instrumentos regionales e internacionales sobre derechos humanos, y en su inciso </w:t>
      </w:r>
      <w:r>
        <w:rPr>
          <w:rFonts w:ascii="Arial" w:eastAsia="Arial" w:hAnsi="Arial" w:cs="Arial"/>
          <w:i/>
          <w:sz w:val="24"/>
          <w:szCs w:val="24"/>
        </w:rPr>
        <w:t>j)</w:t>
      </w:r>
      <w:r>
        <w:rPr>
          <w:rFonts w:ascii="Arial" w:eastAsia="Arial" w:hAnsi="Arial" w:cs="Arial"/>
          <w:sz w:val="24"/>
          <w:szCs w:val="24"/>
        </w:rPr>
        <w:t>, señala el derecho a tener igualdad de acceso a las funciones públicas de su país y a participar en los asuntos públicos incluyendo la toma de decisiones.</w:t>
      </w:r>
    </w:p>
    <w:p w14:paraId="2480FAD3" w14:textId="67EBDF12" w:rsidR="002A373C" w:rsidRDefault="00DA5434">
      <w:pPr>
        <w:spacing w:before="240" w:after="240" w:line="360" w:lineRule="auto"/>
        <w:jc w:val="both"/>
      </w:pPr>
      <w:r>
        <w:rPr>
          <w:rFonts w:ascii="Arial" w:eastAsia="Arial" w:hAnsi="Arial" w:cs="Arial"/>
          <w:sz w:val="24"/>
          <w:szCs w:val="24"/>
        </w:rPr>
        <w:t xml:space="preserve">En mismo orden de ideas, la Ley Modelo Interamericana para Prevenir, Sancionar y Erradicar la Violencia contra las Mujeres en la Vida Política, adopta el concepto amplio de vida pública y política, lo cual significa que </w:t>
      </w:r>
      <w:r>
        <w:rPr>
          <w:rFonts w:ascii="Arial" w:eastAsia="Arial" w:hAnsi="Arial" w:cs="Arial"/>
          <w:b/>
          <w:sz w:val="24"/>
          <w:szCs w:val="24"/>
        </w:rPr>
        <w:t>la protección se extienda</w:t>
      </w:r>
      <w:r>
        <w:rPr>
          <w:rFonts w:ascii="Arial" w:eastAsia="Arial" w:hAnsi="Arial" w:cs="Arial"/>
          <w:sz w:val="24"/>
          <w:szCs w:val="24"/>
        </w:rPr>
        <w:t xml:space="preserve"> a todas </w:t>
      </w:r>
      <w:r>
        <w:rPr>
          <w:rFonts w:ascii="Arial" w:eastAsia="Arial" w:hAnsi="Arial" w:cs="Arial"/>
          <w:b/>
          <w:sz w:val="24"/>
          <w:szCs w:val="24"/>
        </w:rPr>
        <w:t>las mujeres que participan en los espacios de la vida pública</w:t>
      </w:r>
      <w:r>
        <w:rPr>
          <w:rFonts w:ascii="Arial" w:eastAsia="Arial" w:hAnsi="Arial" w:cs="Arial"/>
          <w:sz w:val="24"/>
          <w:szCs w:val="24"/>
        </w:rPr>
        <w:t xml:space="preserve"> y a todas las instituciones del Estado, particularmente a los cargos de gobierno, desde el plano internacional al ámbito local; para </w:t>
      </w:r>
      <w:r>
        <w:rPr>
          <w:rFonts w:ascii="Arial" w:eastAsia="Arial" w:hAnsi="Arial" w:cs="Arial"/>
          <w:b/>
          <w:sz w:val="24"/>
          <w:szCs w:val="24"/>
        </w:rPr>
        <w:t>asegurar condiciones igualitarias, libres de discriminación y violencia</w:t>
      </w:r>
      <w:r>
        <w:rPr>
          <w:rFonts w:ascii="Arial" w:eastAsia="Arial" w:hAnsi="Arial" w:cs="Arial"/>
          <w:sz w:val="24"/>
          <w:szCs w:val="24"/>
        </w:rPr>
        <w:t>, en el ejercicio de los derechos políticos.</w:t>
      </w:r>
    </w:p>
    <w:p w14:paraId="03233E6F" w14:textId="77777777" w:rsidR="002A373C" w:rsidRDefault="00DA5434">
      <w:pPr>
        <w:spacing w:before="240" w:after="240" w:line="360" w:lineRule="auto"/>
        <w:jc w:val="both"/>
      </w:pPr>
      <w:r>
        <w:rPr>
          <w:rFonts w:ascii="Arial" w:eastAsia="Arial" w:hAnsi="Arial" w:cs="Arial"/>
          <w:sz w:val="24"/>
          <w:szCs w:val="24"/>
        </w:rPr>
        <w:t>En dicha Ley Modelo, se establece que algunas manifestaciones o actos de esta violencia política contra la mujer pueden manifestarse de las siguientes maneras:</w:t>
      </w:r>
    </w:p>
    <w:p w14:paraId="7A1ECA43" w14:textId="77777777" w:rsidR="002A373C" w:rsidRDefault="00DA5434">
      <w:pPr>
        <w:spacing w:before="240" w:after="240" w:line="360" w:lineRule="auto"/>
        <w:ind w:right="40"/>
        <w:jc w:val="both"/>
        <w:rPr>
          <w:sz w:val="10"/>
          <w:szCs w:val="10"/>
        </w:rPr>
      </w:pPr>
      <w:r>
        <w:rPr>
          <w:rFonts w:ascii="Arial" w:eastAsia="Arial" w:hAnsi="Arial" w:cs="Arial"/>
          <w:b/>
          <w:i/>
          <w:sz w:val="24"/>
          <w:szCs w:val="24"/>
        </w:rPr>
        <w:lastRenderedPageBreak/>
        <w:t>i)</w:t>
      </w:r>
      <w:r>
        <w:rPr>
          <w:rFonts w:ascii="Arial" w:eastAsia="Arial" w:hAnsi="Arial" w:cs="Arial"/>
          <w:i/>
          <w:sz w:val="24"/>
          <w:szCs w:val="24"/>
        </w:rPr>
        <w:t xml:space="preserve"> </w:t>
      </w:r>
      <w:r>
        <w:rPr>
          <w:rFonts w:ascii="Arial" w:eastAsia="Arial" w:hAnsi="Arial" w:cs="Arial"/>
          <w:sz w:val="24"/>
          <w:szCs w:val="24"/>
        </w:rPr>
        <w:t xml:space="preserve">Expresiones que las ofendan en el ejercicio de sus funciones políticas, </w:t>
      </w:r>
      <w:r>
        <w:rPr>
          <w:rFonts w:ascii="Arial" w:eastAsia="Arial" w:hAnsi="Arial" w:cs="Arial"/>
          <w:b/>
          <w:sz w:val="24"/>
          <w:szCs w:val="24"/>
        </w:rPr>
        <w:t>con base en estereotipos de género</w:t>
      </w:r>
      <w:r>
        <w:rPr>
          <w:rFonts w:ascii="Arial" w:eastAsia="Arial" w:hAnsi="Arial" w:cs="Arial"/>
          <w:sz w:val="24"/>
          <w:szCs w:val="24"/>
        </w:rPr>
        <w:t>, con el objetivo o el resultado de dañar su imagen pública y/o limitar o anular sus derechos políticos.</w:t>
      </w:r>
    </w:p>
    <w:p w14:paraId="0A42776A" w14:textId="77777777" w:rsidR="002A373C" w:rsidRDefault="00DA5434">
      <w:pPr>
        <w:spacing w:before="240" w:after="240" w:line="360" w:lineRule="auto"/>
        <w:ind w:right="40"/>
        <w:jc w:val="both"/>
        <w:rPr>
          <w:sz w:val="10"/>
          <w:szCs w:val="10"/>
        </w:rPr>
      </w:pPr>
      <w:proofErr w:type="spellStart"/>
      <w:r>
        <w:rPr>
          <w:rFonts w:ascii="Arial" w:eastAsia="Arial" w:hAnsi="Arial" w:cs="Arial"/>
          <w:b/>
          <w:i/>
          <w:sz w:val="24"/>
          <w:szCs w:val="24"/>
        </w:rPr>
        <w:t>ii</w:t>
      </w:r>
      <w:proofErr w:type="spellEnd"/>
      <w:r>
        <w:rPr>
          <w:rFonts w:ascii="Arial" w:eastAsia="Arial" w:hAnsi="Arial" w:cs="Arial"/>
          <w:b/>
          <w:i/>
          <w:sz w:val="24"/>
          <w:szCs w:val="24"/>
        </w:rPr>
        <w:t>)</w:t>
      </w:r>
      <w:r>
        <w:rPr>
          <w:rFonts w:ascii="Arial" w:eastAsia="Arial" w:hAnsi="Arial" w:cs="Arial"/>
          <w:i/>
          <w:sz w:val="24"/>
          <w:szCs w:val="24"/>
        </w:rPr>
        <w:t xml:space="preserve"> </w:t>
      </w:r>
      <w:r>
        <w:rPr>
          <w:rFonts w:ascii="Arial" w:eastAsia="Arial" w:hAnsi="Arial" w:cs="Arial"/>
          <w:sz w:val="24"/>
          <w:szCs w:val="24"/>
        </w:rPr>
        <w:t>Actos u omisiones que dañen en cualquier forma su campaña electoral y le impidan desarrollar la competencia electoral en condiciones de igualdad.</w:t>
      </w:r>
    </w:p>
    <w:p w14:paraId="32EBC67F" w14:textId="77777777" w:rsidR="002A373C" w:rsidRDefault="00DA5434">
      <w:pPr>
        <w:spacing w:before="240" w:after="240" w:line="360" w:lineRule="auto"/>
        <w:ind w:right="40"/>
        <w:jc w:val="both"/>
      </w:pPr>
      <w:proofErr w:type="spellStart"/>
      <w:r>
        <w:rPr>
          <w:rFonts w:ascii="Arial" w:eastAsia="Arial" w:hAnsi="Arial" w:cs="Arial"/>
          <w:b/>
          <w:i/>
          <w:sz w:val="24"/>
          <w:szCs w:val="24"/>
        </w:rPr>
        <w:t>iii</w:t>
      </w:r>
      <w:proofErr w:type="spellEnd"/>
      <w:r>
        <w:rPr>
          <w:rFonts w:ascii="Arial" w:eastAsia="Arial" w:hAnsi="Arial" w:cs="Arial"/>
          <w:b/>
          <w:i/>
          <w:sz w:val="24"/>
          <w:szCs w:val="24"/>
        </w:rPr>
        <w:t>)</w:t>
      </w:r>
      <w:r>
        <w:rPr>
          <w:rFonts w:ascii="Arial" w:eastAsia="Arial" w:hAnsi="Arial" w:cs="Arial"/>
          <w:i/>
          <w:sz w:val="24"/>
          <w:szCs w:val="24"/>
        </w:rPr>
        <w:t xml:space="preserve"> </w:t>
      </w:r>
      <w:r>
        <w:rPr>
          <w:rFonts w:ascii="Arial" w:eastAsia="Arial" w:hAnsi="Arial" w:cs="Arial"/>
          <w:sz w:val="24"/>
          <w:szCs w:val="24"/>
        </w:rPr>
        <w:t>Divulgar imágenes, mensajes o revelar información de las mujeres en ejercicio de sus derechos políticos, por cualquier medio físico o virtual, en cualquier propaganda (no necesariamente político-electoral), basadas en estereotipos de género que transmitan y/o reproduzcan relaciones de dominación, desigualdad y discriminación contra ellas, con el objetivo de perjudicar su imagen pública y/o limitar sus derechos políticos.</w:t>
      </w:r>
    </w:p>
    <w:p w14:paraId="1A2AB754" w14:textId="446228AD" w:rsidR="002A373C" w:rsidRDefault="00DA5434" w:rsidP="00502513">
      <w:pPr>
        <w:spacing w:before="240" w:line="360" w:lineRule="auto"/>
        <w:ind w:right="40"/>
        <w:jc w:val="both"/>
        <w:rPr>
          <w:rFonts w:ascii="Arial" w:eastAsia="Arial" w:hAnsi="Arial" w:cs="Arial"/>
          <w:sz w:val="24"/>
          <w:szCs w:val="24"/>
        </w:rPr>
      </w:pPr>
      <w:r>
        <w:rPr>
          <w:rFonts w:ascii="Arial" w:eastAsia="Arial" w:hAnsi="Arial" w:cs="Arial"/>
          <w:sz w:val="24"/>
          <w:szCs w:val="24"/>
        </w:rPr>
        <w:t xml:space="preserve">Entre otros, se reconocen los siguientes tipos de violencia a través de la cual se ejerce la </w:t>
      </w:r>
      <w:proofErr w:type="spellStart"/>
      <w:r>
        <w:rPr>
          <w:rFonts w:ascii="Arial" w:eastAsia="Arial" w:hAnsi="Arial" w:cs="Arial"/>
          <w:i/>
          <w:sz w:val="24"/>
          <w:szCs w:val="24"/>
        </w:rPr>
        <w:t>vpg</w:t>
      </w:r>
      <w:proofErr w:type="spellEnd"/>
      <w:r>
        <w:rPr>
          <w:rFonts w:ascii="Arial" w:eastAsia="Arial" w:hAnsi="Arial" w:cs="Arial"/>
          <w:sz w:val="24"/>
          <w:szCs w:val="24"/>
        </w:rPr>
        <w:t>:</w:t>
      </w:r>
    </w:p>
    <w:p w14:paraId="04BF59A1" w14:textId="77777777" w:rsidR="00502513" w:rsidRDefault="00502513" w:rsidP="00502513">
      <w:pPr>
        <w:pStyle w:val="Sinespaciado"/>
      </w:pPr>
    </w:p>
    <w:p w14:paraId="73C7C60A" w14:textId="4104C1DC" w:rsidR="002A373C" w:rsidRDefault="00DA5434">
      <w:pPr>
        <w:numPr>
          <w:ilvl w:val="0"/>
          <w:numId w:val="3"/>
        </w:numPr>
        <w:pBdr>
          <w:top w:val="nil"/>
          <w:left w:val="nil"/>
          <w:bottom w:val="nil"/>
          <w:right w:val="nil"/>
          <w:between w:val="nil"/>
        </w:pBdr>
        <w:tabs>
          <w:tab w:val="left" w:pos="284"/>
        </w:tabs>
        <w:spacing w:line="360" w:lineRule="auto"/>
        <w:ind w:left="0" w:right="40" w:firstLine="0"/>
        <w:jc w:val="both"/>
        <w:rPr>
          <w:rFonts w:ascii="Arial" w:eastAsia="Arial" w:hAnsi="Arial" w:cs="Arial"/>
          <w:color w:val="000000"/>
          <w:sz w:val="24"/>
          <w:szCs w:val="24"/>
        </w:rPr>
      </w:pPr>
      <w:r>
        <w:rPr>
          <w:rFonts w:ascii="Arial" w:eastAsia="Arial" w:hAnsi="Arial" w:cs="Arial"/>
          <w:b/>
          <w:color w:val="000000"/>
          <w:sz w:val="24"/>
          <w:szCs w:val="24"/>
          <w:u w:val="single"/>
        </w:rPr>
        <w:t>Violencia psicológica</w:t>
      </w:r>
      <w:r>
        <w:rPr>
          <w:rFonts w:ascii="Arial" w:eastAsia="Arial" w:hAnsi="Arial" w:cs="Arial"/>
          <w:color w:val="000000"/>
          <w:sz w:val="24"/>
          <w:szCs w:val="24"/>
          <w:u w:val="single"/>
        </w:rPr>
        <w:t>:</w:t>
      </w:r>
      <w:r>
        <w:rPr>
          <w:rFonts w:ascii="Arial" w:eastAsia="Arial" w:hAnsi="Arial" w:cs="Arial"/>
          <w:color w:val="000000"/>
          <w:sz w:val="24"/>
          <w:szCs w:val="24"/>
        </w:rPr>
        <w:t xml:space="preserve"> Cualquier acto u omisión que dañe la estabilidad psicológica, tales como insultos, humillaciones, evaluación, marginación, indiferencia, comparaciones destructivas, rechazo, control de la autonomía y libertad, amenazas, que conllevan a la víctima a la depresión, al aislamiento, a la devaluación de su autoestima e incluso al suicidio.</w:t>
      </w:r>
    </w:p>
    <w:p w14:paraId="6E8DF414" w14:textId="77777777" w:rsidR="003D3C3F" w:rsidRPr="003D3C3F" w:rsidRDefault="003D3C3F" w:rsidP="003D3C3F">
      <w:pPr>
        <w:pStyle w:val="Sinespaciado"/>
        <w:rPr>
          <w:rFonts w:eastAsia="Arial"/>
          <w:sz w:val="14"/>
          <w:szCs w:val="14"/>
        </w:rPr>
      </w:pPr>
    </w:p>
    <w:p w14:paraId="52055422" w14:textId="6E8228D9" w:rsidR="002A373C" w:rsidRDefault="00DA5434">
      <w:pPr>
        <w:numPr>
          <w:ilvl w:val="0"/>
          <w:numId w:val="3"/>
        </w:numPr>
        <w:pBdr>
          <w:top w:val="nil"/>
          <w:left w:val="nil"/>
          <w:bottom w:val="nil"/>
          <w:right w:val="nil"/>
          <w:between w:val="nil"/>
        </w:pBdr>
        <w:tabs>
          <w:tab w:val="left" w:pos="284"/>
        </w:tabs>
        <w:spacing w:line="360" w:lineRule="auto"/>
        <w:ind w:left="0" w:right="40" w:firstLine="0"/>
        <w:jc w:val="both"/>
        <w:rPr>
          <w:rFonts w:ascii="Arial" w:eastAsia="Arial" w:hAnsi="Arial" w:cs="Arial"/>
          <w:color w:val="000000"/>
          <w:sz w:val="24"/>
          <w:szCs w:val="24"/>
        </w:rPr>
      </w:pPr>
      <w:r>
        <w:rPr>
          <w:rFonts w:ascii="Arial" w:eastAsia="Arial" w:hAnsi="Arial" w:cs="Arial"/>
          <w:b/>
          <w:color w:val="000000"/>
          <w:sz w:val="24"/>
          <w:szCs w:val="24"/>
          <w:u w:val="single"/>
        </w:rPr>
        <w:t>Violencia sexual:</w:t>
      </w:r>
      <w:r>
        <w:rPr>
          <w:rFonts w:ascii="Arial" w:eastAsia="Arial" w:hAnsi="Arial" w:cs="Arial"/>
          <w:b/>
          <w:color w:val="000000"/>
          <w:sz w:val="24"/>
          <w:szCs w:val="24"/>
        </w:rPr>
        <w:t xml:space="preserve"> </w:t>
      </w:r>
      <w:r>
        <w:rPr>
          <w:rFonts w:ascii="Arial" w:eastAsia="Arial" w:hAnsi="Arial" w:cs="Arial"/>
          <w:color w:val="000000"/>
          <w:sz w:val="24"/>
          <w:szCs w:val="24"/>
        </w:rPr>
        <w:t>Cualquier acto que humilla o daña el cuerpo y/o la sexualidad de la víctima y que por tanto atenta contra su libertad, dignidad e integridad física. Es una expresión de abuso de poder que implica la supremacía masculina sobre la mujer, al denigrar y concebirla como objeto.</w:t>
      </w:r>
    </w:p>
    <w:p w14:paraId="1265F0DD" w14:textId="77777777" w:rsidR="003D3C3F" w:rsidRPr="003D3C3F" w:rsidRDefault="003D3C3F" w:rsidP="003D3C3F">
      <w:pPr>
        <w:pStyle w:val="Sinespaciado"/>
        <w:rPr>
          <w:rFonts w:eastAsia="Arial"/>
          <w:sz w:val="14"/>
          <w:szCs w:val="14"/>
        </w:rPr>
      </w:pPr>
    </w:p>
    <w:p w14:paraId="317988C6" w14:textId="77777777" w:rsidR="002A373C" w:rsidRDefault="00DA5434">
      <w:pPr>
        <w:numPr>
          <w:ilvl w:val="0"/>
          <w:numId w:val="3"/>
        </w:numPr>
        <w:pBdr>
          <w:top w:val="nil"/>
          <w:left w:val="nil"/>
          <w:bottom w:val="nil"/>
          <w:right w:val="nil"/>
          <w:between w:val="nil"/>
        </w:pBdr>
        <w:tabs>
          <w:tab w:val="left" w:pos="284"/>
        </w:tabs>
        <w:spacing w:line="360" w:lineRule="auto"/>
        <w:ind w:left="0" w:right="40" w:firstLine="0"/>
        <w:jc w:val="both"/>
      </w:pPr>
      <w:r>
        <w:rPr>
          <w:rFonts w:ascii="Arial" w:eastAsia="Arial" w:hAnsi="Arial" w:cs="Arial"/>
          <w:b/>
          <w:color w:val="000000"/>
          <w:sz w:val="24"/>
          <w:szCs w:val="24"/>
          <w:u w:val="single"/>
        </w:rPr>
        <w:t>Violencia simbólica</w:t>
      </w:r>
      <w:r>
        <w:rPr>
          <w:rFonts w:ascii="Arial" w:eastAsia="Arial" w:hAnsi="Arial" w:cs="Arial"/>
          <w:color w:val="000000"/>
          <w:sz w:val="24"/>
          <w:szCs w:val="24"/>
          <w:u w:val="single"/>
        </w:rPr>
        <w:t>:</w:t>
      </w:r>
      <w:r>
        <w:rPr>
          <w:rFonts w:ascii="Arial" w:eastAsia="Arial" w:hAnsi="Arial" w:cs="Arial"/>
          <w:color w:val="000000"/>
          <w:sz w:val="24"/>
          <w:szCs w:val="24"/>
        </w:rPr>
        <w:t xml:space="preserve"> Se caracteriza por ser una violencia invisible, implícita, que busca deslegitimar a las mujeres a través de los estereotipos de género que les niegan habilidades para la política.</w:t>
      </w:r>
    </w:p>
    <w:p w14:paraId="1E80E767" w14:textId="77777777" w:rsidR="002A373C" w:rsidRDefault="00DA5434">
      <w:pPr>
        <w:spacing w:before="240" w:after="240" w:line="360" w:lineRule="auto"/>
        <w:jc w:val="both"/>
      </w:pPr>
      <w:r>
        <w:rPr>
          <w:rFonts w:ascii="Arial" w:eastAsia="Arial" w:hAnsi="Arial" w:cs="Arial"/>
          <w:sz w:val="24"/>
          <w:szCs w:val="24"/>
        </w:rPr>
        <w:t>En concordancia con la Ley Modelo, el Protocolo para la Atención de la Violencia Política Contra las Mujeres, sirve como guía en nuestra labor jurisdiccional, y tomando en cuenta que la política es un espacio de confrontación, debate y disenso, porque en ésta se presentan diferentes expresiones ideológicas, resulta que tanto hombres como mujeres se enfrentan a situaciones de conflicto y competencia fuerte, desinhibida y combativa y, por tanto, es una práctica constante que se estereotipe a la mujer.</w:t>
      </w:r>
    </w:p>
    <w:p w14:paraId="523A1B3B" w14:textId="77777777" w:rsidR="002A373C" w:rsidRDefault="00DA5434">
      <w:pPr>
        <w:spacing w:before="240" w:after="240" w:line="360" w:lineRule="auto"/>
        <w:jc w:val="both"/>
      </w:pPr>
      <w:r>
        <w:rPr>
          <w:rFonts w:ascii="Arial" w:eastAsia="Arial" w:hAnsi="Arial" w:cs="Arial"/>
          <w:sz w:val="24"/>
          <w:szCs w:val="24"/>
        </w:rPr>
        <w:t xml:space="preserve">Los </w:t>
      </w:r>
      <w:r>
        <w:rPr>
          <w:rFonts w:ascii="Arial" w:eastAsia="Arial" w:hAnsi="Arial" w:cs="Arial"/>
          <w:b/>
          <w:sz w:val="24"/>
          <w:szCs w:val="24"/>
        </w:rPr>
        <w:t>estereotipos de género</w:t>
      </w:r>
      <w:r>
        <w:rPr>
          <w:rFonts w:ascii="Arial" w:eastAsia="Arial" w:hAnsi="Arial" w:cs="Arial"/>
          <w:sz w:val="24"/>
          <w:szCs w:val="24"/>
        </w:rPr>
        <w:t xml:space="preserve"> son </w:t>
      </w:r>
      <w:r>
        <w:rPr>
          <w:rFonts w:ascii="Arial" w:eastAsia="Arial" w:hAnsi="Arial" w:cs="Arial"/>
          <w:b/>
          <w:sz w:val="24"/>
          <w:szCs w:val="24"/>
        </w:rPr>
        <w:t>ideas preconcebidas y generalizadas</w:t>
      </w:r>
      <w:r>
        <w:rPr>
          <w:rFonts w:ascii="Arial" w:eastAsia="Arial" w:hAnsi="Arial" w:cs="Arial"/>
          <w:sz w:val="24"/>
          <w:szCs w:val="24"/>
        </w:rPr>
        <w:t xml:space="preserve"> sobre lo que son y deben hacer los hombres y las mujeres, en razón de sus diferentes funciones físicas, biológicas, sexuales y sociales, que tienen como base una sociedad que otorga la creencia que el género/sexo masculino tiene mayor jerarquía que el femenino, con lo cual se crea una relación de poder históricamente desigual.</w:t>
      </w:r>
    </w:p>
    <w:p w14:paraId="1A3384D9" w14:textId="77777777" w:rsidR="002A373C" w:rsidRDefault="00DA5434">
      <w:pPr>
        <w:spacing w:before="240" w:after="240" w:line="360" w:lineRule="auto"/>
        <w:jc w:val="both"/>
      </w:pPr>
      <w:r>
        <w:rPr>
          <w:rFonts w:ascii="Arial" w:eastAsia="Arial" w:hAnsi="Arial" w:cs="Arial"/>
          <w:sz w:val="24"/>
          <w:szCs w:val="24"/>
        </w:rPr>
        <w:lastRenderedPageBreak/>
        <w:t>Tal idea, por sí misma, resulta nociva, sobre todo cuando niegan un derecho, imponen una carga, limitan la autonomía de las mujeres, así como la toma de decisiones acerca de sus proyectos de vida.</w:t>
      </w:r>
    </w:p>
    <w:p w14:paraId="457C2736" w14:textId="77777777" w:rsidR="002A373C" w:rsidRDefault="00DA5434">
      <w:pPr>
        <w:spacing w:before="240" w:after="240" w:line="360" w:lineRule="auto"/>
        <w:jc w:val="both"/>
      </w:pPr>
      <w:r>
        <w:rPr>
          <w:rFonts w:ascii="Arial" w:eastAsia="Arial" w:hAnsi="Arial" w:cs="Arial"/>
          <w:sz w:val="24"/>
          <w:szCs w:val="24"/>
        </w:rPr>
        <w:t xml:space="preserve">Por ello, el protocolo nos recuerda que tal violencia muchas veces se encuentra normalizada y, por tanto, invisibilizada y aceptada por consistir en prácticas tan comunes que ni siquiera se cuestionan, de ahí la importancia de que las autoridades electorales, en el ámbito de nuestras atribuciones, </w:t>
      </w:r>
      <w:r>
        <w:rPr>
          <w:rFonts w:ascii="Arial" w:eastAsia="Arial" w:hAnsi="Arial" w:cs="Arial"/>
          <w:b/>
          <w:sz w:val="24"/>
          <w:szCs w:val="24"/>
        </w:rPr>
        <w:t>seamos altamente sensibles sobre el tema</w:t>
      </w:r>
      <w:r>
        <w:rPr>
          <w:rFonts w:ascii="Arial" w:eastAsia="Arial" w:hAnsi="Arial" w:cs="Arial"/>
          <w:sz w:val="24"/>
          <w:szCs w:val="24"/>
        </w:rPr>
        <w:t xml:space="preserve">, a fin de que juzguemos con perspectiva de género los asuntos que involucran la posible comisión de </w:t>
      </w:r>
      <w:proofErr w:type="spellStart"/>
      <w:r>
        <w:rPr>
          <w:rFonts w:ascii="Arial" w:eastAsia="Arial" w:hAnsi="Arial" w:cs="Arial"/>
          <w:i/>
          <w:sz w:val="24"/>
          <w:szCs w:val="24"/>
        </w:rPr>
        <w:t>vpg</w:t>
      </w:r>
      <w:proofErr w:type="spellEnd"/>
      <w:r>
        <w:rPr>
          <w:rFonts w:ascii="Arial" w:eastAsia="Arial" w:hAnsi="Arial" w:cs="Arial"/>
          <w:sz w:val="24"/>
          <w:szCs w:val="24"/>
        </w:rPr>
        <w:t>.</w:t>
      </w:r>
    </w:p>
    <w:p w14:paraId="46F92D2A" w14:textId="77777777" w:rsidR="002A373C" w:rsidRPr="00877381" w:rsidRDefault="00DA5434">
      <w:pPr>
        <w:spacing w:before="240" w:after="240" w:line="360" w:lineRule="auto"/>
        <w:jc w:val="both"/>
      </w:pPr>
      <w:r>
        <w:rPr>
          <w:rFonts w:ascii="Arial" w:eastAsia="Arial" w:hAnsi="Arial" w:cs="Arial"/>
          <w:sz w:val="24"/>
          <w:szCs w:val="24"/>
        </w:rPr>
        <w:t xml:space="preserve">Siguiendo tal línea, la Declaración sobre la Violencia y el Acoso Político contra las Mujeres, parte de los Mecanismos de Seguimiento de la Convención de Belém do Pará, establece que la utilización de </w:t>
      </w:r>
      <w:r>
        <w:rPr>
          <w:rFonts w:ascii="Arial" w:eastAsia="Arial" w:hAnsi="Arial" w:cs="Arial"/>
          <w:b/>
          <w:sz w:val="24"/>
          <w:szCs w:val="24"/>
        </w:rPr>
        <w:t>la violencia simbólica</w:t>
      </w:r>
      <w:r>
        <w:rPr>
          <w:rFonts w:ascii="Arial" w:eastAsia="Arial" w:hAnsi="Arial" w:cs="Arial"/>
          <w:sz w:val="24"/>
          <w:szCs w:val="24"/>
        </w:rPr>
        <w:t xml:space="preserve"> como instrumento de discusión política </w:t>
      </w:r>
      <w:r>
        <w:rPr>
          <w:rFonts w:ascii="Arial" w:eastAsia="Arial" w:hAnsi="Arial" w:cs="Arial"/>
          <w:b/>
          <w:sz w:val="24"/>
          <w:szCs w:val="24"/>
        </w:rPr>
        <w:t>afecta gravemente al ejercicio de los derechos políticos de las mujeres</w:t>
      </w:r>
      <w:r>
        <w:rPr>
          <w:rFonts w:ascii="Arial" w:eastAsia="Arial" w:hAnsi="Arial" w:cs="Arial"/>
          <w:sz w:val="24"/>
          <w:szCs w:val="24"/>
        </w:rPr>
        <w:t xml:space="preserve">; además, que la violencia y el acoso político contra las mujeres revisten particular gravedad cuando son perpetrados por </w:t>
      </w:r>
      <w:r w:rsidRPr="00877381">
        <w:rPr>
          <w:rFonts w:ascii="Arial" w:eastAsia="Arial" w:hAnsi="Arial" w:cs="Arial"/>
          <w:sz w:val="24"/>
          <w:szCs w:val="24"/>
        </w:rPr>
        <w:t>autoridades públicas.</w:t>
      </w:r>
    </w:p>
    <w:p w14:paraId="1A8FDF12" w14:textId="77777777" w:rsidR="00123B86" w:rsidRPr="00877381" w:rsidRDefault="00123B86" w:rsidP="00123B86">
      <w:pPr>
        <w:spacing w:line="360" w:lineRule="auto"/>
        <w:jc w:val="both"/>
        <w:rPr>
          <w:rFonts w:ascii="Arial" w:hAnsi="Arial" w:cs="Arial"/>
          <w:sz w:val="24"/>
          <w:szCs w:val="24"/>
        </w:rPr>
      </w:pPr>
      <w:r w:rsidRPr="00877381">
        <w:rPr>
          <w:rFonts w:ascii="Arial" w:hAnsi="Arial" w:cs="Arial"/>
          <w:sz w:val="24"/>
          <w:szCs w:val="24"/>
        </w:rPr>
        <w:t>El artículo 20 Ter, de la LGAMVLV establece que la violencia política contra las mujeres puede suceder, entre otras conductas, por realizar cualquier expresión que denigre o descalifique a las mujeres en ejercicio de sus funciones políticas, con base en estereotipos de género, con el objetivo o el resultado de menoscabar su imagen pública o limitar o anular sus derechos.</w:t>
      </w:r>
      <w:r w:rsidRPr="00877381">
        <w:rPr>
          <w:rStyle w:val="Refdenotaalpie"/>
          <w:rFonts w:ascii="Arial" w:hAnsi="Arial" w:cs="Arial"/>
          <w:sz w:val="24"/>
          <w:szCs w:val="24"/>
        </w:rPr>
        <w:footnoteReference w:id="11"/>
      </w:r>
      <w:r w:rsidRPr="00877381">
        <w:rPr>
          <w:rFonts w:ascii="Arial" w:hAnsi="Arial" w:cs="Arial"/>
          <w:sz w:val="24"/>
          <w:szCs w:val="24"/>
        </w:rPr>
        <w:t xml:space="preserve"> </w:t>
      </w:r>
    </w:p>
    <w:p w14:paraId="23D12E6B" w14:textId="55F7294E" w:rsidR="000C425A" w:rsidRDefault="00DA5434" w:rsidP="000C425A">
      <w:pPr>
        <w:spacing w:before="240" w:line="360" w:lineRule="auto"/>
        <w:jc w:val="both"/>
        <w:rPr>
          <w:rFonts w:ascii="Arial" w:eastAsia="Arial" w:hAnsi="Arial" w:cs="Arial"/>
          <w:sz w:val="24"/>
          <w:szCs w:val="24"/>
        </w:rPr>
      </w:pPr>
      <w:r w:rsidRPr="00877381">
        <w:rPr>
          <w:rFonts w:ascii="Arial" w:eastAsia="Arial" w:hAnsi="Arial" w:cs="Arial"/>
          <w:sz w:val="24"/>
          <w:szCs w:val="24"/>
        </w:rPr>
        <w:t>Por otra parte, a fin de que la autoridad jurisdiccional realice tal análisis, el artículo 2°, fracción</w:t>
      </w:r>
      <w:r>
        <w:rPr>
          <w:rFonts w:ascii="Arial" w:eastAsia="Arial" w:hAnsi="Arial" w:cs="Arial"/>
          <w:sz w:val="24"/>
          <w:szCs w:val="24"/>
        </w:rPr>
        <w:t xml:space="preserve"> XVII, del Código Electoral establece la definición de la infracción relativa a la </w:t>
      </w:r>
      <w:proofErr w:type="spellStart"/>
      <w:r>
        <w:rPr>
          <w:rFonts w:ascii="Arial" w:eastAsia="Arial" w:hAnsi="Arial" w:cs="Arial"/>
          <w:i/>
          <w:sz w:val="24"/>
          <w:szCs w:val="24"/>
        </w:rPr>
        <w:t>vpg</w:t>
      </w:r>
      <w:proofErr w:type="spellEnd"/>
      <w:r>
        <w:rPr>
          <w:rFonts w:ascii="Arial" w:eastAsia="Arial" w:hAnsi="Arial" w:cs="Arial"/>
          <w:sz w:val="24"/>
          <w:szCs w:val="24"/>
        </w:rPr>
        <w:t xml:space="preserve"> y, a su vez, señala los elementos que condicionan la actualización o no, de tal infracción electoral.</w:t>
      </w:r>
      <w:r>
        <w:rPr>
          <w:rFonts w:ascii="Arial" w:eastAsia="Arial" w:hAnsi="Arial" w:cs="Arial"/>
          <w:sz w:val="24"/>
          <w:szCs w:val="24"/>
          <w:vertAlign w:val="superscript"/>
        </w:rPr>
        <w:footnoteReference w:id="12"/>
      </w:r>
      <w:r w:rsidR="000C425A">
        <w:rPr>
          <w:rFonts w:ascii="Arial" w:eastAsia="Arial" w:hAnsi="Arial" w:cs="Arial"/>
          <w:sz w:val="24"/>
          <w:szCs w:val="24"/>
        </w:rPr>
        <w:t xml:space="preserve"> </w:t>
      </w:r>
      <w:r>
        <w:rPr>
          <w:rFonts w:ascii="Arial" w:eastAsia="Arial" w:hAnsi="Arial" w:cs="Arial"/>
          <w:sz w:val="24"/>
          <w:szCs w:val="24"/>
        </w:rPr>
        <w:t>Asimismo, tal fracción remite a la Ley de Acceso de las Mujeres a una Vida Libre de Violencia para el Estado de Aguascalientes, con el propósito de definir los tipos de violencia que reconoce la normativa local y quienes son los sujetos destinatarios de la norma.</w:t>
      </w:r>
    </w:p>
    <w:p w14:paraId="47A592E4" w14:textId="77777777" w:rsidR="000C425A" w:rsidRPr="00123B86" w:rsidRDefault="000C425A" w:rsidP="00123B86">
      <w:pPr>
        <w:pStyle w:val="Sinespaciado"/>
      </w:pPr>
    </w:p>
    <w:p w14:paraId="0D0F835C" w14:textId="3B7C1F7F" w:rsidR="002A373C" w:rsidRDefault="00DA5434" w:rsidP="000C425A">
      <w:pPr>
        <w:spacing w:after="240" w:line="360" w:lineRule="auto"/>
        <w:jc w:val="both"/>
      </w:pPr>
      <w:r>
        <w:rPr>
          <w:rFonts w:ascii="Arial" w:eastAsia="Arial" w:hAnsi="Arial" w:cs="Arial"/>
          <w:sz w:val="24"/>
          <w:szCs w:val="24"/>
        </w:rPr>
        <w:lastRenderedPageBreak/>
        <w:t>Al respecto, la Sala Superior sostuvo que a fin de realizar el análisis de las infracciones que surjan en el debate político, es necesaria la acreditación de los elementos siguientes:</w:t>
      </w:r>
    </w:p>
    <w:p w14:paraId="272F0F1B" w14:textId="77777777" w:rsidR="002A373C" w:rsidRDefault="00DA5434">
      <w:pPr>
        <w:spacing w:line="360" w:lineRule="auto"/>
        <w:jc w:val="both"/>
        <w:rPr>
          <w:rFonts w:ascii="Arial" w:eastAsia="Arial" w:hAnsi="Arial" w:cs="Arial"/>
          <w:sz w:val="24"/>
          <w:szCs w:val="24"/>
        </w:rPr>
      </w:pPr>
      <w:r>
        <w:rPr>
          <w:rFonts w:ascii="Arial" w:eastAsia="Arial" w:hAnsi="Arial" w:cs="Arial"/>
          <w:b/>
          <w:sz w:val="24"/>
          <w:szCs w:val="24"/>
        </w:rPr>
        <w:t>a)</w:t>
      </w:r>
      <w:r>
        <w:rPr>
          <w:rFonts w:ascii="Arial" w:eastAsia="Arial" w:hAnsi="Arial" w:cs="Arial"/>
          <w:sz w:val="24"/>
          <w:szCs w:val="24"/>
        </w:rPr>
        <w:t xml:space="preserve"> Sucede en el marco del ejercicio de derechos político-electorales o bien, en el ejercicio de un cargo público;</w:t>
      </w:r>
    </w:p>
    <w:p w14:paraId="53633881" w14:textId="77777777" w:rsidR="002A373C" w:rsidRDefault="00DA5434">
      <w:pPr>
        <w:spacing w:line="360" w:lineRule="auto"/>
        <w:jc w:val="both"/>
        <w:rPr>
          <w:rFonts w:ascii="Arial" w:eastAsia="Arial" w:hAnsi="Arial" w:cs="Arial"/>
          <w:sz w:val="24"/>
          <w:szCs w:val="24"/>
        </w:rPr>
      </w:pPr>
      <w:r>
        <w:rPr>
          <w:rFonts w:ascii="Arial" w:eastAsia="Arial" w:hAnsi="Arial" w:cs="Arial"/>
          <w:b/>
          <w:sz w:val="24"/>
          <w:szCs w:val="24"/>
        </w:rPr>
        <w:t>b)</w:t>
      </w:r>
      <w:r>
        <w:rPr>
          <w:rFonts w:ascii="Arial" w:eastAsia="Arial" w:hAnsi="Arial" w:cs="Arial"/>
          <w:sz w:val="24"/>
          <w:szCs w:val="24"/>
        </w:rPr>
        <w:t xml:space="preserve"> Es perpetrado por el Estado o sus agentes, por superiores jerárquicos, colegas de trabajo, partidos políticos o representantes de los mismos; medios de comunicación y sus integrantes, un particular y/o un grupo de personas;</w:t>
      </w:r>
    </w:p>
    <w:p w14:paraId="207B8176" w14:textId="77777777" w:rsidR="002A373C" w:rsidRDefault="00DA5434">
      <w:pPr>
        <w:spacing w:line="360" w:lineRule="auto"/>
        <w:jc w:val="both"/>
        <w:rPr>
          <w:rFonts w:ascii="Arial" w:eastAsia="Arial" w:hAnsi="Arial" w:cs="Arial"/>
          <w:sz w:val="24"/>
          <w:szCs w:val="24"/>
        </w:rPr>
      </w:pPr>
      <w:r>
        <w:rPr>
          <w:rFonts w:ascii="Arial" w:eastAsia="Arial" w:hAnsi="Arial" w:cs="Arial"/>
          <w:b/>
          <w:sz w:val="24"/>
          <w:szCs w:val="24"/>
        </w:rPr>
        <w:t>c)</w:t>
      </w:r>
      <w:r>
        <w:rPr>
          <w:rFonts w:ascii="Arial" w:eastAsia="Arial" w:hAnsi="Arial" w:cs="Arial"/>
          <w:sz w:val="24"/>
          <w:szCs w:val="24"/>
        </w:rPr>
        <w:t xml:space="preserve"> Es simbólico, verbal, patrimonial, económico, físico, sexual y/o psicológico;</w:t>
      </w:r>
    </w:p>
    <w:p w14:paraId="3D22421E" w14:textId="77777777" w:rsidR="002A373C" w:rsidRDefault="00DA5434">
      <w:pPr>
        <w:spacing w:line="360" w:lineRule="auto"/>
        <w:jc w:val="both"/>
        <w:rPr>
          <w:rFonts w:ascii="Arial" w:eastAsia="Arial" w:hAnsi="Arial" w:cs="Arial"/>
          <w:sz w:val="24"/>
          <w:szCs w:val="24"/>
        </w:rPr>
      </w:pPr>
      <w:r>
        <w:rPr>
          <w:rFonts w:ascii="Arial" w:eastAsia="Arial" w:hAnsi="Arial" w:cs="Arial"/>
          <w:b/>
          <w:sz w:val="24"/>
          <w:szCs w:val="24"/>
        </w:rPr>
        <w:t>d)</w:t>
      </w:r>
      <w:r>
        <w:rPr>
          <w:rFonts w:ascii="Arial" w:eastAsia="Arial" w:hAnsi="Arial" w:cs="Arial"/>
          <w:sz w:val="24"/>
          <w:szCs w:val="24"/>
        </w:rPr>
        <w:t xml:space="preserve"> Tiene por objeto o resultado menoscabar o anular el reconocimiento, goce y/o ejercicio de los derechos político-electorales de las mujeres, y;</w:t>
      </w:r>
    </w:p>
    <w:p w14:paraId="664F3FDB" w14:textId="77777777" w:rsidR="002A373C" w:rsidRDefault="00DA5434">
      <w:pPr>
        <w:spacing w:line="360" w:lineRule="auto"/>
        <w:jc w:val="both"/>
        <w:rPr>
          <w:sz w:val="16"/>
          <w:szCs w:val="16"/>
        </w:rPr>
      </w:pPr>
      <w:r>
        <w:rPr>
          <w:rFonts w:ascii="Arial" w:eastAsia="Arial" w:hAnsi="Arial" w:cs="Arial"/>
          <w:b/>
          <w:sz w:val="24"/>
          <w:szCs w:val="24"/>
        </w:rPr>
        <w:t>e)</w:t>
      </w:r>
      <w:r>
        <w:rPr>
          <w:rFonts w:ascii="Arial" w:eastAsia="Arial" w:hAnsi="Arial" w:cs="Arial"/>
          <w:sz w:val="24"/>
          <w:szCs w:val="24"/>
        </w:rPr>
        <w:t xml:space="preserve"> Se basa en elementos de género, es decir: </w:t>
      </w:r>
      <w:r>
        <w:rPr>
          <w:rFonts w:ascii="Arial" w:eastAsia="Arial" w:hAnsi="Arial" w:cs="Arial"/>
          <w:b/>
          <w:i/>
          <w:sz w:val="24"/>
          <w:szCs w:val="24"/>
        </w:rPr>
        <w:t>i.</w:t>
      </w:r>
      <w:r>
        <w:rPr>
          <w:rFonts w:ascii="Arial" w:eastAsia="Arial" w:hAnsi="Arial" w:cs="Arial"/>
          <w:sz w:val="24"/>
          <w:szCs w:val="24"/>
        </w:rPr>
        <w:t xml:space="preserve"> se dirige a una mujer por ser mujer, </w:t>
      </w:r>
      <w:proofErr w:type="spellStart"/>
      <w:r>
        <w:rPr>
          <w:rFonts w:ascii="Arial" w:eastAsia="Arial" w:hAnsi="Arial" w:cs="Arial"/>
          <w:b/>
          <w:i/>
          <w:sz w:val="24"/>
          <w:szCs w:val="24"/>
        </w:rPr>
        <w:t>ii</w:t>
      </w:r>
      <w:proofErr w:type="spellEnd"/>
      <w:r>
        <w:rPr>
          <w:rFonts w:ascii="Arial" w:eastAsia="Arial" w:hAnsi="Arial" w:cs="Arial"/>
          <w:b/>
          <w:i/>
          <w:sz w:val="24"/>
          <w:szCs w:val="24"/>
        </w:rPr>
        <w:t>.</w:t>
      </w:r>
      <w:r>
        <w:rPr>
          <w:rFonts w:ascii="Arial" w:eastAsia="Arial" w:hAnsi="Arial" w:cs="Arial"/>
          <w:sz w:val="24"/>
          <w:szCs w:val="24"/>
        </w:rPr>
        <w:t xml:space="preserve"> tiene un impacto diferenciado en las mujeres y, </w:t>
      </w:r>
      <w:proofErr w:type="spellStart"/>
      <w:r>
        <w:rPr>
          <w:rFonts w:ascii="Arial" w:eastAsia="Arial" w:hAnsi="Arial" w:cs="Arial"/>
          <w:b/>
          <w:i/>
          <w:sz w:val="24"/>
          <w:szCs w:val="24"/>
        </w:rPr>
        <w:t>iii</w:t>
      </w:r>
      <w:proofErr w:type="spellEnd"/>
      <w:r>
        <w:rPr>
          <w:rFonts w:ascii="Arial" w:eastAsia="Arial" w:hAnsi="Arial" w:cs="Arial"/>
          <w:b/>
          <w:i/>
          <w:sz w:val="24"/>
          <w:szCs w:val="24"/>
        </w:rPr>
        <w:t>.</w:t>
      </w:r>
      <w:r>
        <w:rPr>
          <w:rFonts w:ascii="Arial" w:eastAsia="Arial" w:hAnsi="Arial" w:cs="Arial"/>
          <w:sz w:val="24"/>
          <w:szCs w:val="24"/>
        </w:rPr>
        <w:t xml:space="preserve"> afecta desproporcionadamente a las mujeres.</w:t>
      </w:r>
      <w:r>
        <w:rPr>
          <w:rFonts w:ascii="Arial" w:eastAsia="Arial" w:hAnsi="Arial" w:cs="Arial"/>
          <w:sz w:val="24"/>
          <w:szCs w:val="24"/>
          <w:vertAlign w:val="superscript"/>
        </w:rPr>
        <w:footnoteReference w:id="13"/>
      </w:r>
    </w:p>
    <w:p w14:paraId="09518EED"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Asimismo, consideró que de conformidad con el principio </w:t>
      </w:r>
      <w:r>
        <w:rPr>
          <w:rFonts w:ascii="Arial" w:eastAsia="Arial" w:hAnsi="Arial" w:cs="Arial"/>
          <w:i/>
          <w:sz w:val="24"/>
          <w:szCs w:val="24"/>
        </w:rPr>
        <w:t>pro persona</w:t>
      </w:r>
      <w:r>
        <w:rPr>
          <w:rFonts w:ascii="Arial" w:eastAsia="Arial" w:hAnsi="Arial" w:cs="Arial"/>
          <w:sz w:val="24"/>
          <w:szCs w:val="24"/>
        </w:rPr>
        <w:t xml:space="preserve">, el derecho a la igualdad entre mujer y hombre, y el ejercicio más amplio de los derechos político-electorales, </w:t>
      </w:r>
      <w:r>
        <w:rPr>
          <w:rFonts w:ascii="Arial" w:eastAsia="Arial" w:hAnsi="Arial" w:cs="Arial"/>
          <w:b/>
          <w:sz w:val="24"/>
          <w:szCs w:val="24"/>
        </w:rPr>
        <w:t>el combate de la violencia política contra las mujeres es una obligación a cargo de cualquier autoridad en el ámbito de sus competencias</w:t>
      </w:r>
      <w:r>
        <w:rPr>
          <w:rFonts w:ascii="Arial" w:eastAsia="Arial" w:hAnsi="Arial" w:cs="Arial"/>
          <w:sz w:val="24"/>
          <w:szCs w:val="24"/>
        </w:rPr>
        <w:t>, a quienes les impone el deber de actuar para prevenir, investigar, sancionar y reparar una posible afectación a sus derechos.</w:t>
      </w:r>
    </w:p>
    <w:p w14:paraId="18E4CFD3" w14:textId="77777777" w:rsidR="002A373C" w:rsidRDefault="00DA5434">
      <w:pPr>
        <w:spacing w:before="240" w:after="240" w:line="360" w:lineRule="auto"/>
        <w:jc w:val="both"/>
        <w:rPr>
          <w:rFonts w:ascii="Arial" w:eastAsia="Arial" w:hAnsi="Arial" w:cs="Arial"/>
          <w:b/>
          <w:sz w:val="24"/>
          <w:szCs w:val="24"/>
        </w:rPr>
      </w:pPr>
      <w:r>
        <w:rPr>
          <w:rFonts w:ascii="Arial" w:eastAsia="Arial" w:hAnsi="Arial" w:cs="Arial"/>
          <w:b/>
          <w:sz w:val="24"/>
          <w:szCs w:val="24"/>
        </w:rPr>
        <w:t>1.2. Marco normativo del deber de las autoridades de actuar con perspectiva de género</w:t>
      </w:r>
    </w:p>
    <w:p w14:paraId="1D058E32"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Tanto la Sala Superior como la Suprema Corte de Justicia de la Nación</w:t>
      </w:r>
      <w:r>
        <w:rPr>
          <w:rFonts w:ascii="Arial" w:eastAsia="Arial" w:hAnsi="Arial" w:cs="Arial"/>
          <w:sz w:val="24"/>
          <w:szCs w:val="24"/>
          <w:vertAlign w:val="superscript"/>
        </w:rPr>
        <w:footnoteReference w:id="14"/>
      </w:r>
      <w:r>
        <w:rPr>
          <w:rFonts w:ascii="Arial" w:eastAsia="Arial" w:hAnsi="Arial" w:cs="Arial"/>
          <w:sz w:val="24"/>
          <w:szCs w:val="24"/>
        </w:rPr>
        <w:t xml:space="preserve">, han sostenido que, en atención a las obligaciones constitucionales y convencionales en materia de derechos humanos y, concretamente, del derecho de las mujeres a vivir una vida libre de violencia, cuando se denuncie la posible actualización de </w:t>
      </w:r>
      <w:proofErr w:type="spellStart"/>
      <w:r>
        <w:rPr>
          <w:rFonts w:ascii="Arial" w:eastAsia="Arial" w:hAnsi="Arial" w:cs="Arial"/>
          <w:i/>
          <w:sz w:val="24"/>
          <w:szCs w:val="24"/>
        </w:rPr>
        <w:t>vpg</w:t>
      </w:r>
      <w:proofErr w:type="spellEnd"/>
      <w:r>
        <w:rPr>
          <w:rFonts w:ascii="Arial" w:eastAsia="Arial" w:hAnsi="Arial" w:cs="Arial"/>
          <w:i/>
          <w:sz w:val="24"/>
          <w:szCs w:val="24"/>
        </w:rPr>
        <w:t xml:space="preserve">, </w:t>
      </w:r>
      <w:r>
        <w:rPr>
          <w:rFonts w:ascii="Arial" w:eastAsia="Arial" w:hAnsi="Arial" w:cs="Arial"/>
          <w:sz w:val="24"/>
          <w:szCs w:val="24"/>
        </w:rPr>
        <w:t xml:space="preserve">los casos </w:t>
      </w:r>
      <w:r>
        <w:rPr>
          <w:rFonts w:ascii="Arial" w:eastAsia="Arial" w:hAnsi="Arial" w:cs="Arial"/>
          <w:b/>
          <w:sz w:val="24"/>
          <w:szCs w:val="24"/>
        </w:rPr>
        <w:t>deben analizarse con perspectiva de género</w:t>
      </w:r>
      <w:r>
        <w:rPr>
          <w:rFonts w:ascii="Arial" w:eastAsia="Arial" w:hAnsi="Arial" w:cs="Arial"/>
          <w:sz w:val="24"/>
          <w:szCs w:val="24"/>
        </w:rPr>
        <w:t>.</w:t>
      </w:r>
    </w:p>
    <w:p w14:paraId="792CE502"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Ello, con el objetivo de interpretar los hechos denunciados de forma crítica y minuciosa para identificar </w:t>
      </w:r>
      <w:r>
        <w:rPr>
          <w:rFonts w:ascii="Arial" w:eastAsia="Arial" w:hAnsi="Arial" w:cs="Arial"/>
          <w:b/>
          <w:sz w:val="24"/>
          <w:szCs w:val="24"/>
        </w:rPr>
        <w:t>cualquier situación que pueda afectar de manera desproporcionada</w:t>
      </w:r>
      <w:r>
        <w:rPr>
          <w:rFonts w:ascii="Arial" w:eastAsia="Arial" w:hAnsi="Arial" w:cs="Arial"/>
          <w:sz w:val="24"/>
          <w:szCs w:val="24"/>
        </w:rPr>
        <w:t xml:space="preserve"> a personas pertenecientes a las denominadas categorías sospechosas. </w:t>
      </w:r>
    </w:p>
    <w:p w14:paraId="4A5A7D8E"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De ahí que, los asuntos que involucran </w:t>
      </w:r>
      <w:proofErr w:type="spellStart"/>
      <w:r>
        <w:rPr>
          <w:rFonts w:ascii="Arial" w:eastAsia="Arial" w:hAnsi="Arial" w:cs="Arial"/>
          <w:i/>
          <w:sz w:val="24"/>
          <w:szCs w:val="24"/>
        </w:rPr>
        <w:t>vpg</w:t>
      </w:r>
      <w:proofErr w:type="spellEnd"/>
      <w:r>
        <w:rPr>
          <w:rFonts w:ascii="Arial" w:eastAsia="Arial" w:hAnsi="Arial" w:cs="Arial"/>
          <w:i/>
          <w:sz w:val="24"/>
          <w:szCs w:val="24"/>
        </w:rPr>
        <w:t xml:space="preserve"> </w:t>
      </w:r>
      <w:r>
        <w:rPr>
          <w:rFonts w:ascii="Arial" w:eastAsia="Arial" w:hAnsi="Arial" w:cs="Arial"/>
          <w:b/>
          <w:sz w:val="24"/>
          <w:szCs w:val="24"/>
        </w:rPr>
        <w:t>ameritan un deber reforzado</w:t>
      </w:r>
      <w:r>
        <w:rPr>
          <w:rFonts w:ascii="Arial" w:eastAsia="Arial" w:hAnsi="Arial" w:cs="Arial"/>
          <w:sz w:val="24"/>
          <w:szCs w:val="24"/>
        </w:rPr>
        <w:t xml:space="preserve"> para actuar con la debida diligencia, estudiando de manera íntegra todos los hechos y elementos que se </w:t>
      </w:r>
      <w:r>
        <w:rPr>
          <w:rFonts w:ascii="Arial" w:eastAsia="Arial" w:hAnsi="Arial" w:cs="Arial"/>
          <w:sz w:val="24"/>
          <w:szCs w:val="24"/>
        </w:rPr>
        <w:lastRenderedPageBreak/>
        <w:t>adviertan del expediente, para estar en posibilidad de determinar qué ocurrió y cómo impactó a la denunciante.</w:t>
      </w:r>
    </w:p>
    <w:p w14:paraId="68036827" w14:textId="3C3DD0D2" w:rsidR="00585E57" w:rsidRPr="006D5E3A" w:rsidRDefault="00DA5434" w:rsidP="00797F46">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Así, los órganos jurisdiccionales tenemos el deber y la responsabilidad de actuar con una </w:t>
      </w:r>
      <w:r>
        <w:rPr>
          <w:rFonts w:ascii="Arial" w:eastAsia="Arial" w:hAnsi="Arial" w:cs="Arial"/>
          <w:b/>
          <w:sz w:val="24"/>
          <w:szCs w:val="24"/>
        </w:rPr>
        <w:t>mayor diligencia</w:t>
      </w:r>
      <w:r>
        <w:rPr>
          <w:rFonts w:ascii="Arial" w:eastAsia="Arial" w:hAnsi="Arial" w:cs="Arial"/>
          <w:sz w:val="24"/>
          <w:szCs w:val="24"/>
        </w:rPr>
        <w:t xml:space="preserve"> y con </w:t>
      </w:r>
      <w:r>
        <w:rPr>
          <w:rFonts w:ascii="Arial" w:eastAsia="Arial" w:hAnsi="Arial" w:cs="Arial"/>
          <w:b/>
          <w:sz w:val="24"/>
          <w:szCs w:val="24"/>
        </w:rPr>
        <w:t>enfoques interseccionales</w:t>
      </w:r>
      <w:r>
        <w:rPr>
          <w:rFonts w:ascii="Arial" w:eastAsia="Arial" w:hAnsi="Arial" w:cs="Arial"/>
          <w:sz w:val="24"/>
          <w:szCs w:val="24"/>
        </w:rPr>
        <w:t>, que permitan visibilizar el contexto real de las situaciones que aparentemente puedan resultar neutrales, pues bajo tal enfoque pueden advertirse elementos y conductas discriminatorias, en atención a la normalización de la violencia.</w:t>
      </w:r>
    </w:p>
    <w:p w14:paraId="7911D107" w14:textId="3EAA98E4" w:rsidR="002A373C" w:rsidRDefault="00DA5434">
      <w:pPr>
        <w:pBdr>
          <w:top w:val="nil"/>
          <w:left w:val="nil"/>
          <w:bottom w:val="nil"/>
          <w:right w:val="nil"/>
          <w:between w:val="nil"/>
        </w:pBdr>
        <w:tabs>
          <w:tab w:val="left" w:pos="284"/>
        </w:tabs>
        <w:spacing w:line="360" w:lineRule="auto"/>
        <w:ind w:right="36"/>
        <w:jc w:val="both"/>
        <w:rPr>
          <w:rFonts w:ascii="Arial" w:eastAsia="Arial" w:hAnsi="Arial" w:cs="Arial"/>
          <w:b/>
          <w:color w:val="000000"/>
          <w:sz w:val="24"/>
          <w:szCs w:val="24"/>
        </w:rPr>
      </w:pPr>
      <w:r>
        <w:rPr>
          <w:rFonts w:ascii="Arial" w:eastAsia="Arial" w:hAnsi="Arial" w:cs="Arial"/>
          <w:b/>
          <w:sz w:val="24"/>
          <w:szCs w:val="24"/>
        </w:rPr>
        <w:t>2. C</w:t>
      </w:r>
      <w:r>
        <w:rPr>
          <w:rFonts w:ascii="Arial" w:eastAsia="Arial" w:hAnsi="Arial" w:cs="Arial"/>
          <w:b/>
          <w:color w:val="000000"/>
          <w:sz w:val="24"/>
          <w:szCs w:val="24"/>
        </w:rPr>
        <w:t>aso concreto</w:t>
      </w:r>
    </w:p>
    <w:p w14:paraId="3B8CE404" w14:textId="77777777" w:rsidR="002A373C" w:rsidRDefault="002A373C">
      <w:pPr>
        <w:pBdr>
          <w:top w:val="nil"/>
          <w:left w:val="nil"/>
          <w:bottom w:val="nil"/>
          <w:right w:val="nil"/>
          <w:between w:val="nil"/>
        </w:pBdr>
        <w:rPr>
          <w:color w:val="000000"/>
          <w:sz w:val="14"/>
          <w:szCs w:val="14"/>
        </w:rPr>
      </w:pPr>
    </w:p>
    <w:p w14:paraId="27144BA4" w14:textId="56A909A2" w:rsidR="002A373C" w:rsidRDefault="00DA5434">
      <w:pPr>
        <w:spacing w:line="360" w:lineRule="auto"/>
        <w:jc w:val="both"/>
      </w:pPr>
      <w:r>
        <w:rPr>
          <w:rFonts w:ascii="Arial" w:eastAsia="Arial" w:hAnsi="Arial" w:cs="Arial"/>
          <w:sz w:val="24"/>
          <w:szCs w:val="24"/>
        </w:rPr>
        <w:t xml:space="preserve">En el caso, la entonces precandidata </w:t>
      </w:r>
      <w:r w:rsidR="00A21AC1" w:rsidRPr="00A21AC1">
        <w:rPr>
          <w:rFonts w:ascii="Arial" w:eastAsia="Arial" w:hAnsi="Arial" w:cs="Arial"/>
          <w:color w:val="FFFFFF"/>
          <w:sz w:val="24"/>
          <w:szCs w:val="24"/>
          <w:highlight w:val="black"/>
        </w:rPr>
        <w:t>Eliminado: dato personal confidencial</w:t>
      </w:r>
      <w:r>
        <w:rPr>
          <w:rFonts w:ascii="Arial" w:eastAsia="Arial" w:hAnsi="Arial" w:cs="Arial"/>
          <w:sz w:val="24"/>
          <w:szCs w:val="24"/>
        </w:rPr>
        <w:t xml:space="preserve">, presentó una denuncia en contra del periodista Ramón Alberto Garza García, derivado de la publicación de un artículo de opinión -en la modalidad de video-, titulado </w:t>
      </w:r>
      <w:r>
        <w:rPr>
          <w:rFonts w:ascii="Arial" w:eastAsia="Arial" w:hAnsi="Arial" w:cs="Arial"/>
          <w:i/>
          <w:sz w:val="24"/>
          <w:szCs w:val="24"/>
        </w:rPr>
        <w:t xml:space="preserve">“¡Ánimo, </w:t>
      </w:r>
      <w:r w:rsidR="00A21AC1" w:rsidRPr="00A21AC1">
        <w:rPr>
          <w:rFonts w:ascii="Arial" w:eastAsia="Arial" w:hAnsi="Arial" w:cs="Arial"/>
          <w:color w:val="FFFFFF"/>
          <w:sz w:val="24"/>
          <w:szCs w:val="24"/>
          <w:highlight w:val="black"/>
        </w:rPr>
        <w:t>Eliminado: dato personal confidencial</w:t>
      </w:r>
      <w:r>
        <w:rPr>
          <w:rFonts w:ascii="Arial" w:eastAsia="Arial" w:hAnsi="Arial" w:cs="Arial"/>
          <w:i/>
          <w:sz w:val="24"/>
          <w:szCs w:val="24"/>
        </w:rPr>
        <w:t>!”</w:t>
      </w:r>
      <w:r>
        <w:rPr>
          <w:rFonts w:ascii="Arial" w:eastAsia="Arial" w:hAnsi="Arial" w:cs="Arial"/>
          <w:sz w:val="24"/>
          <w:szCs w:val="24"/>
        </w:rPr>
        <w:t>, a través de un portal digital de noticias denominado “Código Magenta” situado en el municipio de San Pedro Garza García, Nuevo León.</w:t>
      </w:r>
    </w:p>
    <w:p w14:paraId="50A6926B" w14:textId="77777777" w:rsidR="002A373C" w:rsidRDefault="00DA5434">
      <w:pPr>
        <w:spacing w:before="240" w:line="360" w:lineRule="auto"/>
        <w:jc w:val="both"/>
        <w:rPr>
          <w:rFonts w:ascii="Arial" w:eastAsia="Arial" w:hAnsi="Arial" w:cs="Arial"/>
          <w:sz w:val="24"/>
          <w:szCs w:val="24"/>
        </w:rPr>
      </w:pPr>
      <w:r>
        <w:rPr>
          <w:rFonts w:ascii="Arial" w:eastAsia="Arial" w:hAnsi="Arial" w:cs="Arial"/>
          <w:sz w:val="24"/>
          <w:szCs w:val="24"/>
        </w:rPr>
        <w:t xml:space="preserve">Lo anterior, al considerar que en tal artículo se realizaron una serie de expresiones encaminadas a denostar y denigrar su imagen como mujer y, a su vez, desacreditar su participación como precandidata a la gubernatura, al vincularla de manera indebida y calumniosa con un actor político del estado de Guanajuato, lo cual, a su criterio, implica un estereotipo de género que actualiza la infracción de </w:t>
      </w:r>
      <w:proofErr w:type="spellStart"/>
      <w:r>
        <w:rPr>
          <w:rFonts w:ascii="Arial" w:eastAsia="Arial" w:hAnsi="Arial" w:cs="Arial"/>
          <w:i/>
          <w:sz w:val="24"/>
          <w:szCs w:val="24"/>
        </w:rPr>
        <w:t>vpg</w:t>
      </w:r>
      <w:proofErr w:type="spellEnd"/>
      <w:r>
        <w:rPr>
          <w:rFonts w:ascii="Arial" w:eastAsia="Arial" w:hAnsi="Arial" w:cs="Arial"/>
          <w:i/>
          <w:sz w:val="24"/>
          <w:szCs w:val="24"/>
        </w:rPr>
        <w:t xml:space="preserve"> </w:t>
      </w:r>
      <w:r>
        <w:rPr>
          <w:rFonts w:ascii="Arial" w:eastAsia="Arial" w:hAnsi="Arial" w:cs="Arial"/>
          <w:sz w:val="24"/>
          <w:szCs w:val="24"/>
        </w:rPr>
        <w:t>en su perjuicio.</w:t>
      </w:r>
    </w:p>
    <w:p w14:paraId="214BE36C" w14:textId="77777777" w:rsidR="002A373C" w:rsidRDefault="002A373C">
      <w:pPr>
        <w:pBdr>
          <w:top w:val="nil"/>
          <w:left w:val="nil"/>
          <w:bottom w:val="nil"/>
          <w:right w:val="nil"/>
          <w:between w:val="nil"/>
        </w:pBdr>
      </w:pPr>
    </w:p>
    <w:p w14:paraId="776063D3" w14:textId="18238E33" w:rsidR="002A373C" w:rsidRDefault="00DA5434">
      <w:pPr>
        <w:spacing w:line="360" w:lineRule="auto"/>
        <w:jc w:val="both"/>
        <w:rPr>
          <w:rFonts w:ascii="Arial" w:eastAsia="Arial" w:hAnsi="Arial" w:cs="Arial"/>
          <w:b/>
          <w:sz w:val="24"/>
          <w:szCs w:val="24"/>
        </w:rPr>
      </w:pPr>
      <w:r>
        <w:rPr>
          <w:rFonts w:ascii="Arial" w:eastAsia="Arial" w:hAnsi="Arial" w:cs="Arial"/>
          <w:b/>
          <w:sz w:val="24"/>
          <w:szCs w:val="24"/>
        </w:rPr>
        <w:t>2.1</w:t>
      </w:r>
      <w:r w:rsidR="009B29DC">
        <w:rPr>
          <w:rFonts w:ascii="Arial" w:eastAsia="Arial" w:hAnsi="Arial" w:cs="Arial"/>
          <w:b/>
          <w:sz w:val="24"/>
          <w:szCs w:val="24"/>
        </w:rPr>
        <w:t>.</w:t>
      </w:r>
      <w:r>
        <w:rPr>
          <w:rFonts w:ascii="Arial" w:eastAsia="Arial" w:hAnsi="Arial" w:cs="Arial"/>
          <w:b/>
          <w:sz w:val="24"/>
          <w:szCs w:val="24"/>
        </w:rPr>
        <w:t xml:space="preserve"> Análisis preliminar del contexto en el cual surgieron las expresiones que son materia de la presente controversia</w:t>
      </w:r>
    </w:p>
    <w:p w14:paraId="47E27B54" w14:textId="77777777" w:rsidR="002A373C" w:rsidRDefault="002A373C">
      <w:pPr>
        <w:pBdr>
          <w:top w:val="nil"/>
          <w:left w:val="nil"/>
          <w:bottom w:val="nil"/>
          <w:right w:val="nil"/>
          <w:between w:val="nil"/>
        </w:pBdr>
        <w:rPr>
          <w:color w:val="000000"/>
        </w:rPr>
      </w:pPr>
    </w:p>
    <w:p w14:paraId="56A23216" w14:textId="39454352" w:rsidR="002A373C" w:rsidRDefault="00DA5434">
      <w:pPr>
        <w:spacing w:line="360" w:lineRule="auto"/>
        <w:jc w:val="both"/>
        <w:rPr>
          <w:rFonts w:ascii="Arial" w:eastAsia="Arial" w:hAnsi="Arial" w:cs="Arial"/>
          <w:sz w:val="24"/>
          <w:szCs w:val="24"/>
        </w:rPr>
      </w:pPr>
      <w:r>
        <w:rPr>
          <w:rFonts w:ascii="Arial" w:eastAsia="Arial" w:hAnsi="Arial" w:cs="Arial"/>
          <w:sz w:val="24"/>
          <w:szCs w:val="24"/>
        </w:rPr>
        <w:t>Este Tribunal Electoral considera que</w:t>
      </w:r>
      <w:r w:rsidR="00A21AC1">
        <w:rPr>
          <w:rFonts w:ascii="Arial" w:eastAsia="Arial" w:hAnsi="Arial" w:cs="Arial"/>
          <w:sz w:val="24"/>
          <w:szCs w:val="24"/>
        </w:rPr>
        <w:t>,</w:t>
      </w:r>
      <w:r>
        <w:rPr>
          <w:rFonts w:ascii="Arial" w:eastAsia="Arial" w:hAnsi="Arial" w:cs="Arial"/>
          <w:sz w:val="24"/>
          <w:szCs w:val="24"/>
        </w:rPr>
        <w:t xml:space="preserve"> previo a realizar la valoración de las expresiones cuestionadas a través del texto propuesto por la Sala Superior, es necesario </w:t>
      </w:r>
      <w:r>
        <w:rPr>
          <w:rFonts w:ascii="Arial" w:eastAsia="Arial" w:hAnsi="Arial" w:cs="Arial"/>
          <w:b/>
          <w:sz w:val="24"/>
          <w:szCs w:val="24"/>
        </w:rPr>
        <w:t>analizar el contexto del contenido total del video</w:t>
      </w:r>
      <w:r>
        <w:rPr>
          <w:rFonts w:ascii="Arial" w:eastAsia="Arial" w:hAnsi="Arial" w:cs="Arial"/>
          <w:sz w:val="24"/>
          <w:szCs w:val="24"/>
        </w:rPr>
        <w:t xml:space="preserve">, con el propósito de esclarecer cuál fue la intención y el sentido que tuvieron tales comentarios en el curso del referido video. </w:t>
      </w:r>
    </w:p>
    <w:p w14:paraId="27685767" w14:textId="77777777" w:rsidR="002A373C" w:rsidRDefault="002A373C">
      <w:pPr>
        <w:pBdr>
          <w:top w:val="nil"/>
          <w:left w:val="nil"/>
          <w:bottom w:val="nil"/>
          <w:right w:val="nil"/>
          <w:between w:val="nil"/>
        </w:pBdr>
        <w:rPr>
          <w:color w:val="000000"/>
        </w:rPr>
      </w:pPr>
    </w:p>
    <w:p w14:paraId="68EDC2FD" w14:textId="4B62A2CF" w:rsidR="002A373C" w:rsidRDefault="00DA5434">
      <w:pPr>
        <w:spacing w:line="360" w:lineRule="auto"/>
        <w:jc w:val="both"/>
        <w:rPr>
          <w:rFonts w:ascii="Arial" w:eastAsia="Arial" w:hAnsi="Arial" w:cs="Arial"/>
          <w:sz w:val="24"/>
          <w:szCs w:val="24"/>
        </w:rPr>
      </w:pPr>
      <w:r>
        <w:rPr>
          <w:rFonts w:ascii="Arial" w:eastAsia="Arial" w:hAnsi="Arial" w:cs="Arial"/>
          <w:sz w:val="24"/>
          <w:szCs w:val="24"/>
        </w:rPr>
        <w:t xml:space="preserve">Para ello, el origen de la presente controversia surgió el 22 de febrero, ya </w:t>
      </w:r>
      <w:r w:rsidR="00A21AC1">
        <w:rPr>
          <w:rFonts w:ascii="Arial" w:eastAsia="Arial" w:hAnsi="Arial" w:cs="Arial"/>
          <w:sz w:val="24"/>
          <w:szCs w:val="24"/>
        </w:rPr>
        <w:t>que en tal fecha</w:t>
      </w:r>
      <w:r>
        <w:rPr>
          <w:rFonts w:ascii="Arial" w:eastAsia="Arial" w:hAnsi="Arial" w:cs="Arial"/>
          <w:sz w:val="24"/>
          <w:szCs w:val="24"/>
        </w:rPr>
        <w:t xml:space="preserve"> el periodista Ramón Alberto Garza García publicó un artículo de opinión -en la modalidad de video- en un portal digital de noticias denominado “Código Magenta”, situado en el municipio de San Pedro Garza García, Nuevo León, el cual se tituló:</w:t>
      </w:r>
      <w:r>
        <w:rPr>
          <w:rFonts w:ascii="Arial" w:eastAsia="Arial" w:hAnsi="Arial" w:cs="Arial"/>
          <w:b/>
          <w:sz w:val="24"/>
          <w:szCs w:val="24"/>
        </w:rPr>
        <w:t xml:space="preserve"> “¡Ánimo, </w:t>
      </w:r>
      <w:r w:rsidR="00A21AC1" w:rsidRPr="00A21AC1">
        <w:rPr>
          <w:rFonts w:ascii="Arial" w:eastAsia="Arial" w:hAnsi="Arial" w:cs="Arial"/>
          <w:color w:val="FFFFFF"/>
          <w:sz w:val="24"/>
          <w:szCs w:val="24"/>
          <w:highlight w:val="black"/>
        </w:rPr>
        <w:t>Eliminado: dato personal confidencial</w:t>
      </w:r>
      <w:r>
        <w:rPr>
          <w:rFonts w:ascii="Arial" w:eastAsia="Arial" w:hAnsi="Arial" w:cs="Arial"/>
          <w:b/>
          <w:sz w:val="24"/>
          <w:szCs w:val="24"/>
        </w:rPr>
        <w:t>!”</w:t>
      </w:r>
      <w:r>
        <w:rPr>
          <w:rFonts w:ascii="Arial" w:eastAsia="Arial" w:hAnsi="Arial" w:cs="Arial"/>
          <w:sz w:val="24"/>
          <w:szCs w:val="24"/>
        </w:rPr>
        <w:t xml:space="preserve">. </w:t>
      </w:r>
    </w:p>
    <w:p w14:paraId="045E4313" w14:textId="77777777" w:rsidR="002A373C" w:rsidRDefault="002A373C">
      <w:pPr>
        <w:pBdr>
          <w:top w:val="nil"/>
          <w:left w:val="nil"/>
          <w:bottom w:val="nil"/>
          <w:right w:val="nil"/>
          <w:between w:val="nil"/>
        </w:pBdr>
        <w:rPr>
          <w:color w:val="000000"/>
        </w:rPr>
      </w:pPr>
    </w:p>
    <w:p w14:paraId="2F3FD73E" w14:textId="77777777" w:rsidR="002A373C" w:rsidRDefault="00DA5434">
      <w:pPr>
        <w:spacing w:line="360" w:lineRule="auto"/>
        <w:jc w:val="both"/>
        <w:rPr>
          <w:rFonts w:ascii="Arial" w:eastAsia="Arial" w:hAnsi="Arial" w:cs="Arial"/>
          <w:sz w:val="24"/>
          <w:szCs w:val="24"/>
        </w:rPr>
      </w:pPr>
      <w:r>
        <w:rPr>
          <w:rFonts w:ascii="Arial" w:eastAsia="Arial" w:hAnsi="Arial" w:cs="Arial"/>
          <w:sz w:val="24"/>
          <w:szCs w:val="24"/>
        </w:rPr>
        <w:t xml:space="preserve">Del contexto general del material probatorio que existe en el expediente, se advierte que este tuvo como objetivo evidenciar la supuesta relación, cercanía y complicidad de la denunciante con un actor político del Estado de Guanajuato, involucrado en diversos escándalos, cuestionamientos políticos y delictivos. </w:t>
      </w:r>
    </w:p>
    <w:p w14:paraId="3F3126DC" w14:textId="77777777" w:rsidR="002A373C" w:rsidRDefault="002A373C">
      <w:pPr>
        <w:pBdr>
          <w:top w:val="nil"/>
          <w:left w:val="nil"/>
          <w:bottom w:val="nil"/>
          <w:right w:val="nil"/>
          <w:between w:val="nil"/>
        </w:pBdr>
        <w:rPr>
          <w:color w:val="000000"/>
        </w:rPr>
      </w:pPr>
    </w:p>
    <w:p w14:paraId="5BACAEBF" w14:textId="486D4A66" w:rsidR="002A373C" w:rsidRDefault="00DA5434">
      <w:pPr>
        <w:spacing w:line="360" w:lineRule="auto"/>
        <w:jc w:val="both"/>
        <w:rPr>
          <w:rFonts w:ascii="Arial" w:eastAsia="Arial" w:hAnsi="Arial" w:cs="Arial"/>
          <w:sz w:val="24"/>
          <w:szCs w:val="24"/>
        </w:rPr>
      </w:pPr>
      <w:r>
        <w:rPr>
          <w:rFonts w:ascii="Arial" w:eastAsia="Arial" w:hAnsi="Arial" w:cs="Arial"/>
          <w:sz w:val="24"/>
          <w:szCs w:val="24"/>
        </w:rPr>
        <w:lastRenderedPageBreak/>
        <w:t xml:space="preserve">El video en cuestión inicia con una voz masculina en off narrando lo siguiente: </w:t>
      </w:r>
      <w:r>
        <w:rPr>
          <w:rFonts w:ascii="Arial" w:eastAsia="Arial" w:hAnsi="Arial" w:cs="Arial"/>
          <w:i/>
          <w:sz w:val="24"/>
          <w:szCs w:val="24"/>
        </w:rPr>
        <w:t xml:space="preserve">“Si </w:t>
      </w:r>
      <w:r w:rsidR="00A21AC1" w:rsidRPr="00A21AC1">
        <w:rPr>
          <w:rFonts w:ascii="Arial" w:eastAsia="Arial" w:hAnsi="Arial" w:cs="Arial"/>
          <w:color w:val="FFFFFF"/>
          <w:sz w:val="24"/>
          <w:szCs w:val="24"/>
          <w:highlight w:val="black"/>
        </w:rPr>
        <w:t>Eliminado: dato personal confidencial</w:t>
      </w:r>
      <w:r>
        <w:rPr>
          <w:rFonts w:ascii="Arial" w:eastAsia="Arial" w:hAnsi="Arial" w:cs="Arial"/>
          <w:i/>
          <w:sz w:val="24"/>
          <w:szCs w:val="24"/>
        </w:rPr>
        <w:t xml:space="preserve"> la candidata del PAN al Gobierno de Aguascalientes </w:t>
      </w:r>
      <w:r>
        <w:rPr>
          <w:rFonts w:ascii="Arial" w:eastAsia="Arial" w:hAnsi="Arial" w:cs="Arial"/>
          <w:b/>
          <w:i/>
          <w:sz w:val="24"/>
          <w:szCs w:val="24"/>
        </w:rPr>
        <w:t>no quiere acabar bailando con el más feo</w:t>
      </w:r>
      <w:r>
        <w:rPr>
          <w:rFonts w:ascii="Arial" w:eastAsia="Arial" w:hAnsi="Arial" w:cs="Arial"/>
          <w:i/>
          <w:sz w:val="24"/>
          <w:szCs w:val="24"/>
        </w:rPr>
        <w:t xml:space="preserve"> en las próximas elecciones de junio, </w:t>
      </w:r>
      <w:r>
        <w:rPr>
          <w:rFonts w:ascii="Arial" w:eastAsia="Arial" w:hAnsi="Arial" w:cs="Arial"/>
          <w:b/>
          <w:i/>
          <w:sz w:val="24"/>
          <w:szCs w:val="24"/>
        </w:rPr>
        <w:t>tiene que cambiar urgentemente de pareja</w:t>
      </w:r>
      <w:r>
        <w:rPr>
          <w:rFonts w:ascii="Arial" w:eastAsia="Arial" w:hAnsi="Arial" w:cs="Arial"/>
          <w:i/>
          <w:sz w:val="24"/>
          <w:szCs w:val="24"/>
        </w:rPr>
        <w:t xml:space="preserve"> o por ese descuido el PAN perderá uno de sus escasos bastiones nacionales”.</w:t>
      </w:r>
    </w:p>
    <w:p w14:paraId="0AB8B3A6" w14:textId="77777777" w:rsidR="002A373C" w:rsidRPr="00A21AC1" w:rsidRDefault="002A373C" w:rsidP="00A21AC1">
      <w:pPr>
        <w:pStyle w:val="Sinespaciado"/>
      </w:pPr>
    </w:p>
    <w:p w14:paraId="6AD0AE1C" w14:textId="6385E6A4" w:rsidR="002A373C" w:rsidRDefault="00DA5434">
      <w:pPr>
        <w:spacing w:line="360" w:lineRule="auto"/>
        <w:jc w:val="both"/>
        <w:rPr>
          <w:rFonts w:ascii="Arial" w:eastAsia="Arial" w:hAnsi="Arial" w:cs="Arial"/>
          <w:sz w:val="24"/>
          <w:szCs w:val="24"/>
        </w:rPr>
      </w:pPr>
      <w:r>
        <w:rPr>
          <w:rFonts w:ascii="Arial" w:eastAsia="Arial" w:hAnsi="Arial" w:cs="Arial"/>
          <w:sz w:val="24"/>
          <w:szCs w:val="24"/>
        </w:rPr>
        <w:t xml:space="preserve">Acto seguido, se hace el señalamiento de que </w:t>
      </w:r>
      <w:r w:rsidR="00A21AC1" w:rsidRPr="00A21AC1">
        <w:rPr>
          <w:rFonts w:ascii="Arial" w:eastAsia="Arial" w:hAnsi="Arial" w:cs="Arial"/>
          <w:color w:val="FFFFFF"/>
          <w:sz w:val="24"/>
          <w:szCs w:val="24"/>
          <w:highlight w:val="black"/>
        </w:rPr>
        <w:t>Eliminado: dato personal confidencial</w:t>
      </w:r>
      <w:r>
        <w:rPr>
          <w:rFonts w:ascii="Arial" w:eastAsia="Arial" w:hAnsi="Arial" w:cs="Arial"/>
          <w:sz w:val="24"/>
          <w:szCs w:val="24"/>
        </w:rPr>
        <w:t xml:space="preserve"> tiene una relación cercana con Luis Alberto Villarreal García, entonces alcalde del municipio de San Miguel de Allende, la cual inició en el año 2012 cuando ambos eran Diputados Federales de la bancada del PAN por Aguascalientes y Guanajuato, respectivamente. </w:t>
      </w:r>
    </w:p>
    <w:p w14:paraId="62B45AF6" w14:textId="77777777" w:rsidR="002A373C" w:rsidRDefault="002A373C" w:rsidP="00A21AC1">
      <w:pPr>
        <w:pStyle w:val="Sinespaciado"/>
        <w:rPr>
          <w:rFonts w:eastAsia="Arial"/>
        </w:rPr>
      </w:pPr>
    </w:p>
    <w:p w14:paraId="3C1273B2" w14:textId="22EDFF04" w:rsidR="002A373C" w:rsidRDefault="00DA5434">
      <w:pPr>
        <w:spacing w:line="360" w:lineRule="auto"/>
        <w:jc w:val="both"/>
        <w:rPr>
          <w:rFonts w:ascii="Arial" w:eastAsia="Arial" w:hAnsi="Arial" w:cs="Arial"/>
          <w:i/>
          <w:sz w:val="24"/>
          <w:szCs w:val="24"/>
        </w:rPr>
      </w:pPr>
      <w:r>
        <w:rPr>
          <w:rFonts w:ascii="Arial" w:eastAsia="Arial" w:hAnsi="Arial" w:cs="Arial"/>
          <w:sz w:val="24"/>
          <w:szCs w:val="24"/>
        </w:rPr>
        <w:t>También menciona que el hecho de que este último no hubiese logrado ganar su reelección y</w:t>
      </w:r>
      <w:r w:rsidR="00A21AC1">
        <w:rPr>
          <w:rFonts w:ascii="Arial" w:eastAsia="Arial" w:hAnsi="Arial" w:cs="Arial"/>
          <w:sz w:val="24"/>
          <w:szCs w:val="24"/>
        </w:rPr>
        <w:t>,</w:t>
      </w:r>
      <w:r>
        <w:rPr>
          <w:rFonts w:ascii="Arial" w:eastAsia="Arial" w:hAnsi="Arial" w:cs="Arial"/>
          <w:sz w:val="24"/>
          <w:szCs w:val="24"/>
        </w:rPr>
        <w:t xml:space="preserve"> en relación de su cercanía con la precandidata a la gubernatura, implica que se esté convirtiendo en un </w:t>
      </w:r>
      <w:r>
        <w:rPr>
          <w:rFonts w:ascii="Arial" w:eastAsia="Arial" w:hAnsi="Arial" w:cs="Arial"/>
          <w:i/>
          <w:sz w:val="24"/>
          <w:szCs w:val="24"/>
        </w:rPr>
        <w:t>“potencial pasaporte para la derrota en el único estado en el que los azules sienten que tienen un triunfo que les pertenece.”</w:t>
      </w:r>
    </w:p>
    <w:p w14:paraId="2AED55D2" w14:textId="77777777" w:rsidR="002A373C" w:rsidRDefault="002A373C">
      <w:pPr>
        <w:pBdr>
          <w:top w:val="nil"/>
          <w:left w:val="nil"/>
          <w:bottom w:val="nil"/>
          <w:right w:val="nil"/>
          <w:between w:val="nil"/>
        </w:pBdr>
        <w:rPr>
          <w:color w:val="000000"/>
        </w:rPr>
      </w:pPr>
    </w:p>
    <w:p w14:paraId="6E02312D" w14:textId="77777777" w:rsidR="002A373C" w:rsidRDefault="00DA5434">
      <w:pPr>
        <w:spacing w:line="360" w:lineRule="auto"/>
        <w:jc w:val="both"/>
        <w:rPr>
          <w:rFonts w:ascii="Arial" w:eastAsia="Arial" w:hAnsi="Arial" w:cs="Arial"/>
          <w:sz w:val="24"/>
          <w:szCs w:val="24"/>
        </w:rPr>
      </w:pPr>
      <w:r>
        <w:rPr>
          <w:rFonts w:ascii="Arial" w:eastAsia="Arial" w:hAnsi="Arial" w:cs="Arial"/>
          <w:sz w:val="24"/>
          <w:szCs w:val="24"/>
        </w:rPr>
        <w:t xml:space="preserve">Posteriormente, hacen diversas acusaciones dirigidas a Luis Alberto Villarreal García, relacionadas con la presentación de una denuncia en su contra -así como de otros actores políticos- por los delitos de lavado de dinero y en contra del erario público en perjuicio de la Federación y el Estado de Guanajuato, la cual fue presentada ante la Fiscalía Especializada de Delincuencia Organizada y la </w:t>
      </w:r>
      <w:proofErr w:type="gramStart"/>
      <w:r>
        <w:rPr>
          <w:rFonts w:ascii="Arial" w:eastAsia="Arial" w:hAnsi="Arial" w:cs="Arial"/>
          <w:sz w:val="24"/>
          <w:szCs w:val="24"/>
        </w:rPr>
        <w:t>Fiscalía General</w:t>
      </w:r>
      <w:proofErr w:type="gramEnd"/>
      <w:r>
        <w:rPr>
          <w:rFonts w:ascii="Arial" w:eastAsia="Arial" w:hAnsi="Arial" w:cs="Arial"/>
          <w:sz w:val="24"/>
          <w:szCs w:val="24"/>
        </w:rPr>
        <w:t xml:space="preserve"> de la República.</w:t>
      </w:r>
    </w:p>
    <w:p w14:paraId="65258E05" w14:textId="77777777" w:rsidR="002A373C" w:rsidRDefault="002A373C">
      <w:pPr>
        <w:pBdr>
          <w:top w:val="nil"/>
          <w:left w:val="nil"/>
          <w:bottom w:val="nil"/>
          <w:right w:val="nil"/>
          <w:between w:val="nil"/>
        </w:pBdr>
        <w:rPr>
          <w:color w:val="000000"/>
        </w:rPr>
      </w:pPr>
    </w:p>
    <w:p w14:paraId="6CC64DA0" w14:textId="6F9C2081" w:rsidR="002A373C" w:rsidRDefault="00DA5434">
      <w:pPr>
        <w:spacing w:line="360" w:lineRule="auto"/>
        <w:jc w:val="both"/>
        <w:rPr>
          <w:rFonts w:ascii="Arial" w:eastAsia="Arial" w:hAnsi="Arial" w:cs="Arial"/>
          <w:sz w:val="24"/>
          <w:szCs w:val="24"/>
        </w:rPr>
      </w:pPr>
      <w:r>
        <w:rPr>
          <w:rFonts w:ascii="Arial" w:eastAsia="Arial" w:hAnsi="Arial" w:cs="Arial"/>
          <w:sz w:val="24"/>
          <w:szCs w:val="24"/>
        </w:rPr>
        <w:t xml:space="preserve">A su vez, critican la gestión que, como entonces legisladores, realizaron </w:t>
      </w:r>
      <w:r w:rsidR="00E41E81">
        <w:rPr>
          <w:rFonts w:ascii="Arial" w:eastAsia="Arial" w:hAnsi="Arial" w:cs="Arial"/>
          <w:sz w:val="24"/>
          <w:szCs w:val="24"/>
        </w:rPr>
        <w:t xml:space="preserve">ambos funcionarios </w:t>
      </w:r>
      <w:r>
        <w:rPr>
          <w:rFonts w:ascii="Arial" w:eastAsia="Arial" w:hAnsi="Arial" w:cs="Arial"/>
          <w:sz w:val="24"/>
          <w:szCs w:val="24"/>
        </w:rPr>
        <w:t>para bajar recurso federal destinado a algunos Ayuntamientos de Aguascalientes, que supuestamente se utilizó para fines distintos y con el que beneficiaron a otros actores políticos de dicho instituto partidista.</w:t>
      </w:r>
    </w:p>
    <w:p w14:paraId="0E9CDDFA" w14:textId="77777777" w:rsidR="002A373C" w:rsidRDefault="002A373C" w:rsidP="00164EDD">
      <w:pPr>
        <w:pStyle w:val="Sinespaciado"/>
        <w:rPr>
          <w:rFonts w:eastAsia="Arial"/>
        </w:rPr>
      </w:pPr>
    </w:p>
    <w:p w14:paraId="32FC7432" w14:textId="5397EF25" w:rsidR="002A373C" w:rsidRDefault="00DA5434">
      <w:pPr>
        <w:spacing w:line="360" w:lineRule="auto"/>
        <w:jc w:val="both"/>
        <w:rPr>
          <w:rFonts w:ascii="Arial" w:eastAsia="Arial" w:hAnsi="Arial" w:cs="Arial"/>
          <w:sz w:val="24"/>
          <w:szCs w:val="24"/>
        </w:rPr>
      </w:pPr>
      <w:r>
        <w:rPr>
          <w:rFonts w:ascii="Arial" w:eastAsia="Arial" w:hAnsi="Arial" w:cs="Arial"/>
          <w:sz w:val="24"/>
          <w:szCs w:val="24"/>
        </w:rPr>
        <w:t xml:space="preserve">Por otra parte, refieren que el sujeto en cuestión se dio a conocer a nivel internacional, después del escándalo que surgió por la filtración de un video de una fiesta privada organizada por él, y en el que se le observa junto a otros legisladores panistas, acompañados de mujeres que trabajaban en un famoso club nocturno de Puerto Vallarta, hecho que se popularizó como el caso de los </w:t>
      </w:r>
      <w:r w:rsidRPr="00615B34">
        <w:rPr>
          <w:rFonts w:ascii="Arial" w:eastAsia="Arial" w:hAnsi="Arial" w:cs="Arial"/>
          <w:i/>
          <w:iCs/>
          <w:sz w:val="24"/>
          <w:szCs w:val="24"/>
        </w:rPr>
        <w:t>“</w:t>
      </w:r>
      <w:proofErr w:type="spellStart"/>
      <w:r w:rsidRPr="00615B34">
        <w:rPr>
          <w:rFonts w:ascii="Arial" w:eastAsia="Arial" w:hAnsi="Arial" w:cs="Arial"/>
          <w:i/>
          <w:iCs/>
          <w:sz w:val="24"/>
          <w:szCs w:val="24"/>
        </w:rPr>
        <w:t>Diputables</w:t>
      </w:r>
      <w:proofErr w:type="spellEnd"/>
      <w:r w:rsidRPr="00615B34">
        <w:rPr>
          <w:rFonts w:ascii="Arial" w:eastAsia="Arial" w:hAnsi="Arial" w:cs="Arial"/>
          <w:i/>
          <w:iCs/>
          <w:sz w:val="24"/>
          <w:szCs w:val="24"/>
        </w:rPr>
        <w:t>”</w:t>
      </w:r>
      <w:r>
        <w:rPr>
          <w:rFonts w:ascii="Arial" w:eastAsia="Arial" w:hAnsi="Arial" w:cs="Arial"/>
          <w:sz w:val="24"/>
          <w:szCs w:val="24"/>
        </w:rPr>
        <w:t xml:space="preserve"> y que tuvo fuertes repercusiones en la carrera política de los asistentes.</w:t>
      </w:r>
    </w:p>
    <w:p w14:paraId="1A027ABB" w14:textId="77777777" w:rsidR="002A373C" w:rsidRDefault="002A373C" w:rsidP="00164EDD">
      <w:pPr>
        <w:pStyle w:val="Sinespaciado"/>
        <w:rPr>
          <w:rFonts w:eastAsia="Arial"/>
        </w:rPr>
      </w:pPr>
    </w:p>
    <w:p w14:paraId="6C2B263B" w14:textId="77777777" w:rsidR="002A373C" w:rsidRDefault="00DA5434">
      <w:pPr>
        <w:spacing w:line="360" w:lineRule="auto"/>
        <w:jc w:val="both"/>
        <w:rPr>
          <w:rFonts w:ascii="Arial" w:eastAsia="Arial" w:hAnsi="Arial" w:cs="Arial"/>
          <w:sz w:val="24"/>
          <w:szCs w:val="24"/>
        </w:rPr>
      </w:pPr>
      <w:r>
        <w:rPr>
          <w:rFonts w:ascii="Arial" w:eastAsia="Arial" w:hAnsi="Arial" w:cs="Arial"/>
          <w:sz w:val="24"/>
          <w:szCs w:val="24"/>
        </w:rPr>
        <w:t xml:space="preserve">En este punto es necesario resaltar que en tal opinión se incluyó </w:t>
      </w:r>
      <w:r>
        <w:rPr>
          <w:rFonts w:ascii="Arial" w:eastAsia="Arial" w:hAnsi="Arial" w:cs="Arial"/>
          <w:b/>
          <w:sz w:val="24"/>
          <w:szCs w:val="24"/>
        </w:rPr>
        <w:t>un fragmento visual</w:t>
      </w:r>
      <w:r>
        <w:rPr>
          <w:rFonts w:ascii="Arial" w:eastAsia="Arial" w:hAnsi="Arial" w:cs="Arial"/>
          <w:sz w:val="24"/>
          <w:szCs w:val="24"/>
        </w:rPr>
        <w:t xml:space="preserve"> del video en el que se observa al legislador en cuestión, </w:t>
      </w:r>
      <w:r>
        <w:rPr>
          <w:rFonts w:ascii="Arial" w:eastAsia="Arial" w:hAnsi="Arial" w:cs="Arial"/>
          <w:b/>
          <w:sz w:val="24"/>
          <w:szCs w:val="24"/>
        </w:rPr>
        <w:t xml:space="preserve">bailando </w:t>
      </w:r>
      <w:r>
        <w:rPr>
          <w:rFonts w:ascii="Arial" w:eastAsia="Arial" w:hAnsi="Arial" w:cs="Arial"/>
          <w:b/>
          <w:i/>
          <w:sz w:val="24"/>
          <w:szCs w:val="24"/>
        </w:rPr>
        <w:t>“</w:t>
      </w:r>
      <w:proofErr w:type="spellStart"/>
      <w:r>
        <w:rPr>
          <w:rFonts w:ascii="Arial" w:eastAsia="Arial" w:hAnsi="Arial" w:cs="Arial"/>
          <w:b/>
          <w:i/>
          <w:sz w:val="24"/>
          <w:szCs w:val="24"/>
        </w:rPr>
        <w:t>acuerpadito</w:t>
      </w:r>
      <w:proofErr w:type="spellEnd"/>
      <w:r>
        <w:rPr>
          <w:rFonts w:ascii="Arial" w:eastAsia="Arial" w:hAnsi="Arial" w:cs="Arial"/>
          <w:b/>
          <w:i/>
          <w:sz w:val="24"/>
          <w:szCs w:val="24"/>
        </w:rPr>
        <w:t>”</w:t>
      </w:r>
      <w:r>
        <w:rPr>
          <w:rFonts w:ascii="Arial" w:eastAsia="Arial" w:hAnsi="Arial" w:cs="Arial"/>
          <w:b/>
          <w:sz w:val="24"/>
          <w:szCs w:val="24"/>
        </w:rPr>
        <w:t xml:space="preserve"> con una mujer llamada Montana</w:t>
      </w:r>
      <w:r>
        <w:rPr>
          <w:rFonts w:ascii="Arial" w:eastAsia="Arial" w:hAnsi="Arial" w:cs="Arial"/>
          <w:sz w:val="24"/>
          <w:szCs w:val="24"/>
        </w:rPr>
        <w:t xml:space="preserve"> -supuestamente trabajadora sexual del club nocturno- y en segundo plano se escucha una voz femenina que grita: </w:t>
      </w:r>
      <w:r>
        <w:rPr>
          <w:rFonts w:ascii="Arial" w:eastAsia="Arial" w:hAnsi="Arial" w:cs="Arial"/>
          <w:b/>
          <w:i/>
          <w:sz w:val="24"/>
          <w:szCs w:val="24"/>
        </w:rPr>
        <w:t xml:space="preserve">“¡Ánimo, Montana! </w:t>
      </w:r>
      <w:proofErr w:type="spellStart"/>
      <w:r>
        <w:rPr>
          <w:rFonts w:ascii="Arial" w:eastAsia="Arial" w:hAnsi="Arial" w:cs="Arial"/>
          <w:i/>
          <w:sz w:val="24"/>
          <w:szCs w:val="24"/>
        </w:rPr>
        <w:t>uhh</w:t>
      </w:r>
      <w:proofErr w:type="spellEnd"/>
      <w:r>
        <w:rPr>
          <w:rFonts w:ascii="Arial" w:eastAsia="Arial" w:hAnsi="Arial" w:cs="Arial"/>
          <w:sz w:val="24"/>
          <w:szCs w:val="24"/>
        </w:rPr>
        <w:t xml:space="preserve">”, refiriéndose al nombre de la pareja de baile de Luis Alberto Villarreal García. </w:t>
      </w:r>
    </w:p>
    <w:p w14:paraId="4E669E84" w14:textId="77777777" w:rsidR="002A373C" w:rsidRDefault="002A373C">
      <w:pPr>
        <w:pBdr>
          <w:top w:val="nil"/>
          <w:left w:val="nil"/>
          <w:bottom w:val="nil"/>
          <w:right w:val="nil"/>
          <w:between w:val="nil"/>
        </w:pBdr>
        <w:rPr>
          <w:color w:val="000000"/>
        </w:rPr>
      </w:pPr>
    </w:p>
    <w:p w14:paraId="51DC1C2C" w14:textId="77777777" w:rsidR="002A373C" w:rsidRDefault="00DA5434">
      <w:pPr>
        <w:spacing w:line="360" w:lineRule="auto"/>
        <w:jc w:val="both"/>
        <w:rPr>
          <w:rFonts w:ascii="Arial" w:eastAsia="Arial" w:hAnsi="Arial" w:cs="Arial"/>
          <w:sz w:val="24"/>
          <w:szCs w:val="24"/>
        </w:rPr>
      </w:pPr>
      <w:r>
        <w:rPr>
          <w:rFonts w:ascii="Arial" w:eastAsia="Arial" w:hAnsi="Arial" w:cs="Arial"/>
          <w:sz w:val="24"/>
          <w:szCs w:val="24"/>
        </w:rPr>
        <w:lastRenderedPageBreak/>
        <w:t xml:space="preserve">Después de narrar tales sucesos, el periodista trata de evidenciar que, con motivo del declive político que este tuvo y, a su vez, la relación estrecha que tenía con la denunciante, buscó: </w:t>
      </w:r>
      <w:r>
        <w:rPr>
          <w:rFonts w:ascii="Arial" w:eastAsia="Arial" w:hAnsi="Arial" w:cs="Arial"/>
          <w:i/>
          <w:sz w:val="24"/>
          <w:szCs w:val="24"/>
        </w:rPr>
        <w:t xml:space="preserve">“un nuevo refugio político y lo encontró con su amiga”, </w:t>
      </w:r>
      <w:r>
        <w:rPr>
          <w:rFonts w:ascii="Arial" w:eastAsia="Arial" w:hAnsi="Arial" w:cs="Arial"/>
          <w:sz w:val="24"/>
          <w:szCs w:val="24"/>
        </w:rPr>
        <w:t>ya que se ha mantenido cerca de la campaña política de la quejosa.</w:t>
      </w:r>
    </w:p>
    <w:p w14:paraId="0431A53F" w14:textId="77777777" w:rsidR="002A373C" w:rsidRDefault="002A373C">
      <w:pPr>
        <w:pBdr>
          <w:top w:val="nil"/>
          <w:left w:val="nil"/>
          <w:bottom w:val="nil"/>
          <w:right w:val="nil"/>
          <w:between w:val="nil"/>
        </w:pBdr>
        <w:rPr>
          <w:color w:val="000000"/>
        </w:rPr>
      </w:pPr>
    </w:p>
    <w:p w14:paraId="46F631B8" w14:textId="74108CE9" w:rsidR="002A373C" w:rsidRDefault="00DA5434" w:rsidP="00585E57">
      <w:pPr>
        <w:spacing w:line="360" w:lineRule="auto"/>
        <w:jc w:val="both"/>
        <w:rPr>
          <w:rFonts w:ascii="Arial" w:eastAsia="Arial" w:hAnsi="Arial" w:cs="Arial"/>
          <w:i/>
          <w:sz w:val="24"/>
          <w:szCs w:val="24"/>
        </w:rPr>
      </w:pPr>
      <w:r>
        <w:rPr>
          <w:rFonts w:ascii="Arial" w:eastAsia="Arial" w:hAnsi="Arial" w:cs="Arial"/>
          <w:sz w:val="24"/>
          <w:szCs w:val="24"/>
        </w:rPr>
        <w:t xml:space="preserve">Incluso manifiesta expresamente que, con ello, pretendía: </w:t>
      </w:r>
      <w:r>
        <w:rPr>
          <w:rFonts w:ascii="Arial" w:eastAsia="Arial" w:hAnsi="Arial" w:cs="Arial"/>
          <w:b/>
          <w:i/>
          <w:sz w:val="24"/>
          <w:szCs w:val="24"/>
        </w:rPr>
        <w:t xml:space="preserve">“convertirse en el poder tras el trono si </w:t>
      </w:r>
      <w:r w:rsidR="00E41E81" w:rsidRPr="00A21AC1">
        <w:rPr>
          <w:rFonts w:ascii="Arial" w:eastAsia="Arial" w:hAnsi="Arial" w:cs="Arial"/>
          <w:color w:val="FFFFFF"/>
          <w:sz w:val="24"/>
          <w:szCs w:val="24"/>
          <w:highlight w:val="black"/>
        </w:rPr>
        <w:t>Eliminado: dato personal confidencial</w:t>
      </w:r>
      <w:r>
        <w:rPr>
          <w:rFonts w:ascii="Arial" w:eastAsia="Arial" w:hAnsi="Arial" w:cs="Arial"/>
          <w:b/>
          <w:i/>
          <w:sz w:val="24"/>
          <w:szCs w:val="24"/>
        </w:rPr>
        <w:t xml:space="preserve"> es la próxima Gobernadora”,</w:t>
      </w:r>
      <w:r>
        <w:rPr>
          <w:rFonts w:ascii="Arial" w:eastAsia="Arial" w:hAnsi="Arial" w:cs="Arial"/>
          <w:sz w:val="24"/>
          <w:szCs w:val="24"/>
        </w:rPr>
        <w:t xml:space="preserve"> sin embargo, con el inicio de la carpeta de investigación en su contra ya no sería un activo, sino un </w:t>
      </w:r>
      <w:r>
        <w:rPr>
          <w:rFonts w:ascii="Arial" w:eastAsia="Arial" w:hAnsi="Arial" w:cs="Arial"/>
          <w:i/>
          <w:sz w:val="24"/>
          <w:szCs w:val="24"/>
        </w:rPr>
        <w:t>“pasivo de la campaña panista de Aguascalientes”.</w:t>
      </w:r>
    </w:p>
    <w:p w14:paraId="39FAC26D" w14:textId="77777777" w:rsidR="00E41E81" w:rsidRPr="00585E57" w:rsidRDefault="00E41E81" w:rsidP="00E41E81">
      <w:pPr>
        <w:pStyle w:val="Sinespaciado"/>
        <w:rPr>
          <w:rFonts w:eastAsia="Arial"/>
        </w:rPr>
      </w:pPr>
    </w:p>
    <w:p w14:paraId="3F3F3504" w14:textId="2F357AB4" w:rsidR="009B29DC" w:rsidRPr="00123B86" w:rsidRDefault="00DA5434" w:rsidP="00123B86">
      <w:pPr>
        <w:spacing w:line="360" w:lineRule="auto"/>
        <w:jc w:val="both"/>
        <w:rPr>
          <w:rFonts w:ascii="Arial" w:eastAsia="Arial" w:hAnsi="Arial" w:cs="Arial"/>
          <w:sz w:val="24"/>
          <w:szCs w:val="24"/>
        </w:rPr>
      </w:pPr>
      <w:r>
        <w:rPr>
          <w:rFonts w:ascii="Arial" w:eastAsia="Arial" w:hAnsi="Arial" w:cs="Arial"/>
          <w:sz w:val="24"/>
          <w:szCs w:val="24"/>
        </w:rPr>
        <w:t xml:space="preserve">Finalmente, el video concluye diciendo: </w:t>
      </w:r>
      <w:r>
        <w:rPr>
          <w:rFonts w:ascii="Arial" w:eastAsia="Arial" w:hAnsi="Arial" w:cs="Arial"/>
          <w:i/>
          <w:sz w:val="24"/>
          <w:szCs w:val="24"/>
        </w:rPr>
        <w:t xml:space="preserve">“por eso sería bueno que la candidata panista la pensara dos veces </w:t>
      </w:r>
      <w:r>
        <w:rPr>
          <w:rFonts w:ascii="Arial" w:eastAsia="Arial" w:hAnsi="Arial" w:cs="Arial"/>
          <w:b/>
          <w:i/>
          <w:sz w:val="24"/>
          <w:szCs w:val="24"/>
        </w:rPr>
        <w:t>antes de aceptar invitar al baile a su viejo amigo y cómplice guanajuatense”</w:t>
      </w:r>
      <w:r>
        <w:rPr>
          <w:rFonts w:ascii="Arial" w:eastAsia="Arial" w:hAnsi="Arial" w:cs="Arial"/>
          <w:sz w:val="24"/>
          <w:szCs w:val="24"/>
        </w:rPr>
        <w:t xml:space="preserve">, pues tal estrategia podría fallar y el mismo equipo de Luis Alberto Villarreal García terminaría gritándole: </w:t>
      </w:r>
      <w:r>
        <w:rPr>
          <w:rFonts w:ascii="Arial" w:eastAsia="Arial" w:hAnsi="Arial" w:cs="Arial"/>
          <w:b/>
          <w:i/>
          <w:sz w:val="24"/>
          <w:szCs w:val="24"/>
        </w:rPr>
        <w:t xml:space="preserve">“¡Ánimo, </w:t>
      </w:r>
      <w:r w:rsidR="00E41E81" w:rsidRPr="00A21AC1">
        <w:rPr>
          <w:rFonts w:ascii="Arial" w:eastAsia="Arial" w:hAnsi="Arial" w:cs="Arial"/>
          <w:color w:val="FFFFFF"/>
          <w:sz w:val="24"/>
          <w:szCs w:val="24"/>
          <w:highlight w:val="black"/>
        </w:rPr>
        <w:t>Eliminado: dato personal confidencial</w:t>
      </w:r>
      <w:r>
        <w:rPr>
          <w:rFonts w:ascii="Arial" w:eastAsia="Arial" w:hAnsi="Arial" w:cs="Arial"/>
          <w:b/>
          <w:i/>
          <w:sz w:val="24"/>
          <w:szCs w:val="24"/>
        </w:rPr>
        <w:t>!”</w:t>
      </w:r>
      <w:r>
        <w:rPr>
          <w:rFonts w:ascii="Arial" w:eastAsia="Arial" w:hAnsi="Arial" w:cs="Arial"/>
          <w:sz w:val="24"/>
          <w:szCs w:val="24"/>
        </w:rPr>
        <w:t xml:space="preserve">, frase que aparece en primer plano, mientras que en segundo plano, </w:t>
      </w:r>
      <w:r>
        <w:rPr>
          <w:rFonts w:ascii="Arial" w:eastAsia="Arial" w:hAnsi="Arial" w:cs="Arial"/>
          <w:b/>
          <w:sz w:val="24"/>
          <w:szCs w:val="24"/>
        </w:rPr>
        <w:t>aparece nuevamente el fragmento del video en el que se observa al legislador en cuestión bailando con “Montana”.</w:t>
      </w:r>
    </w:p>
    <w:p w14:paraId="4D19040C" w14:textId="77777777" w:rsidR="009B29DC" w:rsidRDefault="009B29DC">
      <w:pPr>
        <w:pBdr>
          <w:top w:val="nil"/>
          <w:left w:val="nil"/>
          <w:bottom w:val="nil"/>
          <w:right w:val="nil"/>
          <w:between w:val="nil"/>
        </w:pBdr>
        <w:rPr>
          <w:rFonts w:ascii="Arial" w:eastAsia="Arial" w:hAnsi="Arial" w:cs="Arial"/>
          <w:b/>
          <w:sz w:val="24"/>
          <w:szCs w:val="24"/>
        </w:rPr>
      </w:pPr>
    </w:p>
    <w:p w14:paraId="1F0F65BE" w14:textId="64EA6E77" w:rsidR="00530601" w:rsidRDefault="00DA5434" w:rsidP="00530601">
      <w:pPr>
        <w:pBdr>
          <w:top w:val="nil"/>
          <w:left w:val="nil"/>
          <w:bottom w:val="nil"/>
          <w:right w:val="nil"/>
          <w:between w:val="nil"/>
        </w:pBdr>
        <w:rPr>
          <w:rFonts w:ascii="Arial" w:eastAsia="Arial" w:hAnsi="Arial" w:cs="Arial"/>
          <w:b/>
          <w:color w:val="000000"/>
          <w:sz w:val="24"/>
          <w:szCs w:val="24"/>
        </w:rPr>
      </w:pPr>
      <w:r w:rsidRPr="00877381">
        <w:rPr>
          <w:rFonts w:ascii="Arial" w:eastAsia="Arial" w:hAnsi="Arial" w:cs="Arial"/>
          <w:b/>
          <w:sz w:val="24"/>
          <w:szCs w:val="24"/>
        </w:rPr>
        <w:t>2.</w:t>
      </w:r>
      <w:r w:rsidR="009B29DC" w:rsidRPr="00877381">
        <w:rPr>
          <w:rFonts w:ascii="Arial" w:eastAsia="Arial" w:hAnsi="Arial" w:cs="Arial"/>
          <w:b/>
          <w:sz w:val="24"/>
          <w:szCs w:val="24"/>
        </w:rPr>
        <w:t>1.1</w:t>
      </w:r>
      <w:r w:rsidRPr="00877381">
        <w:rPr>
          <w:rFonts w:ascii="Arial" w:eastAsia="Arial" w:hAnsi="Arial" w:cs="Arial"/>
          <w:b/>
          <w:sz w:val="24"/>
          <w:szCs w:val="24"/>
        </w:rPr>
        <w:t>.</w:t>
      </w:r>
      <w:r>
        <w:rPr>
          <w:rFonts w:ascii="Arial" w:eastAsia="Arial" w:hAnsi="Arial" w:cs="Arial"/>
          <w:b/>
          <w:sz w:val="24"/>
          <w:szCs w:val="24"/>
        </w:rPr>
        <w:t xml:space="preserve"> </w:t>
      </w:r>
      <w:r>
        <w:rPr>
          <w:rFonts w:ascii="Arial" w:eastAsia="Arial" w:hAnsi="Arial" w:cs="Arial"/>
          <w:b/>
          <w:color w:val="000000"/>
          <w:sz w:val="24"/>
          <w:szCs w:val="24"/>
        </w:rPr>
        <w:t xml:space="preserve">Conclusiones preliminares </w:t>
      </w:r>
    </w:p>
    <w:p w14:paraId="331BB3F7" w14:textId="77777777" w:rsidR="00530601" w:rsidRPr="00530601" w:rsidRDefault="00530601" w:rsidP="00530601">
      <w:pPr>
        <w:pBdr>
          <w:top w:val="nil"/>
          <w:left w:val="nil"/>
          <w:bottom w:val="nil"/>
          <w:right w:val="nil"/>
          <w:between w:val="nil"/>
        </w:pBdr>
        <w:rPr>
          <w:rFonts w:ascii="Arial" w:eastAsia="Arial" w:hAnsi="Arial" w:cs="Arial"/>
          <w:b/>
          <w:color w:val="000000"/>
          <w:sz w:val="28"/>
          <w:szCs w:val="28"/>
        </w:rPr>
      </w:pPr>
    </w:p>
    <w:p w14:paraId="3A8FF668" w14:textId="31B129E0" w:rsidR="002A373C" w:rsidRPr="00530601" w:rsidRDefault="00DA5434" w:rsidP="00530601">
      <w:pPr>
        <w:pBdr>
          <w:top w:val="nil"/>
          <w:left w:val="nil"/>
          <w:bottom w:val="nil"/>
          <w:right w:val="nil"/>
          <w:between w:val="nil"/>
        </w:pBdr>
        <w:spacing w:line="360" w:lineRule="auto"/>
        <w:jc w:val="both"/>
        <w:rPr>
          <w:rFonts w:ascii="Arial" w:eastAsia="Arial" w:hAnsi="Arial" w:cs="Arial"/>
          <w:b/>
          <w:color w:val="000000"/>
          <w:sz w:val="24"/>
          <w:szCs w:val="24"/>
        </w:rPr>
      </w:pPr>
      <w:r>
        <w:rPr>
          <w:rFonts w:ascii="Arial" w:eastAsia="Arial" w:hAnsi="Arial" w:cs="Arial"/>
          <w:sz w:val="24"/>
          <w:szCs w:val="24"/>
        </w:rPr>
        <w:t xml:space="preserve">Para este Tribunal Electoral, resulta importante analizar los hechos denunciados de una manera </w:t>
      </w:r>
      <w:r>
        <w:rPr>
          <w:rFonts w:ascii="Arial" w:eastAsia="Arial" w:hAnsi="Arial" w:cs="Arial"/>
          <w:b/>
          <w:sz w:val="24"/>
          <w:szCs w:val="24"/>
        </w:rPr>
        <w:t>integral y con perspectiva de género</w:t>
      </w:r>
      <w:r>
        <w:rPr>
          <w:rFonts w:ascii="Arial" w:eastAsia="Arial" w:hAnsi="Arial" w:cs="Arial"/>
          <w:sz w:val="24"/>
          <w:szCs w:val="24"/>
        </w:rPr>
        <w:t xml:space="preserve">, a fin de estar en posibilidad de advertir la posible inclusión de frases o expresiones que contengan estereotipos o prejuicios basados en elementos de género, que ocasionen un impacto diferenciado en las mujeres afectándolas desproporcionadamente y, </w:t>
      </w:r>
      <w:proofErr w:type="gramStart"/>
      <w:r w:rsidR="00530601">
        <w:rPr>
          <w:rFonts w:ascii="Arial" w:eastAsia="Arial" w:hAnsi="Arial" w:cs="Arial"/>
          <w:sz w:val="24"/>
          <w:szCs w:val="24"/>
        </w:rPr>
        <w:t>que</w:t>
      </w:r>
      <w:proofErr w:type="gramEnd"/>
      <w:r>
        <w:rPr>
          <w:rFonts w:ascii="Arial" w:eastAsia="Arial" w:hAnsi="Arial" w:cs="Arial"/>
          <w:sz w:val="24"/>
          <w:szCs w:val="24"/>
        </w:rPr>
        <w:t xml:space="preserve"> por tanto, actualicen la infracción de </w:t>
      </w:r>
      <w:proofErr w:type="spellStart"/>
      <w:r>
        <w:rPr>
          <w:rFonts w:ascii="Arial" w:eastAsia="Arial" w:hAnsi="Arial" w:cs="Arial"/>
          <w:i/>
          <w:sz w:val="24"/>
          <w:szCs w:val="24"/>
        </w:rPr>
        <w:t>vpg</w:t>
      </w:r>
      <w:proofErr w:type="spellEnd"/>
      <w:r>
        <w:rPr>
          <w:rFonts w:ascii="Arial" w:eastAsia="Arial" w:hAnsi="Arial" w:cs="Arial"/>
          <w:sz w:val="24"/>
          <w:szCs w:val="24"/>
        </w:rPr>
        <w:t xml:space="preserve">. </w:t>
      </w:r>
    </w:p>
    <w:p w14:paraId="3FECBEB6" w14:textId="77777777" w:rsidR="002A373C" w:rsidRDefault="002A373C">
      <w:pPr>
        <w:pBdr>
          <w:top w:val="nil"/>
          <w:left w:val="nil"/>
          <w:bottom w:val="nil"/>
          <w:right w:val="nil"/>
          <w:between w:val="nil"/>
        </w:pBdr>
        <w:rPr>
          <w:color w:val="000000"/>
        </w:rPr>
      </w:pPr>
    </w:p>
    <w:p w14:paraId="785D182B" w14:textId="77777777" w:rsidR="002A373C" w:rsidRDefault="00DA5434">
      <w:pPr>
        <w:spacing w:line="360" w:lineRule="auto"/>
        <w:jc w:val="both"/>
        <w:rPr>
          <w:rFonts w:ascii="Arial" w:eastAsia="Arial" w:hAnsi="Arial" w:cs="Arial"/>
          <w:sz w:val="24"/>
          <w:szCs w:val="24"/>
        </w:rPr>
      </w:pPr>
      <w:r>
        <w:rPr>
          <w:rFonts w:ascii="Arial" w:eastAsia="Arial" w:hAnsi="Arial" w:cs="Arial"/>
          <w:sz w:val="24"/>
          <w:szCs w:val="24"/>
        </w:rPr>
        <w:t>Por ello, de un análisis objetivo y crítico del material denunciado y, como se explicó, previo al estudio de las expresiones a través de los elementos de la jurisprudencia 21/2018</w:t>
      </w:r>
      <w:r>
        <w:rPr>
          <w:rFonts w:ascii="Arial" w:eastAsia="Arial" w:hAnsi="Arial" w:cs="Arial"/>
          <w:sz w:val="24"/>
          <w:szCs w:val="24"/>
          <w:vertAlign w:val="superscript"/>
        </w:rPr>
        <w:footnoteReference w:id="15"/>
      </w:r>
      <w:r>
        <w:rPr>
          <w:rFonts w:ascii="Arial" w:eastAsia="Arial" w:hAnsi="Arial" w:cs="Arial"/>
          <w:sz w:val="24"/>
          <w:szCs w:val="24"/>
        </w:rPr>
        <w:t>, esta autoridad jurisdiccional arriba a las siguientes conclusiones preliminares:</w:t>
      </w:r>
    </w:p>
    <w:p w14:paraId="26751179" w14:textId="77777777" w:rsidR="002A373C" w:rsidRDefault="002A373C">
      <w:pPr>
        <w:jc w:val="both"/>
        <w:rPr>
          <w:rFonts w:ascii="Arial" w:eastAsia="Arial" w:hAnsi="Arial" w:cs="Arial"/>
          <w:sz w:val="24"/>
          <w:szCs w:val="24"/>
        </w:rPr>
      </w:pPr>
    </w:p>
    <w:p w14:paraId="742C1F81" w14:textId="73D57A65" w:rsidR="002A373C" w:rsidRDefault="00DA5434">
      <w:pPr>
        <w:numPr>
          <w:ilvl w:val="0"/>
          <w:numId w:val="7"/>
        </w:numPr>
        <w:pBdr>
          <w:top w:val="nil"/>
          <w:left w:val="nil"/>
          <w:bottom w:val="nil"/>
          <w:right w:val="nil"/>
          <w:between w:val="nil"/>
        </w:pBdr>
        <w:tabs>
          <w:tab w:val="left" w:pos="426"/>
        </w:tabs>
        <w:spacing w:line="360" w:lineRule="auto"/>
        <w:ind w:left="426" w:hanging="426"/>
        <w:jc w:val="both"/>
        <w:rPr>
          <w:rFonts w:ascii="Arial" w:eastAsia="Arial" w:hAnsi="Arial" w:cs="Arial"/>
          <w:color w:val="000000"/>
          <w:sz w:val="24"/>
          <w:szCs w:val="24"/>
        </w:rPr>
      </w:pPr>
      <w:r>
        <w:rPr>
          <w:rFonts w:ascii="Arial" w:eastAsia="Arial" w:hAnsi="Arial" w:cs="Arial"/>
          <w:color w:val="000000"/>
          <w:sz w:val="24"/>
          <w:szCs w:val="24"/>
        </w:rPr>
        <w:t>Las opiniones del artículo se realiza</w:t>
      </w:r>
      <w:r w:rsidR="00615B34">
        <w:rPr>
          <w:rFonts w:ascii="Arial" w:eastAsia="Arial" w:hAnsi="Arial" w:cs="Arial"/>
          <w:color w:val="000000"/>
          <w:sz w:val="24"/>
          <w:szCs w:val="24"/>
        </w:rPr>
        <w:t>ron</w:t>
      </w:r>
      <w:r>
        <w:rPr>
          <w:rFonts w:ascii="Arial" w:eastAsia="Arial" w:hAnsi="Arial" w:cs="Arial"/>
          <w:color w:val="000000"/>
          <w:sz w:val="24"/>
          <w:szCs w:val="24"/>
        </w:rPr>
        <w:t xml:space="preserve"> en un contexto de </w:t>
      </w:r>
      <w:r>
        <w:rPr>
          <w:rFonts w:ascii="Arial" w:eastAsia="Arial" w:hAnsi="Arial" w:cs="Arial"/>
          <w:b/>
          <w:color w:val="000000"/>
          <w:sz w:val="24"/>
          <w:szCs w:val="24"/>
        </w:rPr>
        <w:t xml:space="preserve">proximidad de la renovación de la </w:t>
      </w:r>
      <w:r>
        <w:rPr>
          <w:rFonts w:ascii="Arial" w:eastAsia="Arial" w:hAnsi="Arial" w:cs="Arial"/>
          <w:b/>
          <w:sz w:val="24"/>
          <w:szCs w:val="24"/>
        </w:rPr>
        <w:t>g</w:t>
      </w:r>
      <w:r>
        <w:rPr>
          <w:rFonts w:ascii="Arial" w:eastAsia="Arial" w:hAnsi="Arial" w:cs="Arial"/>
          <w:b/>
          <w:color w:val="000000"/>
          <w:sz w:val="24"/>
          <w:szCs w:val="24"/>
        </w:rPr>
        <w:t>ubernatura</w:t>
      </w:r>
      <w:r>
        <w:rPr>
          <w:rFonts w:ascii="Arial" w:eastAsia="Arial" w:hAnsi="Arial" w:cs="Arial"/>
          <w:color w:val="000000"/>
          <w:sz w:val="24"/>
          <w:szCs w:val="24"/>
        </w:rPr>
        <w:t xml:space="preserve"> del</w:t>
      </w:r>
      <w:r>
        <w:rPr>
          <w:rFonts w:ascii="Arial" w:eastAsia="Arial" w:hAnsi="Arial" w:cs="Arial"/>
          <w:sz w:val="24"/>
          <w:szCs w:val="24"/>
        </w:rPr>
        <w:t xml:space="preserve"> E</w:t>
      </w:r>
      <w:r>
        <w:rPr>
          <w:rFonts w:ascii="Arial" w:eastAsia="Arial" w:hAnsi="Arial" w:cs="Arial"/>
          <w:color w:val="000000"/>
          <w:sz w:val="24"/>
          <w:szCs w:val="24"/>
        </w:rPr>
        <w:t xml:space="preserve">stado de Aguascalientes y la participación de la ciudadana </w:t>
      </w:r>
      <w:r w:rsidR="00E41E81" w:rsidRPr="00A21AC1">
        <w:rPr>
          <w:rFonts w:ascii="Arial" w:eastAsia="Arial" w:hAnsi="Arial" w:cs="Arial"/>
          <w:color w:val="FFFFFF"/>
          <w:sz w:val="24"/>
          <w:szCs w:val="24"/>
          <w:highlight w:val="black"/>
        </w:rPr>
        <w:t>Eliminado: dato personal confidencial</w:t>
      </w:r>
      <w:r w:rsidR="00E41E81">
        <w:rPr>
          <w:rFonts w:ascii="Arial" w:eastAsia="Arial" w:hAnsi="Arial" w:cs="Arial"/>
          <w:color w:val="000000"/>
          <w:sz w:val="24"/>
          <w:szCs w:val="24"/>
        </w:rPr>
        <w:t xml:space="preserve"> </w:t>
      </w:r>
      <w:r>
        <w:rPr>
          <w:rFonts w:ascii="Arial" w:eastAsia="Arial" w:hAnsi="Arial" w:cs="Arial"/>
          <w:color w:val="000000"/>
          <w:sz w:val="24"/>
          <w:szCs w:val="24"/>
        </w:rPr>
        <w:t xml:space="preserve">como </w:t>
      </w:r>
      <w:r w:rsidR="00615B34">
        <w:rPr>
          <w:rFonts w:ascii="Arial" w:eastAsia="Arial" w:hAnsi="Arial" w:cs="Arial"/>
          <w:color w:val="000000"/>
          <w:sz w:val="24"/>
          <w:szCs w:val="24"/>
        </w:rPr>
        <w:t xml:space="preserve">entonces </w:t>
      </w:r>
      <w:r>
        <w:rPr>
          <w:rFonts w:ascii="Arial" w:eastAsia="Arial" w:hAnsi="Arial" w:cs="Arial"/>
          <w:color w:val="000000"/>
          <w:sz w:val="24"/>
          <w:szCs w:val="24"/>
        </w:rPr>
        <w:t>candidata del PAN a dicho cargo.</w:t>
      </w:r>
    </w:p>
    <w:p w14:paraId="5BC17BD1" w14:textId="225F3488" w:rsidR="002A373C" w:rsidRDefault="00DA5434">
      <w:pPr>
        <w:numPr>
          <w:ilvl w:val="0"/>
          <w:numId w:val="7"/>
        </w:numPr>
        <w:pBdr>
          <w:top w:val="nil"/>
          <w:left w:val="nil"/>
          <w:bottom w:val="nil"/>
          <w:right w:val="nil"/>
          <w:between w:val="nil"/>
        </w:pBdr>
        <w:tabs>
          <w:tab w:val="left" w:pos="426"/>
        </w:tabs>
        <w:spacing w:line="360" w:lineRule="auto"/>
        <w:ind w:left="426" w:hanging="426"/>
        <w:jc w:val="both"/>
        <w:rPr>
          <w:rFonts w:ascii="Arial" w:eastAsia="Arial" w:hAnsi="Arial" w:cs="Arial"/>
          <w:color w:val="000000"/>
          <w:sz w:val="24"/>
          <w:szCs w:val="24"/>
        </w:rPr>
      </w:pPr>
      <w:r>
        <w:rPr>
          <w:rFonts w:ascii="Arial" w:eastAsia="Arial" w:hAnsi="Arial" w:cs="Arial"/>
          <w:color w:val="000000"/>
          <w:sz w:val="24"/>
          <w:szCs w:val="24"/>
        </w:rPr>
        <w:t xml:space="preserve">Se hacen </w:t>
      </w:r>
      <w:r>
        <w:rPr>
          <w:rFonts w:ascii="Arial" w:eastAsia="Arial" w:hAnsi="Arial" w:cs="Arial"/>
          <w:b/>
          <w:color w:val="000000"/>
          <w:sz w:val="24"/>
          <w:szCs w:val="24"/>
        </w:rPr>
        <w:t>críticas a la gestión</w:t>
      </w:r>
      <w:r>
        <w:rPr>
          <w:rFonts w:ascii="Arial" w:eastAsia="Arial" w:hAnsi="Arial" w:cs="Arial"/>
          <w:color w:val="000000"/>
          <w:sz w:val="24"/>
          <w:szCs w:val="24"/>
        </w:rPr>
        <w:t xml:space="preserve"> de </w:t>
      </w:r>
      <w:r w:rsidR="00E41E81" w:rsidRPr="00A21AC1">
        <w:rPr>
          <w:rFonts w:ascii="Arial" w:eastAsia="Arial" w:hAnsi="Arial" w:cs="Arial"/>
          <w:color w:val="FFFFFF"/>
          <w:sz w:val="24"/>
          <w:szCs w:val="24"/>
          <w:highlight w:val="black"/>
        </w:rPr>
        <w:t>Eliminado: dato personal confidencial</w:t>
      </w:r>
      <w:r w:rsidR="00E41E81">
        <w:rPr>
          <w:rFonts w:ascii="Arial" w:eastAsia="Arial" w:hAnsi="Arial" w:cs="Arial"/>
          <w:color w:val="000000"/>
          <w:sz w:val="24"/>
          <w:szCs w:val="24"/>
        </w:rPr>
        <w:t xml:space="preserve"> </w:t>
      </w:r>
      <w:r>
        <w:rPr>
          <w:rFonts w:ascii="Arial" w:eastAsia="Arial" w:hAnsi="Arial" w:cs="Arial"/>
          <w:color w:val="000000"/>
          <w:sz w:val="24"/>
          <w:szCs w:val="24"/>
        </w:rPr>
        <w:t xml:space="preserve">y Luis Alberto Villareal García, </w:t>
      </w:r>
      <w:r>
        <w:rPr>
          <w:rFonts w:ascii="Arial" w:eastAsia="Arial" w:hAnsi="Arial" w:cs="Arial"/>
          <w:b/>
          <w:color w:val="000000"/>
          <w:sz w:val="24"/>
          <w:szCs w:val="24"/>
        </w:rPr>
        <w:t>como legisladores federales</w:t>
      </w:r>
      <w:r>
        <w:rPr>
          <w:rFonts w:ascii="Arial" w:eastAsia="Arial" w:hAnsi="Arial" w:cs="Arial"/>
          <w:color w:val="000000"/>
          <w:sz w:val="24"/>
          <w:szCs w:val="24"/>
        </w:rPr>
        <w:t xml:space="preserve"> de Aguascalientes y Guanajuato, respectivamente, durante el periodo de 2012.</w:t>
      </w:r>
    </w:p>
    <w:p w14:paraId="28B7E6C1" w14:textId="77777777" w:rsidR="002A373C" w:rsidRDefault="00DA5434">
      <w:pPr>
        <w:numPr>
          <w:ilvl w:val="0"/>
          <w:numId w:val="7"/>
        </w:numPr>
        <w:pBdr>
          <w:top w:val="nil"/>
          <w:left w:val="nil"/>
          <w:bottom w:val="nil"/>
          <w:right w:val="nil"/>
          <w:between w:val="nil"/>
        </w:pBdr>
        <w:tabs>
          <w:tab w:val="left" w:pos="426"/>
        </w:tabs>
        <w:spacing w:line="360" w:lineRule="auto"/>
        <w:ind w:left="426" w:hanging="426"/>
        <w:jc w:val="both"/>
        <w:rPr>
          <w:rFonts w:ascii="Arial" w:eastAsia="Arial" w:hAnsi="Arial" w:cs="Arial"/>
          <w:color w:val="000000"/>
          <w:sz w:val="24"/>
          <w:szCs w:val="24"/>
        </w:rPr>
      </w:pPr>
      <w:r>
        <w:rPr>
          <w:rFonts w:ascii="Arial" w:eastAsia="Arial" w:hAnsi="Arial" w:cs="Arial"/>
          <w:color w:val="000000"/>
          <w:sz w:val="24"/>
          <w:szCs w:val="24"/>
        </w:rPr>
        <w:t xml:space="preserve">Se pretende evidenciar una </w:t>
      </w:r>
      <w:r>
        <w:rPr>
          <w:rFonts w:ascii="Arial" w:eastAsia="Arial" w:hAnsi="Arial" w:cs="Arial"/>
          <w:b/>
          <w:color w:val="000000"/>
          <w:sz w:val="24"/>
          <w:szCs w:val="24"/>
        </w:rPr>
        <w:t>supuesta complicidad</w:t>
      </w:r>
      <w:r>
        <w:rPr>
          <w:rFonts w:ascii="Arial" w:eastAsia="Arial" w:hAnsi="Arial" w:cs="Arial"/>
          <w:color w:val="000000"/>
          <w:sz w:val="24"/>
          <w:szCs w:val="24"/>
        </w:rPr>
        <w:t xml:space="preserve"> entre la denunciante y el ex alcalde en cuestión, con la finalidad de obtener logros políticos. </w:t>
      </w:r>
    </w:p>
    <w:p w14:paraId="321C4E2F" w14:textId="77777777" w:rsidR="002A373C" w:rsidRDefault="00DA5434">
      <w:pPr>
        <w:numPr>
          <w:ilvl w:val="0"/>
          <w:numId w:val="7"/>
        </w:numPr>
        <w:pBdr>
          <w:top w:val="nil"/>
          <w:left w:val="nil"/>
          <w:bottom w:val="nil"/>
          <w:right w:val="nil"/>
          <w:between w:val="nil"/>
        </w:pBdr>
        <w:tabs>
          <w:tab w:val="left" w:pos="426"/>
        </w:tabs>
        <w:spacing w:line="360" w:lineRule="auto"/>
        <w:ind w:left="426" w:hanging="426"/>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Una de las principales críticas al entonces diputado se centró en su implicación con el escándalo </w:t>
      </w:r>
      <w:r>
        <w:rPr>
          <w:rFonts w:ascii="Arial" w:eastAsia="Arial" w:hAnsi="Arial" w:cs="Arial"/>
          <w:i/>
          <w:color w:val="000000"/>
          <w:sz w:val="24"/>
          <w:szCs w:val="24"/>
        </w:rPr>
        <w:t>“</w:t>
      </w:r>
      <w:proofErr w:type="spellStart"/>
      <w:r>
        <w:rPr>
          <w:rFonts w:ascii="Arial" w:eastAsia="Arial" w:hAnsi="Arial" w:cs="Arial"/>
          <w:i/>
          <w:color w:val="000000"/>
          <w:sz w:val="24"/>
          <w:szCs w:val="24"/>
        </w:rPr>
        <w:t>Diputables</w:t>
      </w:r>
      <w:proofErr w:type="spellEnd"/>
      <w:r>
        <w:rPr>
          <w:rFonts w:ascii="Arial" w:eastAsia="Arial" w:hAnsi="Arial" w:cs="Arial"/>
          <w:i/>
          <w:color w:val="000000"/>
          <w:sz w:val="24"/>
          <w:szCs w:val="24"/>
        </w:rPr>
        <w:t xml:space="preserve">”, </w:t>
      </w:r>
      <w:r>
        <w:rPr>
          <w:rFonts w:ascii="Arial" w:eastAsia="Arial" w:hAnsi="Arial" w:cs="Arial"/>
          <w:color w:val="000000"/>
          <w:sz w:val="24"/>
          <w:szCs w:val="24"/>
        </w:rPr>
        <w:t xml:space="preserve">pues frecuentemente se hace </w:t>
      </w:r>
      <w:r>
        <w:rPr>
          <w:rFonts w:ascii="Arial" w:eastAsia="Arial" w:hAnsi="Arial" w:cs="Arial"/>
          <w:b/>
          <w:color w:val="000000"/>
          <w:sz w:val="24"/>
          <w:szCs w:val="24"/>
        </w:rPr>
        <w:t>referencia visual y auditiva</w:t>
      </w:r>
      <w:r>
        <w:rPr>
          <w:rFonts w:ascii="Arial" w:eastAsia="Arial" w:hAnsi="Arial" w:cs="Arial"/>
          <w:color w:val="000000"/>
          <w:sz w:val="24"/>
          <w:szCs w:val="24"/>
        </w:rPr>
        <w:t xml:space="preserve"> a tal suceso y a </w:t>
      </w:r>
      <w:r>
        <w:rPr>
          <w:rFonts w:ascii="Arial" w:eastAsia="Arial" w:hAnsi="Arial" w:cs="Arial"/>
          <w:b/>
          <w:i/>
          <w:color w:val="000000"/>
          <w:sz w:val="24"/>
          <w:szCs w:val="24"/>
        </w:rPr>
        <w:t>Montana</w:t>
      </w:r>
      <w:r>
        <w:rPr>
          <w:rFonts w:ascii="Arial" w:eastAsia="Arial" w:hAnsi="Arial" w:cs="Arial"/>
          <w:b/>
          <w:color w:val="000000"/>
          <w:sz w:val="24"/>
          <w:szCs w:val="24"/>
        </w:rPr>
        <w:t>,</w:t>
      </w:r>
      <w:r>
        <w:rPr>
          <w:rFonts w:ascii="Arial" w:eastAsia="Arial" w:hAnsi="Arial" w:cs="Arial"/>
          <w:color w:val="000000"/>
          <w:sz w:val="24"/>
          <w:szCs w:val="24"/>
        </w:rPr>
        <w:t xml:space="preserve"> supuesto nombre de la mujer con la que se le captó bailando y a quien se le otorga una connotación de trabajadora sexual.</w:t>
      </w:r>
    </w:p>
    <w:p w14:paraId="02F03346" w14:textId="0BE79639" w:rsidR="002A373C" w:rsidRDefault="00DA5434">
      <w:pPr>
        <w:numPr>
          <w:ilvl w:val="0"/>
          <w:numId w:val="7"/>
        </w:numPr>
        <w:pBdr>
          <w:top w:val="nil"/>
          <w:left w:val="nil"/>
          <w:bottom w:val="nil"/>
          <w:right w:val="nil"/>
          <w:between w:val="nil"/>
        </w:pBdr>
        <w:tabs>
          <w:tab w:val="left" w:pos="426"/>
        </w:tabs>
        <w:spacing w:line="360" w:lineRule="auto"/>
        <w:ind w:left="426" w:hanging="426"/>
        <w:jc w:val="both"/>
        <w:rPr>
          <w:rFonts w:ascii="Arial" w:eastAsia="Arial" w:hAnsi="Arial" w:cs="Arial"/>
          <w:color w:val="000000"/>
          <w:sz w:val="24"/>
          <w:szCs w:val="24"/>
        </w:rPr>
      </w:pPr>
      <w:r>
        <w:rPr>
          <w:rFonts w:ascii="Arial" w:eastAsia="Arial" w:hAnsi="Arial" w:cs="Arial"/>
          <w:color w:val="000000"/>
          <w:sz w:val="24"/>
          <w:szCs w:val="24"/>
        </w:rPr>
        <w:t>De la adminiculación de los elementos visuales y auditivos, se advierte que las frases: “</w:t>
      </w:r>
      <w:r>
        <w:rPr>
          <w:rFonts w:ascii="Arial" w:eastAsia="Arial" w:hAnsi="Arial" w:cs="Arial"/>
          <w:i/>
          <w:color w:val="000000"/>
          <w:sz w:val="24"/>
          <w:szCs w:val="24"/>
        </w:rPr>
        <w:t>Si</w:t>
      </w:r>
      <w:r>
        <w:rPr>
          <w:rFonts w:ascii="Arial" w:eastAsia="Arial" w:hAnsi="Arial" w:cs="Arial"/>
          <w:color w:val="000000"/>
          <w:sz w:val="24"/>
          <w:szCs w:val="24"/>
        </w:rPr>
        <w:t xml:space="preserve"> </w:t>
      </w:r>
      <w:r>
        <w:rPr>
          <w:rFonts w:ascii="Arial" w:eastAsia="Arial" w:hAnsi="Arial" w:cs="Arial"/>
          <w:i/>
          <w:color w:val="000000"/>
          <w:sz w:val="24"/>
          <w:szCs w:val="24"/>
        </w:rPr>
        <w:t xml:space="preserve">no quiere acabar bailando con el más feo en las próximas elecciones de junio, tiene que cambiar urgentemente de pareja”, “antes de aceptar invitar al baile a su viejo amigo y cómplice guanajuatense”, </w:t>
      </w:r>
      <w:r>
        <w:rPr>
          <w:rFonts w:ascii="Arial" w:eastAsia="Arial" w:hAnsi="Arial" w:cs="Arial"/>
          <w:color w:val="000000"/>
          <w:sz w:val="24"/>
          <w:szCs w:val="24"/>
        </w:rPr>
        <w:t xml:space="preserve">en un contexto en el cual, durante dicho artículo se destacó la escena del baile entre el entonces diputado y </w:t>
      </w:r>
      <w:r>
        <w:rPr>
          <w:rFonts w:ascii="Arial" w:eastAsia="Arial" w:hAnsi="Arial" w:cs="Arial"/>
          <w:i/>
          <w:color w:val="000000"/>
          <w:sz w:val="24"/>
          <w:szCs w:val="24"/>
        </w:rPr>
        <w:t>Montana</w:t>
      </w:r>
      <w:r>
        <w:rPr>
          <w:rFonts w:ascii="Arial" w:eastAsia="Arial" w:hAnsi="Arial" w:cs="Arial"/>
          <w:color w:val="000000"/>
          <w:sz w:val="24"/>
          <w:szCs w:val="24"/>
        </w:rPr>
        <w:t xml:space="preserve">, para esta autoridad </w:t>
      </w:r>
      <w:r>
        <w:rPr>
          <w:rFonts w:ascii="Arial" w:eastAsia="Arial" w:hAnsi="Arial" w:cs="Arial"/>
          <w:sz w:val="24"/>
          <w:szCs w:val="24"/>
        </w:rPr>
        <w:t>jurisdiccional</w:t>
      </w:r>
      <w:r>
        <w:rPr>
          <w:rFonts w:ascii="Arial" w:eastAsia="Arial" w:hAnsi="Arial" w:cs="Arial"/>
          <w:color w:val="000000"/>
          <w:sz w:val="24"/>
          <w:szCs w:val="24"/>
        </w:rPr>
        <w:t xml:space="preserve"> implica que </w:t>
      </w:r>
      <w:r>
        <w:rPr>
          <w:rFonts w:ascii="Arial" w:eastAsia="Arial" w:hAnsi="Arial" w:cs="Arial"/>
          <w:b/>
          <w:color w:val="000000"/>
          <w:sz w:val="24"/>
          <w:szCs w:val="24"/>
        </w:rPr>
        <w:t>se trató de una analogía</w:t>
      </w:r>
      <w:r>
        <w:rPr>
          <w:rFonts w:ascii="Arial" w:eastAsia="Arial" w:hAnsi="Arial" w:cs="Arial"/>
          <w:color w:val="000000"/>
          <w:sz w:val="24"/>
          <w:szCs w:val="24"/>
        </w:rPr>
        <w:t xml:space="preserve"> de lo acontecido en la fiesta y la supuesta relación entre </w:t>
      </w:r>
      <w:r w:rsidR="00E4637B" w:rsidRPr="00A21AC1">
        <w:rPr>
          <w:rFonts w:ascii="Arial" w:eastAsia="Arial" w:hAnsi="Arial" w:cs="Arial"/>
          <w:color w:val="FFFFFF"/>
          <w:sz w:val="24"/>
          <w:szCs w:val="24"/>
          <w:highlight w:val="black"/>
        </w:rPr>
        <w:t>Eliminado: dato personal confidencial</w:t>
      </w:r>
      <w:r w:rsidR="00E4637B">
        <w:rPr>
          <w:rFonts w:ascii="Arial" w:eastAsia="Arial" w:hAnsi="Arial" w:cs="Arial"/>
          <w:color w:val="FFFFFF"/>
          <w:sz w:val="24"/>
          <w:szCs w:val="24"/>
          <w:highlight w:val="black"/>
        </w:rPr>
        <w:t xml:space="preserve"> </w:t>
      </w:r>
      <w:r w:rsidR="00E4637B">
        <w:rPr>
          <w:rFonts w:ascii="Arial" w:eastAsia="Arial" w:hAnsi="Arial" w:cs="Arial"/>
          <w:color w:val="FFFFFF"/>
          <w:sz w:val="24"/>
          <w:szCs w:val="24"/>
        </w:rPr>
        <w:t xml:space="preserve"> </w:t>
      </w:r>
      <w:r>
        <w:rPr>
          <w:rFonts w:ascii="Arial" w:eastAsia="Arial" w:hAnsi="Arial" w:cs="Arial"/>
          <w:color w:val="000000"/>
          <w:sz w:val="24"/>
          <w:szCs w:val="24"/>
        </w:rPr>
        <w:t>y Luis Alberto Villareal García.</w:t>
      </w:r>
    </w:p>
    <w:p w14:paraId="53EBC1DF" w14:textId="662ED082" w:rsidR="002A373C" w:rsidRDefault="00DA5434">
      <w:pPr>
        <w:numPr>
          <w:ilvl w:val="0"/>
          <w:numId w:val="7"/>
        </w:numPr>
        <w:pBdr>
          <w:top w:val="nil"/>
          <w:left w:val="nil"/>
          <w:bottom w:val="nil"/>
          <w:right w:val="nil"/>
          <w:between w:val="nil"/>
        </w:pBdr>
        <w:tabs>
          <w:tab w:val="left" w:pos="426"/>
        </w:tabs>
        <w:spacing w:line="360" w:lineRule="auto"/>
        <w:ind w:left="426" w:hanging="426"/>
        <w:jc w:val="both"/>
        <w:rPr>
          <w:rFonts w:ascii="Arial" w:eastAsia="Arial" w:hAnsi="Arial" w:cs="Arial"/>
          <w:i/>
          <w:color w:val="000000"/>
          <w:sz w:val="24"/>
          <w:szCs w:val="24"/>
        </w:rPr>
      </w:pPr>
      <w:r>
        <w:rPr>
          <w:rFonts w:ascii="Arial" w:eastAsia="Arial" w:hAnsi="Arial" w:cs="Arial"/>
          <w:color w:val="000000"/>
          <w:sz w:val="24"/>
          <w:szCs w:val="24"/>
        </w:rPr>
        <w:t xml:space="preserve">De igual manera, se advierte que la expresión </w:t>
      </w:r>
      <w:r>
        <w:rPr>
          <w:rFonts w:ascii="Arial" w:eastAsia="Arial" w:hAnsi="Arial" w:cs="Arial"/>
          <w:b/>
          <w:i/>
          <w:color w:val="000000"/>
          <w:sz w:val="24"/>
          <w:szCs w:val="24"/>
        </w:rPr>
        <w:t xml:space="preserve">“¡Ánimo, </w:t>
      </w:r>
      <w:r w:rsidR="00E4637B" w:rsidRPr="00A21AC1">
        <w:rPr>
          <w:rFonts w:ascii="Arial" w:eastAsia="Arial" w:hAnsi="Arial" w:cs="Arial"/>
          <w:color w:val="FFFFFF"/>
          <w:sz w:val="24"/>
          <w:szCs w:val="24"/>
          <w:highlight w:val="black"/>
        </w:rPr>
        <w:t>Eliminado: dato personal confidencial</w:t>
      </w:r>
      <w:r>
        <w:rPr>
          <w:rFonts w:ascii="Arial" w:eastAsia="Arial" w:hAnsi="Arial" w:cs="Arial"/>
          <w:b/>
          <w:i/>
          <w:color w:val="000000"/>
          <w:sz w:val="24"/>
          <w:szCs w:val="24"/>
        </w:rPr>
        <w:t xml:space="preserve">!” </w:t>
      </w:r>
      <w:r>
        <w:rPr>
          <w:rFonts w:ascii="Arial" w:eastAsia="Arial" w:hAnsi="Arial" w:cs="Arial"/>
          <w:b/>
          <w:color w:val="000000"/>
          <w:sz w:val="24"/>
          <w:szCs w:val="24"/>
        </w:rPr>
        <w:t xml:space="preserve">es una alusión a la diversa </w:t>
      </w:r>
      <w:r>
        <w:rPr>
          <w:rFonts w:ascii="Arial" w:eastAsia="Arial" w:hAnsi="Arial" w:cs="Arial"/>
          <w:b/>
          <w:i/>
          <w:color w:val="000000"/>
          <w:sz w:val="24"/>
          <w:szCs w:val="24"/>
        </w:rPr>
        <w:t>“¡Ánimo, Montana!”,</w:t>
      </w:r>
      <w:r>
        <w:rPr>
          <w:rFonts w:ascii="Arial" w:eastAsia="Arial" w:hAnsi="Arial" w:cs="Arial"/>
          <w:i/>
          <w:color w:val="000000"/>
          <w:sz w:val="24"/>
          <w:szCs w:val="24"/>
        </w:rPr>
        <w:t xml:space="preserve"> </w:t>
      </w:r>
      <w:r>
        <w:rPr>
          <w:rFonts w:ascii="Arial" w:eastAsia="Arial" w:hAnsi="Arial" w:cs="Arial"/>
          <w:color w:val="000000"/>
          <w:sz w:val="24"/>
          <w:szCs w:val="24"/>
        </w:rPr>
        <w:t xml:space="preserve">es decir, se trató de hacer una comparación entre la mujer de nombre </w:t>
      </w:r>
      <w:r>
        <w:rPr>
          <w:rFonts w:ascii="Arial" w:eastAsia="Arial" w:hAnsi="Arial" w:cs="Arial"/>
          <w:i/>
          <w:color w:val="000000"/>
          <w:sz w:val="24"/>
          <w:szCs w:val="24"/>
        </w:rPr>
        <w:t>Montana</w:t>
      </w:r>
      <w:r>
        <w:rPr>
          <w:rFonts w:ascii="Arial" w:eastAsia="Arial" w:hAnsi="Arial" w:cs="Arial"/>
          <w:color w:val="000000"/>
          <w:sz w:val="24"/>
          <w:szCs w:val="24"/>
        </w:rPr>
        <w:t xml:space="preserve"> </w:t>
      </w:r>
      <w:r w:rsidR="00E4637B">
        <w:rPr>
          <w:rFonts w:ascii="Arial" w:eastAsia="Arial" w:hAnsi="Arial" w:cs="Arial"/>
          <w:color w:val="000000"/>
          <w:sz w:val="24"/>
          <w:szCs w:val="24"/>
        </w:rPr>
        <w:t>y la quejosa</w:t>
      </w:r>
      <w:r>
        <w:rPr>
          <w:rFonts w:ascii="Arial" w:eastAsia="Arial" w:hAnsi="Arial" w:cs="Arial"/>
          <w:color w:val="000000"/>
          <w:sz w:val="24"/>
          <w:szCs w:val="24"/>
        </w:rPr>
        <w:t xml:space="preserve">, </w:t>
      </w:r>
      <w:r>
        <w:rPr>
          <w:rFonts w:ascii="Arial" w:eastAsia="Arial" w:hAnsi="Arial" w:cs="Arial"/>
          <w:b/>
          <w:color w:val="000000"/>
          <w:sz w:val="24"/>
          <w:szCs w:val="24"/>
        </w:rPr>
        <w:t>así como la relación de ambas con el ex alcalde</w:t>
      </w:r>
      <w:r>
        <w:rPr>
          <w:rFonts w:ascii="Arial" w:eastAsia="Arial" w:hAnsi="Arial" w:cs="Arial"/>
          <w:color w:val="000000"/>
          <w:sz w:val="24"/>
          <w:szCs w:val="24"/>
        </w:rPr>
        <w:t xml:space="preserve">, pues incluso, al momento de que se escucha: </w:t>
      </w:r>
      <w:r>
        <w:rPr>
          <w:rFonts w:ascii="Arial" w:eastAsia="Arial" w:hAnsi="Arial" w:cs="Arial"/>
          <w:i/>
          <w:color w:val="000000"/>
          <w:sz w:val="24"/>
          <w:szCs w:val="24"/>
        </w:rPr>
        <w:t xml:space="preserve">“¡Ánimo, </w:t>
      </w:r>
      <w:r w:rsidR="00E4637B" w:rsidRPr="00A21AC1">
        <w:rPr>
          <w:rFonts w:ascii="Arial" w:eastAsia="Arial" w:hAnsi="Arial" w:cs="Arial"/>
          <w:color w:val="FFFFFF"/>
          <w:sz w:val="24"/>
          <w:szCs w:val="24"/>
          <w:highlight w:val="black"/>
        </w:rPr>
        <w:t>Eliminado: dato personal confidencial</w:t>
      </w:r>
      <w:r>
        <w:rPr>
          <w:rFonts w:ascii="Arial" w:eastAsia="Arial" w:hAnsi="Arial" w:cs="Arial"/>
          <w:i/>
          <w:color w:val="000000"/>
          <w:sz w:val="24"/>
          <w:szCs w:val="24"/>
        </w:rPr>
        <w:t>!”</w:t>
      </w:r>
      <w:r>
        <w:rPr>
          <w:rFonts w:ascii="Arial" w:eastAsia="Arial" w:hAnsi="Arial" w:cs="Arial"/>
          <w:sz w:val="24"/>
          <w:szCs w:val="24"/>
        </w:rPr>
        <w:t xml:space="preserve">, </w:t>
      </w:r>
      <w:r>
        <w:rPr>
          <w:rFonts w:ascii="Arial" w:eastAsia="Arial" w:hAnsi="Arial" w:cs="Arial"/>
          <w:b/>
          <w:color w:val="000000"/>
          <w:sz w:val="24"/>
          <w:szCs w:val="24"/>
        </w:rPr>
        <w:t>al fondo se visualiza la toma del baile en cuestión</w:t>
      </w:r>
      <w:r>
        <w:rPr>
          <w:rFonts w:ascii="Arial" w:eastAsia="Arial" w:hAnsi="Arial" w:cs="Arial"/>
          <w:color w:val="000000"/>
          <w:sz w:val="24"/>
          <w:szCs w:val="24"/>
        </w:rPr>
        <w:t>.</w:t>
      </w:r>
    </w:p>
    <w:p w14:paraId="16795FC2" w14:textId="2E98F576" w:rsidR="002A373C" w:rsidRDefault="00DA5434">
      <w:pPr>
        <w:numPr>
          <w:ilvl w:val="0"/>
          <w:numId w:val="7"/>
        </w:numPr>
        <w:pBdr>
          <w:top w:val="nil"/>
          <w:left w:val="nil"/>
          <w:bottom w:val="nil"/>
          <w:right w:val="nil"/>
          <w:between w:val="nil"/>
        </w:pBdr>
        <w:tabs>
          <w:tab w:val="left" w:pos="426"/>
        </w:tabs>
        <w:spacing w:line="360" w:lineRule="auto"/>
        <w:ind w:left="426" w:hanging="426"/>
        <w:jc w:val="both"/>
        <w:rPr>
          <w:rFonts w:ascii="Arial" w:eastAsia="Arial" w:hAnsi="Arial" w:cs="Arial"/>
          <w:i/>
          <w:color w:val="000000"/>
          <w:sz w:val="24"/>
          <w:szCs w:val="24"/>
        </w:rPr>
      </w:pPr>
      <w:r>
        <w:rPr>
          <w:rFonts w:ascii="Arial" w:eastAsia="Arial" w:hAnsi="Arial" w:cs="Arial"/>
          <w:color w:val="000000"/>
          <w:sz w:val="24"/>
          <w:szCs w:val="24"/>
        </w:rPr>
        <w:t xml:space="preserve">Las frases e imágenes utilizadas durante el video tienen la intención de demostrar que la </w:t>
      </w:r>
      <w:r>
        <w:rPr>
          <w:rFonts w:ascii="Arial" w:eastAsia="Arial" w:hAnsi="Arial" w:cs="Arial"/>
          <w:sz w:val="24"/>
          <w:szCs w:val="24"/>
        </w:rPr>
        <w:t>parte denunciante</w:t>
      </w:r>
      <w:r>
        <w:rPr>
          <w:rFonts w:ascii="Arial" w:eastAsia="Arial" w:hAnsi="Arial" w:cs="Arial"/>
          <w:color w:val="000000"/>
          <w:sz w:val="24"/>
          <w:szCs w:val="24"/>
        </w:rPr>
        <w:t xml:space="preserve"> y Luis Alberto Villareal García mantienen una relación cercana, al punto de que, si la </w:t>
      </w:r>
      <w:r w:rsidR="00EA2A06">
        <w:rPr>
          <w:rFonts w:ascii="Arial" w:eastAsia="Arial" w:hAnsi="Arial" w:cs="Arial"/>
          <w:color w:val="000000"/>
          <w:sz w:val="24"/>
          <w:szCs w:val="24"/>
        </w:rPr>
        <w:t xml:space="preserve">entonces </w:t>
      </w:r>
      <w:r>
        <w:rPr>
          <w:rFonts w:ascii="Arial" w:eastAsia="Arial" w:hAnsi="Arial" w:cs="Arial"/>
          <w:color w:val="000000"/>
          <w:sz w:val="24"/>
          <w:szCs w:val="24"/>
        </w:rPr>
        <w:t>candidata gana</w:t>
      </w:r>
      <w:r w:rsidR="00E4637B">
        <w:rPr>
          <w:rFonts w:ascii="Arial" w:eastAsia="Arial" w:hAnsi="Arial" w:cs="Arial"/>
          <w:color w:val="000000"/>
          <w:sz w:val="24"/>
          <w:szCs w:val="24"/>
        </w:rPr>
        <w:t>ba</w:t>
      </w:r>
      <w:r>
        <w:rPr>
          <w:rFonts w:ascii="Arial" w:eastAsia="Arial" w:hAnsi="Arial" w:cs="Arial"/>
          <w:color w:val="000000"/>
          <w:sz w:val="24"/>
          <w:szCs w:val="24"/>
        </w:rPr>
        <w:t xml:space="preserve"> la </w:t>
      </w:r>
      <w:r w:rsidR="00EA2A06">
        <w:rPr>
          <w:rFonts w:ascii="Arial" w:eastAsia="Arial" w:hAnsi="Arial" w:cs="Arial"/>
          <w:color w:val="000000"/>
          <w:sz w:val="24"/>
          <w:szCs w:val="24"/>
        </w:rPr>
        <w:t>gubernatura del estado</w:t>
      </w:r>
      <w:r>
        <w:rPr>
          <w:rFonts w:ascii="Arial" w:eastAsia="Arial" w:hAnsi="Arial" w:cs="Arial"/>
          <w:color w:val="000000"/>
          <w:sz w:val="24"/>
          <w:szCs w:val="24"/>
        </w:rPr>
        <w:t xml:space="preserve">, </w:t>
      </w:r>
      <w:r>
        <w:rPr>
          <w:rFonts w:ascii="Arial" w:eastAsia="Arial" w:hAnsi="Arial" w:cs="Arial"/>
          <w:b/>
          <w:color w:val="000000"/>
          <w:sz w:val="24"/>
          <w:szCs w:val="24"/>
        </w:rPr>
        <w:t>sería este último quien realmente terminaría gobernando</w:t>
      </w:r>
      <w:r>
        <w:rPr>
          <w:rFonts w:ascii="Arial" w:eastAsia="Arial" w:hAnsi="Arial" w:cs="Arial"/>
          <w:color w:val="000000"/>
          <w:sz w:val="24"/>
          <w:szCs w:val="24"/>
        </w:rPr>
        <w:t xml:space="preserve"> la entidad, pues expresamente se señala que él busca: </w:t>
      </w:r>
      <w:r>
        <w:rPr>
          <w:rFonts w:ascii="Arial" w:eastAsia="Arial" w:hAnsi="Arial" w:cs="Arial"/>
          <w:i/>
          <w:color w:val="000000"/>
          <w:sz w:val="24"/>
          <w:szCs w:val="24"/>
        </w:rPr>
        <w:t xml:space="preserve">“convertirse en el poder tras el trono si </w:t>
      </w:r>
      <w:r w:rsidR="00E4637B" w:rsidRPr="00A21AC1">
        <w:rPr>
          <w:rFonts w:ascii="Arial" w:eastAsia="Arial" w:hAnsi="Arial" w:cs="Arial"/>
          <w:color w:val="FFFFFF"/>
          <w:sz w:val="24"/>
          <w:szCs w:val="24"/>
          <w:highlight w:val="black"/>
        </w:rPr>
        <w:t>Eliminado: dato personal confidencial</w:t>
      </w:r>
      <w:r w:rsidR="00E4637B">
        <w:rPr>
          <w:rFonts w:ascii="Arial" w:eastAsia="Arial" w:hAnsi="Arial" w:cs="Arial"/>
          <w:i/>
          <w:color w:val="000000"/>
          <w:sz w:val="24"/>
          <w:szCs w:val="24"/>
        </w:rPr>
        <w:t xml:space="preserve"> </w:t>
      </w:r>
      <w:r>
        <w:rPr>
          <w:rFonts w:ascii="Arial" w:eastAsia="Arial" w:hAnsi="Arial" w:cs="Arial"/>
          <w:i/>
          <w:color w:val="000000"/>
          <w:sz w:val="24"/>
          <w:szCs w:val="24"/>
        </w:rPr>
        <w:t>es la próxima Gobernadora”.</w:t>
      </w:r>
    </w:p>
    <w:p w14:paraId="495B547E" w14:textId="5D289CA0" w:rsidR="002A373C" w:rsidRDefault="00DA5434">
      <w:pPr>
        <w:numPr>
          <w:ilvl w:val="0"/>
          <w:numId w:val="7"/>
        </w:numPr>
        <w:pBdr>
          <w:top w:val="nil"/>
          <w:left w:val="nil"/>
          <w:bottom w:val="nil"/>
          <w:right w:val="nil"/>
          <w:between w:val="nil"/>
        </w:pBdr>
        <w:tabs>
          <w:tab w:val="left" w:pos="426"/>
        </w:tabs>
        <w:spacing w:line="360" w:lineRule="auto"/>
        <w:ind w:left="426" w:hanging="426"/>
        <w:jc w:val="both"/>
        <w:rPr>
          <w:rFonts w:ascii="Arial" w:eastAsia="Arial" w:hAnsi="Arial" w:cs="Arial"/>
          <w:color w:val="000000"/>
          <w:sz w:val="24"/>
          <w:szCs w:val="24"/>
        </w:rPr>
      </w:pPr>
      <w:r>
        <w:rPr>
          <w:rFonts w:ascii="Arial" w:eastAsia="Arial" w:hAnsi="Arial" w:cs="Arial"/>
          <w:color w:val="000000"/>
          <w:sz w:val="24"/>
          <w:szCs w:val="24"/>
        </w:rPr>
        <w:t xml:space="preserve">Si bien el discurso se limita a mencionar expresamente que la relación entre la denunciante y el político está basada en una estrecha amistad, por lo anteriormente explicado, se logra advertir que esa vinculación podría tener un </w:t>
      </w:r>
      <w:r>
        <w:rPr>
          <w:rFonts w:ascii="Arial" w:eastAsia="Arial" w:hAnsi="Arial" w:cs="Arial"/>
          <w:b/>
          <w:color w:val="000000"/>
          <w:sz w:val="24"/>
          <w:szCs w:val="24"/>
        </w:rPr>
        <w:t>trasfondo distinto</w:t>
      </w:r>
      <w:r>
        <w:rPr>
          <w:rFonts w:ascii="Arial" w:eastAsia="Arial" w:hAnsi="Arial" w:cs="Arial"/>
          <w:color w:val="000000"/>
          <w:sz w:val="24"/>
          <w:szCs w:val="24"/>
        </w:rPr>
        <w:t xml:space="preserve">, pues al hacer una analogía entre la denunciante y </w:t>
      </w:r>
      <w:r>
        <w:rPr>
          <w:rFonts w:ascii="Arial" w:eastAsia="Arial" w:hAnsi="Arial" w:cs="Arial"/>
          <w:i/>
          <w:color w:val="000000"/>
          <w:sz w:val="24"/>
          <w:szCs w:val="24"/>
        </w:rPr>
        <w:t>Montana</w:t>
      </w:r>
      <w:r>
        <w:rPr>
          <w:rFonts w:ascii="Arial" w:eastAsia="Arial" w:hAnsi="Arial" w:cs="Arial"/>
          <w:color w:val="000000"/>
          <w:sz w:val="24"/>
          <w:szCs w:val="24"/>
        </w:rPr>
        <w:t xml:space="preserve"> -mujer a quien se le refiere indirectamente como trabajadora sexual-, se evidencia que le atribuye a </w:t>
      </w:r>
      <w:r w:rsidR="00EA2A06">
        <w:rPr>
          <w:rFonts w:ascii="Arial" w:eastAsia="Arial" w:hAnsi="Arial" w:cs="Arial"/>
          <w:color w:val="000000"/>
          <w:sz w:val="24"/>
          <w:szCs w:val="24"/>
        </w:rPr>
        <w:t xml:space="preserve">la </w:t>
      </w:r>
      <w:r w:rsidR="00E4637B">
        <w:rPr>
          <w:rFonts w:ascii="Arial" w:eastAsia="Arial" w:hAnsi="Arial" w:cs="Arial"/>
          <w:color w:val="000000"/>
          <w:sz w:val="24"/>
          <w:szCs w:val="24"/>
        </w:rPr>
        <w:t xml:space="preserve">supuesta </w:t>
      </w:r>
      <w:r w:rsidR="00EA2A06">
        <w:rPr>
          <w:rFonts w:ascii="Arial" w:eastAsia="Arial" w:hAnsi="Arial" w:cs="Arial"/>
          <w:color w:val="000000"/>
          <w:sz w:val="24"/>
          <w:szCs w:val="24"/>
        </w:rPr>
        <w:t>relación entre</w:t>
      </w:r>
      <w:r>
        <w:rPr>
          <w:rFonts w:ascii="Arial" w:eastAsia="Arial" w:hAnsi="Arial" w:cs="Arial"/>
          <w:color w:val="000000"/>
          <w:sz w:val="24"/>
          <w:szCs w:val="24"/>
        </w:rPr>
        <w:t xml:space="preserve"> </w:t>
      </w:r>
      <w:r w:rsidR="00E4637B" w:rsidRPr="00A21AC1">
        <w:rPr>
          <w:rFonts w:ascii="Arial" w:eastAsia="Arial" w:hAnsi="Arial" w:cs="Arial"/>
          <w:color w:val="FFFFFF"/>
          <w:sz w:val="24"/>
          <w:szCs w:val="24"/>
          <w:highlight w:val="black"/>
        </w:rPr>
        <w:t>Eliminado: dato personal confidencial</w:t>
      </w:r>
      <w:r w:rsidR="00EA2A06">
        <w:rPr>
          <w:rFonts w:ascii="Arial" w:eastAsia="Arial" w:hAnsi="Arial" w:cs="Arial"/>
          <w:color w:val="000000"/>
          <w:sz w:val="24"/>
          <w:szCs w:val="24"/>
        </w:rPr>
        <w:t xml:space="preserve"> y el referido político, </w:t>
      </w:r>
      <w:r>
        <w:rPr>
          <w:rFonts w:ascii="Arial" w:eastAsia="Arial" w:hAnsi="Arial" w:cs="Arial"/>
          <w:color w:val="000000"/>
          <w:sz w:val="24"/>
          <w:szCs w:val="24"/>
        </w:rPr>
        <w:t xml:space="preserve">una </w:t>
      </w:r>
      <w:r>
        <w:rPr>
          <w:rFonts w:ascii="Arial" w:eastAsia="Arial" w:hAnsi="Arial" w:cs="Arial"/>
          <w:b/>
          <w:color w:val="000000"/>
          <w:sz w:val="24"/>
          <w:szCs w:val="24"/>
        </w:rPr>
        <w:t>connotación sexual</w:t>
      </w:r>
      <w:r>
        <w:rPr>
          <w:rFonts w:ascii="Arial" w:eastAsia="Arial" w:hAnsi="Arial" w:cs="Arial"/>
          <w:color w:val="000000"/>
          <w:sz w:val="24"/>
          <w:szCs w:val="24"/>
        </w:rPr>
        <w:t xml:space="preserve">, misma que reproduce el </w:t>
      </w:r>
      <w:r>
        <w:rPr>
          <w:rFonts w:ascii="Arial" w:eastAsia="Arial" w:hAnsi="Arial" w:cs="Arial"/>
          <w:b/>
          <w:color w:val="000000"/>
          <w:sz w:val="24"/>
          <w:szCs w:val="24"/>
        </w:rPr>
        <w:t>estereotipo de que las mujeres no pueden obtener logros políticos por méritos propios</w:t>
      </w:r>
      <w:r>
        <w:rPr>
          <w:rFonts w:ascii="Arial" w:eastAsia="Arial" w:hAnsi="Arial" w:cs="Arial"/>
          <w:color w:val="000000"/>
          <w:sz w:val="24"/>
          <w:szCs w:val="24"/>
        </w:rPr>
        <w:t xml:space="preserve">, sino que estos los obtienen como consecuencia de involucrarse sentimental o sexualmente con un hombre. </w:t>
      </w:r>
    </w:p>
    <w:p w14:paraId="4FC53665" w14:textId="77777777" w:rsidR="002A373C" w:rsidRDefault="002A373C">
      <w:pPr>
        <w:pBdr>
          <w:top w:val="nil"/>
          <w:left w:val="nil"/>
          <w:bottom w:val="nil"/>
          <w:right w:val="nil"/>
          <w:between w:val="nil"/>
        </w:pBdr>
        <w:rPr>
          <w:color w:val="000000"/>
        </w:rPr>
      </w:pPr>
    </w:p>
    <w:p w14:paraId="5BC4AB9D" w14:textId="77777777" w:rsidR="002A373C" w:rsidRDefault="00DA5434">
      <w:pPr>
        <w:spacing w:line="360" w:lineRule="auto"/>
        <w:jc w:val="both"/>
        <w:rPr>
          <w:rFonts w:ascii="Arial" w:eastAsia="Arial" w:hAnsi="Arial" w:cs="Arial"/>
          <w:b/>
          <w:sz w:val="24"/>
          <w:szCs w:val="24"/>
        </w:rPr>
      </w:pPr>
      <w:r>
        <w:rPr>
          <w:rFonts w:ascii="Arial" w:eastAsia="Arial" w:hAnsi="Arial" w:cs="Arial"/>
          <w:b/>
          <w:sz w:val="24"/>
          <w:szCs w:val="24"/>
        </w:rPr>
        <w:t>3. Valoración</w:t>
      </w:r>
    </w:p>
    <w:p w14:paraId="22F88798" w14:textId="77777777" w:rsidR="002A373C" w:rsidRDefault="002A373C"/>
    <w:p w14:paraId="67CDEE7C" w14:textId="38680D18" w:rsidR="002A373C" w:rsidRPr="00E4637B" w:rsidRDefault="00DA5434" w:rsidP="00E4637B">
      <w:pPr>
        <w:tabs>
          <w:tab w:val="left" w:pos="284"/>
        </w:tabs>
        <w:spacing w:line="360" w:lineRule="auto"/>
        <w:ind w:right="36"/>
        <w:jc w:val="both"/>
        <w:rPr>
          <w:rFonts w:ascii="Arial" w:eastAsia="Arial" w:hAnsi="Arial" w:cs="Arial"/>
          <w:b/>
          <w:sz w:val="24"/>
          <w:szCs w:val="24"/>
        </w:rPr>
      </w:pPr>
      <w:r>
        <w:rPr>
          <w:rFonts w:ascii="Arial" w:eastAsia="Arial" w:hAnsi="Arial" w:cs="Arial"/>
          <w:sz w:val="24"/>
          <w:szCs w:val="24"/>
        </w:rPr>
        <w:t xml:space="preserve">Este Tribunal Electoral considera que </w:t>
      </w:r>
      <w:r w:rsidRPr="00EA2A06">
        <w:rPr>
          <w:rFonts w:ascii="Arial" w:eastAsia="Arial" w:hAnsi="Arial" w:cs="Arial"/>
          <w:b/>
          <w:bCs/>
          <w:sz w:val="24"/>
          <w:szCs w:val="24"/>
        </w:rPr>
        <w:t>se actualiza la infracción</w:t>
      </w:r>
      <w:r>
        <w:rPr>
          <w:rFonts w:ascii="Arial" w:eastAsia="Arial" w:hAnsi="Arial" w:cs="Arial"/>
          <w:sz w:val="24"/>
          <w:szCs w:val="24"/>
        </w:rPr>
        <w:t xml:space="preserve"> de violencia política de género en perjuicio de la </w:t>
      </w:r>
      <w:r w:rsidR="00EA2A06">
        <w:rPr>
          <w:rFonts w:ascii="Arial" w:eastAsia="Arial" w:hAnsi="Arial" w:cs="Arial"/>
          <w:sz w:val="24"/>
          <w:szCs w:val="24"/>
        </w:rPr>
        <w:t xml:space="preserve">entonces </w:t>
      </w:r>
      <w:r>
        <w:rPr>
          <w:rFonts w:ascii="Arial" w:eastAsia="Arial" w:hAnsi="Arial" w:cs="Arial"/>
          <w:sz w:val="24"/>
          <w:szCs w:val="24"/>
        </w:rPr>
        <w:t xml:space="preserve">candidata </w:t>
      </w:r>
      <w:r w:rsidR="00E4637B" w:rsidRPr="00A21AC1">
        <w:rPr>
          <w:rFonts w:ascii="Arial" w:eastAsia="Arial" w:hAnsi="Arial" w:cs="Arial"/>
          <w:color w:val="FFFFFF"/>
          <w:sz w:val="24"/>
          <w:szCs w:val="24"/>
          <w:highlight w:val="black"/>
        </w:rPr>
        <w:t>Eliminado: dato personal confidencial</w:t>
      </w:r>
      <w:r>
        <w:rPr>
          <w:rFonts w:ascii="Arial" w:eastAsia="Arial" w:hAnsi="Arial" w:cs="Arial"/>
          <w:sz w:val="24"/>
          <w:szCs w:val="24"/>
        </w:rPr>
        <w:t>, atribuida al ciudadano Ramón Alberto Garza García en su calidad de periodista del medio de comunicación “Código Magenta”.</w:t>
      </w:r>
    </w:p>
    <w:p w14:paraId="3FDF123D" w14:textId="2A80D518" w:rsidR="00585E57" w:rsidRPr="00797F46" w:rsidRDefault="00DA5434" w:rsidP="00797F46">
      <w:pPr>
        <w:tabs>
          <w:tab w:val="left" w:pos="284"/>
        </w:tabs>
        <w:spacing w:line="360" w:lineRule="auto"/>
        <w:ind w:right="36"/>
        <w:jc w:val="both"/>
        <w:rPr>
          <w:rFonts w:ascii="Arial" w:eastAsia="Arial" w:hAnsi="Arial" w:cs="Arial"/>
          <w:sz w:val="24"/>
          <w:szCs w:val="24"/>
        </w:rPr>
      </w:pPr>
      <w:r>
        <w:rPr>
          <w:rFonts w:ascii="Arial" w:eastAsia="Arial" w:hAnsi="Arial" w:cs="Arial"/>
          <w:sz w:val="24"/>
          <w:szCs w:val="24"/>
        </w:rPr>
        <w:lastRenderedPageBreak/>
        <w:t xml:space="preserve">Esta decisión tiene sustento en la jurisprudencia de Sala Superior que establece los elementos necesarios para determinar si las conductas denunciadas actualizan </w:t>
      </w:r>
      <w:proofErr w:type="spellStart"/>
      <w:r>
        <w:rPr>
          <w:rFonts w:ascii="Arial" w:eastAsia="Arial" w:hAnsi="Arial" w:cs="Arial"/>
          <w:i/>
          <w:sz w:val="24"/>
          <w:szCs w:val="24"/>
        </w:rPr>
        <w:t>vpg</w:t>
      </w:r>
      <w:proofErr w:type="spellEnd"/>
      <w:r>
        <w:rPr>
          <w:rFonts w:ascii="Arial" w:eastAsia="Arial" w:hAnsi="Arial" w:cs="Arial"/>
          <w:sz w:val="24"/>
          <w:szCs w:val="24"/>
        </w:rPr>
        <w:t xml:space="preserve"> en perjuicio de la denunciante o no, lo cual</w:t>
      </w:r>
      <w:r w:rsidR="00EA2A06">
        <w:rPr>
          <w:rFonts w:ascii="Arial" w:eastAsia="Arial" w:hAnsi="Arial" w:cs="Arial"/>
          <w:sz w:val="24"/>
          <w:szCs w:val="24"/>
        </w:rPr>
        <w:t>,</w:t>
      </w:r>
      <w:r>
        <w:rPr>
          <w:rFonts w:ascii="Arial" w:eastAsia="Arial" w:hAnsi="Arial" w:cs="Arial"/>
          <w:sz w:val="24"/>
          <w:szCs w:val="24"/>
        </w:rPr>
        <w:t xml:space="preserve"> implica el deber para esta autoridad jurisdiccional de realizar el análisis respectivo. </w:t>
      </w:r>
    </w:p>
    <w:p w14:paraId="7930450D" w14:textId="77777777" w:rsidR="00585E57" w:rsidRPr="00585E57" w:rsidRDefault="00585E57" w:rsidP="00585E57">
      <w:pPr>
        <w:pStyle w:val="Sinespaciado"/>
      </w:pPr>
    </w:p>
    <w:p w14:paraId="26B7C2BF" w14:textId="77777777" w:rsidR="002A373C" w:rsidRDefault="002A373C">
      <w:pPr>
        <w:rPr>
          <w:sz w:val="8"/>
          <w:szCs w:val="8"/>
        </w:rPr>
      </w:pPr>
    </w:p>
    <w:p w14:paraId="72B6D507" w14:textId="77777777" w:rsidR="002A373C" w:rsidRDefault="00DA5434">
      <w:pPr>
        <w:shd w:val="clear" w:color="auto" w:fill="FFFFFF"/>
        <w:spacing w:line="360" w:lineRule="auto"/>
        <w:jc w:val="both"/>
        <w:rPr>
          <w:rFonts w:ascii="Arial" w:eastAsia="Arial" w:hAnsi="Arial" w:cs="Arial"/>
          <w:b/>
          <w:color w:val="000000"/>
          <w:sz w:val="24"/>
          <w:szCs w:val="24"/>
          <w:u w:val="single"/>
        </w:rPr>
      </w:pPr>
      <w:r>
        <w:rPr>
          <w:rFonts w:ascii="Arial" w:eastAsia="Arial" w:hAnsi="Arial" w:cs="Arial"/>
          <w:b/>
          <w:color w:val="000000"/>
          <w:sz w:val="24"/>
          <w:szCs w:val="24"/>
          <w:u w:val="single"/>
        </w:rPr>
        <w:t xml:space="preserve">1. Sucede en el marco del ejercicio de derechos político-electorales o bien en el ejercicio de un cargo público; </w:t>
      </w:r>
    </w:p>
    <w:p w14:paraId="6B175DDC" w14:textId="77777777" w:rsidR="002A373C" w:rsidRDefault="002A373C">
      <w:pPr>
        <w:pBdr>
          <w:top w:val="nil"/>
          <w:left w:val="nil"/>
          <w:bottom w:val="nil"/>
          <w:right w:val="nil"/>
          <w:between w:val="nil"/>
        </w:pBdr>
        <w:rPr>
          <w:color w:val="000000"/>
        </w:rPr>
      </w:pPr>
    </w:p>
    <w:p w14:paraId="7A78A58C" w14:textId="77777777" w:rsidR="002A373C" w:rsidRDefault="002A373C">
      <w:pPr>
        <w:rPr>
          <w:color w:val="000000"/>
          <w:sz w:val="10"/>
          <w:szCs w:val="10"/>
        </w:rPr>
      </w:pPr>
    </w:p>
    <w:p w14:paraId="0173E9F8" w14:textId="43E7ED78" w:rsidR="002A373C" w:rsidRDefault="00DA5434">
      <w:pPr>
        <w:shd w:val="clear" w:color="auto" w:fill="FFFFFF"/>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Se cumple con este elemento, porque las expresiones en cuestión se realizaron en el ejercicio del derecho político-electoral de la denunciante a ser votada, ya que, </w:t>
      </w:r>
      <w:r w:rsidR="00EA2A06">
        <w:rPr>
          <w:rFonts w:ascii="Arial" w:eastAsia="Arial" w:hAnsi="Arial" w:cs="Arial"/>
          <w:sz w:val="24"/>
          <w:szCs w:val="24"/>
        </w:rPr>
        <w:t xml:space="preserve">en </w:t>
      </w:r>
      <w:r w:rsidR="00E4637B">
        <w:rPr>
          <w:rFonts w:ascii="Arial" w:eastAsia="Arial" w:hAnsi="Arial" w:cs="Arial"/>
          <w:sz w:val="24"/>
          <w:szCs w:val="24"/>
        </w:rPr>
        <w:t>esa temporalidad</w:t>
      </w:r>
      <w:r>
        <w:rPr>
          <w:rFonts w:ascii="Arial" w:eastAsia="Arial" w:hAnsi="Arial" w:cs="Arial"/>
          <w:sz w:val="24"/>
          <w:szCs w:val="24"/>
        </w:rPr>
        <w:t xml:space="preserve"> ostenta</w:t>
      </w:r>
      <w:r w:rsidR="00EA2A06">
        <w:rPr>
          <w:rFonts w:ascii="Arial" w:eastAsia="Arial" w:hAnsi="Arial" w:cs="Arial"/>
          <w:sz w:val="24"/>
          <w:szCs w:val="24"/>
        </w:rPr>
        <w:t>ba</w:t>
      </w:r>
      <w:r>
        <w:rPr>
          <w:rFonts w:ascii="Arial" w:eastAsia="Arial" w:hAnsi="Arial" w:cs="Arial"/>
          <w:b/>
          <w:color w:val="000000"/>
          <w:sz w:val="24"/>
          <w:szCs w:val="24"/>
        </w:rPr>
        <w:t xml:space="preserve"> una </w:t>
      </w:r>
      <w:r w:rsidR="00EA2A06">
        <w:rPr>
          <w:rFonts w:ascii="Arial" w:eastAsia="Arial" w:hAnsi="Arial" w:cs="Arial"/>
          <w:b/>
          <w:color w:val="000000"/>
          <w:sz w:val="24"/>
          <w:szCs w:val="24"/>
        </w:rPr>
        <w:t>pre</w:t>
      </w:r>
      <w:r>
        <w:rPr>
          <w:rFonts w:ascii="Arial" w:eastAsia="Arial" w:hAnsi="Arial" w:cs="Arial"/>
          <w:b/>
          <w:color w:val="000000"/>
          <w:sz w:val="24"/>
          <w:szCs w:val="24"/>
        </w:rPr>
        <w:t>candidatura</w:t>
      </w:r>
      <w:r>
        <w:rPr>
          <w:rFonts w:ascii="Arial" w:eastAsia="Arial" w:hAnsi="Arial" w:cs="Arial"/>
          <w:color w:val="000000"/>
          <w:sz w:val="24"/>
          <w:szCs w:val="24"/>
        </w:rPr>
        <w:t xml:space="preserve"> para la </w:t>
      </w:r>
      <w:r w:rsidR="00EA2A06">
        <w:rPr>
          <w:rFonts w:ascii="Arial" w:eastAsia="Arial" w:hAnsi="Arial" w:cs="Arial"/>
          <w:color w:val="000000"/>
          <w:sz w:val="24"/>
          <w:szCs w:val="24"/>
        </w:rPr>
        <w:t>g</w:t>
      </w:r>
      <w:r>
        <w:rPr>
          <w:rFonts w:ascii="Arial" w:eastAsia="Arial" w:hAnsi="Arial" w:cs="Arial"/>
          <w:color w:val="000000"/>
          <w:sz w:val="24"/>
          <w:szCs w:val="24"/>
        </w:rPr>
        <w:t xml:space="preserve">ubernatura del Estado. </w:t>
      </w:r>
    </w:p>
    <w:p w14:paraId="56E3772E" w14:textId="77777777" w:rsidR="002A373C" w:rsidRDefault="002A373C">
      <w:pPr>
        <w:pBdr>
          <w:top w:val="nil"/>
          <w:left w:val="nil"/>
          <w:bottom w:val="nil"/>
          <w:right w:val="nil"/>
          <w:between w:val="nil"/>
        </w:pBdr>
        <w:rPr>
          <w:color w:val="000000"/>
        </w:rPr>
      </w:pPr>
    </w:p>
    <w:p w14:paraId="6F60005E" w14:textId="77777777" w:rsidR="002A373C" w:rsidRDefault="00DA5434">
      <w:pPr>
        <w:shd w:val="clear" w:color="auto" w:fill="FFFFFF"/>
        <w:spacing w:line="360" w:lineRule="auto"/>
        <w:jc w:val="both"/>
        <w:rPr>
          <w:rFonts w:ascii="Arial" w:eastAsia="Arial" w:hAnsi="Arial" w:cs="Arial"/>
          <w:b/>
          <w:color w:val="000000"/>
          <w:sz w:val="24"/>
          <w:szCs w:val="24"/>
          <w:u w:val="single"/>
        </w:rPr>
      </w:pPr>
      <w:r>
        <w:rPr>
          <w:rFonts w:ascii="Arial" w:eastAsia="Arial" w:hAnsi="Arial" w:cs="Arial"/>
          <w:b/>
          <w:color w:val="000000"/>
          <w:sz w:val="24"/>
          <w:szCs w:val="24"/>
          <w:u w:val="single"/>
        </w:rPr>
        <w:t xml:space="preserve">2. Es perpetrado por el Estado o sus agentes, por superiores jerárquicos, colegas de trabajo, partidos políticos o representantes de los mismos; medios de comunicación y sus integrantes, un particular y/o un grupo de personas; </w:t>
      </w:r>
    </w:p>
    <w:p w14:paraId="50FB0797" w14:textId="77777777" w:rsidR="002A373C" w:rsidRDefault="002A373C">
      <w:pPr>
        <w:shd w:val="clear" w:color="auto" w:fill="FFFFFF"/>
        <w:jc w:val="both"/>
        <w:rPr>
          <w:rFonts w:ascii="Arial" w:eastAsia="Arial" w:hAnsi="Arial" w:cs="Arial"/>
          <w:b/>
          <w:sz w:val="24"/>
          <w:szCs w:val="24"/>
          <w:u w:val="single"/>
        </w:rPr>
      </w:pPr>
    </w:p>
    <w:p w14:paraId="495F05FE" w14:textId="77777777" w:rsidR="002A373C" w:rsidRDefault="00DA5434">
      <w:pPr>
        <w:shd w:val="clear" w:color="auto" w:fill="FFFFFF"/>
        <w:spacing w:line="360" w:lineRule="auto"/>
        <w:jc w:val="both"/>
        <w:rPr>
          <w:rFonts w:ascii="Arial" w:eastAsia="Arial" w:hAnsi="Arial" w:cs="Arial"/>
          <w:sz w:val="24"/>
          <w:szCs w:val="24"/>
        </w:rPr>
      </w:pPr>
      <w:r>
        <w:rPr>
          <w:rFonts w:ascii="Arial" w:eastAsia="Arial" w:hAnsi="Arial" w:cs="Arial"/>
          <w:sz w:val="24"/>
          <w:szCs w:val="24"/>
        </w:rPr>
        <w:t xml:space="preserve">Es posible actualizar este elemento, porque la autoría de tales expresiones se atribuye al ciudadano Ramón Alberto Garza García, </w:t>
      </w:r>
      <w:r>
        <w:rPr>
          <w:rFonts w:ascii="Arial" w:eastAsia="Arial" w:hAnsi="Arial" w:cs="Arial"/>
          <w:b/>
          <w:sz w:val="24"/>
          <w:szCs w:val="24"/>
        </w:rPr>
        <w:t>en su calidad de periodista</w:t>
      </w:r>
      <w:r>
        <w:rPr>
          <w:rFonts w:ascii="Arial" w:eastAsia="Arial" w:hAnsi="Arial" w:cs="Arial"/>
          <w:sz w:val="24"/>
          <w:szCs w:val="24"/>
        </w:rPr>
        <w:t xml:space="preserve"> y, a su vez, a Magenta Multimedia S.C. y/o Magenta Multimedia S.A.P.I. de C.V; por ser el </w:t>
      </w:r>
      <w:r>
        <w:rPr>
          <w:rFonts w:ascii="Arial" w:eastAsia="Arial" w:hAnsi="Arial" w:cs="Arial"/>
          <w:b/>
          <w:sz w:val="24"/>
          <w:szCs w:val="24"/>
        </w:rPr>
        <w:t>medio de comunicación</w:t>
      </w:r>
      <w:r>
        <w:rPr>
          <w:rFonts w:ascii="Arial" w:eastAsia="Arial" w:hAnsi="Arial" w:cs="Arial"/>
          <w:sz w:val="24"/>
          <w:szCs w:val="24"/>
        </w:rPr>
        <w:t xml:space="preserve"> a través del cual se difundió el artículo en cuestión. De ahí que ambos sujetos son susceptibles de ser sancionados por la comisión de la infracción de </w:t>
      </w:r>
      <w:proofErr w:type="spellStart"/>
      <w:r>
        <w:rPr>
          <w:rFonts w:ascii="Arial" w:eastAsia="Arial" w:hAnsi="Arial" w:cs="Arial"/>
          <w:i/>
          <w:sz w:val="24"/>
          <w:szCs w:val="24"/>
        </w:rPr>
        <w:t>vpg</w:t>
      </w:r>
      <w:proofErr w:type="spellEnd"/>
      <w:r>
        <w:rPr>
          <w:rFonts w:ascii="Arial" w:eastAsia="Arial" w:hAnsi="Arial" w:cs="Arial"/>
          <w:i/>
          <w:sz w:val="24"/>
          <w:szCs w:val="24"/>
        </w:rPr>
        <w:t>.</w:t>
      </w:r>
      <w:r>
        <w:rPr>
          <w:rFonts w:ascii="Arial" w:eastAsia="Arial" w:hAnsi="Arial" w:cs="Arial"/>
          <w:sz w:val="24"/>
          <w:szCs w:val="24"/>
        </w:rPr>
        <w:t xml:space="preserve"> </w:t>
      </w:r>
    </w:p>
    <w:p w14:paraId="0B8C1733" w14:textId="77777777" w:rsidR="002A373C" w:rsidRDefault="002A373C">
      <w:pPr>
        <w:rPr>
          <w:sz w:val="14"/>
          <w:szCs w:val="14"/>
        </w:rPr>
      </w:pPr>
    </w:p>
    <w:p w14:paraId="1862A8E4" w14:textId="77777777" w:rsidR="002A373C" w:rsidRDefault="00DA5434">
      <w:pPr>
        <w:shd w:val="clear" w:color="auto" w:fill="FFFFFF"/>
        <w:spacing w:line="360" w:lineRule="auto"/>
        <w:jc w:val="both"/>
        <w:rPr>
          <w:rFonts w:ascii="Arial" w:eastAsia="Arial" w:hAnsi="Arial" w:cs="Arial"/>
          <w:b/>
          <w:color w:val="000000"/>
          <w:sz w:val="24"/>
          <w:szCs w:val="24"/>
          <w:u w:val="single"/>
        </w:rPr>
      </w:pPr>
      <w:r>
        <w:rPr>
          <w:rFonts w:ascii="Arial" w:eastAsia="Arial" w:hAnsi="Arial" w:cs="Arial"/>
          <w:b/>
          <w:color w:val="000000"/>
          <w:sz w:val="24"/>
          <w:szCs w:val="24"/>
          <w:u w:val="single"/>
        </w:rPr>
        <w:t xml:space="preserve">3. Es simbólico, verbal, patrimonial, económico, físico, sexual y/o psicológico; </w:t>
      </w:r>
    </w:p>
    <w:p w14:paraId="1BF5F07F" w14:textId="77777777" w:rsidR="002A373C" w:rsidRDefault="002A373C">
      <w:pPr>
        <w:shd w:val="clear" w:color="auto" w:fill="FFFFFF"/>
        <w:jc w:val="both"/>
        <w:rPr>
          <w:rFonts w:ascii="Arial" w:eastAsia="Arial" w:hAnsi="Arial" w:cs="Arial"/>
          <w:b/>
          <w:sz w:val="24"/>
          <w:szCs w:val="24"/>
          <w:u w:val="single"/>
        </w:rPr>
      </w:pPr>
    </w:p>
    <w:p w14:paraId="4517FE6B" w14:textId="5488D5E2" w:rsidR="002A373C" w:rsidRDefault="00DA5434">
      <w:pPr>
        <w:shd w:val="clear" w:color="auto" w:fill="FFFFFF"/>
        <w:spacing w:line="360" w:lineRule="auto"/>
        <w:jc w:val="both"/>
        <w:rPr>
          <w:rFonts w:ascii="Arial" w:eastAsia="Arial" w:hAnsi="Arial" w:cs="Arial"/>
          <w:sz w:val="24"/>
          <w:szCs w:val="24"/>
        </w:rPr>
      </w:pPr>
      <w:r>
        <w:rPr>
          <w:rFonts w:ascii="Arial" w:eastAsia="Arial" w:hAnsi="Arial" w:cs="Arial"/>
          <w:sz w:val="24"/>
          <w:szCs w:val="24"/>
        </w:rPr>
        <w:t xml:space="preserve">De los hechos que se analizan, se advierte que el ciudadano Ramón Alberto Garza García cometió </w:t>
      </w:r>
      <w:r>
        <w:rPr>
          <w:rFonts w:ascii="Arial" w:eastAsia="Arial" w:hAnsi="Arial" w:cs="Arial"/>
          <w:b/>
          <w:sz w:val="24"/>
          <w:szCs w:val="24"/>
        </w:rPr>
        <w:t>violencia simbólica y psicológica</w:t>
      </w:r>
      <w:r>
        <w:rPr>
          <w:rFonts w:ascii="Arial" w:eastAsia="Arial" w:hAnsi="Arial" w:cs="Arial"/>
          <w:sz w:val="24"/>
          <w:szCs w:val="24"/>
        </w:rPr>
        <w:t xml:space="preserve"> en perjuicio de la </w:t>
      </w:r>
      <w:r w:rsidR="00E4637B">
        <w:rPr>
          <w:rFonts w:ascii="Arial" w:eastAsia="Arial" w:hAnsi="Arial" w:cs="Arial"/>
          <w:sz w:val="24"/>
          <w:szCs w:val="24"/>
        </w:rPr>
        <w:t xml:space="preserve">entonces </w:t>
      </w:r>
      <w:r>
        <w:rPr>
          <w:rFonts w:ascii="Arial" w:eastAsia="Arial" w:hAnsi="Arial" w:cs="Arial"/>
          <w:sz w:val="24"/>
          <w:szCs w:val="24"/>
        </w:rPr>
        <w:t xml:space="preserve">precandidata denunciante, porque el mensaje que emite en el video, tiene por objeto deslegitimar su carrera política y su capacidad para gobernar, con base en la reproducción de estereotipos de género. </w:t>
      </w:r>
    </w:p>
    <w:p w14:paraId="4488373F" w14:textId="77777777" w:rsidR="002A373C" w:rsidRDefault="002A373C" w:rsidP="00EA2A06">
      <w:pPr>
        <w:pStyle w:val="Sinespaciado"/>
        <w:rPr>
          <w:rFonts w:eastAsia="Arial"/>
        </w:rPr>
      </w:pPr>
    </w:p>
    <w:p w14:paraId="38BC46B3" w14:textId="53CFFDE4" w:rsidR="002A373C" w:rsidRDefault="00DA5434">
      <w:pPr>
        <w:shd w:val="clear" w:color="auto" w:fill="FFFFFF"/>
        <w:spacing w:line="360" w:lineRule="auto"/>
        <w:jc w:val="both"/>
        <w:rPr>
          <w:rFonts w:ascii="Arial" w:eastAsia="Arial" w:hAnsi="Arial" w:cs="Arial"/>
          <w:sz w:val="24"/>
          <w:szCs w:val="24"/>
        </w:rPr>
      </w:pPr>
      <w:r>
        <w:rPr>
          <w:rFonts w:ascii="Arial" w:eastAsia="Arial" w:hAnsi="Arial" w:cs="Arial"/>
          <w:sz w:val="24"/>
          <w:szCs w:val="24"/>
        </w:rPr>
        <w:t>Lo anterior, derivado de que, como se adelantó, en el apartado de conclusiones preliminares, del análisis integral de los elementos visuales y auditivos del video cuestionado, así como del contexto de este, se estima que las expresiones denunciadas -</w:t>
      </w:r>
      <w:r>
        <w:rPr>
          <w:rFonts w:ascii="Arial" w:eastAsia="Arial" w:hAnsi="Arial" w:cs="Arial"/>
        </w:rPr>
        <w:t xml:space="preserve">“Si </w:t>
      </w:r>
      <w:r>
        <w:rPr>
          <w:rFonts w:ascii="Arial" w:eastAsia="Arial" w:hAnsi="Arial" w:cs="Arial"/>
          <w:i/>
        </w:rPr>
        <w:t>no quiere acabar bailando con el más feo en las próximas elecciones de junio, tiene que cambiar urgentemente de pareja”, “antes de aceptar invitar al baile a su viejo amigo y cómplice guanajuatense”</w:t>
      </w:r>
      <w:r w:rsidR="003D3C3F">
        <w:rPr>
          <w:rFonts w:ascii="Arial" w:eastAsia="Arial" w:hAnsi="Arial" w:cs="Arial"/>
          <w:i/>
        </w:rPr>
        <w:t xml:space="preserve">, “convertirse en el poder tras el trono </w:t>
      </w:r>
      <w:r w:rsidR="003D3C3F" w:rsidRPr="00E4637B">
        <w:rPr>
          <w:rFonts w:ascii="Arial" w:eastAsia="Arial" w:hAnsi="Arial" w:cs="Arial"/>
          <w:i/>
        </w:rPr>
        <w:t xml:space="preserve">si </w:t>
      </w:r>
      <w:r w:rsidR="00E4637B" w:rsidRPr="00E4637B">
        <w:rPr>
          <w:rFonts w:ascii="Arial" w:eastAsia="Arial" w:hAnsi="Arial" w:cs="Arial"/>
          <w:color w:val="FFFFFF"/>
          <w:highlight w:val="black"/>
        </w:rPr>
        <w:t>Eliminado: dato personal confidencial</w:t>
      </w:r>
      <w:r w:rsidR="003D3C3F" w:rsidRPr="00E4637B">
        <w:rPr>
          <w:rFonts w:ascii="Arial" w:eastAsia="Arial" w:hAnsi="Arial" w:cs="Arial"/>
          <w:i/>
        </w:rPr>
        <w:t xml:space="preserve"> es la próxima gobernadora” </w:t>
      </w:r>
      <w:r w:rsidRPr="00E4637B">
        <w:rPr>
          <w:rFonts w:ascii="Arial" w:eastAsia="Arial" w:hAnsi="Arial" w:cs="Arial"/>
          <w:i/>
        </w:rPr>
        <w:t>y</w:t>
      </w:r>
      <w:r w:rsidRPr="00E4637B">
        <w:rPr>
          <w:rFonts w:ascii="Arial" w:eastAsia="Arial" w:hAnsi="Arial" w:cs="Arial"/>
        </w:rPr>
        <w:t xml:space="preserve"> </w:t>
      </w:r>
      <w:r w:rsidRPr="00E4637B">
        <w:rPr>
          <w:rFonts w:ascii="Arial" w:eastAsia="Arial" w:hAnsi="Arial" w:cs="Arial"/>
          <w:i/>
        </w:rPr>
        <w:t xml:space="preserve">“¡Ánimo, </w:t>
      </w:r>
      <w:r w:rsidR="00E4637B" w:rsidRPr="00E4637B">
        <w:rPr>
          <w:rFonts w:ascii="Arial" w:eastAsia="Arial" w:hAnsi="Arial" w:cs="Arial"/>
          <w:color w:val="FFFFFF"/>
          <w:highlight w:val="black"/>
        </w:rPr>
        <w:t>Eliminado: dato personal confidencial</w:t>
      </w:r>
      <w:r w:rsidRPr="00E4637B">
        <w:rPr>
          <w:rFonts w:ascii="Arial" w:eastAsia="Arial" w:hAnsi="Arial" w:cs="Arial"/>
          <w:i/>
        </w:rPr>
        <w:t>!”</w:t>
      </w:r>
      <w:r>
        <w:rPr>
          <w:rFonts w:ascii="Arial" w:eastAsia="Arial" w:hAnsi="Arial" w:cs="Arial"/>
          <w:i/>
          <w:sz w:val="24"/>
          <w:szCs w:val="24"/>
        </w:rPr>
        <w:t>-</w:t>
      </w:r>
      <w:r>
        <w:rPr>
          <w:rFonts w:ascii="Arial" w:eastAsia="Arial" w:hAnsi="Arial" w:cs="Arial"/>
          <w:sz w:val="24"/>
          <w:szCs w:val="24"/>
        </w:rPr>
        <w:t xml:space="preserve"> implican una vinculación directa entre la quejosa y el actor político en cuestión, en la que se advierte la intención de insinuar una relación a la que le otorgan una </w:t>
      </w:r>
      <w:r>
        <w:rPr>
          <w:rFonts w:ascii="Arial" w:eastAsia="Arial" w:hAnsi="Arial" w:cs="Arial"/>
          <w:b/>
          <w:sz w:val="24"/>
          <w:szCs w:val="24"/>
        </w:rPr>
        <w:t>connotación sexual</w:t>
      </w:r>
      <w:r>
        <w:rPr>
          <w:rFonts w:ascii="Arial" w:eastAsia="Arial" w:hAnsi="Arial" w:cs="Arial"/>
          <w:sz w:val="24"/>
          <w:szCs w:val="24"/>
        </w:rPr>
        <w:t xml:space="preserve">, es decir, que ambos sujetos mantienen una relación íntima. </w:t>
      </w:r>
    </w:p>
    <w:p w14:paraId="29F12090" w14:textId="77777777" w:rsidR="002A373C" w:rsidRDefault="002A373C" w:rsidP="008C5208">
      <w:pPr>
        <w:pStyle w:val="Sinespaciado"/>
        <w:rPr>
          <w:rFonts w:eastAsia="Arial"/>
        </w:rPr>
      </w:pPr>
    </w:p>
    <w:p w14:paraId="227AFE7E" w14:textId="1B66CB51" w:rsidR="002A373C" w:rsidRDefault="00DA5434">
      <w:pPr>
        <w:shd w:val="clear" w:color="auto" w:fill="FFFFFF"/>
        <w:spacing w:line="360" w:lineRule="auto"/>
        <w:jc w:val="both"/>
        <w:rPr>
          <w:rFonts w:ascii="Arial" w:eastAsia="Arial" w:hAnsi="Arial" w:cs="Arial"/>
          <w:sz w:val="24"/>
          <w:szCs w:val="24"/>
        </w:rPr>
      </w:pPr>
      <w:r>
        <w:rPr>
          <w:rFonts w:ascii="Arial" w:eastAsia="Arial" w:hAnsi="Arial" w:cs="Arial"/>
          <w:sz w:val="24"/>
          <w:szCs w:val="24"/>
        </w:rPr>
        <w:t xml:space="preserve">Al respecto, tal situación, en un contexto de debate político, resulta ser </w:t>
      </w:r>
      <w:r w:rsidRPr="00E4637B">
        <w:rPr>
          <w:rFonts w:ascii="Arial" w:eastAsia="Arial" w:hAnsi="Arial" w:cs="Arial"/>
          <w:b/>
          <w:bCs/>
          <w:sz w:val="24"/>
          <w:szCs w:val="24"/>
          <w:u w:val="single"/>
        </w:rPr>
        <w:t>inadmisible</w:t>
      </w:r>
      <w:r>
        <w:rPr>
          <w:rFonts w:ascii="Arial" w:eastAsia="Arial" w:hAnsi="Arial" w:cs="Arial"/>
          <w:sz w:val="24"/>
          <w:szCs w:val="24"/>
        </w:rPr>
        <w:t xml:space="preserve"> no s</w:t>
      </w:r>
      <w:r w:rsidR="008C5208">
        <w:rPr>
          <w:rFonts w:ascii="Arial" w:eastAsia="Arial" w:hAnsi="Arial" w:cs="Arial"/>
          <w:sz w:val="24"/>
          <w:szCs w:val="24"/>
        </w:rPr>
        <w:t>o</w:t>
      </w:r>
      <w:r>
        <w:rPr>
          <w:rFonts w:ascii="Arial" w:eastAsia="Arial" w:hAnsi="Arial" w:cs="Arial"/>
          <w:sz w:val="24"/>
          <w:szCs w:val="24"/>
        </w:rPr>
        <w:t xml:space="preserve">lo en virtud de que forma parte de la vida privada de la </w:t>
      </w:r>
      <w:r w:rsidR="008C5208">
        <w:rPr>
          <w:rFonts w:ascii="Arial" w:eastAsia="Arial" w:hAnsi="Arial" w:cs="Arial"/>
          <w:sz w:val="24"/>
          <w:szCs w:val="24"/>
        </w:rPr>
        <w:t xml:space="preserve">entonces </w:t>
      </w:r>
      <w:r>
        <w:rPr>
          <w:rFonts w:ascii="Arial" w:eastAsia="Arial" w:hAnsi="Arial" w:cs="Arial"/>
          <w:sz w:val="24"/>
          <w:szCs w:val="24"/>
        </w:rPr>
        <w:t xml:space="preserve">precandidata y la discusión de </w:t>
      </w:r>
      <w:r>
        <w:rPr>
          <w:rFonts w:ascii="Arial" w:eastAsia="Arial" w:hAnsi="Arial" w:cs="Arial"/>
          <w:sz w:val="24"/>
          <w:szCs w:val="24"/>
        </w:rPr>
        <w:lastRenderedPageBreak/>
        <w:t>una relación afectiva o no, sino que se trata de una cuestión que no deb</w:t>
      </w:r>
      <w:r w:rsidR="008C5208">
        <w:rPr>
          <w:rFonts w:ascii="Arial" w:eastAsia="Arial" w:hAnsi="Arial" w:cs="Arial"/>
          <w:sz w:val="24"/>
          <w:szCs w:val="24"/>
        </w:rPr>
        <w:t>e</w:t>
      </w:r>
      <w:r>
        <w:rPr>
          <w:rFonts w:ascii="Arial" w:eastAsia="Arial" w:hAnsi="Arial" w:cs="Arial"/>
          <w:sz w:val="24"/>
          <w:szCs w:val="24"/>
        </w:rPr>
        <w:t xml:space="preserve"> someterse al debate en una contienda electoral, porque la ubica como una mujer sujeta al poder de una figura masculina. </w:t>
      </w:r>
    </w:p>
    <w:p w14:paraId="6381FADE" w14:textId="77777777" w:rsidR="002A373C" w:rsidRDefault="002A373C" w:rsidP="008C5208">
      <w:pPr>
        <w:pStyle w:val="Sinespaciado"/>
        <w:rPr>
          <w:rFonts w:eastAsia="Arial"/>
        </w:rPr>
      </w:pPr>
    </w:p>
    <w:p w14:paraId="0C82015A" w14:textId="77777777" w:rsidR="002A373C" w:rsidRDefault="00DA5434">
      <w:pPr>
        <w:shd w:val="clear" w:color="auto" w:fill="FFFFFF"/>
        <w:spacing w:line="360" w:lineRule="auto"/>
        <w:jc w:val="both"/>
        <w:rPr>
          <w:rFonts w:ascii="Arial" w:eastAsia="Arial" w:hAnsi="Arial" w:cs="Arial"/>
          <w:sz w:val="24"/>
          <w:szCs w:val="24"/>
        </w:rPr>
      </w:pPr>
      <w:r>
        <w:rPr>
          <w:rFonts w:ascii="Arial" w:eastAsia="Arial" w:hAnsi="Arial" w:cs="Arial"/>
          <w:sz w:val="24"/>
          <w:szCs w:val="24"/>
        </w:rPr>
        <w:t xml:space="preserve">Asimismo, de las expresiones se observa que el estereotipo de género que se le asigna a la entonces precandidata menoscaba y limita su autonomía como mujer en el ámbito público, en la medida en que la supuesta participación del ex legislador en la campaña a la gubernatura, </w:t>
      </w:r>
      <w:r>
        <w:rPr>
          <w:rFonts w:ascii="Arial" w:eastAsia="Arial" w:hAnsi="Arial" w:cs="Arial"/>
          <w:b/>
          <w:sz w:val="24"/>
          <w:szCs w:val="24"/>
        </w:rPr>
        <w:t>condiciona los resultados electorales</w:t>
      </w:r>
      <w:r>
        <w:rPr>
          <w:rFonts w:ascii="Arial" w:eastAsia="Arial" w:hAnsi="Arial" w:cs="Arial"/>
          <w:sz w:val="24"/>
          <w:szCs w:val="24"/>
        </w:rPr>
        <w:t xml:space="preserve">, lo que se traduce en una codependencia e incapacidad de la denunciada para hacer política y tener un buen desempeño público. </w:t>
      </w:r>
    </w:p>
    <w:p w14:paraId="727A7FFB" w14:textId="77777777" w:rsidR="002A373C" w:rsidRDefault="002A373C">
      <w:pPr>
        <w:shd w:val="clear" w:color="auto" w:fill="FFFFFF"/>
        <w:jc w:val="both"/>
        <w:rPr>
          <w:rFonts w:ascii="Arial" w:eastAsia="Arial" w:hAnsi="Arial" w:cs="Arial"/>
          <w:sz w:val="24"/>
          <w:szCs w:val="24"/>
        </w:rPr>
      </w:pPr>
    </w:p>
    <w:p w14:paraId="608CB96A" w14:textId="5192D9A7" w:rsidR="002A373C" w:rsidRDefault="00DA5434">
      <w:pPr>
        <w:shd w:val="clear" w:color="auto" w:fill="FFFFFF"/>
        <w:spacing w:line="360" w:lineRule="auto"/>
        <w:jc w:val="both"/>
        <w:rPr>
          <w:rFonts w:ascii="Arial" w:eastAsia="Arial" w:hAnsi="Arial" w:cs="Arial"/>
          <w:sz w:val="24"/>
          <w:szCs w:val="24"/>
        </w:rPr>
      </w:pPr>
      <w:r>
        <w:rPr>
          <w:rFonts w:ascii="Arial" w:eastAsia="Arial" w:hAnsi="Arial" w:cs="Arial"/>
          <w:sz w:val="24"/>
          <w:szCs w:val="24"/>
        </w:rPr>
        <w:t xml:space="preserve">Esta situación cobra relevancia, porque el denunciado expresamente señala que, en caso de que </w:t>
      </w:r>
      <w:r w:rsidR="00E4637B" w:rsidRPr="00A21AC1">
        <w:rPr>
          <w:rFonts w:ascii="Arial" w:eastAsia="Arial" w:hAnsi="Arial" w:cs="Arial"/>
          <w:color w:val="FFFFFF"/>
          <w:sz w:val="24"/>
          <w:szCs w:val="24"/>
          <w:highlight w:val="black"/>
        </w:rPr>
        <w:t>Eliminado: dato personal confidencial</w:t>
      </w:r>
      <w:r>
        <w:rPr>
          <w:rFonts w:ascii="Arial" w:eastAsia="Arial" w:hAnsi="Arial" w:cs="Arial"/>
          <w:sz w:val="24"/>
          <w:szCs w:val="24"/>
        </w:rPr>
        <w:t xml:space="preserve"> gane la elección a la gubernatura, será Luis Alberto García</w:t>
      </w:r>
      <w:r w:rsidR="00E4637B">
        <w:rPr>
          <w:rFonts w:ascii="Arial" w:eastAsia="Arial" w:hAnsi="Arial" w:cs="Arial"/>
          <w:sz w:val="24"/>
          <w:szCs w:val="24"/>
        </w:rPr>
        <w:t xml:space="preserve"> Villarreal</w:t>
      </w:r>
      <w:r>
        <w:rPr>
          <w:rFonts w:ascii="Arial" w:eastAsia="Arial" w:hAnsi="Arial" w:cs="Arial"/>
          <w:sz w:val="24"/>
          <w:szCs w:val="24"/>
        </w:rPr>
        <w:t xml:space="preserve"> quien realmente va a gobernar en su lugar, haciendo una proyección de limitación y menoscabo en el desempeño de aquella en el ejecutivo estatal. </w:t>
      </w:r>
    </w:p>
    <w:p w14:paraId="11B213D1" w14:textId="77777777" w:rsidR="002A373C" w:rsidRDefault="002A373C" w:rsidP="008C5208">
      <w:pPr>
        <w:pStyle w:val="Sinespaciado"/>
        <w:rPr>
          <w:rFonts w:eastAsia="Arial"/>
        </w:rPr>
      </w:pPr>
    </w:p>
    <w:p w14:paraId="77AEF983" w14:textId="09B4B3E6" w:rsidR="002A373C" w:rsidRDefault="00DA5434">
      <w:pPr>
        <w:shd w:val="clear" w:color="auto" w:fill="FFFFFF"/>
        <w:spacing w:line="360" w:lineRule="auto"/>
        <w:jc w:val="both"/>
        <w:rPr>
          <w:rFonts w:ascii="Arial" w:eastAsia="Arial" w:hAnsi="Arial" w:cs="Arial"/>
          <w:sz w:val="24"/>
          <w:szCs w:val="24"/>
        </w:rPr>
      </w:pPr>
      <w:r>
        <w:rPr>
          <w:rFonts w:ascii="Arial" w:eastAsia="Arial" w:hAnsi="Arial" w:cs="Arial"/>
          <w:sz w:val="24"/>
          <w:szCs w:val="24"/>
        </w:rPr>
        <w:t>De ahí que</w:t>
      </w:r>
      <w:r w:rsidR="00E4637B">
        <w:rPr>
          <w:rFonts w:ascii="Arial" w:eastAsia="Arial" w:hAnsi="Arial" w:cs="Arial"/>
          <w:sz w:val="24"/>
          <w:szCs w:val="24"/>
        </w:rPr>
        <w:t>,</w:t>
      </w:r>
      <w:r>
        <w:rPr>
          <w:rFonts w:ascii="Arial" w:eastAsia="Arial" w:hAnsi="Arial" w:cs="Arial"/>
          <w:sz w:val="24"/>
          <w:szCs w:val="24"/>
        </w:rPr>
        <w:t xml:space="preserve"> tal mensaje condiciona los logros políticos obtenidos por la denunciante a su supuesta relación con el entonces legislador, lo cual, </w:t>
      </w:r>
      <w:r>
        <w:rPr>
          <w:rFonts w:ascii="Arial" w:eastAsia="Arial" w:hAnsi="Arial" w:cs="Arial"/>
          <w:b/>
          <w:sz w:val="24"/>
          <w:szCs w:val="24"/>
        </w:rPr>
        <w:t>demerita su capacidad, inteligencia y aptitudes para gobernar</w:t>
      </w:r>
      <w:r>
        <w:rPr>
          <w:rFonts w:ascii="Arial" w:eastAsia="Arial" w:hAnsi="Arial" w:cs="Arial"/>
          <w:sz w:val="24"/>
          <w:szCs w:val="24"/>
        </w:rPr>
        <w:t xml:space="preserve"> en razón de que invalida su carrera política y reproduce el estereotipo consistente en que las mujeres solamente pueden obtener méritos en la medida que se involucran sentimental o sexualmente con un hombre o bien, que reciben apoyo por parte de una figura masculina.</w:t>
      </w:r>
    </w:p>
    <w:p w14:paraId="0EA70676" w14:textId="77777777" w:rsidR="002A373C" w:rsidRDefault="002A373C">
      <w:pPr>
        <w:shd w:val="clear" w:color="auto" w:fill="FFFFFF"/>
        <w:jc w:val="both"/>
        <w:rPr>
          <w:rFonts w:ascii="Arial" w:eastAsia="Arial" w:hAnsi="Arial" w:cs="Arial"/>
          <w:sz w:val="24"/>
          <w:szCs w:val="24"/>
        </w:rPr>
      </w:pPr>
    </w:p>
    <w:p w14:paraId="38AF97B0" w14:textId="7A646525" w:rsidR="002A373C" w:rsidRDefault="00DA5434">
      <w:pPr>
        <w:shd w:val="clear" w:color="auto" w:fill="FFFFFF"/>
        <w:spacing w:line="360" w:lineRule="auto"/>
        <w:jc w:val="both"/>
        <w:rPr>
          <w:color w:val="000000"/>
        </w:rPr>
      </w:pPr>
      <w:r>
        <w:rPr>
          <w:rFonts w:ascii="Arial" w:eastAsia="Arial" w:hAnsi="Arial" w:cs="Arial"/>
          <w:sz w:val="24"/>
          <w:szCs w:val="24"/>
        </w:rPr>
        <w:t xml:space="preserve">Así, lo expuesto constituye una conducta que afecta la estabilidad emocional, </w:t>
      </w:r>
      <w:r w:rsidR="008C5208">
        <w:rPr>
          <w:rFonts w:ascii="Arial" w:eastAsia="Arial" w:hAnsi="Arial" w:cs="Arial"/>
          <w:sz w:val="24"/>
          <w:szCs w:val="24"/>
        </w:rPr>
        <w:t>la autoestima</w:t>
      </w:r>
      <w:r>
        <w:rPr>
          <w:rFonts w:ascii="Arial" w:eastAsia="Arial" w:hAnsi="Arial" w:cs="Arial"/>
          <w:sz w:val="24"/>
          <w:szCs w:val="24"/>
        </w:rPr>
        <w:t xml:space="preserve">, así como cualquier aspecto relacionado con la salud psicoemocional de la víctima, al anular su reconocimiento, su reputación y dañar su integridad como mujer, aspectos que resultan nocivos, ya que afectan su imagen como mujer y como </w:t>
      </w:r>
      <w:r w:rsidR="008C5208">
        <w:rPr>
          <w:rFonts w:ascii="Arial" w:eastAsia="Arial" w:hAnsi="Arial" w:cs="Arial"/>
          <w:sz w:val="24"/>
          <w:szCs w:val="24"/>
        </w:rPr>
        <w:t xml:space="preserve">entonces </w:t>
      </w:r>
      <w:r>
        <w:rPr>
          <w:rFonts w:ascii="Arial" w:eastAsia="Arial" w:hAnsi="Arial" w:cs="Arial"/>
          <w:sz w:val="24"/>
          <w:szCs w:val="24"/>
        </w:rPr>
        <w:t>precandidata.</w:t>
      </w:r>
    </w:p>
    <w:p w14:paraId="435B04F7" w14:textId="77777777" w:rsidR="002A373C" w:rsidRDefault="002A373C">
      <w:pPr>
        <w:rPr>
          <w:color w:val="000000"/>
        </w:rPr>
      </w:pPr>
    </w:p>
    <w:p w14:paraId="15DA6341" w14:textId="77777777" w:rsidR="002A373C" w:rsidRDefault="00DA5434">
      <w:pPr>
        <w:shd w:val="clear" w:color="auto" w:fill="FFFFFF"/>
        <w:spacing w:line="360" w:lineRule="auto"/>
        <w:jc w:val="both"/>
        <w:rPr>
          <w:rFonts w:ascii="Arial" w:eastAsia="Arial" w:hAnsi="Arial" w:cs="Arial"/>
          <w:b/>
          <w:color w:val="000000"/>
          <w:sz w:val="24"/>
          <w:szCs w:val="24"/>
          <w:u w:val="single"/>
        </w:rPr>
      </w:pPr>
      <w:r>
        <w:rPr>
          <w:rFonts w:ascii="Arial" w:eastAsia="Arial" w:hAnsi="Arial" w:cs="Arial"/>
          <w:b/>
          <w:color w:val="000000"/>
          <w:sz w:val="24"/>
          <w:szCs w:val="24"/>
          <w:u w:val="single"/>
        </w:rPr>
        <w:t xml:space="preserve">4. Tiene por objeto o resultado menoscabar o anular el reconocimiento, goce y/o ejercicio de los derechos político-electorales de las mujeres y; </w:t>
      </w:r>
    </w:p>
    <w:p w14:paraId="761E8130" w14:textId="77777777" w:rsidR="002A373C" w:rsidRDefault="002A373C">
      <w:pPr>
        <w:shd w:val="clear" w:color="auto" w:fill="FFFFFF"/>
        <w:jc w:val="both"/>
        <w:rPr>
          <w:rFonts w:ascii="Arial" w:eastAsia="Arial" w:hAnsi="Arial" w:cs="Arial"/>
          <w:b/>
          <w:sz w:val="24"/>
          <w:szCs w:val="24"/>
          <w:u w:val="single"/>
        </w:rPr>
      </w:pPr>
    </w:p>
    <w:p w14:paraId="0B4F00B5" w14:textId="2EA16F9D" w:rsidR="002A373C" w:rsidRDefault="00DA5434">
      <w:pPr>
        <w:shd w:val="clear" w:color="auto" w:fill="FFFFFF"/>
        <w:spacing w:line="360" w:lineRule="auto"/>
        <w:jc w:val="both"/>
        <w:rPr>
          <w:rFonts w:ascii="Arial" w:eastAsia="Arial" w:hAnsi="Arial" w:cs="Arial"/>
          <w:sz w:val="24"/>
          <w:szCs w:val="24"/>
        </w:rPr>
      </w:pPr>
      <w:r>
        <w:rPr>
          <w:rFonts w:ascii="Arial" w:eastAsia="Arial" w:hAnsi="Arial" w:cs="Arial"/>
          <w:sz w:val="24"/>
          <w:szCs w:val="24"/>
        </w:rPr>
        <w:t>Este elemento se satisface porque como se expuso, el discurso cuestionado se encaminó a</w:t>
      </w:r>
      <w:r>
        <w:rPr>
          <w:rFonts w:ascii="Arial" w:eastAsia="Arial" w:hAnsi="Arial" w:cs="Arial"/>
          <w:b/>
          <w:sz w:val="24"/>
          <w:szCs w:val="24"/>
        </w:rPr>
        <w:t xml:space="preserve"> denostar la imagen </w:t>
      </w:r>
      <w:r>
        <w:rPr>
          <w:rFonts w:ascii="Arial" w:eastAsia="Arial" w:hAnsi="Arial" w:cs="Arial"/>
          <w:sz w:val="24"/>
          <w:szCs w:val="24"/>
        </w:rPr>
        <w:t xml:space="preserve">de la denunciante como mujer y, a su vez, como figura política y pública en su carácter de </w:t>
      </w:r>
      <w:r w:rsidR="008C5208">
        <w:rPr>
          <w:rFonts w:ascii="Arial" w:eastAsia="Arial" w:hAnsi="Arial" w:cs="Arial"/>
          <w:sz w:val="24"/>
          <w:szCs w:val="24"/>
        </w:rPr>
        <w:t xml:space="preserve">entonces </w:t>
      </w:r>
      <w:r>
        <w:rPr>
          <w:rFonts w:ascii="Arial" w:eastAsia="Arial" w:hAnsi="Arial" w:cs="Arial"/>
          <w:sz w:val="24"/>
          <w:szCs w:val="24"/>
        </w:rPr>
        <w:t>precandidata a la gubernatura del estado, cuestionando su aptitud para desempeñar tal cargo</w:t>
      </w:r>
      <w:r w:rsidR="00462874">
        <w:rPr>
          <w:rFonts w:ascii="Arial" w:eastAsia="Arial" w:hAnsi="Arial" w:cs="Arial"/>
          <w:sz w:val="24"/>
          <w:szCs w:val="24"/>
        </w:rPr>
        <w:t xml:space="preserve"> con base en estereotipos de género dañinos</w:t>
      </w:r>
      <w:r>
        <w:rPr>
          <w:rFonts w:ascii="Arial" w:eastAsia="Arial" w:hAnsi="Arial" w:cs="Arial"/>
          <w:sz w:val="24"/>
          <w:szCs w:val="24"/>
        </w:rPr>
        <w:t>, cuestión que tiene como consecuencia una vulneración a su derecho político-electoral a ser votada, en su vertiente de acceso a un cargo.</w:t>
      </w:r>
    </w:p>
    <w:p w14:paraId="15EC0FDA" w14:textId="02439C6D" w:rsidR="002A373C" w:rsidRDefault="002A373C">
      <w:pPr>
        <w:rPr>
          <w:color w:val="000000"/>
        </w:rPr>
      </w:pPr>
    </w:p>
    <w:p w14:paraId="76D4B286" w14:textId="58D1AFF9" w:rsidR="00462874" w:rsidRDefault="00462874">
      <w:pPr>
        <w:rPr>
          <w:color w:val="000000"/>
        </w:rPr>
      </w:pPr>
    </w:p>
    <w:p w14:paraId="7F58C695" w14:textId="0BC74E40" w:rsidR="00462874" w:rsidRDefault="00462874">
      <w:pPr>
        <w:rPr>
          <w:color w:val="000000"/>
        </w:rPr>
      </w:pPr>
    </w:p>
    <w:p w14:paraId="78119422" w14:textId="77777777" w:rsidR="00462874" w:rsidRDefault="00462874">
      <w:pPr>
        <w:rPr>
          <w:color w:val="000000"/>
        </w:rPr>
      </w:pPr>
    </w:p>
    <w:p w14:paraId="1C28C8FB" w14:textId="77777777" w:rsidR="002A373C" w:rsidRDefault="00DA5434">
      <w:pPr>
        <w:shd w:val="clear" w:color="auto" w:fill="FFFFFF"/>
        <w:spacing w:line="360" w:lineRule="auto"/>
        <w:jc w:val="both"/>
        <w:rPr>
          <w:rFonts w:ascii="Arial" w:eastAsia="Arial" w:hAnsi="Arial" w:cs="Arial"/>
          <w:b/>
          <w:color w:val="000000"/>
          <w:sz w:val="24"/>
          <w:szCs w:val="24"/>
          <w:u w:val="single"/>
        </w:rPr>
      </w:pPr>
      <w:r>
        <w:rPr>
          <w:rFonts w:ascii="Arial" w:eastAsia="Arial" w:hAnsi="Arial" w:cs="Arial"/>
          <w:b/>
          <w:color w:val="000000"/>
          <w:sz w:val="24"/>
          <w:szCs w:val="24"/>
          <w:u w:val="single"/>
        </w:rPr>
        <w:lastRenderedPageBreak/>
        <w:t xml:space="preserve">5. Se basa en elementos de género, es decir: i. se dirige a una mujer por ser mujer, </w:t>
      </w:r>
      <w:proofErr w:type="spellStart"/>
      <w:r>
        <w:rPr>
          <w:rFonts w:ascii="Arial" w:eastAsia="Arial" w:hAnsi="Arial" w:cs="Arial"/>
          <w:b/>
          <w:color w:val="000000"/>
          <w:sz w:val="24"/>
          <w:szCs w:val="24"/>
          <w:u w:val="single"/>
        </w:rPr>
        <w:t>ii</w:t>
      </w:r>
      <w:proofErr w:type="spellEnd"/>
      <w:r>
        <w:rPr>
          <w:rFonts w:ascii="Arial" w:eastAsia="Arial" w:hAnsi="Arial" w:cs="Arial"/>
          <w:b/>
          <w:color w:val="000000"/>
          <w:sz w:val="24"/>
          <w:szCs w:val="24"/>
          <w:u w:val="single"/>
        </w:rPr>
        <w:t xml:space="preserve">. tiene un impacto diferenciado en las mujeres; </w:t>
      </w:r>
      <w:proofErr w:type="spellStart"/>
      <w:r>
        <w:rPr>
          <w:rFonts w:ascii="Arial" w:eastAsia="Arial" w:hAnsi="Arial" w:cs="Arial"/>
          <w:b/>
          <w:color w:val="000000"/>
          <w:sz w:val="24"/>
          <w:szCs w:val="24"/>
          <w:u w:val="single"/>
        </w:rPr>
        <w:t>iii</w:t>
      </w:r>
      <w:proofErr w:type="spellEnd"/>
      <w:r>
        <w:rPr>
          <w:rFonts w:ascii="Arial" w:eastAsia="Arial" w:hAnsi="Arial" w:cs="Arial"/>
          <w:b/>
          <w:color w:val="000000"/>
          <w:sz w:val="24"/>
          <w:szCs w:val="24"/>
          <w:u w:val="single"/>
        </w:rPr>
        <w:t xml:space="preserve">. afecta desproporcionadamente a las mujeres. </w:t>
      </w:r>
    </w:p>
    <w:p w14:paraId="63B31428" w14:textId="77777777" w:rsidR="002A373C" w:rsidRDefault="002A373C" w:rsidP="00462874">
      <w:pPr>
        <w:pStyle w:val="Sinespaciado"/>
        <w:rPr>
          <w:rFonts w:eastAsia="Arial"/>
        </w:rPr>
      </w:pPr>
    </w:p>
    <w:p w14:paraId="68192D9A" w14:textId="6BD254AF" w:rsidR="002A373C" w:rsidRDefault="00DA5434">
      <w:pPr>
        <w:shd w:val="clear" w:color="auto" w:fill="FFFFFF"/>
        <w:spacing w:line="360" w:lineRule="auto"/>
        <w:jc w:val="both"/>
        <w:rPr>
          <w:rFonts w:ascii="Arial" w:eastAsia="Arial" w:hAnsi="Arial" w:cs="Arial"/>
          <w:sz w:val="24"/>
          <w:szCs w:val="24"/>
        </w:rPr>
      </w:pPr>
      <w:r>
        <w:rPr>
          <w:rFonts w:ascii="Arial" w:eastAsia="Arial" w:hAnsi="Arial" w:cs="Arial"/>
          <w:sz w:val="24"/>
          <w:szCs w:val="24"/>
        </w:rPr>
        <w:t xml:space="preserve">En cuanto al último de los elementos, este órgano jurisdiccional estima </w:t>
      </w:r>
      <w:r w:rsidR="008C5208">
        <w:rPr>
          <w:rFonts w:ascii="Arial" w:eastAsia="Arial" w:hAnsi="Arial" w:cs="Arial"/>
          <w:sz w:val="24"/>
          <w:szCs w:val="24"/>
        </w:rPr>
        <w:t>que,</w:t>
      </w:r>
      <w:r>
        <w:rPr>
          <w:rFonts w:ascii="Arial" w:eastAsia="Arial" w:hAnsi="Arial" w:cs="Arial"/>
          <w:sz w:val="24"/>
          <w:szCs w:val="24"/>
        </w:rPr>
        <w:t xml:space="preserve"> del análisis de las expresiones denunciadas, se logra advertir una </w:t>
      </w:r>
      <w:r>
        <w:rPr>
          <w:rFonts w:ascii="Arial" w:eastAsia="Arial" w:hAnsi="Arial" w:cs="Arial"/>
          <w:b/>
          <w:sz w:val="24"/>
          <w:szCs w:val="24"/>
        </w:rPr>
        <w:t>relación directa en razón a su condición de mujer</w:t>
      </w:r>
      <w:r>
        <w:rPr>
          <w:rFonts w:ascii="Arial" w:eastAsia="Arial" w:hAnsi="Arial" w:cs="Arial"/>
          <w:sz w:val="24"/>
          <w:szCs w:val="24"/>
        </w:rPr>
        <w:t>. Ello, porque el discurso en cuestión tuvo por objeto vincular sus capacidades políticas para gobernar a su supuesta relación con el ex legislador panista, es decir, refuerza la concepción histórica de que las mujeres se encuentran subyugadas a un hombre para poder ejercer funciones públicas.</w:t>
      </w:r>
    </w:p>
    <w:p w14:paraId="28F75C71" w14:textId="77777777" w:rsidR="002A373C" w:rsidRDefault="002A373C" w:rsidP="008C5208">
      <w:pPr>
        <w:pStyle w:val="Sinespaciado"/>
        <w:rPr>
          <w:rFonts w:eastAsia="Arial"/>
        </w:rPr>
      </w:pPr>
    </w:p>
    <w:p w14:paraId="49B21017" w14:textId="044B8202" w:rsidR="002A373C" w:rsidRDefault="00DA5434" w:rsidP="00764C4C">
      <w:pPr>
        <w:shd w:val="clear" w:color="auto" w:fill="FFFFFF"/>
        <w:spacing w:line="360" w:lineRule="auto"/>
        <w:jc w:val="both"/>
        <w:rPr>
          <w:rFonts w:ascii="Arial" w:eastAsia="Arial" w:hAnsi="Arial" w:cs="Arial"/>
          <w:sz w:val="24"/>
          <w:szCs w:val="24"/>
        </w:rPr>
      </w:pPr>
      <w:r>
        <w:rPr>
          <w:rFonts w:ascii="Arial" w:eastAsia="Arial" w:hAnsi="Arial" w:cs="Arial"/>
          <w:sz w:val="24"/>
          <w:szCs w:val="24"/>
        </w:rPr>
        <w:t>Asimismo, pretende afectar su reputación al hacer una analogía del vínculo de la denunciante con Luis Alberto Villarreal García y, a su vez, de este último con Montana, a quien durante el video mencionan que es una “acompañante” o “fichera” adjetivos que tienen una carga altamente negativa, estereotipada</w:t>
      </w:r>
      <w:r w:rsidR="008C5208">
        <w:rPr>
          <w:rFonts w:ascii="Arial" w:eastAsia="Arial" w:hAnsi="Arial" w:cs="Arial"/>
          <w:sz w:val="24"/>
          <w:szCs w:val="24"/>
        </w:rPr>
        <w:t xml:space="preserve">, </w:t>
      </w:r>
      <w:r w:rsidR="008C5208" w:rsidRPr="008C5208">
        <w:rPr>
          <w:rFonts w:ascii="Arial" w:eastAsia="Arial" w:hAnsi="Arial" w:cs="Arial"/>
          <w:b/>
          <w:bCs/>
          <w:sz w:val="24"/>
          <w:szCs w:val="24"/>
        </w:rPr>
        <w:t xml:space="preserve">sexista </w:t>
      </w:r>
      <w:r w:rsidR="008C5208">
        <w:rPr>
          <w:rFonts w:ascii="Arial" w:eastAsia="Arial" w:hAnsi="Arial" w:cs="Arial"/>
          <w:sz w:val="24"/>
          <w:szCs w:val="24"/>
        </w:rPr>
        <w:t>y</w:t>
      </w:r>
      <w:r>
        <w:rPr>
          <w:rFonts w:ascii="Arial" w:eastAsia="Arial" w:hAnsi="Arial" w:cs="Arial"/>
          <w:sz w:val="24"/>
          <w:szCs w:val="24"/>
        </w:rPr>
        <w:t xml:space="preserve"> machista para referirse a mujeres que se desempeñan como trabajadoras sexuales. </w:t>
      </w:r>
    </w:p>
    <w:p w14:paraId="649E48C5" w14:textId="77777777" w:rsidR="008C5208" w:rsidRDefault="008C5208" w:rsidP="008C5208">
      <w:pPr>
        <w:pStyle w:val="Sinespaciado"/>
        <w:rPr>
          <w:rFonts w:eastAsia="Arial"/>
        </w:rPr>
      </w:pPr>
    </w:p>
    <w:p w14:paraId="4F203020" w14:textId="7B4C6A98" w:rsidR="002A373C" w:rsidRDefault="00DA5434">
      <w:pPr>
        <w:shd w:val="clear" w:color="auto" w:fill="FFFFFF"/>
        <w:spacing w:line="360" w:lineRule="auto"/>
        <w:jc w:val="both"/>
        <w:rPr>
          <w:rFonts w:ascii="Arial" w:eastAsia="Arial" w:hAnsi="Arial" w:cs="Arial"/>
          <w:sz w:val="24"/>
          <w:szCs w:val="24"/>
        </w:rPr>
      </w:pPr>
      <w:r>
        <w:rPr>
          <w:rFonts w:ascii="Arial" w:eastAsia="Arial" w:hAnsi="Arial" w:cs="Arial"/>
          <w:sz w:val="24"/>
          <w:szCs w:val="24"/>
        </w:rPr>
        <w:t xml:space="preserve">Es oportuno comentar que si bien, como </w:t>
      </w:r>
      <w:r w:rsidR="008C5208">
        <w:rPr>
          <w:rFonts w:ascii="Arial" w:eastAsia="Arial" w:hAnsi="Arial" w:cs="Arial"/>
          <w:sz w:val="24"/>
          <w:szCs w:val="24"/>
        </w:rPr>
        <w:t>participante</w:t>
      </w:r>
      <w:r>
        <w:rPr>
          <w:rFonts w:ascii="Arial" w:eastAsia="Arial" w:hAnsi="Arial" w:cs="Arial"/>
          <w:sz w:val="24"/>
          <w:szCs w:val="24"/>
        </w:rPr>
        <w:t xml:space="preserve"> en el contexto de la contienda electoral está expuesta a críticas severas y señalamientos duros, estos no pueden emitirse de forma que generen violencia política en su perjuicio y vulneren sus derechos político-electorales, pues esta comparación es una evidente muestra de que las expresiones contienen un</w:t>
      </w:r>
      <w:r>
        <w:rPr>
          <w:rFonts w:ascii="Arial" w:eastAsia="Arial" w:hAnsi="Arial" w:cs="Arial"/>
          <w:b/>
          <w:sz w:val="24"/>
          <w:szCs w:val="24"/>
        </w:rPr>
        <w:t xml:space="preserve"> trasfondo sumamente misógino</w:t>
      </w:r>
      <w:r>
        <w:rPr>
          <w:rFonts w:ascii="Arial" w:eastAsia="Arial" w:hAnsi="Arial" w:cs="Arial"/>
          <w:sz w:val="24"/>
          <w:szCs w:val="24"/>
        </w:rPr>
        <w:t xml:space="preserve">, </w:t>
      </w:r>
      <w:r w:rsidR="000617FB">
        <w:rPr>
          <w:rFonts w:ascii="Arial" w:eastAsia="Arial" w:hAnsi="Arial" w:cs="Arial"/>
          <w:sz w:val="24"/>
          <w:szCs w:val="24"/>
        </w:rPr>
        <w:t>sobre todo</w:t>
      </w:r>
      <w:r>
        <w:rPr>
          <w:rFonts w:ascii="Arial" w:eastAsia="Arial" w:hAnsi="Arial" w:cs="Arial"/>
          <w:sz w:val="24"/>
          <w:szCs w:val="24"/>
        </w:rPr>
        <w:t xml:space="preserve"> en un contexto en el que en </w:t>
      </w:r>
      <w:r w:rsidR="00462874">
        <w:rPr>
          <w:rFonts w:ascii="Arial" w:eastAsia="Arial" w:hAnsi="Arial" w:cs="Arial"/>
          <w:sz w:val="24"/>
          <w:szCs w:val="24"/>
        </w:rPr>
        <w:t>nuestra</w:t>
      </w:r>
      <w:r>
        <w:rPr>
          <w:rFonts w:ascii="Arial" w:eastAsia="Arial" w:hAnsi="Arial" w:cs="Arial"/>
          <w:sz w:val="24"/>
          <w:szCs w:val="24"/>
        </w:rPr>
        <w:t xml:space="preserve"> sociedad aún permea una cultura machista, misógina y sexista, razón por la que las expresiones mencionadas tienen un impacto mayor en la esfera pública y anula</w:t>
      </w:r>
      <w:r w:rsidR="00462874">
        <w:rPr>
          <w:rFonts w:ascii="Arial" w:eastAsia="Arial" w:hAnsi="Arial" w:cs="Arial"/>
          <w:sz w:val="24"/>
          <w:szCs w:val="24"/>
        </w:rPr>
        <w:t>n</w:t>
      </w:r>
      <w:r>
        <w:rPr>
          <w:rFonts w:ascii="Arial" w:eastAsia="Arial" w:hAnsi="Arial" w:cs="Arial"/>
          <w:sz w:val="24"/>
          <w:szCs w:val="24"/>
        </w:rPr>
        <w:t xml:space="preserve"> los logros y avances que se han conseguido en materia de participación y empoderamiento de las mujeres.</w:t>
      </w:r>
    </w:p>
    <w:p w14:paraId="20E31970" w14:textId="77777777" w:rsidR="002A373C" w:rsidRDefault="002A373C" w:rsidP="008C5208">
      <w:pPr>
        <w:pStyle w:val="Sinespaciado"/>
        <w:rPr>
          <w:rFonts w:eastAsia="Arial"/>
        </w:rPr>
      </w:pPr>
    </w:p>
    <w:p w14:paraId="4353A10C" w14:textId="58D6C58F" w:rsidR="002A373C" w:rsidRDefault="008C5208">
      <w:pPr>
        <w:shd w:val="clear" w:color="auto" w:fill="FFFFFF"/>
        <w:spacing w:line="360" w:lineRule="auto"/>
        <w:jc w:val="both"/>
        <w:rPr>
          <w:rFonts w:ascii="Arial" w:eastAsia="Arial" w:hAnsi="Arial" w:cs="Arial"/>
          <w:sz w:val="24"/>
          <w:szCs w:val="24"/>
        </w:rPr>
      </w:pPr>
      <w:r>
        <w:rPr>
          <w:rFonts w:ascii="Arial" w:eastAsia="Arial" w:hAnsi="Arial" w:cs="Arial"/>
          <w:sz w:val="24"/>
          <w:szCs w:val="24"/>
        </w:rPr>
        <w:t>De ahí que, l</w:t>
      </w:r>
      <w:r w:rsidR="00DA5434">
        <w:rPr>
          <w:rFonts w:ascii="Arial" w:eastAsia="Arial" w:hAnsi="Arial" w:cs="Arial"/>
          <w:sz w:val="24"/>
          <w:szCs w:val="24"/>
        </w:rPr>
        <w:t>as situaciones comentadas provocaron una</w:t>
      </w:r>
      <w:r w:rsidR="00DA5434">
        <w:rPr>
          <w:rFonts w:ascii="Arial" w:eastAsia="Arial" w:hAnsi="Arial" w:cs="Arial"/>
          <w:b/>
          <w:sz w:val="24"/>
          <w:szCs w:val="24"/>
        </w:rPr>
        <w:t xml:space="preserve"> afectación a su dignidad e integridad</w:t>
      </w:r>
      <w:r w:rsidR="00DA5434">
        <w:rPr>
          <w:rFonts w:ascii="Arial" w:eastAsia="Arial" w:hAnsi="Arial" w:cs="Arial"/>
          <w:sz w:val="24"/>
          <w:szCs w:val="24"/>
        </w:rPr>
        <w:t xml:space="preserve">, al reproducir el prejuicio social, basado en el estereotipo de género de que </w:t>
      </w:r>
      <w:r w:rsidR="00DA5434">
        <w:rPr>
          <w:rFonts w:ascii="Arial" w:eastAsia="Arial" w:hAnsi="Arial" w:cs="Arial"/>
          <w:b/>
          <w:sz w:val="24"/>
          <w:szCs w:val="24"/>
        </w:rPr>
        <w:t>las mujeres s</w:t>
      </w:r>
      <w:r w:rsidR="00462874">
        <w:rPr>
          <w:rFonts w:ascii="Arial" w:eastAsia="Arial" w:hAnsi="Arial" w:cs="Arial"/>
          <w:b/>
          <w:sz w:val="24"/>
          <w:szCs w:val="24"/>
        </w:rPr>
        <w:t>o</w:t>
      </w:r>
      <w:r w:rsidR="00DA5434">
        <w:rPr>
          <w:rFonts w:ascii="Arial" w:eastAsia="Arial" w:hAnsi="Arial" w:cs="Arial"/>
          <w:b/>
          <w:sz w:val="24"/>
          <w:szCs w:val="24"/>
        </w:rPr>
        <w:t>lo pueden participar en la vida pública bajo el amparo de una figura masculina</w:t>
      </w:r>
      <w:r w:rsidR="00DA5434">
        <w:rPr>
          <w:rFonts w:ascii="Arial" w:eastAsia="Arial" w:hAnsi="Arial" w:cs="Arial"/>
          <w:sz w:val="24"/>
          <w:szCs w:val="24"/>
        </w:rPr>
        <w:t xml:space="preserve">, situación que, por el contrario, no se le cuestiona al género masculino y, por tanto, se demuestra que: </w:t>
      </w:r>
      <w:r w:rsidR="00DA5434">
        <w:rPr>
          <w:rFonts w:ascii="Arial" w:eastAsia="Arial" w:hAnsi="Arial" w:cs="Arial"/>
          <w:i/>
          <w:sz w:val="24"/>
          <w:szCs w:val="24"/>
        </w:rPr>
        <w:t xml:space="preserve"> i. </w:t>
      </w:r>
      <w:r w:rsidR="00DA5434">
        <w:rPr>
          <w:rFonts w:ascii="Arial" w:eastAsia="Arial" w:hAnsi="Arial" w:cs="Arial"/>
          <w:sz w:val="24"/>
          <w:szCs w:val="24"/>
        </w:rPr>
        <w:t xml:space="preserve">se dirige a una mujer por ser mujer, </w:t>
      </w:r>
      <w:proofErr w:type="spellStart"/>
      <w:r w:rsidR="00DA5434">
        <w:rPr>
          <w:rFonts w:ascii="Arial" w:eastAsia="Arial" w:hAnsi="Arial" w:cs="Arial"/>
          <w:i/>
          <w:sz w:val="24"/>
          <w:szCs w:val="24"/>
        </w:rPr>
        <w:t>ii</w:t>
      </w:r>
      <w:proofErr w:type="spellEnd"/>
      <w:r w:rsidR="00DA5434">
        <w:rPr>
          <w:rFonts w:ascii="Arial" w:eastAsia="Arial" w:hAnsi="Arial" w:cs="Arial"/>
          <w:i/>
          <w:sz w:val="24"/>
          <w:szCs w:val="24"/>
        </w:rPr>
        <w:t xml:space="preserve">. </w:t>
      </w:r>
      <w:r w:rsidR="00DA5434">
        <w:rPr>
          <w:rFonts w:ascii="Arial" w:eastAsia="Arial" w:hAnsi="Arial" w:cs="Arial"/>
          <w:sz w:val="24"/>
          <w:szCs w:val="24"/>
        </w:rPr>
        <w:t xml:space="preserve">tiene un impacto diferenciado en ellas; </w:t>
      </w:r>
      <w:proofErr w:type="spellStart"/>
      <w:r w:rsidR="00DA5434">
        <w:rPr>
          <w:rFonts w:ascii="Arial" w:eastAsia="Arial" w:hAnsi="Arial" w:cs="Arial"/>
          <w:i/>
          <w:sz w:val="24"/>
          <w:szCs w:val="24"/>
        </w:rPr>
        <w:t>iii</w:t>
      </w:r>
      <w:proofErr w:type="spellEnd"/>
      <w:r w:rsidR="00DA5434">
        <w:rPr>
          <w:rFonts w:ascii="Arial" w:eastAsia="Arial" w:hAnsi="Arial" w:cs="Arial"/>
          <w:i/>
          <w:sz w:val="24"/>
          <w:szCs w:val="24"/>
        </w:rPr>
        <w:t xml:space="preserve">. </w:t>
      </w:r>
      <w:r w:rsidR="00462874">
        <w:rPr>
          <w:rFonts w:ascii="Arial" w:eastAsia="Arial" w:hAnsi="Arial" w:cs="Arial"/>
          <w:sz w:val="24"/>
          <w:szCs w:val="24"/>
        </w:rPr>
        <w:t>la afecta</w:t>
      </w:r>
      <w:r w:rsidR="00DA5434">
        <w:rPr>
          <w:rFonts w:ascii="Arial" w:eastAsia="Arial" w:hAnsi="Arial" w:cs="Arial"/>
          <w:sz w:val="24"/>
          <w:szCs w:val="24"/>
        </w:rPr>
        <w:t xml:space="preserve"> desproporcionadamente.</w:t>
      </w:r>
    </w:p>
    <w:p w14:paraId="6C3B6CEC" w14:textId="3ECE9691" w:rsidR="00EC4387" w:rsidRDefault="00EC4387" w:rsidP="008C5208">
      <w:pPr>
        <w:pStyle w:val="Sinespaciado"/>
        <w:rPr>
          <w:rFonts w:eastAsia="Arial"/>
        </w:rPr>
      </w:pPr>
    </w:p>
    <w:p w14:paraId="167303D5" w14:textId="04012B47" w:rsidR="00EC4387" w:rsidRDefault="00EC4387">
      <w:pPr>
        <w:shd w:val="clear" w:color="auto" w:fill="FFFFFF"/>
        <w:spacing w:line="360" w:lineRule="auto"/>
        <w:jc w:val="both"/>
        <w:rPr>
          <w:rFonts w:ascii="Arial" w:eastAsia="Arial" w:hAnsi="Arial" w:cs="Arial"/>
          <w:sz w:val="24"/>
          <w:szCs w:val="24"/>
        </w:rPr>
      </w:pPr>
      <w:r>
        <w:rPr>
          <w:rFonts w:ascii="Arial" w:eastAsia="Arial" w:hAnsi="Arial" w:cs="Arial"/>
          <w:sz w:val="24"/>
          <w:szCs w:val="24"/>
        </w:rPr>
        <w:t xml:space="preserve">Ahora bien, este Tribunal Electoral </w:t>
      </w:r>
      <w:r w:rsidR="00CE0B26">
        <w:rPr>
          <w:rFonts w:ascii="Arial" w:eastAsia="Arial" w:hAnsi="Arial" w:cs="Arial"/>
          <w:sz w:val="24"/>
          <w:szCs w:val="24"/>
        </w:rPr>
        <w:t xml:space="preserve">al resolver </w:t>
      </w:r>
      <w:r w:rsidR="008C5208">
        <w:rPr>
          <w:rFonts w:ascii="Arial" w:eastAsia="Arial" w:hAnsi="Arial" w:cs="Arial"/>
          <w:sz w:val="24"/>
          <w:szCs w:val="24"/>
        </w:rPr>
        <w:t>los procedimientos sancionadores de que se trate</w:t>
      </w:r>
      <w:r w:rsidR="00CE0B26">
        <w:rPr>
          <w:rFonts w:ascii="Arial" w:eastAsia="Arial" w:hAnsi="Arial" w:cs="Arial"/>
          <w:sz w:val="24"/>
          <w:szCs w:val="24"/>
        </w:rPr>
        <w:t xml:space="preserve">, </w:t>
      </w:r>
      <w:r>
        <w:rPr>
          <w:rFonts w:ascii="Arial" w:eastAsia="Arial" w:hAnsi="Arial" w:cs="Arial"/>
          <w:sz w:val="24"/>
          <w:szCs w:val="24"/>
        </w:rPr>
        <w:t xml:space="preserve">tiene el deber de tomar en consideración los </w:t>
      </w:r>
      <w:r w:rsidRPr="00CE0B26">
        <w:rPr>
          <w:rFonts w:ascii="Arial" w:eastAsia="Arial" w:hAnsi="Arial" w:cs="Arial"/>
          <w:b/>
          <w:bCs/>
          <w:sz w:val="24"/>
          <w:szCs w:val="24"/>
        </w:rPr>
        <w:t xml:space="preserve">alegatos </w:t>
      </w:r>
      <w:r>
        <w:rPr>
          <w:rFonts w:ascii="Arial" w:eastAsia="Arial" w:hAnsi="Arial" w:cs="Arial"/>
          <w:sz w:val="24"/>
          <w:szCs w:val="24"/>
        </w:rPr>
        <w:t>que formulen las partes dentro del desahogo de la audiencia, ello con la finalidad de garantizar el derecho de defensa de las y los involucrados.</w:t>
      </w:r>
      <w:r w:rsidR="00CE0B26">
        <w:rPr>
          <w:rStyle w:val="Refdenotaalpie"/>
          <w:rFonts w:ascii="Arial" w:eastAsia="Arial" w:hAnsi="Arial" w:cs="Arial"/>
          <w:sz w:val="24"/>
          <w:szCs w:val="24"/>
        </w:rPr>
        <w:footnoteReference w:id="16"/>
      </w:r>
      <w:r w:rsidR="00CE0B26">
        <w:rPr>
          <w:rFonts w:ascii="Arial" w:eastAsia="Arial" w:hAnsi="Arial" w:cs="Arial"/>
          <w:sz w:val="24"/>
          <w:szCs w:val="24"/>
        </w:rPr>
        <w:t xml:space="preserve"> De ahí que, esta autoridad jurisdiccional se pronunciará sobre los planteamientos formulados por la parte denunciada en sus escritos de alegatos.</w:t>
      </w:r>
    </w:p>
    <w:p w14:paraId="1B030033" w14:textId="7DA0F70A" w:rsidR="00764C4C" w:rsidRDefault="00764C4C" w:rsidP="00EC4387">
      <w:pPr>
        <w:pStyle w:val="Sinespaciado"/>
        <w:rPr>
          <w:rFonts w:eastAsia="Arial"/>
        </w:rPr>
      </w:pPr>
    </w:p>
    <w:p w14:paraId="574339AB" w14:textId="1607C05A" w:rsidR="002A373C" w:rsidRDefault="00CE0B26">
      <w:pPr>
        <w:shd w:val="clear" w:color="auto" w:fill="FFFFFF"/>
        <w:spacing w:line="360" w:lineRule="auto"/>
        <w:jc w:val="both"/>
        <w:rPr>
          <w:rFonts w:ascii="Arial" w:eastAsia="Arial" w:hAnsi="Arial" w:cs="Arial"/>
          <w:sz w:val="24"/>
          <w:szCs w:val="24"/>
        </w:rPr>
      </w:pPr>
      <w:r>
        <w:rPr>
          <w:rFonts w:ascii="Arial" w:eastAsia="Arial" w:hAnsi="Arial" w:cs="Arial"/>
          <w:sz w:val="24"/>
          <w:szCs w:val="24"/>
        </w:rPr>
        <w:lastRenderedPageBreak/>
        <w:t>En tal sentido</w:t>
      </w:r>
      <w:r w:rsidR="00764C4C">
        <w:rPr>
          <w:rFonts w:ascii="Arial" w:eastAsia="Arial" w:hAnsi="Arial" w:cs="Arial"/>
          <w:sz w:val="24"/>
          <w:szCs w:val="24"/>
        </w:rPr>
        <w:t>, en cuanto a</w:t>
      </w:r>
      <w:r w:rsidR="00784D1F">
        <w:rPr>
          <w:rFonts w:ascii="Arial" w:eastAsia="Arial" w:hAnsi="Arial" w:cs="Arial"/>
          <w:sz w:val="24"/>
          <w:szCs w:val="24"/>
        </w:rPr>
        <w:t>l planteamiento relativo a que, el discurso cuestionado se trató de una</w:t>
      </w:r>
      <w:r w:rsidR="00EC4387">
        <w:rPr>
          <w:rFonts w:ascii="Arial" w:eastAsia="Arial" w:hAnsi="Arial" w:cs="Arial"/>
          <w:sz w:val="24"/>
          <w:szCs w:val="24"/>
        </w:rPr>
        <w:t xml:space="preserve"> opinión personal </w:t>
      </w:r>
      <w:r>
        <w:rPr>
          <w:rFonts w:ascii="Arial" w:eastAsia="Arial" w:hAnsi="Arial" w:cs="Arial"/>
          <w:sz w:val="24"/>
          <w:szCs w:val="24"/>
        </w:rPr>
        <w:t>emitida como resultado del ejercicio de su labor</w:t>
      </w:r>
      <w:r w:rsidR="00EC4387">
        <w:rPr>
          <w:rFonts w:ascii="Arial" w:eastAsia="Arial" w:hAnsi="Arial" w:cs="Arial"/>
          <w:sz w:val="24"/>
          <w:szCs w:val="24"/>
        </w:rPr>
        <w:t xml:space="preserve"> period</w:t>
      </w:r>
      <w:r>
        <w:rPr>
          <w:rFonts w:ascii="Arial" w:eastAsia="Arial" w:hAnsi="Arial" w:cs="Arial"/>
          <w:sz w:val="24"/>
          <w:szCs w:val="24"/>
        </w:rPr>
        <w:t>ística</w:t>
      </w:r>
      <w:r w:rsidR="00EC4387">
        <w:rPr>
          <w:rFonts w:ascii="Arial" w:eastAsia="Arial" w:hAnsi="Arial" w:cs="Arial"/>
          <w:sz w:val="24"/>
          <w:szCs w:val="24"/>
        </w:rPr>
        <w:t xml:space="preserve"> y, que, por tanto, se encuentra </w:t>
      </w:r>
      <w:r>
        <w:rPr>
          <w:rFonts w:ascii="Arial" w:eastAsia="Arial" w:hAnsi="Arial" w:cs="Arial"/>
          <w:sz w:val="24"/>
          <w:szCs w:val="24"/>
        </w:rPr>
        <w:t>protegida por la</w:t>
      </w:r>
      <w:r w:rsidR="00EC4387">
        <w:rPr>
          <w:rFonts w:ascii="Arial" w:eastAsia="Arial" w:hAnsi="Arial" w:cs="Arial"/>
          <w:sz w:val="24"/>
          <w:szCs w:val="24"/>
        </w:rPr>
        <w:t xml:space="preserve"> libertad de expresión</w:t>
      </w:r>
      <w:r w:rsidR="003F4C43">
        <w:rPr>
          <w:rFonts w:ascii="Arial" w:eastAsia="Arial" w:hAnsi="Arial" w:cs="Arial"/>
          <w:sz w:val="24"/>
          <w:szCs w:val="24"/>
        </w:rPr>
        <w:t>; este órgano jurisdiccional considera que</w:t>
      </w:r>
      <w:r w:rsidR="00DA5434">
        <w:rPr>
          <w:rFonts w:ascii="Arial" w:eastAsia="Arial" w:hAnsi="Arial" w:cs="Arial"/>
          <w:sz w:val="24"/>
          <w:szCs w:val="24"/>
        </w:rPr>
        <w:t xml:space="preserve"> los comentarios cuestionados no encuadran en el marco del derecho a la libertad de expresión en el contexto de la labor periodística del denunciado, porque </w:t>
      </w:r>
      <w:r w:rsidR="00DA5434" w:rsidRPr="003F4C43">
        <w:rPr>
          <w:rFonts w:ascii="Arial" w:eastAsia="Arial" w:hAnsi="Arial" w:cs="Arial"/>
          <w:b/>
          <w:bCs/>
          <w:sz w:val="24"/>
          <w:szCs w:val="24"/>
        </w:rPr>
        <w:t>tal reconocimiento no es absoluto</w:t>
      </w:r>
      <w:r w:rsidR="00DA5434">
        <w:rPr>
          <w:rFonts w:ascii="Arial" w:eastAsia="Arial" w:hAnsi="Arial" w:cs="Arial"/>
          <w:sz w:val="24"/>
          <w:szCs w:val="24"/>
        </w:rPr>
        <w:t xml:space="preserve">. Esto es, que la manifestación de sus ideas se encuentra sujeta a los límites constitucionales que modulan la forma en que pueden participar en el debate democrático. </w:t>
      </w:r>
    </w:p>
    <w:p w14:paraId="49084C7B" w14:textId="77777777" w:rsidR="002A373C" w:rsidRPr="00462874" w:rsidRDefault="002A373C" w:rsidP="00462874">
      <w:pPr>
        <w:pStyle w:val="Sinespaciado"/>
        <w:rPr>
          <w:rFonts w:eastAsia="Arial"/>
        </w:rPr>
      </w:pPr>
    </w:p>
    <w:p w14:paraId="5E6AF215" w14:textId="4265D68A" w:rsidR="002A373C" w:rsidRDefault="00DA5434">
      <w:pPr>
        <w:shd w:val="clear" w:color="auto" w:fill="FFFFFF"/>
        <w:spacing w:line="360" w:lineRule="auto"/>
        <w:jc w:val="both"/>
        <w:rPr>
          <w:rFonts w:ascii="Arial" w:eastAsia="Arial" w:hAnsi="Arial" w:cs="Arial"/>
          <w:sz w:val="24"/>
          <w:szCs w:val="24"/>
        </w:rPr>
      </w:pPr>
      <w:r>
        <w:rPr>
          <w:rFonts w:ascii="Arial" w:eastAsia="Arial" w:hAnsi="Arial" w:cs="Arial"/>
          <w:sz w:val="24"/>
          <w:szCs w:val="24"/>
        </w:rPr>
        <w:t xml:space="preserve">Por lo expuesto, resulta válido restringir tal libertad cuando se difunden discursos violentos que refuercen estereotipos dañinos relativos al papel de las mujeres en la participación pública y que obstaculizan el ejercicio efectivo de los derechos político-electorales de alguna mujer candidata a un cargo de elección popular, como en el caso. </w:t>
      </w:r>
    </w:p>
    <w:p w14:paraId="47D602F2" w14:textId="0D7F9BC6" w:rsidR="002A373C" w:rsidRDefault="002A373C" w:rsidP="00462874">
      <w:pPr>
        <w:pStyle w:val="Sinespaciado"/>
        <w:rPr>
          <w:rFonts w:eastAsia="Arial"/>
        </w:rPr>
      </w:pPr>
    </w:p>
    <w:p w14:paraId="0B4CA010" w14:textId="7714E176" w:rsidR="0041364A" w:rsidRDefault="0041364A" w:rsidP="0041364A">
      <w:pPr>
        <w:spacing w:line="360" w:lineRule="auto"/>
        <w:jc w:val="both"/>
        <w:rPr>
          <w:rFonts w:ascii="Arial" w:hAnsi="Arial" w:cs="Arial"/>
          <w:sz w:val="24"/>
          <w:szCs w:val="24"/>
        </w:rPr>
      </w:pPr>
      <w:r>
        <w:rPr>
          <w:rFonts w:ascii="Arial" w:hAnsi="Arial" w:cs="Arial"/>
          <w:sz w:val="24"/>
          <w:szCs w:val="24"/>
        </w:rPr>
        <w:t>Por otra parte,</w:t>
      </w:r>
      <w:r w:rsidRPr="006472F5">
        <w:rPr>
          <w:rFonts w:ascii="Arial" w:hAnsi="Arial" w:cs="Arial"/>
          <w:sz w:val="24"/>
          <w:szCs w:val="24"/>
        </w:rPr>
        <w:t xml:space="preserve"> </w:t>
      </w:r>
      <w:r>
        <w:rPr>
          <w:rFonts w:ascii="Arial" w:hAnsi="Arial" w:cs="Arial"/>
          <w:sz w:val="24"/>
          <w:szCs w:val="24"/>
        </w:rPr>
        <w:t>argumenta qu</w:t>
      </w:r>
      <w:r w:rsidRPr="006472F5">
        <w:rPr>
          <w:rFonts w:ascii="Arial" w:hAnsi="Arial" w:cs="Arial"/>
          <w:sz w:val="24"/>
          <w:szCs w:val="24"/>
        </w:rPr>
        <w:t xml:space="preserve">e </w:t>
      </w:r>
      <w:r>
        <w:rPr>
          <w:rFonts w:ascii="Arial" w:hAnsi="Arial" w:cs="Arial"/>
          <w:sz w:val="24"/>
          <w:szCs w:val="24"/>
        </w:rPr>
        <w:t>es inexistente la</w:t>
      </w:r>
      <w:r w:rsidRPr="006472F5">
        <w:rPr>
          <w:rFonts w:ascii="Arial" w:hAnsi="Arial" w:cs="Arial"/>
          <w:sz w:val="24"/>
          <w:szCs w:val="24"/>
        </w:rPr>
        <w:t xml:space="preserve"> infracción de violencia política </w:t>
      </w:r>
      <w:r w:rsidR="00462874">
        <w:rPr>
          <w:rFonts w:ascii="Arial" w:hAnsi="Arial" w:cs="Arial"/>
          <w:sz w:val="24"/>
          <w:szCs w:val="24"/>
        </w:rPr>
        <w:t>en</w:t>
      </w:r>
      <w:r w:rsidRPr="006472F5">
        <w:rPr>
          <w:rFonts w:ascii="Arial" w:hAnsi="Arial" w:cs="Arial"/>
          <w:sz w:val="24"/>
          <w:szCs w:val="24"/>
        </w:rPr>
        <w:t xml:space="preserve"> razón de género</w:t>
      </w:r>
      <w:r>
        <w:rPr>
          <w:rFonts w:ascii="Arial" w:hAnsi="Arial" w:cs="Arial"/>
          <w:sz w:val="24"/>
          <w:szCs w:val="24"/>
        </w:rPr>
        <w:t xml:space="preserve"> en perjuicio de la entonces candidata</w:t>
      </w:r>
      <w:r w:rsidRPr="006472F5">
        <w:rPr>
          <w:rFonts w:ascii="Arial" w:hAnsi="Arial" w:cs="Arial"/>
          <w:sz w:val="24"/>
          <w:szCs w:val="24"/>
        </w:rPr>
        <w:t xml:space="preserve">, </w:t>
      </w:r>
      <w:r>
        <w:rPr>
          <w:rFonts w:ascii="Arial" w:hAnsi="Arial" w:cs="Arial"/>
          <w:sz w:val="24"/>
          <w:szCs w:val="24"/>
        </w:rPr>
        <w:t xml:space="preserve">ya que no existe prueba </w:t>
      </w:r>
      <w:r w:rsidRPr="006472F5">
        <w:rPr>
          <w:rFonts w:ascii="Arial" w:hAnsi="Arial" w:cs="Arial"/>
          <w:sz w:val="24"/>
          <w:szCs w:val="24"/>
        </w:rPr>
        <w:t xml:space="preserve">alguna que demostrara que efectivamente existió violencia en perjuicio de parte denunciante, física o psicológica o que bien, hubiese acreditado un menoscabo en su desempeño como </w:t>
      </w:r>
      <w:r>
        <w:rPr>
          <w:rFonts w:ascii="Arial" w:hAnsi="Arial" w:cs="Arial"/>
          <w:sz w:val="24"/>
          <w:szCs w:val="24"/>
        </w:rPr>
        <w:t xml:space="preserve">entonces </w:t>
      </w:r>
      <w:r w:rsidRPr="006472F5">
        <w:rPr>
          <w:rFonts w:ascii="Arial" w:hAnsi="Arial" w:cs="Arial"/>
          <w:sz w:val="24"/>
          <w:szCs w:val="24"/>
        </w:rPr>
        <w:t>candidata</w:t>
      </w:r>
      <w:r>
        <w:rPr>
          <w:rFonts w:ascii="Arial" w:hAnsi="Arial" w:cs="Arial"/>
          <w:sz w:val="24"/>
          <w:szCs w:val="24"/>
        </w:rPr>
        <w:t>.</w:t>
      </w:r>
    </w:p>
    <w:p w14:paraId="15A54A73" w14:textId="77777777" w:rsidR="0041364A" w:rsidRPr="006472F5" w:rsidRDefault="0041364A" w:rsidP="0041364A">
      <w:pPr>
        <w:pStyle w:val="Sinespaciado"/>
      </w:pPr>
    </w:p>
    <w:p w14:paraId="0125DFF1" w14:textId="2C89BAF3" w:rsidR="0041364A" w:rsidRDefault="0041364A" w:rsidP="0041364A">
      <w:pPr>
        <w:spacing w:line="360" w:lineRule="auto"/>
        <w:jc w:val="both"/>
        <w:rPr>
          <w:rFonts w:ascii="Arial" w:hAnsi="Arial" w:cs="Arial"/>
          <w:sz w:val="24"/>
          <w:szCs w:val="24"/>
        </w:rPr>
      </w:pPr>
      <w:r>
        <w:rPr>
          <w:rFonts w:ascii="Arial" w:hAnsi="Arial" w:cs="Arial"/>
          <w:sz w:val="24"/>
          <w:szCs w:val="24"/>
        </w:rPr>
        <w:t>Al respecto, esta autoridad considera que el denunciado</w:t>
      </w:r>
      <w:r w:rsidRPr="006472F5">
        <w:rPr>
          <w:rFonts w:ascii="Arial" w:hAnsi="Arial" w:cs="Arial"/>
          <w:sz w:val="24"/>
          <w:szCs w:val="24"/>
        </w:rPr>
        <w:t xml:space="preserve"> parte de una premisa errónea al considerar que, para acreditar la violencia política de género en su vertiente psicológica, es necesario realizar alguna prueba pericial a la víctima a fin de determinar algún daño. Esto, porque ha sido criterio reiterado por las Salas del TEPJF que para tener por acreditada tal violencia psicológica no es necesario ordenar mayores pruebas.</w:t>
      </w:r>
    </w:p>
    <w:p w14:paraId="3AD5BA65" w14:textId="345C7E6C" w:rsidR="00546CDA" w:rsidRDefault="00546CDA" w:rsidP="00C31AE3">
      <w:pPr>
        <w:pStyle w:val="Sinespaciado"/>
      </w:pPr>
    </w:p>
    <w:p w14:paraId="1B65CCC6" w14:textId="0BAB509C" w:rsidR="00C31AE3" w:rsidRPr="00115540" w:rsidRDefault="00546CDA" w:rsidP="00C31AE3">
      <w:pPr>
        <w:spacing w:line="360" w:lineRule="auto"/>
        <w:jc w:val="both"/>
        <w:rPr>
          <w:rFonts w:ascii="Arial" w:hAnsi="Arial" w:cs="Arial"/>
          <w:b/>
          <w:bCs/>
          <w:sz w:val="24"/>
          <w:szCs w:val="24"/>
        </w:rPr>
      </w:pPr>
      <w:r>
        <w:rPr>
          <w:rFonts w:ascii="Arial" w:hAnsi="Arial" w:cs="Arial"/>
          <w:sz w:val="24"/>
          <w:szCs w:val="24"/>
        </w:rPr>
        <w:t xml:space="preserve">Finalmente, entorno al planteamiento de que las consideraciones de la quejosa son insuficientes para generar el nexo causal entre la normativa y el video denunciado a fin de demostrar que existió </w:t>
      </w:r>
      <w:proofErr w:type="spellStart"/>
      <w:r>
        <w:rPr>
          <w:rFonts w:ascii="Arial" w:hAnsi="Arial" w:cs="Arial"/>
          <w:i/>
          <w:iCs/>
          <w:sz w:val="24"/>
          <w:szCs w:val="24"/>
        </w:rPr>
        <w:t>vpg</w:t>
      </w:r>
      <w:proofErr w:type="spellEnd"/>
      <w:r>
        <w:rPr>
          <w:rFonts w:ascii="Arial" w:hAnsi="Arial" w:cs="Arial"/>
          <w:i/>
          <w:iCs/>
          <w:sz w:val="24"/>
          <w:szCs w:val="24"/>
        </w:rPr>
        <w:t xml:space="preserve">, </w:t>
      </w:r>
      <w:r>
        <w:rPr>
          <w:rFonts w:ascii="Arial" w:hAnsi="Arial" w:cs="Arial"/>
          <w:sz w:val="24"/>
          <w:szCs w:val="24"/>
        </w:rPr>
        <w:t xml:space="preserve">ya que </w:t>
      </w:r>
      <w:r w:rsidR="00220064">
        <w:rPr>
          <w:rFonts w:ascii="Arial" w:hAnsi="Arial" w:cs="Arial"/>
          <w:sz w:val="24"/>
          <w:szCs w:val="24"/>
        </w:rPr>
        <w:t xml:space="preserve">esta </w:t>
      </w:r>
      <w:r>
        <w:rPr>
          <w:rFonts w:ascii="Arial" w:hAnsi="Arial" w:cs="Arial"/>
          <w:sz w:val="24"/>
          <w:szCs w:val="24"/>
        </w:rPr>
        <w:t xml:space="preserve">no señala de manera puntual como es que los hechos denunciados </w:t>
      </w:r>
      <w:r w:rsidR="00220064">
        <w:rPr>
          <w:rFonts w:ascii="Arial" w:hAnsi="Arial" w:cs="Arial"/>
          <w:sz w:val="24"/>
          <w:szCs w:val="24"/>
        </w:rPr>
        <w:t>acreditan la infracción</w:t>
      </w:r>
      <w:r w:rsidR="003F4C43">
        <w:rPr>
          <w:rFonts w:ascii="Arial" w:hAnsi="Arial" w:cs="Arial"/>
          <w:sz w:val="24"/>
          <w:szCs w:val="24"/>
        </w:rPr>
        <w:t>; se estima que,</w:t>
      </w:r>
      <w:r w:rsidR="00C31AE3">
        <w:rPr>
          <w:rFonts w:ascii="Arial" w:hAnsi="Arial" w:cs="Arial"/>
          <w:sz w:val="24"/>
          <w:szCs w:val="24"/>
        </w:rPr>
        <w:t xml:space="preserve"> la Sala Superior ha creado una línea judicial</w:t>
      </w:r>
      <w:r w:rsidR="00C31AE3">
        <w:rPr>
          <w:rStyle w:val="Refdenotaalpie"/>
          <w:rFonts w:ascii="Arial" w:hAnsi="Arial" w:cs="Arial"/>
          <w:sz w:val="24"/>
          <w:szCs w:val="24"/>
        </w:rPr>
        <w:footnoteReference w:id="17"/>
      </w:r>
      <w:r w:rsidR="00C31AE3">
        <w:rPr>
          <w:rFonts w:ascii="Arial" w:hAnsi="Arial" w:cs="Arial"/>
          <w:sz w:val="24"/>
          <w:szCs w:val="24"/>
        </w:rPr>
        <w:t xml:space="preserve"> respecto a la forma en que debe realizarse la valoración en casos que involucren la posible comisión de </w:t>
      </w:r>
      <w:proofErr w:type="spellStart"/>
      <w:r w:rsidR="00C31AE3" w:rsidRPr="00C31AE3">
        <w:rPr>
          <w:rFonts w:ascii="Arial" w:hAnsi="Arial" w:cs="Arial"/>
          <w:i/>
          <w:iCs/>
          <w:sz w:val="24"/>
          <w:szCs w:val="24"/>
        </w:rPr>
        <w:t>vpg</w:t>
      </w:r>
      <w:proofErr w:type="spellEnd"/>
      <w:r w:rsidR="00C31AE3">
        <w:rPr>
          <w:rFonts w:ascii="Arial" w:hAnsi="Arial" w:cs="Arial"/>
          <w:sz w:val="24"/>
          <w:szCs w:val="24"/>
        </w:rPr>
        <w:t>. Así, ha determinado que, en tales asuntos,</w:t>
      </w:r>
      <w:r w:rsidR="00C31AE3" w:rsidRPr="003F4C43">
        <w:rPr>
          <w:rFonts w:ascii="Arial" w:hAnsi="Arial" w:cs="Arial"/>
          <w:sz w:val="24"/>
          <w:szCs w:val="24"/>
        </w:rPr>
        <w:t xml:space="preserve"> la prueba o</w:t>
      </w:r>
      <w:r w:rsidR="00C31AE3">
        <w:rPr>
          <w:rFonts w:ascii="Arial" w:hAnsi="Arial" w:cs="Arial"/>
          <w:b/>
          <w:bCs/>
          <w:sz w:val="24"/>
          <w:szCs w:val="24"/>
        </w:rPr>
        <w:t xml:space="preserve"> el dicho </w:t>
      </w:r>
      <w:r w:rsidR="00C31AE3" w:rsidRPr="00EA6DAA">
        <w:rPr>
          <w:rFonts w:ascii="Arial" w:hAnsi="Arial" w:cs="Arial"/>
          <w:b/>
          <w:bCs/>
          <w:sz w:val="24"/>
          <w:szCs w:val="24"/>
        </w:rPr>
        <w:t>que aporte la víctima goza de una presunción de veracidad</w:t>
      </w:r>
      <w:r w:rsidR="00C31AE3">
        <w:rPr>
          <w:rFonts w:ascii="Arial" w:hAnsi="Arial" w:cs="Arial"/>
          <w:sz w:val="24"/>
          <w:szCs w:val="24"/>
        </w:rPr>
        <w:t xml:space="preserve"> respecto a los hechos señalados. </w:t>
      </w:r>
    </w:p>
    <w:p w14:paraId="2B6D9555" w14:textId="77777777" w:rsidR="00C31AE3" w:rsidRPr="00286CEA" w:rsidRDefault="00C31AE3" w:rsidP="00C31AE3">
      <w:pPr>
        <w:pStyle w:val="Sinespaciado"/>
      </w:pPr>
    </w:p>
    <w:p w14:paraId="77BFFC46" w14:textId="5FDF9DD5" w:rsidR="00C31AE3" w:rsidRPr="002727A1" w:rsidRDefault="00C31AE3" w:rsidP="002727A1">
      <w:pPr>
        <w:spacing w:line="360" w:lineRule="auto"/>
        <w:jc w:val="both"/>
        <w:rPr>
          <w:rFonts w:ascii="Arial" w:hAnsi="Arial" w:cs="Arial"/>
          <w:sz w:val="24"/>
          <w:szCs w:val="24"/>
        </w:rPr>
      </w:pPr>
      <w:r>
        <w:rPr>
          <w:rFonts w:ascii="Arial" w:hAnsi="Arial" w:cs="Arial"/>
          <w:sz w:val="24"/>
          <w:szCs w:val="24"/>
        </w:rPr>
        <w:t xml:space="preserve">Esto es así, porque </w:t>
      </w:r>
      <w:r w:rsidR="00981069">
        <w:rPr>
          <w:rFonts w:ascii="Arial" w:hAnsi="Arial" w:cs="Arial"/>
          <w:sz w:val="24"/>
          <w:szCs w:val="24"/>
        </w:rPr>
        <w:t xml:space="preserve">como se explicó, </w:t>
      </w:r>
      <w:r>
        <w:rPr>
          <w:rFonts w:ascii="Arial" w:hAnsi="Arial" w:cs="Arial"/>
          <w:sz w:val="24"/>
          <w:szCs w:val="24"/>
        </w:rPr>
        <w:t xml:space="preserve">cuando se está ante algún tipo de violencia -incluida </w:t>
      </w:r>
      <w:proofErr w:type="spellStart"/>
      <w:r w:rsidRPr="00C31AE3">
        <w:rPr>
          <w:rFonts w:ascii="Arial" w:hAnsi="Arial" w:cs="Arial"/>
          <w:i/>
          <w:iCs/>
          <w:sz w:val="24"/>
          <w:szCs w:val="24"/>
        </w:rPr>
        <w:t>vpg</w:t>
      </w:r>
      <w:proofErr w:type="spellEnd"/>
      <w:r>
        <w:rPr>
          <w:rFonts w:ascii="Arial" w:hAnsi="Arial" w:cs="Arial"/>
          <w:sz w:val="24"/>
          <w:szCs w:val="24"/>
        </w:rPr>
        <w:t xml:space="preserve">- las conductas que la actualizan no siempre corresponden a un patrón común que pueda demostrarse con facilidad ni son tan evidentes, ya que, puede darse en una modalidad simbólica, pues atendiendo a la naturaleza de tales actos y de la dificultad de demostrarlos, implica que </w:t>
      </w:r>
      <w:r w:rsidRPr="000437DE">
        <w:rPr>
          <w:rFonts w:ascii="Arial" w:hAnsi="Arial" w:cs="Arial"/>
          <w:b/>
          <w:bCs/>
          <w:sz w:val="24"/>
          <w:szCs w:val="24"/>
        </w:rPr>
        <w:t>no pueda someterse a la víctima a un estándar imposible de probar</w:t>
      </w:r>
      <w:r>
        <w:rPr>
          <w:rFonts w:ascii="Arial" w:hAnsi="Arial" w:cs="Arial"/>
          <w:sz w:val="24"/>
          <w:szCs w:val="24"/>
        </w:rPr>
        <w:t xml:space="preserve">. De ahí que las pruebas que, en su caso, la víctima pueda aportar </w:t>
      </w:r>
      <w:r w:rsidR="003F4C43">
        <w:rPr>
          <w:rFonts w:ascii="Arial" w:hAnsi="Arial" w:cs="Arial"/>
          <w:sz w:val="24"/>
          <w:szCs w:val="24"/>
        </w:rPr>
        <w:t xml:space="preserve">o bien, </w:t>
      </w:r>
      <w:r>
        <w:rPr>
          <w:rFonts w:ascii="Arial" w:hAnsi="Arial" w:cs="Arial"/>
          <w:sz w:val="24"/>
          <w:szCs w:val="24"/>
        </w:rPr>
        <w:t xml:space="preserve">los dichos que plantee, constituyen un dato fundamental respecto a los hechos que se pretenden acreditar. </w:t>
      </w:r>
    </w:p>
    <w:p w14:paraId="1B3E01EB" w14:textId="70090AD7" w:rsidR="00C31AE3" w:rsidRDefault="00C31AE3" w:rsidP="00C31AE3">
      <w:pPr>
        <w:spacing w:line="360" w:lineRule="auto"/>
        <w:jc w:val="both"/>
        <w:rPr>
          <w:rFonts w:ascii="Arial" w:hAnsi="Arial" w:cs="Arial"/>
          <w:sz w:val="24"/>
          <w:szCs w:val="24"/>
        </w:rPr>
      </w:pPr>
      <w:r>
        <w:rPr>
          <w:rFonts w:ascii="Arial" w:hAnsi="Arial" w:cs="Arial"/>
          <w:sz w:val="24"/>
          <w:szCs w:val="24"/>
        </w:rPr>
        <w:lastRenderedPageBreak/>
        <w:t xml:space="preserve">De este modo, la valoración de las pruebas en casos que involucren </w:t>
      </w:r>
      <w:proofErr w:type="spellStart"/>
      <w:r w:rsidR="002727A1">
        <w:rPr>
          <w:rFonts w:ascii="Arial" w:hAnsi="Arial" w:cs="Arial"/>
          <w:i/>
          <w:iCs/>
          <w:sz w:val="24"/>
          <w:szCs w:val="24"/>
        </w:rPr>
        <w:t>vpg</w:t>
      </w:r>
      <w:proofErr w:type="spellEnd"/>
      <w:r>
        <w:rPr>
          <w:rFonts w:ascii="Arial" w:hAnsi="Arial" w:cs="Arial"/>
          <w:sz w:val="24"/>
          <w:szCs w:val="24"/>
        </w:rPr>
        <w:t xml:space="preserve"> debe realizarse con perspectiva de género, </w:t>
      </w:r>
      <w:r>
        <w:rPr>
          <w:rFonts w:ascii="Arial" w:hAnsi="Arial" w:cs="Arial"/>
          <w:b/>
          <w:bCs/>
          <w:sz w:val="24"/>
          <w:szCs w:val="24"/>
        </w:rPr>
        <w:t>sin trasladar a las víctimas la responsabilidad de aportar lo necesario para probar tales hechos,</w:t>
      </w:r>
      <w:r>
        <w:rPr>
          <w:rFonts w:ascii="Arial" w:hAnsi="Arial" w:cs="Arial"/>
          <w:sz w:val="24"/>
          <w:szCs w:val="24"/>
        </w:rPr>
        <w:t xml:space="preserve"> y así, evitar reproducir estereotipos respecto de quienes se atreven a denunciar. </w:t>
      </w:r>
    </w:p>
    <w:p w14:paraId="7387A93C" w14:textId="250CE2F0" w:rsidR="00CE0B26" w:rsidRDefault="00CE0B26" w:rsidP="00C31AE3">
      <w:pPr>
        <w:pStyle w:val="Sinespaciado"/>
        <w:rPr>
          <w:rFonts w:eastAsia="Arial"/>
        </w:rPr>
      </w:pPr>
    </w:p>
    <w:p w14:paraId="783BC64B" w14:textId="6326E6CA" w:rsidR="002A373C" w:rsidRDefault="00DA5434">
      <w:pPr>
        <w:shd w:val="clear" w:color="auto" w:fill="FFFFFF"/>
        <w:spacing w:line="360" w:lineRule="auto"/>
        <w:jc w:val="both"/>
        <w:rPr>
          <w:rFonts w:ascii="Arial" w:eastAsia="Arial" w:hAnsi="Arial" w:cs="Arial"/>
          <w:b/>
          <w:sz w:val="24"/>
          <w:szCs w:val="24"/>
        </w:rPr>
      </w:pPr>
      <w:r>
        <w:rPr>
          <w:rFonts w:ascii="Arial" w:eastAsia="Arial" w:hAnsi="Arial" w:cs="Arial"/>
          <w:sz w:val="24"/>
          <w:szCs w:val="24"/>
        </w:rPr>
        <w:t xml:space="preserve">Por lo argumentado, como se adelantó, este </w:t>
      </w:r>
      <w:r>
        <w:rPr>
          <w:rFonts w:ascii="Arial" w:eastAsia="Arial" w:hAnsi="Arial" w:cs="Arial"/>
          <w:b/>
          <w:sz w:val="24"/>
          <w:szCs w:val="24"/>
        </w:rPr>
        <w:t xml:space="preserve">Tribunal Electoral considera que </w:t>
      </w:r>
      <w:r>
        <w:rPr>
          <w:rFonts w:ascii="Arial" w:eastAsia="Arial" w:hAnsi="Arial" w:cs="Arial"/>
          <w:b/>
          <w:sz w:val="24"/>
          <w:szCs w:val="24"/>
          <w:u w:val="single"/>
        </w:rPr>
        <w:t xml:space="preserve">Ramón </w:t>
      </w:r>
      <w:r w:rsidR="002727A1">
        <w:rPr>
          <w:rFonts w:ascii="Arial" w:eastAsia="Arial" w:hAnsi="Arial" w:cs="Arial"/>
          <w:b/>
          <w:sz w:val="24"/>
          <w:szCs w:val="24"/>
          <w:u w:val="single"/>
        </w:rPr>
        <w:t xml:space="preserve">Alberto </w:t>
      </w:r>
      <w:r>
        <w:rPr>
          <w:rFonts w:ascii="Arial" w:eastAsia="Arial" w:hAnsi="Arial" w:cs="Arial"/>
          <w:b/>
          <w:sz w:val="24"/>
          <w:szCs w:val="24"/>
          <w:u w:val="single"/>
        </w:rPr>
        <w:t>Garza García cometió violencia política de género</w:t>
      </w:r>
      <w:r>
        <w:rPr>
          <w:rFonts w:ascii="Arial" w:eastAsia="Arial" w:hAnsi="Arial" w:cs="Arial"/>
          <w:b/>
          <w:sz w:val="24"/>
          <w:szCs w:val="24"/>
        </w:rPr>
        <w:t xml:space="preserve"> en su modalidad de violencia psicológica y simbólica,</w:t>
      </w:r>
      <w:r>
        <w:rPr>
          <w:rFonts w:ascii="Arial" w:eastAsia="Arial" w:hAnsi="Arial" w:cs="Arial"/>
          <w:b/>
          <w:i/>
          <w:sz w:val="24"/>
          <w:szCs w:val="24"/>
        </w:rPr>
        <w:t xml:space="preserve"> </w:t>
      </w:r>
      <w:r>
        <w:rPr>
          <w:rFonts w:ascii="Arial" w:eastAsia="Arial" w:hAnsi="Arial" w:cs="Arial"/>
          <w:b/>
          <w:sz w:val="24"/>
          <w:szCs w:val="24"/>
        </w:rPr>
        <w:t>en perjuicio de la candidata denunciante</w:t>
      </w:r>
      <w:r>
        <w:rPr>
          <w:rFonts w:ascii="Arial" w:eastAsia="Arial" w:hAnsi="Arial" w:cs="Arial"/>
          <w:sz w:val="24"/>
          <w:szCs w:val="24"/>
        </w:rPr>
        <w:t xml:space="preserve">. </w:t>
      </w:r>
    </w:p>
    <w:p w14:paraId="283316EB" w14:textId="77777777" w:rsidR="002A373C" w:rsidRDefault="002A373C">
      <w:pPr>
        <w:jc w:val="both"/>
        <w:rPr>
          <w:rFonts w:ascii="Arial" w:eastAsia="Arial" w:hAnsi="Arial" w:cs="Arial"/>
          <w:b/>
          <w:sz w:val="24"/>
          <w:szCs w:val="24"/>
        </w:rPr>
      </w:pPr>
    </w:p>
    <w:p w14:paraId="4B030FF6" w14:textId="1379C02D" w:rsidR="002A373C" w:rsidRDefault="00DA5434">
      <w:pPr>
        <w:spacing w:line="360" w:lineRule="auto"/>
        <w:jc w:val="both"/>
        <w:rPr>
          <w:rFonts w:ascii="Arial" w:eastAsia="Arial" w:hAnsi="Arial" w:cs="Arial"/>
          <w:b/>
          <w:sz w:val="24"/>
          <w:szCs w:val="24"/>
        </w:rPr>
      </w:pPr>
      <w:r>
        <w:rPr>
          <w:rFonts w:ascii="Arial" w:eastAsia="Arial" w:hAnsi="Arial" w:cs="Arial"/>
          <w:b/>
          <w:sz w:val="24"/>
          <w:szCs w:val="24"/>
        </w:rPr>
        <w:t xml:space="preserve">3.1. Inexistencia de calumnia en perjuicio de la </w:t>
      </w:r>
      <w:r w:rsidR="003F4C43">
        <w:rPr>
          <w:rFonts w:ascii="Arial" w:eastAsia="Arial" w:hAnsi="Arial" w:cs="Arial"/>
          <w:b/>
          <w:sz w:val="24"/>
          <w:szCs w:val="24"/>
        </w:rPr>
        <w:t>denunciante</w:t>
      </w:r>
    </w:p>
    <w:p w14:paraId="4F881AFF" w14:textId="6670B589"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Finalmente, del análisis integral del escrito de denuncia que dio origen a la presente controversia, se advierte que la parte quejosa hace referencia de forma implícita que las expresiones cuestionadas actualizan calumnia en su perjuicio, pues expresa y esencialmente</w:t>
      </w:r>
      <w:r w:rsidR="002727A1">
        <w:rPr>
          <w:rFonts w:ascii="Arial" w:eastAsia="Arial" w:hAnsi="Arial" w:cs="Arial"/>
          <w:sz w:val="24"/>
          <w:szCs w:val="24"/>
        </w:rPr>
        <w:t>,</w:t>
      </w:r>
      <w:r>
        <w:rPr>
          <w:rFonts w:ascii="Arial" w:eastAsia="Arial" w:hAnsi="Arial" w:cs="Arial"/>
          <w:sz w:val="24"/>
          <w:szCs w:val="24"/>
        </w:rPr>
        <w:t xml:space="preserve"> tal escrito demuestra que la infracción que pretende acreditar la parte denunciada es la </w:t>
      </w:r>
      <w:proofErr w:type="spellStart"/>
      <w:r>
        <w:rPr>
          <w:rFonts w:ascii="Arial" w:eastAsia="Arial" w:hAnsi="Arial" w:cs="Arial"/>
          <w:i/>
          <w:sz w:val="24"/>
          <w:szCs w:val="24"/>
        </w:rPr>
        <w:t>vpg</w:t>
      </w:r>
      <w:proofErr w:type="spellEnd"/>
      <w:r>
        <w:rPr>
          <w:rFonts w:ascii="Arial" w:eastAsia="Arial" w:hAnsi="Arial" w:cs="Arial"/>
          <w:sz w:val="24"/>
          <w:szCs w:val="24"/>
        </w:rPr>
        <w:t xml:space="preserve"> en su contra.</w:t>
      </w:r>
    </w:p>
    <w:p w14:paraId="33807F2E"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Al respecto, el marco normativo local y general establecen que los sujetos activos que pueden ser responsables de dicha infracción son: observadores electorales, partidos políticos, coaliciones, aspirantes, precandidaturas, candidaturas de partidos e independientes, así como los concesionarios de radio y televisión.</w:t>
      </w:r>
      <w:r>
        <w:rPr>
          <w:rFonts w:ascii="Arial" w:eastAsia="Arial" w:hAnsi="Arial" w:cs="Arial"/>
          <w:sz w:val="24"/>
          <w:szCs w:val="24"/>
          <w:vertAlign w:val="superscript"/>
        </w:rPr>
        <w:footnoteReference w:id="18"/>
      </w:r>
    </w:p>
    <w:p w14:paraId="639BD9AE" w14:textId="0CF1470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Por su parte, la Sala Superior sostuvo que existen situaciones en la cuales es posible incluir a otros sujetos activos como responsable</w:t>
      </w:r>
      <w:r w:rsidR="002727A1">
        <w:rPr>
          <w:rFonts w:ascii="Arial" w:eastAsia="Arial" w:hAnsi="Arial" w:cs="Arial"/>
          <w:sz w:val="24"/>
          <w:szCs w:val="24"/>
        </w:rPr>
        <w:t>s</w:t>
      </w:r>
      <w:r>
        <w:rPr>
          <w:rFonts w:ascii="Arial" w:eastAsia="Arial" w:hAnsi="Arial" w:cs="Arial"/>
          <w:sz w:val="24"/>
          <w:szCs w:val="24"/>
        </w:rPr>
        <w:t xml:space="preserve"> de calumnia, tales como personas físicas o morales, siempre y cuando se demuestre que estos actuaron en complicidad o coparticipación con los sujetos obligados -partidos políticos, coaliciones, aspirantes, candidaturas de partidos e independientes-.</w:t>
      </w:r>
      <w:r>
        <w:rPr>
          <w:rFonts w:ascii="Arial" w:eastAsia="Arial" w:hAnsi="Arial" w:cs="Arial"/>
          <w:sz w:val="24"/>
          <w:szCs w:val="24"/>
          <w:vertAlign w:val="superscript"/>
        </w:rPr>
        <w:footnoteReference w:id="19"/>
      </w:r>
    </w:p>
    <w:p w14:paraId="6CFADD79"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Ante ello, este Tribunal considera que el hecho de que el marco normativo en la materia no prevea a las y los periodistas como sujetos activos de la infracción en cuestión, </w:t>
      </w:r>
      <w:r>
        <w:rPr>
          <w:rFonts w:ascii="Arial" w:eastAsia="Arial" w:hAnsi="Arial" w:cs="Arial"/>
          <w:b/>
          <w:sz w:val="24"/>
          <w:szCs w:val="24"/>
        </w:rPr>
        <w:t>resulta inviable realizar el análisis correspondiente</w:t>
      </w:r>
      <w:r>
        <w:rPr>
          <w:rFonts w:ascii="Arial" w:eastAsia="Arial" w:hAnsi="Arial" w:cs="Arial"/>
          <w:sz w:val="24"/>
          <w:szCs w:val="24"/>
        </w:rPr>
        <w:t>, pues ha sido criterio de la propia Sala que el catálogo de sujetos debe ser estricto y no extensivo</w:t>
      </w:r>
      <w:r>
        <w:rPr>
          <w:rFonts w:ascii="Arial" w:eastAsia="Arial" w:hAnsi="Arial" w:cs="Arial"/>
          <w:sz w:val="24"/>
          <w:szCs w:val="24"/>
          <w:vertAlign w:val="superscript"/>
        </w:rPr>
        <w:footnoteReference w:id="20"/>
      </w:r>
      <w:r>
        <w:rPr>
          <w:rFonts w:ascii="Arial" w:eastAsia="Arial" w:hAnsi="Arial" w:cs="Arial"/>
          <w:sz w:val="24"/>
          <w:szCs w:val="24"/>
        </w:rPr>
        <w:t xml:space="preserve">; situación que además es acorde con lo sostenido por tal autoridad jurisdiccional, en cuanto a que las y los periodistas, en el ejercicio </w:t>
      </w:r>
      <w:r>
        <w:rPr>
          <w:rFonts w:ascii="Arial" w:eastAsia="Arial" w:hAnsi="Arial" w:cs="Arial"/>
          <w:sz w:val="24"/>
          <w:szCs w:val="24"/>
        </w:rPr>
        <w:lastRenderedPageBreak/>
        <w:t xml:space="preserve">de su labor, </w:t>
      </w:r>
      <w:r>
        <w:rPr>
          <w:rFonts w:ascii="Arial" w:eastAsia="Arial" w:hAnsi="Arial" w:cs="Arial"/>
          <w:b/>
          <w:sz w:val="24"/>
          <w:szCs w:val="24"/>
        </w:rPr>
        <w:t>no pueden ser considerados como sujetos responsables</w:t>
      </w:r>
      <w:r>
        <w:rPr>
          <w:rFonts w:ascii="Arial" w:eastAsia="Arial" w:hAnsi="Arial" w:cs="Arial"/>
          <w:sz w:val="24"/>
          <w:szCs w:val="24"/>
        </w:rPr>
        <w:t xml:space="preserve"> de cometer expresiones que puedan considerarse calumniosas</w:t>
      </w:r>
      <w:r>
        <w:rPr>
          <w:rFonts w:ascii="Arial" w:eastAsia="Arial" w:hAnsi="Arial" w:cs="Arial"/>
          <w:sz w:val="24"/>
          <w:szCs w:val="24"/>
          <w:vertAlign w:val="superscript"/>
        </w:rPr>
        <w:footnoteReference w:id="21"/>
      </w:r>
      <w:r>
        <w:rPr>
          <w:rFonts w:ascii="Arial" w:eastAsia="Arial" w:hAnsi="Arial" w:cs="Arial"/>
          <w:sz w:val="24"/>
          <w:szCs w:val="24"/>
        </w:rPr>
        <w:t xml:space="preserve">.  </w:t>
      </w:r>
    </w:p>
    <w:p w14:paraId="6F0F4F0F"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Asimismo, debe tomarse en cuenta que de acuerdo al referido criterio de Sala Superior, si bien existe una excepción en cuanto a la ampliación de sujetos activos que pueden cometer calumnia, también es que únicamente puede actualizarse cuando se logre demostrar algún nexo de complicidad o coparticipación con los sujetos naturalmente obligados, situación que en el caso no acontece, ya que en el expediente </w:t>
      </w:r>
      <w:r>
        <w:rPr>
          <w:rFonts w:ascii="Arial" w:eastAsia="Arial" w:hAnsi="Arial" w:cs="Arial"/>
          <w:b/>
          <w:sz w:val="24"/>
          <w:szCs w:val="24"/>
        </w:rPr>
        <w:t>no existen pruebas que comprueben relación alguna entre el video denunciado y alguno de los sujetos obligados</w:t>
      </w:r>
      <w:r>
        <w:rPr>
          <w:rFonts w:ascii="Arial" w:eastAsia="Arial" w:hAnsi="Arial" w:cs="Arial"/>
          <w:sz w:val="24"/>
          <w:szCs w:val="24"/>
        </w:rPr>
        <w:t>.</w:t>
      </w:r>
    </w:p>
    <w:p w14:paraId="3958E610"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De ahí que, como se adelantó, </w:t>
      </w:r>
      <w:r>
        <w:rPr>
          <w:rFonts w:ascii="Arial" w:eastAsia="Arial" w:hAnsi="Arial" w:cs="Arial"/>
          <w:b/>
          <w:sz w:val="24"/>
          <w:szCs w:val="24"/>
        </w:rPr>
        <w:t>este Tribunal Electoral se encuentra imposibilitado legalmente</w:t>
      </w:r>
      <w:r>
        <w:rPr>
          <w:rFonts w:ascii="Arial" w:eastAsia="Arial" w:hAnsi="Arial" w:cs="Arial"/>
          <w:sz w:val="24"/>
          <w:szCs w:val="24"/>
        </w:rPr>
        <w:t xml:space="preserve"> para analizar si los hechos denunciados actualizaron la</w:t>
      </w:r>
      <w:r>
        <w:rPr>
          <w:rFonts w:ascii="Arial" w:eastAsia="Arial" w:hAnsi="Arial" w:cs="Arial"/>
          <w:b/>
          <w:sz w:val="24"/>
          <w:szCs w:val="24"/>
        </w:rPr>
        <w:t xml:space="preserve"> infracción de calumnia</w:t>
      </w:r>
      <w:r>
        <w:rPr>
          <w:rFonts w:ascii="Arial" w:eastAsia="Arial" w:hAnsi="Arial" w:cs="Arial"/>
          <w:sz w:val="24"/>
          <w:szCs w:val="24"/>
        </w:rPr>
        <w:t xml:space="preserve">; sin que tal postura le cause perjuicio a la parte denunciante. Derivado de su escrito de denuncia, la pretensión principal fue actualizar la infracción de </w:t>
      </w:r>
      <w:proofErr w:type="spellStart"/>
      <w:r>
        <w:rPr>
          <w:rFonts w:ascii="Arial" w:eastAsia="Arial" w:hAnsi="Arial" w:cs="Arial"/>
          <w:i/>
          <w:sz w:val="24"/>
          <w:szCs w:val="24"/>
        </w:rPr>
        <w:t>vpg</w:t>
      </w:r>
      <w:proofErr w:type="spellEnd"/>
      <w:r>
        <w:rPr>
          <w:rFonts w:ascii="Arial" w:eastAsia="Arial" w:hAnsi="Arial" w:cs="Arial"/>
          <w:sz w:val="24"/>
          <w:szCs w:val="24"/>
        </w:rPr>
        <w:t xml:space="preserve">, la cual, ya fue acreditada con anterioridad, tomando en cuenta, básicamente, que el ejercicio periodístico no es un derecho absoluto, sino que encuentra su límite en la comisión de </w:t>
      </w:r>
      <w:proofErr w:type="spellStart"/>
      <w:r>
        <w:rPr>
          <w:rFonts w:ascii="Arial" w:eastAsia="Arial" w:hAnsi="Arial" w:cs="Arial"/>
          <w:i/>
          <w:sz w:val="24"/>
          <w:szCs w:val="24"/>
        </w:rPr>
        <w:t>vpg</w:t>
      </w:r>
      <w:proofErr w:type="spellEnd"/>
      <w:r>
        <w:rPr>
          <w:rFonts w:ascii="Arial" w:eastAsia="Arial" w:hAnsi="Arial" w:cs="Arial"/>
          <w:sz w:val="24"/>
          <w:szCs w:val="24"/>
        </w:rPr>
        <w:t>.</w:t>
      </w:r>
    </w:p>
    <w:p w14:paraId="227ED825" w14:textId="639C9770" w:rsidR="002A373C" w:rsidRDefault="00DA5434">
      <w:pPr>
        <w:spacing w:before="240" w:after="240" w:line="360" w:lineRule="auto"/>
        <w:jc w:val="both"/>
        <w:rPr>
          <w:rFonts w:ascii="Arial" w:eastAsia="Arial" w:hAnsi="Arial" w:cs="Arial"/>
          <w:b/>
          <w:sz w:val="24"/>
          <w:szCs w:val="24"/>
        </w:rPr>
      </w:pPr>
      <w:r>
        <w:rPr>
          <w:rFonts w:ascii="Arial" w:eastAsia="Arial" w:hAnsi="Arial" w:cs="Arial"/>
          <w:b/>
          <w:sz w:val="24"/>
          <w:szCs w:val="24"/>
        </w:rPr>
        <w:t>3.2</w:t>
      </w:r>
      <w:r w:rsidR="00DA4954">
        <w:rPr>
          <w:rFonts w:ascii="Arial" w:eastAsia="Arial" w:hAnsi="Arial" w:cs="Arial"/>
          <w:b/>
          <w:sz w:val="24"/>
          <w:szCs w:val="24"/>
        </w:rPr>
        <w:t>.</w:t>
      </w:r>
      <w:r>
        <w:rPr>
          <w:rFonts w:ascii="Arial" w:eastAsia="Arial" w:hAnsi="Arial" w:cs="Arial"/>
          <w:b/>
          <w:sz w:val="24"/>
          <w:szCs w:val="24"/>
        </w:rPr>
        <w:t xml:space="preserve"> Individualización de la sanción</w:t>
      </w:r>
    </w:p>
    <w:p w14:paraId="7736BF3B"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Una vez verificada la falta, procede determinar la clase de sanción que legalmente corresponda, tomando en cuenta lo dispuesto por el artículo 251, del Código Electoral, el cual establece que para la individualizar las sanciones, una vez que se tenga plenamente acreditada la existencia de una infracción y su imputación, la autoridad deberá tomar en cuenta las circunstancias que rodearon la conducta que vulneró la norma.</w:t>
      </w:r>
      <w:r>
        <w:rPr>
          <w:rFonts w:ascii="Arial" w:eastAsia="Arial" w:hAnsi="Arial" w:cs="Arial"/>
          <w:sz w:val="24"/>
          <w:szCs w:val="24"/>
          <w:vertAlign w:val="superscript"/>
        </w:rPr>
        <w:footnoteReference w:id="22"/>
      </w:r>
    </w:p>
    <w:p w14:paraId="0A5338B1"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Por tanto, tomando en consideración los elementos objetivos y subjetivos que se acreditaron en la valoración de la presente sentencia, lo procedente es calificar debidamente la falta, valorando los siguientes elementos:</w:t>
      </w:r>
    </w:p>
    <w:p w14:paraId="79CF0340" w14:textId="3DC6EC39" w:rsidR="00585E57" w:rsidRDefault="00DA5434">
      <w:pPr>
        <w:spacing w:before="240" w:after="240" w:line="360" w:lineRule="auto"/>
        <w:jc w:val="both"/>
        <w:rPr>
          <w:rFonts w:ascii="Arial" w:eastAsia="Arial" w:hAnsi="Arial" w:cs="Arial"/>
          <w:sz w:val="24"/>
          <w:szCs w:val="24"/>
        </w:rPr>
      </w:pPr>
      <w:r>
        <w:rPr>
          <w:rFonts w:ascii="Arial" w:eastAsia="Arial" w:hAnsi="Arial" w:cs="Arial"/>
          <w:b/>
          <w:i/>
          <w:sz w:val="24"/>
          <w:szCs w:val="24"/>
        </w:rPr>
        <w:t>i)</w:t>
      </w:r>
      <w:r>
        <w:rPr>
          <w:rFonts w:ascii="Arial" w:eastAsia="Arial" w:hAnsi="Arial" w:cs="Arial"/>
          <w:b/>
          <w:sz w:val="24"/>
          <w:szCs w:val="24"/>
        </w:rPr>
        <w:t xml:space="preserve"> Bien jurídico tutelado.</w:t>
      </w:r>
      <w:r>
        <w:rPr>
          <w:rFonts w:ascii="Arial" w:eastAsia="Arial" w:hAnsi="Arial" w:cs="Arial"/>
          <w:sz w:val="24"/>
          <w:szCs w:val="24"/>
        </w:rPr>
        <w:t xml:space="preserve"> Se afectó el derecho político a ser votada de </w:t>
      </w:r>
      <w:r w:rsidR="002727A1" w:rsidRPr="00A21AC1">
        <w:rPr>
          <w:rFonts w:ascii="Arial" w:eastAsia="Arial" w:hAnsi="Arial" w:cs="Arial"/>
          <w:color w:val="FFFFFF"/>
          <w:sz w:val="24"/>
          <w:szCs w:val="24"/>
          <w:highlight w:val="black"/>
        </w:rPr>
        <w:t>Eliminado: dato personal confidencial</w:t>
      </w:r>
      <w:r>
        <w:rPr>
          <w:rFonts w:ascii="Arial" w:eastAsia="Arial" w:hAnsi="Arial" w:cs="Arial"/>
          <w:sz w:val="24"/>
          <w:szCs w:val="24"/>
        </w:rPr>
        <w:t>,</w:t>
      </w:r>
      <w:r>
        <w:rPr>
          <w:rFonts w:ascii="Arial" w:eastAsia="Arial" w:hAnsi="Arial" w:cs="Arial"/>
          <w:color w:val="FFFFFF"/>
          <w:sz w:val="24"/>
          <w:szCs w:val="24"/>
        </w:rPr>
        <w:t xml:space="preserve"> </w:t>
      </w:r>
      <w:r>
        <w:rPr>
          <w:rFonts w:ascii="Arial" w:eastAsia="Arial" w:hAnsi="Arial" w:cs="Arial"/>
          <w:sz w:val="24"/>
          <w:szCs w:val="24"/>
        </w:rPr>
        <w:t xml:space="preserve">en cuanto a la posibilidad de acceder a una vida política libre de </w:t>
      </w:r>
      <w:proofErr w:type="spellStart"/>
      <w:r>
        <w:rPr>
          <w:rFonts w:ascii="Arial" w:eastAsia="Arial" w:hAnsi="Arial" w:cs="Arial"/>
          <w:i/>
          <w:sz w:val="24"/>
          <w:szCs w:val="24"/>
        </w:rPr>
        <w:t>vpg</w:t>
      </w:r>
      <w:proofErr w:type="spellEnd"/>
      <w:r>
        <w:rPr>
          <w:rFonts w:ascii="Arial" w:eastAsia="Arial" w:hAnsi="Arial" w:cs="Arial"/>
          <w:sz w:val="24"/>
          <w:szCs w:val="24"/>
        </w:rPr>
        <w:t xml:space="preserve">, en su calidad de </w:t>
      </w:r>
      <w:r w:rsidR="003F4C43">
        <w:rPr>
          <w:rFonts w:ascii="Arial" w:eastAsia="Arial" w:hAnsi="Arial" w:cs="Arial"/>
          <w:sz w:val="24"/>
          <w:szCs w:val="24"/>
        </w:rPr>
        <w:t xml:space="preserve">entonces </w:t>
      </w:r>
      <w:r>
        <w:rPr>
          <w:rFonts w:ascii="Arial" w:eastAsia="Arial" w:hAnsi="Arial" w:cs="Arial"/>
          <w:sz w:val="24"/>
          <w:szCs w:val="24"/>
        </w:rPr>
        <w:t xml:space="preserve">precandidata a la </w:t>
      </w:r>
      <w:r w:rsidR="003F4C43">
        <w:rPr>
          <w:rFonts w:ascii="Arial" w:eastAsia="Arial" w:hAnsi="Arial" w:cs="Arial"/>
          <w:sz w:val="24"/>
          <w:szCs w:val="24"/>
        </w:rPr>
        <w:t>g</w:t>
      </w:r>
      <w:r>
        <w:rPr>
          <w:rFonts w:ascii="Arial" w:eastAsia="Arial" w:hAnsi="Arial" w:cs="Arial"/>
          <w:sz w:val="24"/>
          <w:szCs w:val="24"/>
        </w:rPr>
        <w:t xml:space="preserve">ubernatura del </w:t>
      </w:r>
      <w:r w:rsidR="003F4C43">
        <w:rPr>
          <w:rFonts w:ascii="Arial" w:eastAsia="Arial" w:hAnsi="Arial" w:cs="Arial"/>
          <w:sz w:val="24"/>
          <w:szCs w:val="24"/>
        </w:rPr>
        <w:t>E</w:t>
      </w:r>
      <w:r>
        <w:rPr>
          <w:rFonts w:ascii="Arial" w:eastAsia="Arial" w:hAnsi="Arial" w:cs="Arial"/>
          <w:sz w:val="24"/>
          <w:szCs w:val="24"/>
        </w:rPr>
        <w:t>stado de Aguascalientes.</w:t>
      </w:r>
    </w:p>
    <w:p w14:paraId="1EF10C92" w14:textId="77777777" w:rsidR="002A373C" w:rsidRDefault="00DA5434">
      <w:pPr>
        <w:spacing w:before="240" w:after="240" w:line="360" w:lineRule="auto"/>
        <w:jc w:val="both"/>
        <w:rPr>
          <w:rFonts w:ascii="Arial" w:eastAsia="Arial" w:hAnsi="Arial" w:cs="Arial"/>
          <w:b/>
          <w:sz w:val="24"/>
          <w:szCs w:val="24"/>
        </w:rPr>
      </w:pPr>
      <w:proofErr w:type="spellStart"/>
      <w:r>
        <w:rPr>
          <w:rFonts w:ascii="Arial" w:eastAsia="Arial" w:hAnsi="Arial" w:cs="Arial"/>
          <w:b/>
          <w:i/>
          <w:sz w:val="24"/>
          <w:szCs w:val="24"/>
        </w:rPr>
        <w:lastRenderedPageBreak/>
        <w:t>ii</w:t>
      </w:r>
      <w:proofErr w:type="spellEnd"/>
      <w:r>
        <w:rPr>
          <w:rFonts w:ascii="Arial" w:eastAsia="Arial" w:hAnsi="Arial" w:cs="Arial"/>
          <w:b/>
          <w:i/>
          <w:sz w:val="24"/>
          <w:szCs w:val="24"/>
        </w:rPr>
        <w:t>)</w:t>
      </w:r>
      <w:r>
        <w:rPr>
          <w:rFonts w:ascii="Arial" w:eastAsia="Arial" w:hAnsi="Arial" w:cs="Arial"/>
          <w:b/>
          <w:sz w:val="24"/>
          <w:szCs w:val="24"/>
        </w:rPr>
        <w:t xml:space="preserve"> Circunstancias de modo, tiempo y lugar:</w:t>
      </w:r>
    </w:p>
    <w:p w14:paraId="3D81AC11" w14:textId="492F0969" w:rsidR="003F4C43" w:rsidRDefault="00DA5434" w:rsidP="003F4C43">
      <w:pPr>
        <w:numPr>
          <w:ilvl w:val="0"/>
          <w:numId w:val="4"/>
        </w:numPr>
        <w:pBdr>
          <w:top w:val="nil"/>
          <w:left w:val="nil"/>
          <w:bottom w:val="nil"/>
          <w:right w:val="nil"/>
          <w:between w:val="nil"/>
        </w:pBdr>
        <w:spacing w:before="240" w:line="360" w:lineRule="auto"/>
        <w:ind w:left="426"/>
        <w:jc w:val="both"/>
        <w:rPr>
          <w:rFonts w:ascii="Arial" w:eastAsia="Arial" w:hAnsi="Arial" w:cs="Arial"/>
          <w:color w:val="000000"/>
          <w:sz w:val="24"/>
          <w:szCs w:val="24"/>
        </w:rPr>
      </w:pPr>
      <w:r>
        <w:rPr>
          <w:rFonts w:ascii="Arial" w:eastAsia="Arial" w:hAnsi="Arial" w:cs="Arial"/>
          <w:b/>
          <w:color w:val="000000"/>
          <w:sz w:val="24"/>
          <w:szCs w:val="24"/>
        </w:rPr>
        <w:t>Modo.</w:t>
      </w:r>
      <w:r>
        <w:rPr>
          <w:rFonts w:ascii="Arial" w:eastAsia="Arial" w:hAnsi="Arial" w:cs="Arial"/>
          <w:color w:val="000000"/>
          <w:sz w:val="24"/>
          <w:szCs w:val="24"/>
        </w:rPr>
        <w:t xml:space="preserve"> Los actos constitutivos de </w:t>
      </w:r>
      <w:proofErr w:type="spellStart"/>
      <w:r>
        <w:rPr>
          <w:rFonts w:ascii="Arial" w:eastAsia="Arial" w:hAnsi="Arial" w:cs="Arial"/>
          <w:i/>
          <w:color w:val="000000"/>
          <w:sz w:val="24"/>
          <w:szCs w:val="24"/>
        </w:rPr>
        <w:t>vpg</w:t>
      </w:r>
      <w:proofErr w:type="spellEnd"/>
      <w:r>
        <w:rPr>
          <w:rFonts w:ascii="Arial" w:eastAsia="Arial" w:hAnsi="Arial" w:cs="Arial"/>
          <w:color w:val="000000"/>
          <w:sz w:val="24"/>
          <w:szCs w:val="24"/>
        </w:rPr>
        <w:t xml:space="preserve">, fueron emitidos por Ramón Alberto Garza García en su calidad de periodista a través de un artículo de opinión -en modalidad de video- difundido en el sitio web del medio de comunicación denominado “Código Magenta”. </w:t>
      </w:r>
    </w:p>
    <w:p w14:paraId="2C88EF5E" w14:textId="77777777" w:rsidR="003F4C43" w:rsidRPr="003F4C43" w:rsidRDefault="003F4C43" w:rsidP="003F4C43">
      <w:pPr>
        <w:pStyle w:val="Sinespaciado"/>
        <w:rPr>
          <w:rFonts w:eastAsia="Arial"/>
        </w:rPr>
      </w:pPr>
    </w:p>
    <w:p w14:paraId="7580FDB5" w14:textId="77777777" w:rsidR="002A373C" w:rsidRDefault="00DA5434">
      <w:pPr>
        <w:numPr>
          <w:ilvl w:val="0"/>
          <w:numId w:val="4"/>
        </w:numPr>
        <w:pBdr>
          <w:top w:val="nil"/>
          <w:left w:val="nil"/>
          <w:bottom w:val="nil"/>
          <w:right w:val="nil"/>
          <w:between w:val="nil"/>
        </w:pBdr>
        <w:spacing w:line="360" w:lineRule="auto"/>
        <w:ind w:left="426"/>
        <w:jc w:val="both"/>
        <w:rPr>
          <w:rFonts w:ascii="Arial" w:eastAsia="Arial" w:hAnsi="Arial" w:cs="Arial"/>
          <w:color w:val="000000"/>
          <w:sz w:val="24"/>
          <w:szCs w:val="24"/>
        </w:rPr>
      </w:pPr>
      <w:r>
        <w:rPr>
          <w:rFonts w:ascii="Arial" w:eastAsia="Arial" w:hAnsi="Arial" w:cs="Arial"/>
          <w:b/>
          <w:color w:val="000000"/>
          <w:sz w:val="24"/>
          <w:szCs w:val="24"/>
        </w:rPr>
        <w:t>Tiempo</w:t>
      </w:r>
      <w:r>
        <w:rPr>
          <w:rFonts w:ascii="Arial" w:eastAsia="Arial" w:hAnsi="Arial" w:cs="Arial"/>
          <w:color w:val="000000"/>
          <w:sz w:val="24"/>
          <w:szCs w:val="24"/>
        </w:rPr>
        <w:t xml:space="preserve">. Según se advierte de las constancias que existen en el expediente, el artículo en cuestión se </w:t>
      </w:r>
      <w:r>
        <w:rPr>
          <w:rFonts w:ascii="Arial" w:eastAsia="Arial" w:hAnsi="Arial" w:cs="Arial"/>
          <w:sz w:val="24"/>
          <w:szCs w:val="24"/>
        </w:rPr>
        <w:t xml:space="preserve">publicó </w:t>
      </w:r>
      <w:r>
        <w:rPr>
          <w:rFonts w:ascii="Arial" w:eastAsia="Arial" w:hAnsi="Arial" w:cs="Arial"/>
          <w:color w:val="000000"/>
          <w:sz w:val="24"/>
          <w:szCs w:val="24"/>
        </w:rPr>
        <w:t>el 22 de febrero del presente año</w:t>
      </w:r>
      <w:r>
        <w:rPr>
          <w:rFonts w:ascii="Arial" w:eastAsia="Arial" w:hAnsi="Arial" w:cs="Arial"/>
          <w:sz w:val="24"/>
          <w:szCs w:val="24"/>
        </w:rPr>
        <w:t xml:space="preserve">. </w:t>
      </w:r>
    </w:p>
    <w:p w14:paraId="7091F10D" w14:textId="77777777" w:rsidR="002A373C" w:rsidRDefault="002A373C">
      <w:pPr>
        <w:pBdr>
          <w:top w:val="nil"/>
          <w:left w:val="nil"/>
          <w:bottom w:val="nil"/>
          <w:right w:val="nil"/>
          <w:between w:val="nil"/>
        </w:pBdr>
        <w:jc w:val="both"/>
        <w:rPr>
          <w:rFonts w:ascii="Arial" w:eastAsia="Arial" w:hAnsi="Arial" w:cs="Arial"/>
          <w:sz w:val="12"/>
          <w:szCs w:val="12"/>
        </w:rPr>
      </w:pPr>
    </w:p>
    <w:p w14:paraId="29D979EF" w14:textId="6B12895D" w:rsidR="002A373C" w:rsidRDefault="00DA5434">
      <w:pPr>
        <w:pBdr>
          <w:top w:val="nil"/>
          <w:left w:val="nil"/>
          <w:bottom w:val="nil"/>
          <w:right w:val="nil"/>
          <w:between w:val="nil"/>
        </w:pBdr>
        <w:spacing w:line="360" w:lineRule="auto"/>
        <w:ind w:left="425"/>
        <w:jc w:val="both"/>
        <w:rPr>
          <w:rFonts w:ascii="Arial" w:eastAsia="Arial" w:hAnsi="Arial" w:cs="Arial"/>
          <w:sz w:val="24"/>
          <w:szCs w:val="24"/>
        </w:rPr>
      </w:pPr>
      <w:r>
        <w:rPr>
          <w:rFonts w:ascii="Arial" w:eastAsia="Arial" w:hAnsi="Arial" w:cs="Arial"/>
          <w:sz w:val="24"/>
          <w:szCs w:val="24"/>
        </w:rPr>
        <w:t xml:space="preserve">Posteriormente, el 9 de marzo la Comisión de Quejas y Denuncias del Instituto Local emitió la resolución de adopción de medidas cautelares, ordenando a la parte denunciada que, en un plazo de 24 horas siguientes a su notificación, editara o eliminara tal video, esto es, que la parte denunciada </w:t>
      </w:r>
      <w:r>
        <w:rPr>
          <w:rFonts w:ascii="Arial" w:eastAsia="Arial" w:hAnsi="Arial" w:cs="Arial"/>
          <w:b/>
          <w:sz w:val="24"/>
          <w:szCs w:val="24"/>
        </w:rPr>
        <w:t>debió retirar el referido video el 25 de marzo</w:t>
      </w:r>
      <w:r w:rsidR="007D732F">
        <w:rPr>
          <w:rFonts w:ascii="Arial" w:eastAsia="Arial" w:hAnsi="Arial" w:cs="Arial"/>
          <w:sz w:val="24"/>
          <w:szCs w:val="24"/>
        </w:rPr>
        <w:t>.</w:t>
      </w:r>
      <w:r w:rsidR="00126C41">
        <w:rPr>
          <w:rFonts w:ascii="Arial" w:eastAsia="Arial" w:hAnsi="Arial" w:cs="Arial"/>
          <w:sz w:val="24"/>
          <w:szCs w:val="24"/>
        </w:rPr>
        <w:t xml:space="preserve"> </w:t>
      </w:r>
    </w:p>
    <w:p w14:paraId="035690CA" w14:textId="2AFD37ED" w:rsidR="007D732F" w:rsidRDefault="007D732F" w:rsidP="00B12F33">
      <w:pPr>
        <w:pStyle w:val="Sinespaciado"/>
        <w:rPr>
          <w:rFonts w:eastAsia="Arial"/>
        </w:rPr>
      </w:pPr>
    </w:p>
    <w:p w14:paraId="17278331" w14:textId="7DF331B7" w:rsidR="002A373C" w:rsidRDefault="007D732F" w:rsidP="00B12F33">
      <w:pPr>
        <w:pBdr>
          <w:top w:val="nil"/>
          <w:left w:val="nil"/>
          <w:bottom w:val="nil"/>
          <w:right w:val="nil"/>
          <w:between w:val="nil"/>
        </w:pBdr>
        <w:spacing w:line="360" w:lineRule="auto"/>
        <w:ind w:left="425"/>
        <w:jc w:val="both"/>
        <w:rPr>
          <w:rFonts w:ascii="Arial" w:eastAsia="Arial" w:hAnsi="Arial" w:cs="Arial"/>
          <w:sz w:val="24"/>
          <w:szCs w:val="24"/>
        </w:rPr>
      </w:pPr>
      <w:r>
        <w:rPr>
          <w:rFonts w:ascii="Arial" w:eastAsia="Arial" w:hAnsi="Arial" w:cs="Arial"/>
          <w:sz w:val="24"/>
          <w:szCs w:val="24"/>
        </w:rPr>
        <w:t xml:space="preserve">Sin embargo, no fue hasta el día 8 de abril que se recibió </w:t>
      </w:r>
      <w:r w:rsidR="00126C41">
        <w:rPr>
          <w:rFonts w:ascii="Arial" w:eastAsia="Arial" w:hAnsi="Arial" w:cs="Arial"/>
          <w:sz w:val="24"/>
          <w:szCs w:val="24"/>
        </w:rPr>
        <w:t xml:space="preserve">un correo electrónico </w:t>
      </w:r>
      <w:r w:rsidR="00B12F33">
        <w:rPr>
          <w:rFonts w:ascii="Arial" w:eastAsia="Arial" w:hAnsi="Arial" w:cs="Arial"/>
          <w:sz w:val="24"/>
          <w:szCs w:val="24"/>
        </w:rPr>
        <w:t xml:space="preserve">en la cuenta de correo de cumplimientos de este órgano jurisdiccional, suscrito </w:t>
      </w:r>
      <w:r w:rsidR="00126C41">
        <w:rPr>
          <w:rFonts w:ascii="Arial" w:eastAsia="Arial" w:hAnsi="Arial" w:cs="Arial"/>
          <w:sz w:val="24"/>
          <w:szCs w:val="24"/>
        </w:rPr>
        <w:t>por el ciudadano Alejandro Sánchez López, quien se identificó como abogado representante de la parte denunciada, en el cual</w:t>
      </w:r>
      <w:r w:rsidR="00B12F33">
        <w:rPr>
          <w:rFonts w:ascii="Arial" w:eastAsia="Arial" w:hAnsi="Arial" w:cs="Arial"/>
          <w:sz w:val="24"/>
          <w:szCs w:val="24"/>
        </w:rPr>
        <w:t>,</w:t>
      </w:r>
      <w:r w:rsidR="00126C41">
        <w:rPr>
          <w:rFonts w:ascii="Arial" w:eastAsia="Arial" w:hAnsi="Arial" w:cs="Arial"/>
          <w:sz w:val="24"/>
          <w:szCs w:val="24"/>
        </w:rPr>
        <w:t xml:space="preserve"> hace del conocimiento de este Tribunal</w:t>
      </w:r>
      <w:r w:rsidR="008926C1">
        <w:rPr>
          <w:rFonts w:ascii="Arial" w:eastAsia="Arial" w:hAnsi="Arial" w:cs="Arial"/>
          <w:sz w:val="24"/>
          <w:szCs w:val="24"/>
        </w:rPr>
        <w:t xml:space="preserve"> Electoral</w:t>
      </w:r>
      <w:r w:rsidR="00126C41">
        <w:rPr>
          <w:rFonts w:ascii="Arial" w:eastAsia="Arial" w:hAnsi="Arial" w:cs="Arial"/>
          <w:sz w:val="24"/>
          <w:szCs w:val="24"/>
        </w:rPr>
        <w:t xml:space="preserve">, que el día 4 de abril </w:t>
      </w:r>
      <w:r w:rsidR="00B12F33">
        <w:rPr>
          <w:rFonts w:ascii="Arial" w:eastAsia="Arial" w:hAnsi="Arial" w:cs="Arial"/>
          <w:sz w:val="24"/>
          <w:szCs w:val="24"/>
        </w:rPr>
        <w:t>se dio</w:t>
      </w:r>
      <w:r w:rsidR="00126C41">
        <w:rPr>
          <w:rFonts w:ascii="Arial" w:eastAsia="Arial" w:hAnsi="Arial" w:cs="Arial"/>
          <w:sz w:val="24"/>
          <w:szCs w:val="24"/>
        </w:rPr>
        <w:t xml:space="preserve"> cumplimiento a la medida cautelar dictada dentro del expediente IEE/PES/10/2022, en el sentido de eliminar la nota periodística en comento.</w:t>
      </w:r>
    </w:p>
    <w:p w14:paraId="34D2E582" w14:textId="19BB6D6B" w:rsidR="00280230" w:rsidRDefault="00280230" w:rsidP="00123B86">
      <w:pPr>
        <w:pStyle w:val="Sinespaciado"/>
        <w:rPr>
          <w:rFonts w:eastAsia="Arial"/>
        </w:rPr>
      </w:pPr>
    </w:p>
    <w:p w14:paraId="46615665" w14:textId="4DB5D3FF" w:rsidR="00280230" w:rsidRDefault="00280230" w:rsidP="00B12F33">
      <w:pPr>
        <w:pBdr>
          <w:top w:val="nil"/>
          <w:left w:val="nil"/>
          <w:bottom w:val="nil"/>
          <w:right w:val="nil"/>
          <w:between w:val="nil"/>
        </w:pBdr>
        <w:spacing w:line="360" w:lineRule="auto"/>
        <w:ind w:left="425"/>
        <w:jc w:val="both"/>
        <w:rPr>
          <w:rFonts w:ascii="Arial" w:eastAsia="Arial" w:hAnsi="Arial" w:cs="Arial"/>
          <w:sz w:val="24"/>
          <w:szCs w:val="24"/>
        </w:rPr>
      </w:pPr>
      <w:r>
        <w:rPr>
          <w:rFonts w:ascii="Arial" w:eastAsia="Arial" w:hAnsi="Arial" w:cs="Arial"/>
          <w:sz w:val="24"/>
          <w:szCs w:val="24"/>
        </w:rPr>
        <w:t xml:space="preserve">Situación que, conforme a una perspectiva de estricto derecho correspondería que este Tribunal no le reconozca la calidad que dice tener y, por tanto, su escrito no tendría alguna trascendencia en el presente procedimiento especial sancionador, sin embargo, se estima necesario asumir una postura conforme a juzgar con perspectiva de género y, por lo cual, dada la importancia de verificar </w:t>
      </w:r>
      <w:r w:rsidR="00A15D7B">
        <w:rPr>
          <w:rFonts w:ascii="Arial" w:eastAsia="Arial" w:hAnsi="Arial" w:cs="Arial"/>
          <w:sz w:val="24"/>
          <w:szCs w:val="24"/>
        </w:rPr>
        <w:t>que efectivamente se hubiera retirado el total del material denunciado, esta autoridad jurisdiccional procedió a verificar la vista comentada y se logró confirmar que</w:t>
      </w:r>
      <w:r w:rsidR="005D215B">
        <w:rPr>
          <w:rFonts w:ascii="Arial" w:eastAsia="Arial" w:hAnsi="Arial" w:cs="Arial"/>
          <w:sz w:val="24"/>
          <w:szCs w:val="24"/>
        </w:rPr>
        <w:t>, e</w:t>
      </w:r>
      <w:r w:rsidR="00A15D7B">
        <w:rPr>
          <w:rFonts w:ascii="Arial" w:eastAsia="Arial" w:hAnsi="Arial" w:cs="Arial"/>
          <w:sz w:val="24"/>
          <w:szCs w:val="24"/>
        </w:rPr>
        <w:t>fectivamente, el material denunciado fue retirado en su integridad.</w:t>
      </w:r>
      <w:r>
        <w:rPr>
          <w:rFonts w:ascii="Arial" w:eastAsia="Arial" w:hAnsi="Arial" w:cs="Arial"/>
          <w:sz w:val="24"/>
          <w:szCs w:val="24"/>
        </w:rPr>
        <w:t xml:space="preserve"> </w:t>
      </w:r>
    </w:p>
    <w:p w14:paraId="615362CD" w14:textId="77777777" w:rsidR="00B12F33" w:rsidRPr="008926C1" w:rsidRDefault="00B12F33" w:rsidP="008926C1">
      <w:pPr>
        <w:pStyle w:val="Sinespaciado"/>
        <w:rPr>
          <w:rFonts w:eastAsia="Arial"/>
        </w:rPr>
      </w:pPr>
    </w:p>
    <w:p w14:paraId="61E0BF92" w14:textId="5ABCC9BD" w:rsidR="002A373C" w:rsidRDefault="00A15D7B">
      <w:pPr>
        <w:pBdr>
          <w:top w:val="nil"/>
          <w:left w:val="nil"/>
          <w:bottom w:val="nil"/>
          <w:right w:val="nil"/>
          <w:between w:val="nil"/>
        </w:pBdr>
        <w:spacing w:line="360" w:lineRule="auto"/>
        <w:ind w:left="425"/>
        <w:jc w:val="both"/>
        <w:rPr>
          <w:rFonts w:ascii="Arial" w:eastAsia="Arial" w:hAnsi="Arial" w:cs="Arial"/>
          <w:sz w:val="24"/>
          <w:szCs w:val="24"/>
        </w:rPr>
      </w:pPr>
      <w:r>
        <w:rPr>
          <w:rFonts w:ascii="Arial" w:eastAsia="Arial" w:hAnsi="Arial" w:cs="Arial"/>
          <w:color w:val="000000"/>
          <w:sz w:val="24"/>
          <w:szCs w:val="24"/>
        </w:rPr>
        <w:t>De lo anterior, se logra advertir que</w:t>
      </w:r>
      <w:r w:rsidR="00DA5434">
        <w:rPr>
          <w:rFonts w:ascii="Arial" w:eastAsia="Arial" w:hAnsi="Arial" w:cs="Arial"/>
          <w:color w:val="000000"/>
          <w:sz w:val="24"/>
          <w:szCs w:val="24"/>
        </w:rPr>
        <w:t xml:space="preserve"> el</w:t>
      </w:r>
      <w:r w:rsidR="00DA5434">
        <w:rPr>
          <w:rFonts w:ascii="Arial" w:eastAsia="Arial" w:hAnsi="Arial" w:cs="Arial"/>
          <w:sz w:val="24"/>
          <w:szCs w:val="24"/>
        </w:rPr>
        <w:t xml:space="preserve"> contenido denunciado permanec</w:t>
      </w:r>
      <w:r w:rsidR="00B81479">
        <w:rPr>
          <w:rFonts w:ascii="Arial" w:eastAsia="Arial" w:hAnsi="Arial" w:cs="Arial"/>
          <w:sz w:val="24"/>
          <w:szCs w:val="24"/>
        </w:rPr>
        <w:t>ió</w:t>
      </w:r>
      <w:r w:rsidR="00DA5434">
        <w:rPr>
          <w:rFonts w:ascii="Arial" w:eastAsia="Arial" w:hAnsi="Arial" w:cs="Arial"/>
          <w:sz w:val="24"/>
          <w:szCs w:val="24"/>
        </w:rPr>
        <w:t xml:space="preserve"> vigente de manera indebida </w:t>
      </w:r>
      <w:r w:rsidR="00DA5434" w:rsidRPr="00B12F33">
        <w:rPr>
          <w:rFonts w:ascii="Arial" w:eastAsia="Arial" w:hAnsi="Arial" w:cs="Arial"/>
          <w:sz w:val="24"/>
          <w:szCs w:val="24"/>
        </w:rPr>
        <w:t xml:space="preserve">durante </w:t>
      </w:r>
      <w:r w:rsidR="00B12F33" w:rsidRPr="00B12F33">
        <w:rPr>
          <w:rFonts w:ascii="Arial" w:eastAsia="Arial" w:hAnsi="Arial" w:cs="Arial"/>
          <w:b/>
          <w:color w:val="000000"/>
          <w:sz w:val="24"/>
          <w:szCs w:val="24"/>
        </w:rPr>
        <w:t>11</w:t>
      </w:r>
      <w:r w:rsidR="00DA5434" w:rsidRPr="00B12F33">
        <w:rPr>
          <w:rFonts w:ascii="Arial" w:eastAsia="Arial" w:hAnsi="Arial" w:cs="Arial"/>
          <w:b/>
          <w:color w:val="000000"/>
          <w:sz w:val="24"/>
          <w:szCs w:val="24"/>
        </w:rPr>
        <w:t xml:space="preserve"> días</w:t>
      </w:r>
      <w:r w:rsidR="00DA5434">
        <w:rPr>
          <w:rFonts w:ascii="Arial" w:eastAsia="Arial" w:hAnsi="Arial" w:cs="Arial"/>
          <w:color w:val="000000"/>
          <w:sz w:val="24"/>
          <w:szCs w:val="24"/>
        </w:rPr>
        <w:t xml:space="preserve"> en </w:t>
      </w:r>
      <w:r w:rsidR="00DA5434">
        <w:rPr>
          <w:rFonts w:ascii="Arial" w:eastAsia="Arial" w:hAnsi="Arial" w:cs="Arial"/>
          <w:sz w:val="24"/>
          <w:szCs w:val="24"/>
        </w:rPr>
        <w:t>los</w:t>
      </w:r>
      <w:r w:rsidR="00DA5434">
        <w:rPr>
          <w:rFonts w:ascii="Arial" w:eastAsia="Arial" w:hAnsi="Arial" w:cs="Arial"/>
          <w:color w:val="000000"/>
          <w:sz w:val="24"/>
          <w:szCs w:val="24"/>
        </w:rPr>
        <w:t xml:space="preserve"> sitios de internet, </w:t>
      </w:r>
      <w:r w:rsidR="00DA5434">
        <w:rPr>
          <w:rFonts w:ascii="Arial" w:eastAsia="Arial" w:hAnsi="Arial" w:cs="Arial"/>
          <w:sz w:val="24"/>
          <w:szCs w:val="24"/>
        </w:rPr>
        <w:t xml:space="preserve">hecho que </w:t>
      </w:r>
      <w:r w:rsidR="00DA5434">
        <w:rPr>
          <w:rFonts w:ascii="Arial" w:eastAsia="Arial" w:hAnsi="Arial" w:cs="Arial"/>
          <w:b/>
          <w:sz w:val="24"/>
          <w:szCs w:val="24"/>
        </w:rPr>
        <w:t xml:space="preserve">constituye una agravante </w:t>
      </w:r>
      <w:r w:rsidR="00DA5434">
        <w:rPr>
          <w:rFonts w:ascii="Arial" w:eastAsia="Arial" w:hAnsi="Arial" w:cs="Arial"/>
          <w:sz w:val="24"/>
          <w:szCs w:val="24"/>
        </w:rPr>
        <w:t>a la acreditación de la infracción en comento, ya que, si la parte denunciada se hubiese apegado adecuadamente a los efectos de los actos procesales surgidos en el procedimiento especial sancionador, el video no hubiera prolongado sus efectos perjudiciales injustificadamente.</w:t>
      </w:r>
    </w:p>
    <w:p w14:paraId="06223CE7" w14:textId="77777777" w:rsidR="002A373C" w:rsidRDefault="002A373C" w:rsidP="005D215B">
      <w:pPr>
        <w:pStyle w:val="Sinespaciado"/>
        <w:rPr>
          <w:rFonts w:eastAsia="Arial"/>
        </w:rPr>
      </w:pPr>
    </w:p>
    <w:p w14:paraId="6A871CDE" w14:textId="77777777" w:rsidR="002A373C" w:rsidRDefault="00DA5434">
      <w:pPr>
        <w:numPr>
          <w:ilvl w:val="0"/>
          <w:numId w:val="4"/>
        </w:numPr>
        <w:pBdr>
          <w:top w:val="nil"/>
          <w:left w:val="nil"/>
          <w:bottom w:val="nil"/>
          <w:right w:val="nil"/>
          <w:between w:val="nil"/>
        </w:pBdr>
        <w:spacing w:line="360" w:lineRule="auto"/>
        <w:ind w:left="426"/>
        <w:jc w:val="both"/>
        <w:rPr>
          <w:rFonts w:ascii="Arial" w:eastAsia="Arial" w:hAnsi="Arial" w:cs="Arial"/>
          <w:color w:val="000000"/>
          <w:sz w:val="24"/>
          <w:szCs w:val="24"/>
        </w:rPr>
      </w:pPr>
      <w:r>
        <w:rPr>
          <w:rFonts w:ascii="Arial" w:eastAsia="Arial" w:hAnsi="Arial" w:cs="Arial"/>
          <w:b/>
          <w:color w:val="000000"/>
          <w:sz w:val="24"/>
          <w:szCs w:val="24"/>
        </w:rPr>
        <w:lastRenderedPageBreak/>
        <w:t>Lugar.</w:t>
      </w:r>
      <w:r>
        <w:rPr>
          <w:rFonts w:ascii="Arial" w:eastAsia="Arial" w:hAnsi="Arial" w:cs="Arial"/>
          <w:color w:val="000000"/>
          <w:sz w:val="24"/>
          <w:szCs w:val="24"/>
        </w:rPr>
        <w:t xml:space="preserve"> El video se difundió en el sitio web denominado “Código Magenta”</w:t>
      </w:r>
      <w:r>
        <w:rPr>
          <w:color w:val="000000"/>
          <w:vertAlign w:val="superscript"/>
        </w:rPr>
        <w:footnoteReference w:id="23"/>
      </w:r>
      <w:r>
        <w:rPr>
          <w:rFonts w:ascii="Arial" w:eastAsia="Arial" w:hAnsi="Arial" w:cs="Arial"/>
          <w:color w:val="000000"/>
          <w:sz w:val="24"/>
          <w:szCs w:val="24"/>
        </w:rPr>
        <w:t xml:space="preserve"> y, a su vez, en las redes sociales oficiales de Facebook</w:t>
      </w:r>
      <w:r>
        <w:rPr>
          <w:color w:val="000000"/>
          <w:vertAlign w:val="superscript"/>
        </w:rPr>
        <w:footnoteReference w:id="24"/>
      </w:r>
      <w:r>
        <w:rPr>
          <w:rFonts w:ascii="Arial" w:eastAsia="Arial" w:hAnsi="Arial" w:cs="Arial"/>
          <w:color w:val="000000"/>
          <w:sz w:val="24"/>
          <w:szCs w:val="24"/>
        </w:rPr>
        <w:t xml:space="preserve">, </w:t>
      </w:r>
      <w:proofErr w:type="spellStart"/>
      <w:r>
        <w:rPr>
          <w:rFonts w:ascii="Arial" w:eastAsia="Arial" w:hAnsi="Arial" w:cs="Arial"/>
          <w:color w:val="000000"/>
          <w:sz w:val="24"/>
          <w:szCs w:val="24"/>
        </w:rPr>
        <w:t>Youtube</w:t>
      </w:r>
      <w:proofErr w:type="spellEnd"/>
      <w:r>
        <w:rPr>
          <w:color w:val="000000"/>
          <w:vertAlign w:val="superscript"/>
        </w:rPr>
        <w:footnoteReference w:id="25"/>
      </w:r>
      <w:r>
        <w:rPr>
          <w:rFonts w:ascii="Arial" w:eastAsia="Arial" w:hAnsi="Arial" w:cs="Arial"/>
          <w:color w:val="000000"/>
          <w:sz w:val="24"/>
          <w:szCs w:val="24"/>
        </w:rPr>
        <w:t xml:space="preserve"> y Twitter</w:t>
      </w:r>
      <w:r>
        <w:rPr>
          <w:color w:val="000000"/>
          <w:vertAlign w:val="superscript"/>
        </w:rPr>
        <w:footnoteReference w:id="26"/>
      </w:r>
      <w:r>
        <w:rPr>
          <w:rFonts w:ascii="Arial" w:eastAsia="Arial" w:hAnsi="Arial" w:cs="Arial"/>
          <w:color w:val="000000"/>
          <w:sz w:val="24"/>
          <w:szCs w:val="24"/>
        </w:rPr>
        <w:t xml:space="preserve"> del referido medio de comunicación.</w:t>
      </w:r>
    </w:p>
    <w:p w14:paraId="5C6B5E44" w14:textId="77777777" w:rsidR="002A373C" w:rsidRDefault="00DA5434">
      <w:pPr>
        <w:spacing w:before="240" w:after="240" w:line="360" w:lineRule="auto"/>
        <w:jc w:val="both"/>
        <w:rPr>
          <w:rFonts w:ascii="Arial" w:eastAsia="Arial" w:hAnsi="Arial" w:cs="Arial"/>
          <w:sz w:val="24"/>
          <w:szCs w:val="24"/>
        </w:rPr>
      </w:pPr>
      <w:proofErr w:type="spellStart"/>
      <w:r>
        <w:rPr>
          <w:rFonts w:ascii="Arial" w:eastAsia="Arial" w:hAnsi="Arial" w:cs="Arial"/>
          <w:b/>
          <w:i/>
          <w:sz w:val="24"/>
          <w:szCs w:val="24"/>
        </w:rPr>
        <w:t>iii</w:t>
      </w:r>
      <w:proofErr w:type="spellEnd"/>
      <w:r>
        <w:rPr>
          <w:rFonts w:ascii="Arial" w:eastAsia="Arial" w:hAnsi="Arial" w:cs="Arial"/>
          <w:b/>
          <w:i/>
          <w:sz w:val="24"/>
          <w:szCs w:val="24"/>
        </w:rPr>
        <w:t>)</w:t>
      </w:r>
      <w:r>
        <w:rPr>
          <w:rFonts w:ascii="Arial" w:eastAsia="Arial" w:hAnsi="Arial" w:cs="Arial"/>
          <w:b/>
          <w:sz w:val="24"/>
          <w:szCs w:val="24"/>
        </w:rPr>
        <w:t xml:space="preserve"> Condiciones externas y medios de ejecución. </w:t>
      </w:r>
      <w:r>
        <w:rPr>
          <w:rFonts w:ascii="Arial" w:eastAsia="Arial" w:hAnsi="Arial" w:cs="Arial"/>
          <w:sz w:val="24"/>
          <w:szCs w:val="24"/>
        </w:rPr>
        <w:t xml:space="preserve">El 9 de marzo, la Comisión de Quejas y Denuncias del Instituto Local, emitió la resolución de adopción de medidas cautelares solicitadas por la denunciante y, en tal sentido, ordenó al periodista Ramón Alberto Garza García y/o al medio de comunicación denominado “Magenta Multimedia S.C.” y/o “Magenta Multimedia S.A.P.I. de C.V.” que -en un plazo de 24 horas- editaran o eliminaran la nota del sitio web y de la página de Facebook. Apercibiéndolos que, de no cumplir con lo ordenado se harían acreedores a una de las medidas de apremio previstas. </w:t>
      </w:r>
    </w:p>
    <w:p w14:paraId="1E0C4CF1" w14:textId="0434DE78"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Resulta necesario precisar que tanto el periodista, como el medio de comunicación denunciado, </w:t>
      </w:r>
      <w:r w:rsidR="00B81479">
        <w:rPr>
          <w:rFonts w:ascii="Arial" w:eastAsia="Arial" w:hAnsi="Arial" w:cs="Arial"/>
          <w:sz w:val="24"/>
          <w:szCs w:val="24"/>
        </w:rPr>
        <w:t>dieron cumplimiento</w:t>
      </w:r>
      <w:r>
        <w:rPr>
          <w:rFonts w:ascii="Arial" w:eastAsia="Arial" w:hAnsi="Arial" w:cs="Arial"/>
          <w:sz w:val="24"/>
          <w:szCs w:val="24"/>
        </w:rPr>
        <w:t xml:space="preserve"> </w:t>
      </w:r>
      <w:r w:rsidRPr="00B81479">
        <w:rPr>
          <w:rFonts w:ascii="Arial" w:eastAsia="Arial" w:hAnsi="Arial" w:cs="Arial"/>
          <w:bCs/>
          <w:sz w:val="24"/>
          <w:szCs w:val="24"/>
        </w:rPr>
        <w:t>a las medidas cautelares</w:t>
      </w:r>
      <w:r>
        <w:rPr>
          <w:rFonts w:ascii="Arial" w:eastAsia="Arial" w:hAnsi="Arial" w:cs="Arial"/>
          <w:sz w:val="24"/>
          <w:szCs w:val="24"/>
        </w:rPr>
        <w:t xml:space="preserve"> impuestas por la autoridad administrativa</w:t>
      </w:r>
      <w:r w:rsidR="00B81479">
        <w:rPr>
          <w:rFonts w:ascii="Arial" w:eastAsia="Arial" w:hAnsi="Arial" w:cs="Arial"/>
          <w:sz w:val="24"/>
          <w:szCs w:val="24"/>
        </w:rPr>
        <w:t xml:space="preserve"> </w:t>
      </w:r>
      <w:r w:rsidR="00B12F33" w:rsidRPr="00B12F33">
        <w:rPr>
          <w:rFonts w:ascii="Arial" w:eastAsia="Arial" w:hAnsi="Arial" w:cs="Arial"/>
          <w:sz w:val="24"/>
          <w:szCs w:val="24"/>
        </w:rPr>
        <w:t>11</w:t>
      </w:r>
      <w:r w:rsidR="00B81479" w:rsidRPr="00B12F33">
        <w:rPr>
          <w:rFonts w:ascii="Arial" w:eastAsia="Arial" w:hAnsi="Arial" w:cs="Arial"/>
          <w:sz w:val="24"/>
          <w:szCs w:val="24"/>
        </w:rPr>
        <w:t xml:space="preserve"> días después del</w:t>
      </w:r>
      <w:r w:rsidR="00B81479">
        <w:rPr>
          <w:rFonts w:ascii="Arial" w:eastAsia="Arial" w:hAnsi="Arial" w:cs="Arial"/>
          <w:sz w:val="24"/>
          <w:szCs w:val="24"/>
        </w:rPr>
        <w:t xml:space="preserve"> plazo otorgado para ello</w:t>
      </w:r>
      <w:r>
        <w:rPr>
          <w:rFonts w:ascii="Arial" w:eastAsia="Arial" w:hAnsi="Arial" w:cs="Arial"/>
          <w:sz w:val="24"/>
          <w:szCs w:val="24"/>
        </w:rPr>
        <w:t xml:space="preserve">, lo cual </w:t>
      </w:r>
      <w:r w:rsidRPr="00B12F33">
        <w:rPr>
          <w:rFonts w:ascii="Arial" w:eastAsia="Arial" w:hAnsi="Arial" w:cs="Arial"/>
          <w:b/>
          <w:bCs/>
          <w:sz w:val="24"/>
          <w:szCs w:val="24"/>
        </w:rPr>
        <w:t xml:space="preserve">constituye una agravante </w:t>
      </w:r>
      <w:r>
        <w:rPr>
          <w:rFonts w:ascii="Arial" w:eastAsia="Arial" w:hAnsi="Arial" w:cs="Arial"/>
          <w:sz w:val="24"/>
          <w:szCs w:val="24"/>
        </w:rPr>
        <w:t>a la infracción acreditada, tal y como se valoró en el apartado previo.</w:t>
      </w:r>
    </w:p>
    <w:p w14:paraId="58F08527" w14:textId="0F7A26D9"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Esto debe ser así, ya que si bien, de las constancias que obran en el expediente, este Tribunal Electoral no advierte que a petición de parte o de oficio</w:t>
      </w:r>
      <w:r w:rsidR="007A4266">
        <w:rPr>
          <w:rFonts w:ascii="Arial" w:eastAsia="Arial" w:hAnsi="Arial" w:cs="Arial"/>
          <w:sz w:val="24"/>
          <w:szCs w:val="24"/>
        </w:rPr>
        <w:t>, en su momento</w:t>
      </w:r>
      <w:r>
        <w:rPr>
          <w:rFonts w:ascii="Arial" w:eastAsia="Arial" w:hAnsi="Arial" w:cs="Arial"/>
          <w:sz w:val="24"/>
          <w:szCs w:val="24"/>
        </w:rPr>
        <w:t xml:space="preserve"> se hubiese iniciado un recurso de revisión del procedimiento especial sancionador con motivo del incumplimiento a las medidas cautelares decretadas, en atención a</w:t>
      </w:r>
      <w:r w:rsidR="007A4266">
        <w:rPr>
          <w:rFonts w:ascii="Arial" w:eastAsia="Arial" w:hAnsi="Arial" w:cs="Arial"/>
          <w:sz w:val="24"/>
          <w:szCs w:val="24"/>
        </w:rPr>
        <w:t xml:space="preserve"> que se acreditó la infracción de </w:t>
      </w:r>
      <w:proofErr w:type="spellStart"/>
      <w:r w:rsidR="007A4266">
        <w:rPr>
          <w:rFonts w:ascii="Arial" w:eastAsia="Arial" w:hAnsi="Arial" w:cs="Arial"/>
          <w:i/>
          <w:iCs/>
          <w:sz w:val="24"/>
          <w:szCs w:val="24"/>
        </w:rPr>
        <w:t>vpg</w:t>
      </w:r>
      <w:proofErr w:type="spellEnd"/>
      <w:r>
        <w:rPr>
          <w:rFonts w:ascii="Arial" w:eastAsia="Arial" w:hAnsi="Arial" w:cs="Arial"/>
          <w:sz w:val="24"/>
          <w:szCs w:val="24"/>
        </w:rPr>
        <w:t xml:space="preserve">, existe la necesidad de que a través de esta sentencia </w:t>
      </w:r>
      <w:r w:rsidR="007A4266">
        <w:rPr>
          <w:rFonts w:ascii="Arial" w:eastAsia="Arial" w:hAnsi="Arial" w:cs="Arial"/>
          <w:sz w:val="24"/>
          <w:szCs w:val="24"/>
        </w:rPr>
        <w:t>se tome</w:t>
      </w:r>
      <w:r>
        <w:rPr>
          <w:rFonts w:ascii="Arial" w:eastAsia="Arial" w:hAnsi="Arial" w:cs="Arial"/>
          <w:sz w:val="24"/>
          <w:szCs w:val="24"/>
        </w:rPr>
        <w:t xml:space="preserve"> en cuenta el incumplimiento injustificado de la parte denunciada de haberlo retirado en tiempo y forma</w:t>
      </w:r>
      <w:r w:rsidR="007A4266">
        <w:rPr>
          <w:rFonts w:ascii="Arial" w:eastAsia="Arial" w:hAnsi="Arial" w:cs="Arial"/>
          <w:sz w:val="24"/>
          <w:szCs w:val="24"/>
        </w:rPr>
        <w:t>.</w:t>
      </w:r>
    </w:p>
    <w:p w14:paraId="1E310D93" w14:textId="77777777" w:rsidR="002A373C" w:rsidRDefault="00DA5434">
      <w:pPr>
        <w:spacing w:before="240" w:after="240" w:line="360" w:lineRule="auto"/>
        <w:ind w:right="40"/>
        <w:jc w:val="both"/>
        <w:rPr>
          <w:rFonts w:ascii="Arial" w:eastAsia="Arial" w:hAnsi="Arial" w:cs="Arial"/>
          <w:sz w:val="24"/>
          <w:szCs w:val="24"/>
        </w:rPr>
      </w:pPr>
      <w:r>
        <w:rPr>
          <w:rFonts w:ascii="Arial" w:eastAsia="Arial" w:hAnsi="Arial" w:cs="Arial"/>
          <w:b/>
          <w:i/>
          <w:sz w:val="24"/>
          <w:szCs w:val="24"/>
        </w:rPr>
        <w:t>iv)</w:t>
      </w:r>
      <w:r>
        <w:rPr>
          <w:rFonts w:ascii="Arial" w:eastAsia="Arial" w:hAnsi="Arial" w:cs="Arial"/>
          <w:b/>
          <w:sz w:val="24"/>
          <w:szCs w:val="24"/>
        </w:rPr>
        <w:t xml:space="preserve"> Reincidencia. </w:t>
      </w:r>
      <w:r>
        <w:rPr>
          <w:rFonts w:ascii="Arial" w:eastAsia="Arial" w:hAnsi="Arial" w:cs="Arial"/>
          <w:sz w:val="24"/>
          <w:szCs w:val="24"/>
        </w:rPr>
        <w:t>No existe antecedente alguno en el Catálogo de Sujetos Sancionados que evidencie que el ciudadano Ramón Alberto Garza García, en su calidad de periodista o bien, el medio de comunicación denominado “Código Magenta” hayan sido sancionados por este Tribunal Electoral por la misma conducta, por lo que no se acredita la reincidencia.</w:t>
      </w:r>
    </w:p>
    <w:p w14:paraId="5AE2832A" w14:textId="559D2218" w:rsidR="002A373C" w:rsidRDefault="00DA5434" w:rsidP="008926C1">
      <w:pPr>
        <w:spacing w:before="240" w:line="360" w:lineRule="auto"/>
        <w:ind w:right="40"/>
        <w:jc w:val="both"/>
        <w:rPr>
          <w:rFonts w:ascii="Arial" w:eastAsia="Arial" w:hAnsi="Arial" w:cs="Arial"/>
          <w:sz w:val="24"/>
          <w:szCs w:val="24"/>
        </w:rPr>
      </w:pPr>
      <w:r>
        <w:rPr>
          <w:rFonts w:ascii="Arial" w:eastAsia="Arial" w:hAnsi="Arial" w:cs="Arial"/>
          <w:sz w:val="24"/>
          <w:szCs w:val="24"/>
        </w:rPr>
        <w:t xml:space="preserve">Esto debe sostenerse así, porque de acuerdo a la normativa electoral local, la reincidencia puede actualizarse únicamente contra el infractor que habiendo sido declarado responsable mediante resolución firme del incumplimiento de alguna de las obligaciones a que se refiere </w:t>
      </w:r>
      <w:r>
        <w:rPr>
          <w:rFonts w:ascii="Arial" w:eastAsia="Arial" w:hAnsi="Arial" w:cs="Arial"/>
          <w:sz w:val="24"/>
          <w:szCs w:val="24"/>
        </w:rPr>
        <w:lastRenderedPageBreak/>
        <w:t>el presente código y, a su vez, incurra nuevamente en la misma conducta infractora al referido ordenamiento.</w:t>
      </w:r>
    </w:p>
    <w:p w14:paraId="0831CF42" w14:textId="77777777" w:rsidR="008926C1" w:rsidRDefault="008926C1" w:rsidP="008926C1">
      <w:pPr>
        <w:pStyle w:val="Sinespaciado"/>
        <w:rPr>
          <w:rFonts w:eastAsia="Arial"/>
        </w:rPr>
      </w:pPr>
    </w:p>
    <w:p w14:paraId="3ECEB607" w14:textId="5392CEDA" w:rsidR="002A373C" w:rsidRDefault="00DA5434" w:rsidP="008926C1">
      <w:pPr>
        <w:spacing w:after="240" w:line="360" w:lineRule="auto"/>
        <w:ind w:right="40"/>
        <w:jc w:val="both"/>
        <w:rPr>
          <w:rFonts w:ascii="Arial" w:eastAsia="Arial" w:hAnsi="Arial" w:cs="Arial"/>
          <w:sz w:val="24"/>
          <w:szCs w:val="24"/>
        </w:rPr>
      </w:pPr>
      <w:r>
        <w:rPr>
          <w:rFonts w:ascii="Arial" w:eastAsia="Arial" w:hAnsi="Arial" w:cs="Arial"/>
          <w:sz w:val="24"/>
          <w:szCs w:val="24"/>
        </w:rPr>
        <w:t>Lo anterior implica que, este órgano jurisdiccional no está obligado a observar el registro de sujetos sancionados de entidades distintas, ya que ello es resultado de infracciones pertenecientes a marcos normativos diversos. De ahí que, como se explicó, la reincidencia únicamente puede actualizarse a partir de las infracciones cometidas y registradas en el Catálogo de Sujetos Sancionados que maneja este órgano jurisdiccional.</w:t>
      </w:r>
    </w:p>
    <w:p w14:paraId="1B2A073B" w14:textId="1C967CFC" w:rsidR="002A373C" w:rsidRDefault="00DA5434">
      <w:pPr>
        <w:spacing w:before="240" w:after="240" w:line="360" w:lineRule="auto"/>
        <w:jc w:val="both"/>
        <w:rPr>
          <w:rFonts w:ascii="Arial" w:eastAsia="Arial" w:hAnsi="Arial" w:cs="Arial"/>
          <w:sz w:val="24"/>
          <w:szCs w:val="24"/>
        </w:rPr>
      </w:pPr>
      <w:r>
        <w:rPr>
          <w:rFonts w:ascii="Arial" w:eastAsia="Arial" w:hAnsi="Arial" w:cs="Arial"/>
          <w:b/>
          <w:i/>
          <w:sz w:val="24"/>
          <w:szCs w:val="24"/>
        </w:rPr>
        <w:t xml:space="preserve">v) </w:t>
      </w:r>
      <w:r>
        <w:rPr>
          <w:rFonts w:ascii="Arial" w:eastAsia="Arial" w:hAnsi="Arial" w:cs="Arial"/>
          <w:b/>
          <w:sz w:val="24"/>
          <w:szCs w:val="24"/>
        </w:rPr>
        <w:t xml:space="preserve">Beneficio económico o lucro. </w:t>
      </w:r>
      <w:r>
        <w:rPr>
          <w:rFonts w:ascii="Arial" w:eastAsia="Arial" w:hAnsi="Arial" w:cs="Arial"/>
          <w:sz w:val="24"/>
          <w:szCs w:val="24"/>
        </w:rPr>
        <w:t xml:space="preserve">No existen elementos de los que se desprenda beneficio económico alguno con motivo de la publicación del mensaje constitutivo de </w:t>
      </w:r>
      <w:proofErr w:type="spellStart"/>
      <w:r>
        <w:rPr>
          <w:rFonts w:ascii="Arial" w:eastAsia="Arial" w:hAnsi="Arial" w:cs="Arial"/>
          <w:i/>
          <w:sz w:val="24"/>
          <w:szCs w:val="24"/>
        </w:rPr>
        <w:t>vpg</w:t>
      </w:r>
      <w:proofErr w:type="spellEnd"/>
      <w:r>
        <w:rPr>
          <w:rFonts w:ascii="Arial" w:eastAsia="Arial" w:hAnsi="Arial" w:cs="Arial"/>
          <w:i/>
          <w:sz w:val="24"/>
          <w:szCs w:val="24"/>
        </w:rPr>
        <w:t xml:space="preserve">, </w:t>
      </w:r>
      <w:r>
        <w:rPr>
          <w:rFonts w:ascii="Arial" w:eastAsia="Arial" w:hAnsi="Arial" w:cs="Arial"/>
          <w:sz w:val="24"/>
          <w:szCs w:val="24"/>
        </w:rPr>
        <w:t>sino que se trató de una opinión como parte de su labor periodística</w:t>
      </w:r>
      <w:r w:rsidR="005D215B">
        <w:rPr>
          <w:rFonts w:ascii="Arial" w:eastAsia="Arial" w:hAnsi="Arial" w:cs="Arial"/>
          <w:sz w:val="24"/>
          <w:szCs w:val="24"/>
        </w:rPr>
        <w:t xml:space="preserve"> en la que incluyó manifestaciones violentas.</w:t>
      </w:r>
    </w:p>
    <w:p w14:paraId="3664305C" w14:textId="77777777" w:rsidR="002A373C" w:rsidRDefault="00DA5434">
      <w:pPr>
        <w:numPr>
          <w:ilvl w:val="0"/>
          <w:numId w:val="5"/>
        </w:numPr>
        <w:pBdr>
          <w:top w:val="nil"/>
          <w:left w:val="nil"/>
          <w:bottom w:val="nil"/>
          <w:right w:val="nil"/>
          <w:between w:val="nil"/>
        </w:pBdr>
        <w:tabs>
          <w:tab w:val="left" w:pos="284"/>
        </w:tabs>
        <w:spacing w:before="240" w:after="240" w:line="360" w:lineRule="auto"/>
        <w:ind w:left="0" w:firstLine="0"/>
        <w:jc w:val="both"/>
        <w:rPr>
          <w:rFonts w:ascii="Arial" w:eastAsia="Arial" w:hAnsi="Arial" w:cs="Arial"/>
          <w:color w:val="000000"/>
          <w:sz w:val="24"/>
          <w:szCs w:val="24"/>
        </w:rPr>
      </w:pPr>
      <w:r>
        <w:rPr>
          <w:rFonts w:ascii="Arial" w:eastAsia="Arial" w:hAnsi="Arial" w:cs="Arial"/>
          <w:b/>
          <w:color w:val="000000"/>
          <w:sz w:val="24"/>
          <w:szCs w:val="24"/>
          <w:u w:val="single"/>
        </w:rPr>
        <w:t>Calificación de la responsabilidad</w:t>
      </w:r>
    </w:p>
    <w:p w14:paraId="3CA00FAA"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 partir de las circunstancias en el presente caso, este Tribunal Electoral estima que la infracción en que incurrió el periodista Ramón Alberto Garza García en su calidad de periodista es </w:t>
      </w:r>
      <w:r>
        <w:rPr>
          <w:rFonts w:ascii="Arial" w:eastAsia="Arial" w:hAnsi="Arial" w:cs="Arial"/>
          <w:b/>
          <w:sz w:val="24"/>
          <w:szCs w:val="24"/>
        </w:rPr>
        <w:t>gravísima.</w:t>
      </w:r>
    </w:p>
    <w:p w14:paraId="6385C938"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Ello es así porque en el caso, el bien jurídico tutelado es el acceso de las mujeres a una vida política libre de violencia. Además, como se señaló, tales expresiones contienen estereotipos de género y denigran la imagen y candidatura de la denunciante y, por tanto, se vio afectada en su integridad.</w:t>
      </w:r>
    </w:p>
    <w:p w14:paraId="1E8548BB" w14:textId="77777777" w:rsidR="002A373C" w:rsidRDefault="00DA5434">
      <w:pPr>
        <w:spacing w:before="240" w:after="240" w:line="360" w:lineRule="auto"/>
        <w:ind w:right="40"/>
        <w:jc w:val="both"/>
        <w:rPr>
          <w:rFonts w:ascii="Arial" w:eastAsia="Arial" w:hAnsi="Arial" w:cs="Arial"/>
          <w:sz w:val="24"/>
          <w:szCs w:val="24"/>
        </w:rPr>
      </w:pPr>
      <w:r>
        <w:rPr>
          <w:rFonts w:ascii="Arial" w:eastAsia="Arial" w:hAnsi="Arial" w:cs="Arial"/>
          <w:sz w:val="24"/>
          <w:szCs w:val="24"/>
        </w:rPr>
        <w:t xml:space="preserve">En tal sentido, de conformidad con los artículos 246, fracción IV, del Código Electoral, son infracciones de cualquier persona física o moral, la realización de actos que constituyan </w:t>
      </w:r>
      <w:proofErr w:type="spellStart"/>
      <w:r>
        <w:rPr>
          <w:rFonts w:ascii="Arial" w:eastAsia="Arial" w:hAnsi="Arial" w:cs="Arial"/>
          <w:i/>
          <w:sz w:val="24"/>
          <w:szCs w:val="24"/>
        </w:rPr>
        <w:t>vpg</w:t>
      </w:r>
      <w:proofErr w:type="spellEnd"/>
      <w:r>
        <w:rPr>
          <w:rFonts w:ascii="Arial" w:eastAsia="Arial" w:hAnsi="Arial" w:cs="Arial"/>
          <w:i/>
          <w:sz w:val="24"/>
          <w:szCs w:val="24"/>
          <w:vertAlign w:val="superscript"/>
        </w:rPr>
        <w:footnoteReference w:id="27"/>
      </w:r>
      <w:r>
        <w:rPr>
          <w:rFonts w:ascii="Arial" w:eastAsia="Arial" w:hAnsi="Arial" w:cs="Arial"/>
          <w:i/>
          <w:sz w:val="24"/>
          <w:szCs w:val="24"/>
        </w:rPr>
        <w:t>,</w:t>
      </w:r>
      <w:r>
        <w:rPr>
          <w:rFonts w:ascii="Arial" w:eastAsia="Arial" w:hAnsi="Arial" w:cs="Arial"/>
          <w:sz w:val="24"/>
          <w:szCs w:val="24"/>
        </w:rPr>
        <w:t xml:space="preserve"> y 250 A, incisos </w:t>
      </w:r>
      <w:r>
        <w:rPr>
          <w:rFonts w:ascii="Arial" w:eastAsia="Arial" w:hAnsi="Arial" w:cs="Arial"/>
          <w:i/>
          <w:sz w:val="24"/>
          <w:szCs w:val="24"/>
        </w:rPr>
        <w:t>g), k) y n)</w:t>
      </w:r>
      <w:r>
        <w:rPr>
          <w:rFonts w:ascii="Arial" w:eastAsia="Arial" w:hAnsi="Arial" w:cs="Arial"/>
          <w:sz w:val="24"/>
          <w:szCs w:val="24"/>
        </w:rPr>
        <w:t xml:space="preserve">, de dicho ordenamiento, que establecen que serán conductas sancionables cuando, -entre otros casos- se divulguen mensajes de una mujer candidata, por cualquier medio físico o virtual, con el propósito de desacreditarla, difamarla, denigrarla y poner en entredicho su capacidad o habilidades para la política, con base en estereotipos de género; así como ejercer violencia física, sexual, </w:t>
      </w:r>
      <w:r>
        <w:rPr>
          <w:rFonts w:ascii="Arial" w:eastAsia="Arial" w:hAnsi="Arial" w:cs="Arial"/>
          <w:b/>
          <w:sz w:val="24"/>
          <w:szCs w:val="24"/>
        </w:rPr>
        <w:t>simbólica, psicológica,</w:t>
      </w:r>
      <w:r>
        <w:rPr>
          <w:rFonts w:ascii="Arial" w:eastAsia="Arial" w:hAnsi="Arial" w:cs="Arial"/>
          <w:sz w:val="24"/>
          <w:szCs w:val="24"/>
        </w:rPr>
        <w:t xml:space="preserve"> económica o patrimonial contra una mujer en ejercicio de sus derechos político-electorales; y cualquier otra acción que lesione o dañe la dignidad, integridad o libertad de las mujeres en el ejercicio de sus derechos político-electorales.</w:t>
      </w:r>
      <w:r>
        <w:rPr>
          <w:rFonts w:ascii="Arial" w:eastAsia="Arial" w:hAnsi="Arial" w:cs="Arial"/>
          <w:sz w:val="24"/>
          <w:szCs w:val="24"/>
          <w:vertAlign w:val="superscript"/>
        </w:rPr>
        <w:footnoteReference w:id="28"/>
      </w:r>
    </w:p>
    <w:p w14:paraId="73C8A13C" w14:textId="77777777" w:rsidR="008B762C" w:rsidRDefault="00DA5434" w:rsidP="008B762C">
      <w:pPr>
        <w:spacing w:before="240" w:after="240" w:line="360" w:lineRule="auto"/>
        <w:jc w:val="both"/>
        <w:rPr>
          <w:rFonts w:ascii="Arial" w:eastAsia="Arial" w:hAnsi="Arial" w:cs="Arial"/>
          <w:sz w:val="24"/>
          <w:szCs w:val="24"/>
        </w:rPr>
      </w:pPr>
      <w:r>
        <w:rPr>
          <w:rFonts w:ascii="Arial" w:eastAsia="Arial" w:hAnsi="Arial" w:cs="Arial"/>
          <w:sz w:val="24"/>
          <w:szCs w:val="24"/>
        </w:rPr>
        <w:lastRenderedPageBreak/>
        <w:t xml:space="preserve">En suma, la conducta desplegada por la denunciada encuadra en lo previsto en el artículo 6°, inciso </w:t>
      </w:r>
      <w:r>
        <w:rPr>
          <w:rFonts w:ascii="Arial" w:eastAsia="Arial" w:hAnsi="Arial" w:cs="Arial"/>
          <w:i/>
          <w:sz w:val="24"/>
          <w:szCs w:val="24"/>
        </w:rPr>
        <w:t>o)</w:t>
      </w:r>
      <w:r>
        <w:rPr>
          <w:rFonts w:ascii="Arial" w:eastAsia="Arial" w:hAnsi="Arial" w:cs="Arial"/>
          <w:sz w:val="24"/>
          <w:szCs w:val="24"/>
        </w:rPr>
        <w:t>, de la Ley Modelo Interamericana</w:t>
      </w:r>
      <w:r>
        <w:rPr>
          <w:rFonts w:ascii="Arial" w:eastAsia="Arial" w:hAnsi="Arial" w:cs="Arial"/>
          <w:sz w:val="24"/>
          <w:szCs w:val="24"/>
          <w:vertAlign w:val="superscript"/>
        </w:rPr>
        <w:footnoteReference w:id="29"/>
      </w:r>
      <w:r>
        <w:rPr>
          <w:rFonts w:ascii="Arial" w:eastAsia="Arial" w:hAnsi="Arial" w:cs="Arial"/>
          <w:sz w:val="24"/>
          <w:szCs w:val="24"/>
        </w:rPr>
        <w:t xml:space="preserve">, la cual establece en su artículo 41 que tal infracción es considerada como </w:t>
      </w:r>
      <w:r>
        <w:rPr>
          <w:rFonts w:ascii="Arial" w:eastAsia="Arial" w:hAnsi="Arial" w:cs="Arial"/>
          <w:b/>
          <w:sz w:val="24"/>
          <w:szCs w:val="24"/>
        </w:rPr>
        <w:t>gravísima</w:t>
      </w:r>
      <w:r>
        <w:rPr>
          <w:rFonts w:ascii="Arial" w:eastAsia="Arial" w:hAnsi="Arial" w:cs="Arial"/>
          <w:sz w:val="24"/>
          <w:szCs w:val="24"/>
        </w:rPr>
        <w:t xml:space="preserve"> por lo que, como se adelantó, este Tribunal considera que debe otorgarse tal calificativo a la acción cometida por la denunciada.</w:t>
      </w:r>
    </w:p>
    <w:p w14:paraId="7A7DD6DD" w14:textId="72DE6232" w:rsidR="009E2FF8" w:rsidRPr="008B762C" w:rsidRDefault="009E2FF8" w:rsidP="008B762C">
      <w:pPr>
        <w:pStyle w:val="Prrafodelista"/>
        <w:numPr>
          <w:ilvl w:val="0"/>
          <w:numId w:val="10"/>
        </w:numPr>
        <w:spacing w:before="240" w:line="360" w:lineRule="auto"/>
        <w:ind w:left="284" w:hanging="284"/>
        <w:jc w:val="both"/>
        <w:rPr>
          <w:rFonts w:ascii="Arial" w:eastAsia="Arial" w:hAnsi="Arial" w:cs="Arial"/>
          <w:sz w:val="24"/>
          <w:szCs w:val="24"/>
        </w:rPr>
      </w:pPr>
      <w:r w:rsidRPr="008B762C">
        <w:rPr>
          <w:rFonts w:ascii="Arial" w:eastAsia="Arial" w:hAnsi="Arial" w:cs="Arial"/>
          <w:b/>
          <w:bCs/>
          <w:sz w:val="24"/>
          <w:szCs w:val="24"/>
          <w:u w:val="single"/>
        </w:rPr>
        <w:t>Capacidad económica del infractor</w:t>
      </w:r>
    </w:p>
    <w:p w14:paraId="7B9179F5" w14:textId="77777777" w:rsidR="00B12F33" w:rsidRPr="008B762C" w:rsidRDefault="00B12F33" w:rsidP="008B762C">
      <w:pPr>
        <w:pStyle w:val="Sinespaciado"/>
        <w:rPr>
          <w:rFonts w:eastAsia="Arial"/>
        </w:rPr>
      </w:pPr>
    </w:p>
    <w:p w14:paraId="3BF5FA80" w14:textId="7CFF4AD9" w:rsidR="009E2FF8" w:rsidRDefault="009E2FF8" w:rsidP="00233962">
      <w:pPr>
        <w:pStyle w:val="Prrafodelista"/>
        <w:tabs>
          <w:tab w:val="left" w:pos="426"/>
        </w:tabs>
        <w:spacing w:line="360" w:lineRule="auto"/>
        <w:ind w:left="0"/>
        <w:jc w:val="both"/>
        <w:rPr>
          <w:rFonts w:ascii="Arial" w:eastAsia="Arial" w:hAnsi="Arial" w:cs="Arial"/>
          <w:sz w:val="24"/>
          <w:szCs w:val="24"/>
        </w:rPr>
      </w:pPr>
      <w:r>
        <w:rPr>
          <w:rFonts w:ascii="Arial" w:eastAsia="Arial" w:hAnsi="Arial" w:cs="Arial"/>
          <w:sz w:val="24"/>
          <w:szCs w:val="24"/>
        </w:rPr>
        <w:t xml:space="preserve">Derivado de la acreditación de la infracción de </w:t>
      </w:r>
      <w:proofErr w:type="spellStart"/>
      <w:r>
        <w:rPr>
          <w:rFonts w:ascii="Arial" w:eastAsia="Arial" w:hAnsi="Arial" w:cs="Arial"/>
          <w:i/>
          <w:iCs/>
          <w:sz w:val="24"/>
          <w:szCs w:val="24"/>
        </w:rPr>
        <w:t>vpg</w:t>
      </w:r>
      <w:proofErr w:type="spellEnd"/>
      <w:r>
        <w:rPr>
          <w:rFonts w:ascii="Arial" w:eastAsia="Arial" w:hAnsi="Arial" w:cs="Arial"/>
          <w:i/>
          <w:iCs/>
          <w:sz w:val="24"/>
          <w:szCs w:val="24"/>
        </w:rPr>
        <w:t xml:space="preserve"> </w:t>
      </w:r>
      <w:r>
        <w:rPr>
          <w:rFonts w:ascii="Arial" w:eastAsia="Arial" w:hAnsi="Arial" w:cs="Arial"/>
          <w:sz w:val="24"/>
          <w:szCs w:val="24"/>
        </w:rPr>
        <w:t>atribuida a Ramón Alberto Garza García, este Tribunal Electoral estima que lo procedente es imponerle una multa, en términos del artículo 246, párrafo segundo, fracción III, del Código Electoral</w:t>
      </w:r>
      <w:r>
        <w:rPr>
          <w:rFonts w:ascii="Arial" w:eastAsia="Arial" w:hAnsi="Arial" w:cs="Arial"/>
          <w:sz w:val="24"/>
          <w:szCs w:val="24"/>
          <w:vertAlign w:val="superscript"/>
        </w:rPr>
        <w:footnoteReference w:id="30"/>
      </w:r>
      <w:r>
        <w:rPr>
          <w:rFonts w:ascii="Arial" w:eastAsia="Arial" w:hAnsi="Arial" w:cs="Arial"/>
          <w:sz w:val="24"/>
          <w:szCs w:val="24"/>
        </w:rPr>
        <w:t>.</w:t>
      </w:r>
    </w:p>
    <w:p w14:paraId="68E7519A" w14:textId="0D327B02" w:rsidR="009E2FF8" w:rsidRPr="00233962" w:rsidRDefault="009E2FF8" w:rsidP="00233962">
      <w:pPr>
        <w:pStyle w:val="Sinespaciado"/>
        <w:rPr>
          <w:rFonts w:eastAsia="Arial"/>
        </w:rPr>
      </w:pPr>
    </w:p>
    <w:p w14:paraId="6DC7FF77" w14:textId="4CA61E6C" w:rsidR="00233962" w:rsidRDefault="008A41A6" w:rsidP="00233962">
      <w:pPr>
        <w:pStyle w:val="Prrafodelista"/>
        <w:tabs>
          <w:tab w:val="left" w:pos="426"/>
        </w:tabs>
        <w:spacing w:line="360" w:lineRule="auto"/>
        <w:ind w:left="0"/>
        <w:jc w:val="both"/>
        <w:rPr>
          <w:rFonts w:ascii="Arial" w:eastAsia="Arial" w:hAnsi="Arial" w:cs="Arial"/>
          <w:sz w:val="24"/>
          <w:szCs w:val="24"/>
        </w:rPr>
      </w:pPr>
      <w:r>
        <w:rPr>
          <w:rFonts w:ascii="Arial" w:eastAsia="Arial" w:hAnsi="Arial" w:cs="Arial"/>
          <w:sz w:val="24"/>
          <w:szCs w:val="24"/>
        </w:rPr>
        <w:t>En tal sentido</w:t>
      </w:r>
      <w:r w:rsidR="009E2FF8">
        <w:rPr>
          <w:rFonts w:ascii="Arial" w:eastAsia="Arial" w:hAnsi="Arial" w:cs="Arial"/>
          <w:sz w:val="24"/>
          <w:szCs w:val="24"/>
        </w:rPr>
        <w:t xml:space="preserve">, el </w:t>
      </w:r>
      <w:r w:rsidR="005D215B">
        <w:rPr>
          <w:rFonts w:ascii="Arial" w:eastAsia="Arial" w:hAnsi="Arial" w:cs="Arial"/>
          <w:sz w:val="24"/>
          <w:szCs w:val="24"/>
        </w:rPr>
        <w:t>13 de junio</w:t>
      </w:r>
      <w:r w:rsidR="009E2FF8">
        <w:rPr>
          <w:rFonts w:ascii="Arial" w:eastAsia="Arial" w:hAnsi="Arial" w:cs="Arial"/>
          <w:sz w:val="24"/>
          <w:szCs w:val="24"/>
        </w:rPr>
        <w:t xml:space="preserve">, </w:t>
      </w:r>
      <w:r w:rsidR="00233962">
        <w:rPr>
          <w:rFonts w:ascii="Arial" w:eastAsia="Arial" w:hAnsi="Arial" w:cs="Arial"/>
          <w:sz w:val="24"/>
          <w:szCs w:val="24"/>
        </w:rPr>
        <w:t>se</w:t>
      </w:r>
      <w:r w:rsidR="009E2FF8">
        <w:rPr>
          <w:rFonts w:ascii="Arial" w:eastAsia="Arial" w:hAnsi="Arial" w:cs="Arial"/>
          <w:sz w:val="24"/>
          <w:szCs w:val="24"/>
        </w:rPr>
        <w:t xml:space="preserve"> requirió a la parte denunciada a fin de que remitiera la documentación idónea que informara su capacidad económica real, </w:t>
      </w:r>
      <w:r w:rsidR="00233962">
        <w:rPr>
          <w:rFonts w:ascii="Arial" w:eastAsia="Arial" w:hAnsi="Arial" w:cs="Arial"/>
          <w:sz w:val="24"/>
          <w:szCs w:val="24"/>
        </w:rPr>
        <w:t>para que, de ser el caso, esta autoridad jurisdiccional estuviera en aptitud de imponer una sanción económica objetiva y proporcional a sus ingresos y egresos mensuales</w:t>
      </w:r>
      <w:r>
        <w:rPr>
          <w:rFonts w:ascii="Arial" w:eastAsia="Arial" w:hAnsi="Arial" w:cs="Arial"/>
          <w:sz w:val="24"/>
          <w:szCs w:val="24"/>
        </w:rPr>
        <w:t>.</w:t>
      </w:r>
    </w:p>
    <w:p w14:paraId="22F40F2D" w14:textId="77777777" w:rsidR="00233962" w:rsidRDefault="00233962" w:rsidP="00233962">
      <w:pPr>
        <w:pStyle w:val="Sinespaciado"/>
        <w:rPr>
          <w:rFonts w:eastAsia="Arial"/>
        </w:rPr>
      </w:pPr>
    </w:p>
    <w:p w14:paraId="7C55B3F8" w14:textId="7B38237D" w:rsidR="00233962" w:rsidRDefault="00233962" w:rsidP="00E54DB9">
      <w:pPr>
        <w:pStyle w:val="Prrafodelista"/>
        <w:tabs>
          <w:tab w:val="left" w:pos="426"/>
        </w:tabs>
        <w:spacing w:line="360" w:lineRule="auto"/>
        <w:ind w:left="0"/>
        <w:jc w:val="both"/>
        <w:rPr>
          <w:rFonts w:ascii="Arial" w:eastAsia="Arial" w:hAnsi="Arial" w:cs="Arial"/>
          <w:sz w:val="24"/>
          <w:szCs w:val="24"/>
        </w:rPr>
      </w:pPr>
      <w:r w:rsidRPr="008B762C">
        <w:rPr>
          <w:rFonts w:ascii="Arial" w:eastAsia="Arial" w:hAnsi="Arial" w:cs="Arial"/>
          <w:sz w:val="24"/>
          <w:szCs w:val="24"/>
        </w:rPr>
        <w:t xml:space="preserve">Sin embargo, </w:t>
      </w:r>
      <w:r w:rsidR="008A41A6" w:rsidRPr="008B762C">
        <w:rPr>
          <w:rFonts w:ascii="Arial" w:eastAsia="Arial" w:hAnsi="Arial" w:cs="Arial"/>
          <w:sz w:val="24"/>
          <w:szCs w:val="24"/>
        </w:rPr>
        <w:t>pese a que se le apercibió que, de no dar cumplimiento con lo ordenado, se resolvería conforme a Derecho</w:t>
      </w:r>
      <w:r w:rsidR="00E54DB9" w:rsidRPr="008B762C">
        <w:rPr>
          <w:rFonts w:ascii="Arial" w:eastAsia="Arial" w:hAnsi="Arial" w:cs="Arial"/>
          <w:sz w:val="24"/>
          <w:szCs w:val="24"/>
        </w:rPr>
        <w:t>,</w:t>
      </w:r>
      <w:r w:rsidR="008A41A6" w:rsidRPr="008B762C">
        <w:rPr>
          <w:rFonts w:ascii="Arial" w:eastAsia="Arial" w:hAnsi="Arial" w:cs="Arial"/>
          <w:sz w:val="24"/>
          <w:szCs w:val="24"/>
        </w:rPr>
        <w:t xml:space="preserve"> </w:t>
      </w:r>
      <w:r w:rsidRPr="008B762C">
        <w:rPr>
          <w:rFonts w:ascii="Arial" w:eastAsia="Arial" w:hAnsi="Arial" w:cs="Arial"/>
          <w:sz w:val="24"/>
          <w:szCs w:val="24"/>
        </w:rPr>
        <w:t xml:space="preserve">el denunciado </w:t>
      </w:r>
      <w:r w:rsidRPr="008B762C">
        <w:rPr>
          <w:rFonts w:ascii="Arial" w:eastAsia="Arial" w:hAnsi="Arial" w:cs="Arial"/>
          <w:b/>
          <w:bCs/>
          <w:sz w:val="24"/>
          <w:szCs w:val="24"/>
        </w:rPr>
        <w:t>fue omiso en presentar constancia o documentación alguna</w:t>
      </w:r>
      <w:r w:rsidRPr="008B762C">
        <w:rPr>
          <w:rFonts w:ascii="Arial" w:eastAsia="Arial" w:hAnsi="Arial" w:cs="Arial"/>
          <w:sz w:val="24"/>
          <w:szCs w:val="24"/>
        </w:rPr>
        <w:t xml:space="preserve"> con la que se pudiera acreditar de manera cierta su capacidad económica.</w:t>
      </w:r>
      <w:r>
        <w:rPr>
          <w:rFonts w:ascii="Arial" w:eastAsia="Arial" w:hAnsi="Arial" w:cs="Arial"/>
          <w:sz w:val="24"/>
          <w:szCs w:val="24"/>
        </w:rPr>
        <w:t xml:space="preserve"> </w:t>
      </w:r>
    </w:p>
    <w:p w14:paraId="6B8351E0" w14:textId="208632A1" w:rsidR="00233962" w:rsidRDefault="00233962" w:rsidP="00E54DB9">
      <w:pPr>
        <w:pStyle w:val="Sinespaciado"/>
        <w:rPr>
          <w:rFonts w:eastAsia="Arial"/>
        </w:rPr>
      </w:pPr>
    </w:p>
    <w:p w14:paraId="57511BEF" w14:textId="66DA0FA7" w:rsidR="00233962" w:rsidRDefault="00233962" w:rsidP="00E54DB9">
      <w:pPr>
        <w:pStyle w:val="Prrafodelista"/>
        <w:tabs>
          <w:tab w:val="left" w:pos="426"/>
        </w:tabs>
        <w:spacing w:line="360" w:lineRule="auto"/>
        <w:ind w:left="0"/>
        <w:jc w:val="both"/>
        <w:rPr>
          <w:rFonts w:ascii="Arial" w:eastAsia="Arial" w:hAnsi="Arial" w:cs="Arial"/>
          <w:sz w:val="24"/>
          <w:szCs w:val="24"/>
        </w:rPr>
      </w:pPr>
      <w:r>
        <w:rPr>
          <w:rFonts w:ascii="Arial" w:eastAsia="Arial" w:hAnsi="Arial" w:cs="Arial"/>
          <w:sz w:val="24"/>
          <w:szCs w:val="24"/>
        </w:rPr>
        <w:t>Al respecto, la Sala Superior</w:t>
      </w:r>
      <w:r w:rsidR="00E54DB9">
        <w:rPr>
          <w:rStyle w:val="Refdenotaalpie"/>
          <w:rFonts w:ascii="Arial" w:eastAsia="Arial" w:hAnsi="Arial" w:cs="Arial"/>
          <w:sz w:val="24"/>
          <w:szCs w:val="24"/>
        </w:rPr>
        <w:footnoteReference w:id="31"/>
      </w:r>
      <w:r>
        <w:rPr>
          <w:rFonts w:ascii="Arial" w:eastAsia="Arial" w:hAnsi="Arial" w:cs="Arial"/>
          <w:sz w:val="24"/>
          <w:szCs w:val="24"/>
        </w:rPr>
        <w:t xml:space="preserve"> ha determinado que</w:t>
      </w:r>
      <w:r w:rsidR="00E94540">
        <w:rPr>
          <w:rFonts w:ascii="Arial" w:eastAsia="Arial" w:hAnsi="Arial" w:cs="Arial"/>
          <w:sz w:val="24"/>
          <w:szCs w:val="24"/>
        </w:rPr>
        <w:t xml:space="preserve"> tal situación no implica que las autoridades se encuentren imposibilitadas para imponer una sanción. Esto, ya que </w:t>
      </w:r>
      <w:r>
        <w:rPr>
          <w:rFonts w:ascii="Arial" w:eastAsia="Arial" w:hAnsi="Arial" w:cs="Arial"/>
          <w:sz w:val="24"/>
          <w:szCs w:val="24"/>
        </w:rPr>
        <w:t xml:space="preserve">la cuantía o calidad de la multa no depende solo de la capacidad económica del sancionado, sino que </w:t>
      </w:r>
      <w:r w:rsidR="00CE328D">
        <w:rPr>
          <w:rFonts w:ascii="Arial" w:eastAsia="Arial" w:hAnsi="Arial" w:cs="Arial"/>
          <w:sz w:val="24"/>
          <w:szCs w:val="24"/>
        </w:rPr>
        <w:t xml:space="preserve">también se trata de un ejercicio de </w:t>
      </w:r>
      <w:r w:rsidR="00CE328D" w:rsidRPr="00EC5CA7">
        <w:rPr>
          <w:rFonts w:ascii="Arial" w:eastAsia="Arial" w:hAnsi="Arial" w:cs="Arial"/>
          <w:b/>
          <w:bCs/>
          <w:sz w:val="24"/>
          <w:szCs w:val="24"/>
        </w:rPr>
        <w:t xml:space="preserve">racionalidad </w:t>
      </w:r>
      <w:r w:rsidR="00E94540" w:rsidRPr="00EC5CA7">
        <w:rPr>
          <w:rFonts w:ascii="Arial" w:eastAsia="Arial" w:hAnsi="Arial" w:cs="Arial"/>
          <w:b/>
          <w:bCs/>
          <w:sz w:val="24"/>
          <w:szCs w:val="24"/>
        </w:rPr>
        <w:t>del órgano jurisdiccional</w:t>
      </w:r>
      <w:r w:rsidR="00E94540">
        <w:rPr>
          <w:rFonts w:ascii="Arial" w:eastAsia="Arial" w:hAnsi="Arial" w:cs="Arial"/>
          <w:sz w:val="24"/>
          <w:szCs w:val="24"/>
        </w:rPr>
        <w:t>, así como de la valoración conjunta de todos los elementos objetivos y subjetivos de la infracción.</w:t>
      </w:r>
    </w:p>
    <w:p w14:paraId="2FFA2AF6" w14:textId="2B4EFC81" w:rsidR="00E94540" w:rsidRDefault="00E94540" w:rsidP="00E54DB9">
      <w:pPr>
        <w:pStyle w:val="Sinespaciado"/>
        <w:rPr>
          <w:rFonts w:eastAsia="Arial"/>
        </w:rPr>
      </w:pPr>
    </w:p>
    <w:p w14:paraId="1039B23D" w14:textId="1B82A770" w:rsidR="00E94540" w:rsidRDefault="00E54DB9" w:rsidP="00E54DB9">
      <w:pPr>
        <w:pStyle w:val="Prrafodelista"/>
        <w:tabs>
          <w:tab w:val="left" w:pos="426"/>
        </w:tabs>
        <w:spacing w:line="360" w:lineRule="auto"/>
        <w:ind w:left="0"/>
        <w:jc w:val="both"/>
        <w:rPr>
          <w:rFonts w:ascii="Arial" w:eastAsia="Arial" w:hAnsi="Arial" w:cs="Arial"/>
          <w:sz w:val="24"/>
          <w:szCs w:val="24"/>
        </w:rPr>
      </w:pPr>
      <w:r>
        <w:rPr>
          <w:rFonts w:ascii="Arial" w:eastAsia="Arial" w:hAnsi="Arial" w:cs="Arial"/>
          <w:sz w:val="24"/>
          <w:szCs w:val="24"/>
        </w:rPr>
        <w:t>Por tanto</w:t>
      </w:r>
      <w:r w:rsidR="00E94540">
        <w:rPr>
          <w:rFonts w:ascii="Arial" w:eastAsia="Arial" w:hAnsi="Arial" w:cs="Arial"/>
          <w:sz w:val="24"/>
          <w:szCs w:val="24"/>
        </w:rPr>
        <w:t xml:space="preserve">, el hecho de que se le hubiese requerido tal información al denunciado </w:t>
      </w:r>
      <w:r w:rsidR="008A41A6">
        <w:rPr>
          <w:rFonts w:ascii="Arial" w:eastAsia="Arial" w:hAnsi="Arial" w:cs="Arial"/>
          <w:sz w:val="24"/>
          <w:szCs w:val="24"/>
        </w:rPr>
        <w:t>con el objetivo de garantizar su derecho de audiencia y, a su vez, que este haya tenido una actitud omisiva</w:t>
      </w:r>
      <w:r>
        <w:rPr>
          <w:rFonts w:ascii="Arial" w:eastAsia="Arial" w:hAnsi="Arial" w:cs="Arial"/>
          <w:sz w:val="24"/>
          <w:szCs w:val="24"/>
        </w:rPr>
        <w:t xml:space="preserve"> </w:t>
      </w:r>
      <w:r>
        <w:rPr>
          <w:rFonts w:ascii="Arial" w:eastAsia="Arial" w:hAnsi="Arial" w:cs="Arial"/>
          <w:sz w:val="24"/>
          <w:szCs w:val="24"/>
        </w:rPr>
        <w:lastRenderedPageBreak/>
        <w:t>de presentarla</w:t>
      </w:r>
      <w:r w:rsidR="008A41A6">
        <w:rPr>
          <w:rFonts w:ascii="Arial" w:eastAsia="Arial" w:hAnsi="Arial" w:cs="Arial"/>
          <w:sz w:val="24"/>
          <w:szCs w:val="24"/>
        </w:rPr>
        <w:t xml:space="preserve">, implica que, con independencia de que no se cuente con las constancias </w:t>
      </w:r>
      <w:r>
        <w:rPr>
          <w:rFonts w:ascii="Arial" w:eastAsia="Arial" w:hAnsi="Arial" w:cs="Arial"/>
          <w:sz w:val="24"/>
          <w:szCs w:val="24"/>
        </w:rPr>
        <w:t>idóneas,</w:t>
      </w:r>
      <w:r w:rsidR="008A41A6">
        <w:rPr>
          <w:rFonts w:ascii="Arial" w:eastAsia="Arial" w:hAnsi="Arial" w:cs="Arial"/>
          <w:sz w:val="24"/>
          <w:szCs w:val="24"/>
        </w:rPr>
        <w:t xml:space="preserve"> este Tribunal Electoral </w:t>
      </w:r>
      <w:r>
        <w:rPr>
          <w:rFonts w:ascii="Arial" w:eastAsia="Arial" w:hAnsi="Arial" w:cs="Arial"/>
          <w:sz w:val="24"/>
          <w:szCs w:val="24"/>
        </w:rPr>
        <w:t>se encuentre en posibilidad de imponer</w:t>
      </w:r>
      <w:r w:rsidR="008A41A6">
        <w:rPr>
          <w:rFonts w:ascii="Arial" w:eastAsia="Arial" w:hAnsi="Arial" w:cs="Arial"/>
          <w:sz w:val="24"/>
          <w:szCs w:val="24"/>
        </w:rPr>
        <w:t xml:space="preserve"> una sanción económica al sujeto infractor, </w:t>
      </w:r>
      <w:r>
        <w:rPr>
          <w:rFonts w:ascii="Arial" w:eastAsia="Arial" w:hAnsi="Arial" w:cs="Arial"/>
          <w:sz w:val="24"/>
          <w:szCs w:val="24"/>
        </w:rPr>
        <w:t>bajo un ejercicio de racionalidad y a partir de una valoración integral de la infracción.</w:t>
      </w:r>
    </w:p>
    <w:p w14:paraId="2D1A0C84" w14:textId="77777777" w:rsidR="00233962" w:rsidRPr="009E2FF8" w:rsidRDefault="00233962" w:rsidP="00E54DB9">
      <w:pPr>
        <w:pStyle w:val="Sinespaciado"/>
        <w:rPr>
          <w:rFonts w:eastAsia="Arial"/>
        </w:rPr>
      </w:pPr>
    </w:p>
    <w:p w14:paraId="1A7B9BB0" w14:textId="77777777" w:rsidR="002A373C" w:rsidRDefault="00DA5434" w:rsidP="00E54DB9">
      <w:pPr>
        <w:numPr>
          <w:ilvl w:val="0"/>
          <w:numId w:val="5"/>
        </w:numPr>
        <w:pBdr>
          <w:top w:val="nil"/>
          <w:left w:val="nil"/>
          <w:bottom w:val="nil"/>
          <w:right w:val="nil"/>
          <w:between w:val="nil"/>
        </w:pBdr>
        <w:tabs>
          <w:tab w:val="left" w:pos="426"/>
        </w:tabs>
        <w:spacing w:line="360" w:lineRule="auto"/>
        <w:ind w:left="0" w:firstLine="0"/>
        <w:jc w:val="both"/>
        <w:rPr>
          <w:rFonts w:ascii="Arial" w:eastAsia="Arial" w:hAnsi="Arial" w:cs="Arial"/>
          <w:b/>
          <w:color w:val="000000"/>
          <w:sz w:val="24"/>
          <w:szCs w:val="24"/>
          <w:u w:val="single"/>
        </w:rPr>
      </w:pPr>
      <w:r>
        <w:rPr>
          <w:color w:val="000000"/>
          <w:sz w:val="14"/>
          <w:szCs w:val="14"/>
        </w:rPr>
        <w:t xml:space="preserve"> </w:t>
      </w:r>
      <w:r>
        <w:rPr>
          <w:rFonts w:ascii="Arial" w:eastAsia="Arial" w:hAnsi="Arial" w:cs="Arial"/>
          <w:b/>
          <w:color w:val="000000"/>
          <w:sz w:val="24"/>
          <w:szCs w:val="24"/>
          <w:u w:val="single"/>
        </w:rPr>
        <w:t>Sanción</w:t>
      </w:r>
    </w:p>
    <w:p w14:paraId="1310729A"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Teniendo presente los elementos objetivos y subjetivos de la infracción, especialmente, el bien jurídico protegido y los efectos de la misma, así como la conducta, se determina que lo procedente es imponer a </w:t>
      </w:r>
      <w:r>
        <w:rPr>
          <w:rFonts w:ascii="Arial" w:eastAsia="Arial" w:hAnsi="Arial" w:cs="Arial"/>
          <w:b/>
          <w:sz w:val="24"/>
          <w:szCs w:val="24"/>
        </w:rPr>
        <w:t>Ramón Alberto Garza García</w:t>
      </w:r>
      <w:r>
        <w:rPr>
          <w:rFonts w:ascii="Arial" w:eastAsia="Arial" w:hAnsi="Arial" w:cs="Arial"/>
          <w:sz w:val="24"/>
          <w:szCs w:val="24"/>
        </w:rPr>
        <w:t>, la sanción prevista en el artículo 246, párrafo segundo, fracción III, del Código Electoral</w:t>
      </w:r>
      <w:r>
        <w:rPr>
          <w:rFonts w:ascii="Arial" w:eastAsia="Arial" w:hAnsi="Arial" w:cs="Arial"/>
          <w:sz w:val="24"/>
          <w:szCs w:val="24"/>
          <w:vertAlign w:val="superscript"/>
        </w:rPr>
        <w:footnoteReference w:id="32"/>
      </w:r>
      <w:r>
        <w:rPr>
          <w:rFonts w:ascii="Arial" w:eastAsia="Arial" w:hAnsi="Arial" w:cs="Arial"/>
          <w:sz w:val="24"/>
          <w:szCs w:val="24"/>
        </w:rPr>
        <w:t xml:space="preserve"> consistente en una </w:t>
      </w:r>
      <w:r>
        <w:rPr>
          <w:rFonts w:ascii="Arial" w:eastAsia="Arial" w:hAnsi="Arial" w:cs="Arial"/>
          <w:b/>
          <w:sz w:val="24"/>
          <w:szCs w:val="24"/>
        </w:rPr>
        <w:t>multa de 100 UMAS</w:t>
      </w:r>
      <w:r>
        <w:rPr>
          <w:rFonts w:ascii="Arial" w:eastAsia="Arial" w:hAnsi="Arial" w:cs="Arial"/>
          <w:b/>
          <w:sz w:val="24"/>
          <w:szCs w:val="24"/>
          <w:vertAlign w:val="superscript"/>
        </w:rPr>
        <w:footnoteReference w:id="33"/>
      </w:r>
      <w:r>
        <w:rPr>
          <w:rFonts w:ascii="Arial" w:eastAsia="Arial" w:hAnsi="Arial" w:cs="Arial"/>
          <w:sz w:val="24"/>
          <w:szCs w:val="24"/>
        </w:rPr>
        <w:t xml:space="preserve"> (Cien Unidades de Medida y Actualización) equivalente a </w:t>
      </w:r>
      <w:r>
        <w:rPr>
          <w:rFonts w:ascii="Arial" w:eastAsia="Arial" w:hAnsi="Arial" w:cs="Arial"/>
          <w:b/>
          <w:sz w:val="24"/>
          <w:szCs w:val="24"/>
        </w:rPr>
        <w:t>$9,622.00</w:t>
      </w:r>
      <w:r>
        <w:rPr>
          <w:rFonts w:ascii="Arial" w:eastAsia="Arial" w:hAnsi="Arial" w:cs="Arial"/>
          <w:sz w:val="24"/>
          <w:szCs w:val="24"/>
        </w:rPr>
        <w:t xml:space="preserve"> (nueve mil seiscientos veintidós pesos 00/100 M.N.).</w:t>
      </w:r>
    </w:p>
    <w:p w14:paraId="7909323E" w14:textId="6BB7EA71"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Lo anterior</w:t>
      </w:r>
      <w:r w:rsidR="00EC5CA7">
        <w:rPr>
          <w:rFonts w:ascii="Arial" w:eastAsia="Arial" w:hAnsi="Arial" w:cs="Arial"/>
          <w:sz w:val="24"/>
          <w:szCs w:val="24"/>
        </w:rPr>
        <w:t>,</w:t>
      </w:r>
      <w:r>
        <w:rPr>
          <w:rFonts w:ascii="Arial" w:eastAsia="Arial" w:hAnsi="Arial" w:cs="Arial"/>
          <w:sz w:val="24"/>
          <w:szCs w:val="24"/>
        </w:rPr>
        <w:t xml:space="preserve"> resulta congruente con la finalidad que se pretende lograr a través de la presente resolución, la cual, más allá de la sanción económica que se impone, tiene como propósito resaltar la importancia de que las mujeres gocen de una vida libre de violencia, así como que su participación en las contiendas electorales sea libre de estereotipos de género.</w:t>
      </w:r>
    </w:p>
    <w:p w14:paraId="70D96C7B" w14:textId="000021EE"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A su vez, se busca crear conciencia y sensibilizar tanto al periodista como al medio de comunicación denunciados a fin de proporcionarles las herramientas que le</w:t>
      </w:r>
      <w:r w:rsidR="008B762C">
        <w:rPr>
          <w:rFonts w:ascii="Arial" w:eastAsia="Arial" w:hAnsi="Arial" w:cs="Arial"/>
          <w:sz w:val="24"/>
          <w:szCs w:val="24"/>
        </w:rPr>
        <w:t>s</w:t>
      </w:r>
      <w:r>
        <w:rPr>
          <w:rFonts w:ascii="Arial" w:eastAsia="Arial" w:hAnsi="Arial" w:cs="Arial"/>
          <w:sz w:val="24"/>
          <w:szCs w:val="24"/>
        </w:rPr>
        <w:t xml:space="preserve"> permitan reconocer cuando alguna conducta que realicen en el ejercicio de sus labores implique algún tipo de violencia política contra alguna mujer en razón de su género y, </w:t>
      </w:r>
      <w:proofErr w:type="gramStart"/>
      <w:r>
        <w:rPr>
          <w:rFonts w:ascii="Arial" w:eastAsia="Arial" w:hAnsi="Arial" w:cs="Arial"/>
          <w:sz w:val="24"/>
          <w:szCs w:val="24"/>
        </w:rPr>
        <w:t>que</w:t>
      </w:r>
      <w:proofErr w:type="gramEnd"/>
      <w:r>
        <w:rPr>
          <w:rFonts w:ascii="Arial" w:eastAsia="Arial" w:hAnsi="Arial" w:cs="Arial"/>
          <w:sz w:val="24"/>
          <w:szCs w:val="24"/>
        </w:rPr>
        <w:t xml:space="preserve"> en tal medida, evite la manifestación de expresiones violentas, pues s</w:t>
      </w:r>
      <w:r w:rsidR="00D262B5">
        <w:rPr>
          <w:rFonts w:ascii="Arial" w:eastAsia="Arial" w:hAnsi="Arial" w:cs="Arial"/>
          <w:sz w:val="24"/>
          <w:szCs w:val="24"/>
        </w:rPr>
        <w:t>o</w:t>
      </w:r>
      <w:r>
        <w:rPr>
          <w:rFonts w:ascii="Arial" w:eastAsia="Arial" w:hAnsi="Arial" w:cs="Arial"/>
          <w:sz w:val="24"/>
          <w:szCs w:val="24"/>
        </w:rPr>
        <w:t xml:space="preserve">lo de tal manera se puede erradicar la </w:t>
      </w:r>
      <w:proofErr w:type="spellStart"/>
      <w:r>
        <w:rPr>
          <w:rFonts w:ascii="Arial" w:eastAsia="Arial" w:hAnsi="Arial" w:cs="Arial"/>
          <w:i/>
          <w:sz w:val="24"/>
          <w:szCs w:val="24"/>
        </w:rPr>
        <w:t>vpg</w:t>
      </w:r>
      <w:proofErr w:type="spellEnd"/>
      <w:r>
        <w:rPr>
          <w:rFonts w:ascii="Arial" w:eastAsia="Arial" w:hAnsi="Arial" w:cs="Arial"/>
          <w:sz w:val="24"/>
          <w:szCs w:val="24"/>
        </w:rPr>
        <w:t>.</w:t>
      </w:r>
    </w:p>
    <w:p w14:paraId="77C2065E" w14:textId="202264FB" w:rsidR="005D215B"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Esto es así, tomando en cuenta la doble finalidad de la aplicación de las sanciones, es decir, una </w:t>
      </w:r>
      <w:r>
        <w:rPr>
          <w:rFonts w:ascii="Arial" w:eastAsia="Arial" w:hAnsi="Arial" w:cs="Arial"/>
          <w:b/>
          <w:sz w:val="24"/>
          <w:szCs w:val="24"/>
        </w:rPr>
        <w:t>prevención general</w:t>
      </w:r>
      <w:r>
        <w:rPr>
          <w:rFonts w:ascii="Arial" w:eastAsia="Arial" w:hAnsi="Arial" w:cs="Arial"/>
          <w:sz w:val="24"/>
          <w:szCs w:val="24"/>
        </w:rPr>
        <w:t xml:space="preserve">: impedir la comisión de otros hechos irregulares y, </w:t>
      </w:r>
      <w:r>
        <w:rPr>
          <w:rFonts w:ascii="Arial" w:eastAsia="Arial" w:hAnsi="Arial" w:cs="Arial"/>
          <w:b/>
          <w:sz w:val="24"/>
          <w:szCs w:val="24"/>
        </w:rPr>
        <w:t>especial:</w:t>
      </w:r>
      <w:r>
        <w:rPr>
          <w:rFonts w:ascii="Arial" w:eastAsia="Arial" w:hAnsi="Arial" w:cs="Arial"/>
          <w:sz w:val="24"/>
          <w:szCs w:val="24"/>
        </w:rPr>
        <w:t xml:space="preserve"> es decir, una aplicación al responsable de la infracción para persuadir y evitar que vuelva a transgredir la normativa. </w:t>
      </w:r>
    </w:p>
    <w:p w14:paraId="5245E4E2" w14:textId="77777777" w:rsidR="002A373C" w:rsidRPr="00D262B5" w:rsidRDefault="00DA5434" w:rsidP="00530601">
      <w:pPr>
        <w:pStyle w:val="Prrafodelista"/>
        <w:numPr>
          <w:ilvl w:val="0"/>
          <w:numId w:val="9"/>
        </w:numPr>
        <w:spacing w:before="240" w:after="240" w:line="360" w:lineRule="auto"/>
        <w:ind w:left="426"/>
        <w:jc w:val="both"/>
        <w:rPr>
          <w:rFonts w:ascii="Arial" w:eastAsia="Arial" w:hAnsi="Arial" w:cs="Arial"/>
          <w:b/>
          <w:sz w:val="24"/>
          <w:szCs w:val="24"/>
        </w:rPr>
      </w:pPr>
      <w:r w:rsidRPr="00D262B5">
        <w:rPr>
          <w:rFonts w:ascii="Arial" w:eastAsia="Arial" w:hAnsi="Arial" w:cs="Arial"/>
          <w:b/>
          <w:sz w:val="24"/>
          <w:szCs w:val="24"/>
        </w:rPr>
        <w:t>Responsabilidad del medio de comunicación denunciado</w:t>
      </w:r>
    </w:p>
    <w:p w14:paraId="5E6AA6B0"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En cuanto a la responsabilidad de los medios de comunicación Magenta Multimedia S.C; y Magenta Multimedia S.A.P.I. de C.V;</w:t>
      </w:r>
      <w:r>
        <w:rPr>
          <w:rFonts w:ascii="Arial" w:eastAsia="Arial" w:hAnsi="Arial" w:cs="Arial"/>
          <w:b/>
          <w:sz w:val="24"/>
          <w:szCs w:val="24"/>
        </w:rPr>
        <w:t xml:space="preserve"> </w:t>
      </w:r>
      <w:r>
        <w:rPr>
          <w:rFonts w:ascii="Arial" w:eastAsia="Arial" w:hAnsi="Arial" w:cs="Arial"/>
          <w:sz w:val="24"/>
          <w:szCs w:val="24"/>
        </w:rPr>
        <w:t xml:space="preserve">esta autoridad jurisdiccional tiene presente que la parte denunciada en su escrito señaló como responsables tanto al periodista como a tales medios masivos de comunicación, por lo cual, el Instituto Local en su facultad de autoridad </w:t>
      </w:r>
      <w:r>
        <w:rPr>
          <w:rFonts w:ascii="Arial" w:eastAsia="Arial" w:hAnsi="Arial" w:cs="Arial"/>
          <w:sz w:val="24"/>
          <w:szCs w:val="24"/>
        </w:rPr>
        <w:lastRenderedPageBreak/>
        <w:t>sustanciadora procedió a emplazar a los tres sujetos en lo individual a fin de que comparecieran a audiencia, presentaran sus respectivas defensas y, a su vez, alegaran lo que a su interés convenga.</w:t>
      </w:r>
    </w:p>
    <w:p w14:paraId="06CE0511"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Al respecto, la Sala Superior ha sostenido una condición esencial para que una autoridad jurisdiccional esté en posibilidad de atribuir responsabilidad a algún medio informativo por la responsabilidad directa de uno de sus colaboradores o periodistas, a partir de la comisión de una infracción en la normativa electoral.</w:t>
      </w:r>
    </w:p>
    <w:p w14:paraId="28A517B2"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Para ello, consideró que debe existir una </w:t>
      </w:r>
      <w:r>
        <w:rPr>
          <w:rFonts w:ascii="Arial" w:eastAsia="Arial" w:hAnsi="Arial" w:cs="Arial"/>
          <w:b/>
          <w:sz w:val="24"/>
          <w:szCs w:val="24"/>
        </w:rPr>
        <w:t>prueba fehaciente</w:t>
      </w:r>
      <w:r>
        <w:rPr>
          <w:rFonts w:ascii="Arial" w:eastAsia="Arial" w:hAnsi="Arial" w:cs="Arial"/>
          <w:sz w:val="24"/>
          <w:szCs w:val="24"/>
        </w:rPr>
        <w:t xml:space="preserve"> que demuestre que existió un acuerdo entre el medio masivo y el periodista, columnista o comunicador, con el objetivo de estar en posibilidad de que, en su caso, se atribuya responsabilidad directa o indirecta. Esto se realizó con el propósito de que las empresas que ejercen el periodismo no realicen censura previa de las columnas o notas periodísticas que difundan, pues de hacerlo, estaría recayendo en una vulneración a los artículos 6°y 7° de la Constitución Federal, en lo que respecta a la prohibición de ejercer la censura previa.</w:t>
      </w:r>
      <w:r>
        <w:rPr>
          <w:rFonts w:ascii="Arial" w:eastAsia="Arial" w:hAnsi="Arial" w:cs="Arial"/>
          <w:sz w:val="24"/>
          <w:szCs w:val="24"/>
          <w:vertAlign w:val="superscript"/>
        </w:rPr>
        <w:footnoteReference w:id="34"/>
      </w:r>
    </w:p>
    <w:p w14:paraId="4E23D6F9" w14:textId="331D02D0" w:rsidR="007E43B7" w:rsidRDefault="007E43B7" w:rsidP="007E43B7">
      <w:pPr>
        <w:spacing w:before="240" w:after="240" w:line="360" w:lineRule="auto"/>
        <w:jc w:val="both"/>
        <w:rPr>
          <w:rFonts w:ascii="Arial" w:eastAsia="Arial" w:hAnsi="Arial" w:cs="Arial"/>
          <w:sz w:val="24"/>
          <w:szCs w:val="24"/>
        </w:rPr>
      </w:pPr>
      <w:r>
        <w:rPr>
          <w:rFonts w:ascii="Arial" w:eastAsia="Arial" w:hAnsi="Arial" w:cs="Arial"/>
          <w:sz w:val="24"/>
          <w:szCs w:val="24"/>
        </w:rPr>
        <w:t>En atención a tal criterio</w:t>
      </w:r>
      <w:r w:rsidRPr="00D262B5">
        <w:rPr>
          <w:rFonts w:ascii="Arial" w:eastAsia="Arial" w:hAnsi="Arial" w:cs="Arial"/>
          <w:sz w:val="24"/>
          <w:szCs w:val="24"/>
        </w:rPr>
        <w:t>,</w:t>
      </w:r>
      <w:r>
        <w:rPr>
          <w:rFonts w:ascii="Arial" w:eastAsia="Arial" w:hAnsi="Arial" w:cs="Arial"/>
          <w:sz w:val="24"/>
          <w:szCs w:val="24"/>
        </w:rPr>
        <w:t xml:space="preserve"> el 14 de junio,</w:t>
      </w:r>
      <w:r w:rsidRPr="00D262B5">
        <w:rPr>
          <w:rFonts w:ascii="Arial" w:eastAsia="Arial" w:hAnsi="Arial" w:cs="Arial"/>
          <w:sz w:val="24"/>
          <w:szCs w:val="24"/>
        </w:rPr>
        <w:t xml:space="preserve"> este órgano jurisdiccional, -en su deber de juzgar bajo una perspectiva de género-, </w:t>
      </w:r>
      <w:r>
        <w:rPr>
          <w:rFonts w:ascii="Arial" w:eastAsia="Arial" w:hAnsi="Arial" w:cs="Arial"/>
          <w:sz w:val="24"/>
          <w:szCs w:val="24"/>
        </w:rPr>
        <w:t xml:space="preserve">requirió a la referida </w:t>
      </w:r>
      <w:r w:rsidRPr="00D262B5">
        <w:rPr>
          <w:rFonts w:ascii="Arial" w:eastAsia="Arial" w:hAnsi="Arial" w:cs="Arial"/>
          <w:sz w:val="24"/>
          <w:szCs w:val="24"/>
        </w:rPr>
        <w:t xml:space="preserve">empresa de comunicación con la intención </w:t>
      </w:r>
      <w:r>
        <w:rPr>
          <w:rFonts w:ascii="Arial" w:eastAsia="Arial" w:hAnsi="Arial" w:cs="Arial"/>
          <w:sz w:val="24"/>
          <w:szCs w:val="24"/>
        </w:rPr>
        <w:t>de</w:t>
      </w:r>
      <w:r w:rsidRPr="00D262B5">
        <w:rPr>
          <w:rFonts w:ascii="Arial" w:eastAsia="Arial" w:hAnsi="Arial" w:cs="Arial"/>
          <w:sz w:val="24"/>
          <w:szCs w:val="24"/>
        </w:rPr>
        <w:t xml:space="preserve"> </w:t>
      </w:r>
      <w:r>
        <w:rPr>
          <w:rFonts w:ascii="Arial" w:eastAsia="Arial" w:hAnsi="Arial" w:cs="Arial"/>
          <w:sz w:val="24"/>
          <w:szCs w:val="24"/>
        </w:rPr>
        <w:t xml:space="preserve">informara a este Tribunal </w:t>
      </w:r>
      <w:r w:rsidRPr="00D262B5">
        <w:rPr>
          <w:rFonts w:ascii="Arial" w:eastAsia="Arial" w:hAnsi="Arial" w:cs="Arial"/>
          <w:sz w:val="24"/>
          <w:szCs w:val="24"/>
        </w:rPr>
        <w:t>si existe algún contrato o acuerdo de voluntades entre “Magenta Multimedios S.A.P.I. de C.V.” y el periodista Ramón Alberto Garza García, para la publicación de la columna denunciada o bien,</w:t>
      </w:r>
      <w:r>
        <w:rPr>
          <w:rFonts w:ascii="Arial" w:eastAsia="Arial" w:hAnsi="Arial" w:cs="Arial"/>
          <w:sz w:val="24"/>
          <w:szCs w:val="24"/>
        </w:rPr>
        <w:t xml:space="preserve"> que</w:t>
      </w:r>
      <w:r w:rsidRPr="00D262B5">
        <w:rPr>
          <w:rFonts w:ascii="Arial" w:eastAsia="Arial" w:hAnsi="Arial" w:cs="Arial"/>
          <w:sz w:val="24"/>
          <w:szCs w:val="24"/>
        </w:rPr>
        <w:t xml:space="preserve"> informara el grado de participación que su representada tuvo sobre el contenido de la misma.</w:t>
      </w:r>
    </w:p>
    <w:p w14:paraId="4FFAE200" w14:textId="2F80F0ED" w:rsidR="007E43B7" w:rsidRDefault="007E43B7" w:rsidP="007E43B7">
      <w:pPr>
        <w:pBdr>
          <w:top w:val="nil"/>
          <w:left w:val="nil"/>
          <w:bottom w:val="nil"/>
          <w:right w:val="nil"/>
          <w:between w:val="nil"/>
        </w:pBdr>
        <w:tabs>
          <w:tab w:val="left" w:pos="709"/>
        </w:tabs>
        <w:spacing w:line="360" w:lineRule="auto"/>
        <w:jc w:val="both"/>
        <w:rPr>
          <w:rFonts w:ascii="Arial" w:eastAsia="Arial" w:hAnsi="Arial" w:cs="Arial"/>
          <w:sz w:val="24"/>
          <w:szCs w:val="24"/>
        </w:rPr>
      </w:pPr>
      <w:r w:rsidRPr="00585E57">
        <w:rPr>
          <w:rFonts w:ascii="Arial" w:eastAsia="Arial" w:hAnsi="Arial" w:cs="Arial"/>
          <w:sz w:val="24"/>
          <w:szCs w:val="24"/>
        </w:rPr>
        <w:t>Asimismo, se solicitó el auxilio a la Comisión Estatal Electoral de Nuevo León para que, a través de su conducto, se notificara de manera personal a</w:t>
      </w:r>
      <w:r>
        <w:rPr>
          <w:rFonts w:ascii="Arial" w:eastAsia="Arial" w:hAnsi="Arial" w:cs="Arial"/>
          <w:sz w:val="24"/>
          <w:szCs w:val="24"/>
        </w:rPr>
        <w:t xml:space="preserve"> tal medio</w:t>
      </w:r>
      <w:r w:rsidRPr="00585E57">
        <w:rPr>
          <w:rFonts w:ascii="Arial" w:eastAsia="Arial" w:hAnsi="Arial" w:cs="Arial"/>
          <w:sz w:val="24"/>
          <w:szCs w:val="24"/>
        </w:rPr>
        <w:t>. Diligencia que</w:t>
      </w:r>
      <w:r>
        <w:rPr>
          <w:rFonts w:ascii="Arial" w:eastAsia="Arial" w:hAnsi="Arial" w:cs="Arial"/>
          <w:sz w:val="24"/>
          <w:szCs w:val="24"/>
        </w:rPr>
        <w:t>, según se advierte de las constancias que obran en el expediente,</w:t>
      </w:r>
      <w:r w:rsidRPr="00585E57">
        <w:rPr>
          <w:rFonts w:ascii="Arial" w:eastAsia="Arial" w:hAnsi="Arial" w:cs="Arial"/>
          <w:sz w:val="24"/>
          <w:szCs w:val="24"/>
        </w:rPr>
        <w:t xml:space="preserve"> se llevó a cabo el pasado 16 de junio, sin que habiéndose cumplido el plazo otorgado -48 horas- se hubiese recibido </w:t>
      </w:r>
      <w:r>
        <w:rPr>
          <w:rFonts w:ascii="Arial" w:eastAsia="Arial" w:hAnsi="Arial" w:cs="Arial"/>
          <w:sz w:val="24"/>
          <w:szCs w:val="24"/>
        </w:rPr>
        <w:t xml:space="preserve">escrito </w:t>
      </w:r>
      <w:r w:rsidRPr="00585E57">
        <w:rPr>
          <w:rFonts w:ascii="Arial" w:eastAsia="Arial" w:hAnsi="Arial" w:cs="Arial"/>
          <w:sz w:val="24"/>
          <w:szCs w:val="24"/>
        </w:rPr>
        <w:t>algun</w:t>
      </w:r>
      <w:r>
        <w:rPr>
          <w:rFonts w:ascii="Arial" w:eastAsia="Arial" w:hAnsi="Arial" w:cs="Arial"/>
          <w:sz w:val="24"/>
          <w:szCs w:val="24"/>
        </w:rPr>
        <w:t>o signado por el representante del medio de comunicación denunciado</w:t>
      </w:r>
      <w:r w:rsidRPr="00585E57">
        <w:rPr>
          <w:rFonts w:ascii="Arial" w:eastAsia="Arial" w:hAnsi="Arial" w:cs="Arial"/>
          <w:sz w:val="24"/>
          <w:szCs w:val="24"/>
        </w:rPr>
        <w:t>.</w:t>
      </w:r>
      <w:r>
        <w:rPr>
          <w:rFonts w:ascii="Arial" w:eastAsia="Arial" w:hAnsi="Arial" w:cs="Arial"/>
          <w:sz w:val="24"/>
          <w:szCs w:val="24"/>
        </w:rPr>
        <w:t xml:space="preserve">  </w:t>
      </w:r>
    </w:p>
    <w:p w14:paraId="00A780AE" w14:textId="77777777" w:rsidR="007E54CE" w:rsidRDefault="007E54CE" w:rsidP="007E54CE">
      <w:pPr>
        <w:pStyle w:val="Sinespaciado"/>
        <w:rPr>
          <w:rFonts w:eastAsia="Arial"/>
        </w:rPr>
      </w:pPr>
    </w:p>
    <w:p w14:paraId="608ADC2E" w14:textId="350038C0" w:rsidR="002A373C" w:rsidRDefault="007E43B7" w:rsidP="007E54CE">
      <w:pPr>
        <w:spacing w:line="360" w:lineRule="auto"/>
        <w:jc w:val="both"/>
        <w:rPr>
          <w:rFonts w:ascii="Arial" w:eastAsia="Arial" w:hAnsi="Arial" w:cs="Arial"/>
          <w:sz w:val="24"/>
          <w:szCs w:val="24"/>
        </w:rPr>
      </w:pPr>
      <w:r>
        <w:rPr>
          <w:rFonts w:ascii="Arial" w:eastAsia="Arial" w:hAnsi="Arial" w:cs="Arial"/>
          <w:sz w:val="24"/>
          <w:szCs w:val="24"/>
        </w:rPr>
        <w:t>De ahí que</w:t>
      </w:r>
      <w:r w:rsidR="00DA5434">
        <w:rPr>
          <w:rFonts w:ascii="Arial" w:eastAsia="Arial" w:hAnsi="Arial" w:cs="Arial"/>
          <w:sz w:val="24"/>
          <w:szCs w:val="24"/>
        </w:rPr>
        <w:t>, este Tribunal Electoral considera que el hecho de que no exista una prueba en el expediente que demuestre algún grado de participación o de acuerdo mutuo entre el periodista responsable y los medios de comunicación cuestionados, implica la imposibilidad de atribuirle algún tipo de responsabilidad a tales sujetos, pues el sistema de responsabilidad es separado y diverso al que, a través de la presente resolución se le aplicó al periodista denunciado, dada su participación principal en el video que fue materia de la presente controversia.</w:t>
      </w:r>
    </w:p>
    <w:p w14:paraId="648DF7AA" w14:textId="77777777" w:rsidR="007E54CE" w:rsidRDefault="007E54CE" w:rsidP="007E54CE">
      <w:pPr>
        <w:pStyle w:val="Sinespaciado"/>
        <w:rPr>
          <w:rFonts w:eastAsia="Arial"/>
        </w:rPr>
      </w:pPr>
    </w:p>
    <w:p w14:paraId="5A1379EC" w14:textId="79EA9491" w:rsidR="002A373C" w:rsidRDefault="007E43B7">
      <w:pPr>
        <w:spacing w:before="240" w:after="240" w:line="360" w:lineRule="auto"/>
        <w:jc w:val="both"/>
        <w:rPr>
          <w:rFonts w:ascii="Arial" w:eastAsia="Arial" w:hAnsi="Arial" w:cs="Arial"/>
          <w:sz w:val="24"/>
          <w:szCs w:val="24"/>
        </w:rPr>
      </w:pPr>
      <w:r>
        <w:rPr>
          <w:rFonts w:ascii="Arial" w:eastAsia="Arial" w:hAnsi="Arial" w:cs="Arial"/>
          <w:sz w:val="24"/>
          <w:szCs w:val="24"/>
        </w:rPr>
        <w:lastRenderedPageBreak/>
        <w:t>Por tanto</w:t>
      </w:r>
      <w:r w:rsidR="00347190">
        <w:rPr>
          <w:rFonts w:ascii="Arial" w:eastAsia="Arial" w:hAnsi="Arial" w:cs="Arial"/>
          <w:sz w:val="24"/>
          <w:szCs w:val="24"/>
        </w:rPr>
        <w:t xml:space="preserve">, </w:t>
      </w:r>
      <w:r w:rsidR="00F66770">
        <w:rPr>
          <w:rFonts w:ascii="Arial" w:eastAsia="Arial" w:hAnsi="Arial" w:cs="Arial"/>
          <w:sz w:val="24"/>
          <w:szCs w:val="24"/>
        </w:rPr>
        <w:t xml:space="preserve">esta autoridad jurisdiccional </w:t>
      </w:r>
      <w:r w:rsidR="00460E65">
        <w:rPr>
          <w:rFonts w:ascii="Arial" w:eastAsia="Arial" w:hAnsi="Arial" w:cs="Arial"/>
          <w:sz w:val="24"/>
          <w:szCs w:val="24"/>
        </w:rPr>
        <w:t>estima que,</w:t>
      </w:r>
      <w:r w:rsidR="00347190">
        <w:rPr>
          <w:rFonts w:ascii="Arial" w:eastAsia="Arial" w:hAnsi="Arial" w:cs="Arial"/>
          <w:sz w:val="24"/>
          <w:szCs w:val="24"/>
        </w:rPr>
        <w:t xml:space="preserve"> </w:t>
      </w:r>
      <w:r w:rsidR="00F66770">
        <w:rPr>
          <w:rFonts w:ascii="Arial" w:eastAsia="Arial" w:hAnsi="Arial" w:cs="Arial"/>
          <w:sz w:val="24"/>
          <w:szCs w:val="24"/>
        </w:rPr>
        <w:t>se encuentra impedid</w:t>
      </w:r>
      <w:r w:rsidR="00460E65">
        <w:rPr>
          <w:rFonts w:ascii="Arial" w:eastAsia="Arial" w:hAnsi="Arial" w:cs="Arial"/>
          <w:sz w:val="24"/>
          <w:szCs w:val="24"/>
        </w:rPr>
        <w:t>a</w:t>
      </w:r>
      <w:r w:rsidR="00F66770">
        <w:rPr>
          <w:rFonts w:ascii="Arial" w:eastAsia="Arial" w:hAnsi="Arial" w:cs="Arial"/>
          <w:sz w:val="24"/>
          <w:szCs w:val="24"/>
        </w:rPr>
        <w:t xml:space="preserve"> para responsabilizar o sancionar a dicha empresa, esto, porque como se explicó, </w:t>
      </w:r>
      <w:r>
        <w:rPr>
          <w:rFonts w:ascii="Arial" w:eastAsia="Arial" w:hAnsi="Arial" w:cs="Arial"/>
          <w:sz w:val="24"/>
          <w:szCs w:val="24"/>
        </w:rPr>
        <w:t>de hacerlo así se estaría imponiendo un deber contrario al sistema normativo mexicano, al medio de comunicación, consistente en establecer previa censura a sus colaboradores o colaboradoras.</w:t>
      </w:r>
    </w:p>
    <w:p w14:paraId="047594D2" w14:textId="77777777" w:rsidR="002A373C" w:rsidRDefault="00DA5434">
      <w:pPr>
        <w:numPr>
          <w:ilvl w:val="0"/>
          <w:numId w:val="5"/>
        </w:numPr>
        <w:pBdr>
          <w:top w:val="nil"/>
          <w:left w:val="nil"/>
          <w:bottom w:val="nil"/>
          <w:right w:val="nil"/>
          <w:between w:val="nil"/>
        </w:pBdr>
        <w:tabs>
          <w:tab w:val="left" w:pos="426"/>
        </w:tabs>
        <w:spacing w:before="240" w:after="240" w:line="360" w:lineRule="auto"/>
        <w:ind w:left="0" w:firstLine="0"/>
        <w:jc w:val="both"/>
        <w:rPr>
          <w:rFonts w:ascii="Arial" w:eastAsia="Arial" w:hAnsi="Arial" w:cs="Arial"/>
          <w:b/>
          <w:color w:val="000000"/>
          <w:sz w:val="24"/>
          <w:szCs w:val="24"/>
        </w:rPr>
      </w:pPr>
      <w:r>
        <w:rPr>
          <w:rFonts w:ascii="Arial" w:eastAsia="Arial" w:hAnsi="Arial" w:cs="Arial"/>
          <w:b/>
          <w:color w:val="000000"/>
          <w:sz w:val="24"/>
          <w:szCs w:val="24"/>
        </w:rPr>
        <w:t>Medidas de reparación integral</w:t>
      </w:r>
    </w:p>
    <w:p w14:paraId="2DDAE713"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La Sala Superior ha sostenido que existe la obligación para las autoridades jurisdiccionales electorales que, ante casos de </w:t>
      </w:r>
      <w:proofErr w:type="spellStart"/>
      <w:r>
        <w:rPr>
          <w:rFonts w:ascii="Arial" w:eastAsia="Arial" w:hAnsi="Arial" w:cs="Arial"/>
          <w:i/>
          <w:sz w:val="24"/>
          <w:szCs w:val="24"/>
        </w:rPr>
        <w:t>vpg</w:t>
      </w:r>
      <w:proofErr w:type="spellEnd"/>
      <w:r>
        <w:rPr>
          <w:rFonts w:ascii="Arial" w:eastAsia="Arial" w:hAnsi="Arial" w:cs="Arial"/>
          <w:sz w:val="24"/>
          <w:szCs w:val="24"/>
        </w:rPr>
        <w:t>, deben realizarse las acciones necesarias para no dejar impunes los hechos y reparar el daño a las víctimas. Por ello, al acreditarse la existencia de tal infracción y con fundamento en el artículo 1° de la Constitución general y 124, fracciones I y II, de la LGAMVLV, lo procedente es resarcir a la denunciante el derecho humano que le fue vulnerado, mediante una reparación integral.</w:t>
      </w:r>
    </w:p>
    <w:p w14:paraId="41DF92E1"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En este sentido, en los informes anuales de dos mil diez y dos mil once, la Corte Interamericana de Derechos Humanos, señaló que las medidas de satisfacción se encuentran dirigidas a </w:t>
      </w:r>
      <w:r>
        <w:rPr>
          <w:rFonts w:ascii="Arial" w:eastAsia="Arial" w:hAnsi="Arial" w:cs="Arial"/>
          <w:b/>
          <w:sz w:val="24"/>
          <w:szCs w:val="24"/>
        </w:rPr>
        <w:t>reparar el daño inmaterial</w:t>
      </w:r>
      <w:r>
        <w:rPr>
          <w:rFonts w:ascii="Arial" w:eastAsia="Arial" w:hAnsi="Arial" w:cs="Arial"/>
          <w:sz w:val="24"/>
          <w:szCs w:val="24"/>
        </w:rPr>
        <w:t xml:space="preserve">, es decir, los sufrimientos y las aflicciones causadas por la vulneración, como el menoscabo de valores muy significativos para las personas y cualquier alteración, </w:t>
      </w:r>
      <w:r>
        <w:rPr>
          <w:rFonts w:ascii="Arial" w:eastAsia="Arial" w:hAnsi="Arial" w:cs="Arial"/>
          <w:b/>
          <w:sz w:val="24"/>
          <w:szCs w:val="24"/>
        </w:rPr>
        <w:t>de carácter no pecuniario</w:t>
      </w:r>
      <w:r>
        <w:rPr>
          <w:rFonts w:ascii="Arial" w:eastAsia="Arial" w:hAnsi="Arial" w:cs="Arial"/>
          <w:sz w:val="24"/>
          <w:szCs w:val="24"/>
        </w:rPr>
        <w:t>, en las condiciones de existencia de las víctimas.</w:t>
      </w:r>
    </w:p>
    <w:p w14:paraId="39128673"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Así, las garantías de no repetición implican medidas tendientes a que </w:t>
      </w:r>
      <w:r>
        <w:rPr>
          <w:rFonts w:ascii="Arial" w:eastAsia="Arial" w:hAnsi="Arial" w:cs="Arial"/>
          <w:b/>
          <w:sz w:val="24"/>
          <w:szCs w:val="24"/>
        </w:rPr>
        <w:t xml:space="preserve">no vuelvan a ocurrir violaciones a los derechos humanos </w:t>
      </w:r>
      <w:r>
        <w:rPr>
          <w:rFonts w:ascii="Arial" w:eastAsia="Arial" w:hAnsi="Arial" w:cs="Arial"/>
          <w:sz w:val="24"/>
          <w:szCs w:val="24"/>
        </w:rPr>
        <w:t>-como en el caso-, por tanto, estas tienen un alcance o repercusión pública y, en muchas ocasiones, resuelven problemas estructurales viéndose beneficiadas no sólo las víctimas del caso, sino también otros miembros y grupos de la sociedad.</w:t>
      </w:r>
    </w:p>
    <w:p w14:paraId="16BCB2E9"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Al respecto, el artículo 26 la LGAMVLV, señala que las víctimas deben tener una reparación oportuna, plena, integral y efectiva por el daño sufrido a consecuencia de la conducta que han sufrido, a través de medidas de restitución, rehabilitación, compensación, satisfacción y medidas de no repetición.</w:t>
      </w:r>
      <w:r>
        <w:rPr>
          <w:rFonts w:ascii="Arial" w:eastAsia="Arial" w:hAnsi="Arial" w:cs="Arial"/>
          <w:sz w:val="24"/>
          <w:szCs w:val="24"/>
          <w:vertAlign w:val="superscript"/>
        </w:rPr>
        <w:footnoteReference w:id="35"/>
      </w:r>
    </w:p>
    <w:p w14:paraId="602852E9"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Por tal razón, este Tribunal Electoral estima necesario dictar las medidas pertinentes para restituir a la denunciante el ejercicio efectivo de su derecho vulnerado. Así que, de conformidad a lo establecido por el artículo 250 A, párrafo segundo, inciso c) y d), del Código Electoral, </w:t>
      </w:r>
      <w:r>
        <w:rPr>
          <w:rFonts w:ascii="Arial" w:eastAsia="Arial" w:hAnsi="Arial" w:cs="Arial"/>
          <w:b/>
          <w:sz w:val="24"/>
          <w:szCs w:val="24"/>
        </w:rPr>
        <w:t>se ordena al ciudadano Ramón Alberto Garza García</w:t>
      </w:r>
      <w:r>
        <w:rPr>
          <w:rFonts w:ascii="Arial" w:eastAsia="Arial" w:hAnsi="Arial" w:cs="Arial"/>
          <w:sz w:val="24"/>
          <w:szCs w:val="24"/>
        </w:rPr>
        <w:t>, lo siguiente:</w:t>
      </w:r>
    </w:p>
    <w:p w14:paraId="06018C51" w14:textId="295ED061" w:rsidR="002A373C" w:rsidRDefault="00DA5434">
      <w:pPr>
        <w:spacing w:before="240" w:after="240" w:line="360" w:lineRule="auto"/>
        <w:jc w:val="both"/>
        <w:rPr>
          <w:rFonts w:ascii="Arial" w:eastAsia="Arial" w:hAnsi="Arial" w:cs="Arial"/>
          <w:sz w:val="24"/>
          <w:szCs w:val="24"/>
        </w:rPr>
      </w:pPr>
      <w:r>
        <w:rPr>
          <w:rFonts w:ascii="Arial" w:eastAsia="Arial" w:hAnsi="Arial" w:cs="Arial"/>
          <w:b/>
          <w:i/>
          <w:sz w:val="24"/>
          <w:szCs w:val="24"/>
        </w:rPr>
        <w:lastRenderedPageBreak/>
        <w:t>a)</w:t>
      </w:r>
      <w:r>
        <w:rPr>
          <w:rFonts w:ascii="Arial" w:eastAsia="Arial" w:hAnsi="Arial" w:cs="Arial"/>
          <w:sz w:val="24"/>
          <w:szCs w:val="24"/>
        </w:rPr>
        <w:t xml:space="preserve"> Como </w:t>
      </w:r>
      <w:r>
        <w:rPr>
          <w:rFonts w:ascii="Arial" w:eastAsia="Arial" w:hAnsi="Arial" w:cs="Arial"/>
          <w:b/>
          <w:sz w:val="24"/>
          <w:szCs w:val="24"/>
        </w:rPr>
        <w:t>medida de protección</w:t>
      </w:r>
      <w:r>
        <w:rPr>
          <w:rFonts w:ascii="Arial" w:eastAsia="Arial" w:hAnsi="Arial" w:cs="Arial"/>
          <w:sz w:val="24"/>
          <w:szCs w:val="24"/>
        </w:rPr>
        <w:t xml:space="preserve">: se </w:t>
      </w:r>
      <w:r>
        <w:rPr>
          <w:rFonts w:ascii="Arial" w:eastAsia="Arial" w:hAnsi="Arial" w:cs="Arial"/>
          <w:b/>
          <w:sz w:val="24"/>
          <w:szCs w:val="24"/>
        </w:rPr>
        <w:t>abstenga</w:t>
      </w:r>
      <w:r>
        <w:rPr>
          <w:rFonts w:ascii="Arial" w:eastAsia="Arial" w:hAnsi="Arial" w:cs="Arial"/>
          <w:sz w:val="24"/>
          <w:szCs w:val="24"/>
        </w:rPr>
        <w:t xml:space="preserve"> de realizar acciones u omisiones que de manera directa o indirecta tengan por objeto o resultado, intimidar, molestar o causar un daño o perjuicio a la denunciante.</w:t>
      </w:r>
    </w:p>
    <w:p w14:paraId="0470A079" w14:textId="250A60AC" w:rsidR="002A373C" w:rsidRDefault="00DA5434">
      <w:pPr>
        <w:spacing w:before="240" w:after="240" w:line="360" w:lineRule="auto"/>
        <w:jc w:val="both"/>
        <w:rPr>
          <w:rFonts w:ascii="Arial" w:eastAsia="Arial" w:hAnsi="Arial" w:cs="Arial"/>
          <w:sz w:val="24"/>
          <w:szCs w:val="24"/>
        </w:rPr>
      </w:pPr>
      <w:r>
        <w:rPr>
          <w:rFonts w:ascii="Arial" w:eastAsia="Arial" w:hAnsi="Arial" w:cs="Arial"/>
          <w:b/>
          <w:i/>
          <w:sz w:val="24"/>
          <w:szCs w:val="24"/>
        </w:rPr>
        <w:t>b)</w:t>
      </w:r>
      <w:r>
        <w:rPr>
          <w:rFonts w:ascii="Arial" w:eastAsia="Arial" w:hAnsi="Arial" w:cs="Arial"/>
          <w:sz w:val="24"/>
          <w:szCs w:val="24"/>
        </w:rPr>
        <w:t xml:space="preserve"> Como </w:t>
      </w:r>
      <w:r>
        <w:rPr>
          <w:rFonts w:ascii="Arial" w:eastAsia="Arial" w:hAnsi="Arial" w:cs="Arial"/>
          <w:b/>
          <w:sz w:val="24"/>
          <w:szCs w:val="24"/>
        </w:rPr>
        <w:t>garantía de satisfacción</w:t>
      </w:r>
      <w:r>
        <w:rPr>
          <w:rFonts w:ascii="Arial" w:eastAsia="Arial" w:hAnsi="Arial" w:cs="Arial"/>
          <w:sz w:val="24"/>
          <w:szCs w:val="24"/>
        </w:rPr>
        <w:t xml:space="preserve">, se exhorta al denunciado en su carácter de periodista para que, dentro de los </w:t>
      </w:r>
      <w:r>
        <w:rPr>
          <w:rFonts w:ascii="Arial" w:eastAsia="Arial" w:hAnsi="Arial" w:cs="Arial"/>
          <w:b/>
          <w:sz w:val="24"/>
          <w:szCs w:val="24"/>
        </w:rPr>
        <w:t>cinco días siguientes</w:t>
      </w:r>
      <w:r>
        <w:rPr>
          <w:rFonts w:ascii="Arial" w:eastAsia="Arial" w:hAnsi="Arial" w:cs="Arial"/>
          <w:sz w:val="24"/>
          <w:szCs w:val="24"/>
        </w:rPr>
        <w:t xml:space="preserve"> al día de la notificación de la presente resolución, </w:t>
      </w:r>
      <w:r>
        <w:rPr>
          <w:rFonts w:ascii="Arial" w:eastAsia="Arial" w:hAnsi="Arial" w:cs="Arial"/>
          <w:b/>
          <w:sz w:val="24"/>
          <w:szCs w:val="24"/>
        </w:rPr>
        <w:t>realice una disculpa pública</w:t>
      </w:r>
      <w:r>
        <w:rPr>
          <w:rFonts w:ascii="Arial" w:eastAsia="Arial" w:hAnsi="Arial" w:cs="Arial"/>
          <w:sz w:val="24"/>
          <w:szCs w:val="24"/>
        </w:rPr>
        <w:t xml:space="preserve"> dirigida a la denunciante, misma que deberá difundirse a través de los diversos portales digitales y redes sociales oficiales -Facebook, Twitter, </w:t>
      </w:r>
      <w:proofErr w:type="spellStart"/>
      <w:r>
        <w:rPr>
          <w:rFonts w:ascii="Arial" w:eastAsia="Arial" w:hAnsi="Arial" w:cs="Arial"/>
          <w:sz w:val="24"/>
          <w:szCs w:val="24"/>
        </w:rPr>
        <w:t>Youtube</w:t>
      </w:r>
      <w:proofErr w:type="spellEnd"/>
      <w:r>
        <w:rPr>
          <w:rFonts w:ascii="Arial" w:eastAsia="Arial" w:hAnsi="Arial" w:cs="Arial"/>
          <w:sz w:val="24"/>
          <w:szCs w:val="24"/>
        </w:rPr>
        <w:t xml:space="preserve"> y sitio web- del periodista y del medio de comunicación “Código Magenta”. Misma que deberá ser consultable </w:t>
      </w:r>
      <w:r>
        <w:rPr>
          <w:rFonts w:ascii="Arial" w:eastAsia="Arial" w:hAnsi="Arial" w:cs="Arial"/>
          <w:b/>
          <w:sz w:val="24"/>
          <w:szCs w:val="24"/>
        </w:rPr>
        <w:t xml:space="preserve">durante un periodo de </w:t>
      </w:r>
      <w:r w:rsidR="003823EF">
        <w:rPr>
          <w:rFonts w:ascii="Arial" w:eastAsia="Arial" w:hAnsi="Arial" w:cs="Arial"/>
          <w:b/>
          <w:sz w:val="24"/>
          <w:szCs w:val="24"/>
        </w:rPr>
        <w:t>15</w:t>
      </w:r>
      <w:r>
        <w:rPr>
          <w:rFonts w:ascii="Arial" w:eastAsia="Arial" w:hAnsi="Arial" w:cs="Arial"/>
          <w:b/>
          <w:sz w:val="24"/>
          <w:szCs w:val="24"/>
        </w:rPr>
        <w:t xml:space="preserve"> días </w:t>
      </w:r>
      <w:r>
        <w:rPr>
          <w:rFonts w:ascii="Arial" w:eastAsia="Arial" w:hAnsi="Arial" w:cs="Arial"/>
          <w:sz w:val="24"/>
          <w:szCs w:val="24"/>
        </w:rPr>
        <w:t>naturales posteriores a su publicación.</w:t>
      </w:r>
    </w:p>
    <w:p w14:paraId="6FC8F967" w14:textId="6BBA3967" w:rsidR="002A373C" w:rsidRDefault="00DA5434">
      <w:pPr>
        <w:spacing w:before="240" w:after="240" w:line="360" w:lineRule="auto"/>
        <w:jc w:val="both"/>
        <w:rPr>
          <w:rFonts w:ascii="Arial" w:eastAsia="Arial" w:hAnsi="Arial" w:cs="Arial"/>
          <w:sz w:val="24"/>
          <w:szCs w:val="24"/>
        </w:rPr>
      </w:pPr>
      <w:r>
        <w:rPr>
          <w:rFonts w:ascii="Arial" w:eastAsia="Arial" w:hAnsi="Arial" w:cs="Arial"/>
          <w:b/>
          <w:i/>
          <w:sz w:val="24"/>
          <w:szCs w:val="24"/>
        </w:rPr>
        <w:t>c)</w:t>
      </w:r>
      <w:r>
        <w:rPr>
          <w:rFonts w:ascii="Arial" w:eastAsia="Arial" w:hAnsi="Arial" w:cs="Arial"/>
          <w:sz w:val="24"/>
          <w:szCs w:val="24"/>
        </w:rPr>
        <w:t xml:space="preserve"> Asimismo, como </w:t>
      </w:r>
      <w:r>
        <w:rPr>
          <w:rFonts w:ascii="Arial" w:eastAsia="Arial" w:hAnsi="Arial" w:cs="Arial"/>
          <w:b/>
          <w:sz w:val="24"/>
          <w:szCs w:val="24"/>
        </w:rPr>
        <w:t>garantía de no repetición</w:t>
      </w:r>
      <w:r>
        <w:rPr>
          <w:rFonts w:ascii="Arial" w:eastAsia="Arial" w:hAnsi="Arial" w:cs="Arial"/>
          <w:sz w:val="24"/>
          <w:szCs w:val="24"/>
        </w:rPr>
        <w:t xml:space="preserve">, dentro de los </w:t>
      </w:r>
      <w:r>
        <w:rPr>
          <w:rFonts w:ascii="Arial" w:eastAsia="Arial" w:hAnsi="Arial" w:cs="Arial"/>
          <w:b/>
          <w:sz w:val="24"/>
          <w:szCs w:val="24"/>
        </w:rPr>
        <w:t>cinco días siguientes</w:t>
      </w:r>
      <w:r>
        <w:rPr>
          <w:rFonts w:ascii="Arial" w:eastAsia="Arial" w:hAnsi="Arial" w:cs="Arial"/>
          <w:sz w:val="24"/>
          <w:szCs w:val="24"/>
        </w:rPr>
        <w:t xml:space="preserve"> al día de la notificación de la presente resolución, el </w:t>
      </w:r>
      <w:r w:rsidR="007E54CE">
        <w:rPr>
          <w:rFonts w:ascii="Arial" w:eastAsia="Arial" w:hAnsi="Arial" w:cs="Arial"/>
          <w:sz w:val="24"/>
          <w:szCs w:val="24"/>
        </w:rPr>
        <w:t>sujeto sancionado</w:t>
      </w:r>
      <w:r>
        <w:rPr>
          <w:rFonts w:ascii="Arial" w:eastAsia="Arial" w:hAnsi="Arial" w:cs="Arial"/>
          <w:sz w:val="24"/>
          <w:szCs w:val="24"/>
        </w:rPr>
        <w:t xml:space="preserve"> deberá </w:t>
      </w:r>
      <w:r>
        <w:rPr>
          <w:rFonts w:ascii="Arial" w:eastAsia="Arial" w:hAnsi="Arial" w:cs="Arial"/>
          <w:b/>
          <w:sz w:val="24"/>
          <w:szCs w:val="24"/>
        </w:rPr>
        <w:t>difundir la versión pública de esta sentencia</w:t>
      </w:r>
      <w:r>
        <w:rPr>
          <w:rFonts w:ascii="Arial" w:eastAsia="Arial" w:hAnsi="Arial" w:cs="Arial"/>
          <w:sz w:val="24"/>
          <w:szCs w:val="24"/>
        </w:rPr>
        <w:t xml:space="preserve"> a través de sus redes sociales personales, así como en las redes sociales y el sitio web oficial del medio de comunicación “Código Magenta”. Misma que deberá ser consultable </w:t>
      </w:r>
      <w:r>
        <w:rPr>
          <w:rFonts w:ascii="Arial" w:eastAsia="Arial" w:hAnsi="Arial" w:cs="Arial"/>
          <w:b/>
          <w:sz w:val="24"/>
          <w:szCs w:val="24"/>
        </w:rPr>
        <w:t xml:space="preserve">durante un periodo de </w:t>
      </w:r>
      <w:r w:rsidR="003823EF">
        <w:rPr>
          <w:rFonts w:ascii="Arial" w:eastAsia="Arial" w:hAnsi="Arial" w:cs="Arial"/>
          <w:b/>
          <w:sz w:val="24"/>
          <w:szCs w:val="24"/>
        </w:rPr>
        <w:t>15</w:t>
      </w:r>
      <w:r>
        <w:rPr>
          <w:rFonts w:ascii="Arial" w:eastAsia="Arial" w:hAnsi="Arial" w:cs="Arial"/>
          <w:b/>
          <w:sz w:val="24"/>
          <w:szCs w:val="24"/>
        </w:rPr>
        <w:t xml:space="preserve"> días </w:t>
      </w:r>
      <w:r>
        <w:rPr>
          <w:rFonts w:ascii="Arial" w:eastAsia="Arial" w:hAnsi="Arial" w:cs="Arial"/>
          <w:sz w:val="24"/>
          <w:szCs w:val="24"/>
        </w:rPr>
        <w:t>naturales posteriores a su publicación.</w:t>
      </w:r>
    </w:p>
    <w:p w14:paraId="0C14CE25" w14:textId="496D6AB0" w:rsidR="002A373C" w:rsidRDefault="00DA5434">
      <w:pPr>
        <w:spacing w:before="240" w:after="240" w:line="360" w:lineRule="auto"/>
        <w:jc w:val="both"/>
        <w:rPr>
          <w:rFonts w:ascii="Arial" w:eastAsia="Arial" w:hAnsi="Arial" w:cs="Arial"/>
          <w:sz w:val="24"/>
          <w:szCs w:val="24"/>
        </w:rPr>
      </w:pPr>
      <w:r>
        <w:rPr>
          <w:rFonts w:ascii="Arial" w:eastAsia="Arial" w:hAnsi="Arial" w:cs="Arial"/>
          <w:b/>
          <w:i/>
          <w:sz w:val="24"/>
          <w:szCs w:val="24"/>
        </w:rPr>
        <w:t>d)</w:t>
      </w:r>
      <w:r>
        <w:rPr>
          <w:rFonts w:ascii="Arial" w:eastAsia="Arial" w:hAnsi="Arial" w:cs="Arial"/>
          <w:sz w:val="24"/>
          <w:szCs w:val="24"/>
        </w:rPr>
        <w:t xml:space="preserve"> Finalmente, en un plazo no mayor a </w:t>
      </w:r>
      <w:r>
        <w:rPr>
          <w:rFonts w:ascii="Arial" w:eastAsia="Arial" w:hAnsi="Arial" w:cs="Arial"/>
          <w:b/>
          <w:sz w:val="24"/>
          <w:szCs w:val="24"/>
        </w:rPr>
        <w:t>cinco días</w:t>
      </w:r>
      <w:r>
        <w:rPr>
          <w:rFonts w:ascii="Arial" w:eastAsia="Arial" w:hAnsi="Arial" w:cs="Arial"/>
          <w:sz w:val="24"/>
          <w:szCs w:val="24"/>
        </w:rPr>
        <w:t xml:space="preserve"> contados a partir de la notificación de la presente sentencia, </w:t>
      </w:r>
      <w:r>
        <w:rPr>
          <w:rFonts w:ascii="Arial" w:eastAsia="Arial" w:hAnsi="Arial" w:cs="Arial"/>
          <w:b/>
          <w:sz w:val="24"/>
          <w:szCs w:val="24"/>
        </w:rPr>
        <w:t>deberá solicitar</w:t>
      </w:r>
      <w:r>
        <w:rPr>
          <w:rFonts w:ascii="Arial" w:eastAsia="Arial" w:hAnsi="Arial" w:cs="Arial"/>
          <w:sz w:val="24"/>
          <w:szCs w:val="24"/>
        </w:rPr>
        <w:t xml:space="preserve"> a la Comisión Estatal Electoral de Nuevo León </w:t>
      </w:r>
      <w:r>
        <w:rPr>
          <w:rFonts w:ascii="Arial" w:eastAsia="Arial" w:hAnsi="Arial" w:cs="Arial"/>
          <w:b/>
          <w:sz w:val="24"/>
          <w:szCs w:val="24"/>
        </w:rPr>
        <w:t xml:space="preserve">una capacitación en materia de </w:t>
      </w:r>
      <w:proofErr w:type="spellStart"/>
      <w:r>
        <w:rPr>
          <w:rFonts w:ascii="Arial" w:eastAsia="Arial" w:hAnsi="Arial" w:cs="Arial"/>
          <w:b/>
          <w:i/>
          <w:sz w:val="24"/>
          <w:szCs w:val="24"/>
        </w:rPr>
        <w:t>vpg</w:t>
      </w:r>
      <w:proofErr w:type="spellEnd"/>
      <w:r>
        <w:rPr>
          <w:rFonts w:ascii="Arial" w:eastAsia="Arial" w:hAnsi="Arial" w:cs="Arial"/>
          <w:sz w:val="24"/>
          <w:szCs w:val="24"/>
        </w:rPr>
        <w:t xml:space="preserve">. Por lo cual, se </w:t>
      </w:r>
      <w:r>
        <w:rPr>
          <w:rFonts w:ascii="Arial" w:eastAsia="Arial" w:hAnsi="Arial" w:cs="Arial"/>
          <w:b/>
          <w:sz w:val="24"/>
          <w:szCs w:val="24"/>
        </w:rPr>
        <w:t>vincula</w:t>
      </w:r>
      <w:r>
        <w:rPr>
          <w:rFonts w:ascii="Arial" w:eastAsia="Arial" w:hAnsi="Arial" w:cs="Arial"/>
          <w:sz w:val="24"/>
          <w:szCs w:val="24"/>
        </w:rPr>
        <w:t xml:space="preserve"> tal institución para que habilite o en su caso, diseñe un curso/taller para capacitar y sensibilizar al denunciado, quien una vez realizada tal capacitación deberá remitir a este Tribunal </w:t>
      </w:r>
      <w:r w:rsidR="00460E65">
        <w:rPr>
          <w:rFonts w:ascii="Arial" w:eastAsia="Arial" w:hAnsi="Arial" w:cs="Arial"/>
          <w:sz w:val="24"/>
          <w:szCs w:val="24"/>
        </w:rPr>
        <w:t xml:space="preserve">Electoral </w:t>
      </w:r>
      <w:r>
        <w:rPr>
          <w:rFonts w:ascii="Arial" w:eastAsia="Arial" w:hAnsi="Arial" w:cs="Arial"/>
          <w:sz w:val="24"/>
          <w:szCs w:val="24"/>
        </w:rPr>
        <w:t>la constancia que así lo acredite.</w:t>
      </w:r>
    </w:p>
    <w:p w14:paraId="1535204F"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En tal sentido, </w:t>
      </w:r>
      <w:r w:rsidRPr="00460E65">
        <w:rPr>
          <w:rFonts w:ascii="Arial" w:eastAsia="Arial" w:hAnsi="Arial" w:cs="Arial"/>
          <w:b/>
          <w:bCs/>
          <w:sz w:val="24"/>
          <w:szCs w:val="24"/>
          <w:u w:val="single"/>
        </w:rPr>
        <w:t>se</w:t>
      </w:r>
      <w:r w:rsidRPr="00460E65">
        <w:rPr>
          <w:rFonts w:ascii="Arial" w:eastAsia="Arial" w:hAnsi="Arial" w:cs="Arial"/>
          <w:sz w:val="24"/>
          <w:szCs w:val="24"/>
          <w:u w:val="single"/>
        </w:rPr>
        <w:t xml:space="preserve"> </w:t>
      </w:r>
      <w:r w:rsidRPr="00460E65">
        <w:rPr>
          <w:rFonts w:ascii="Arial" w:eastAsia="Arial" w:hAnsi="Arial" w:cs="Arial"/>
          <w:b/>
          <w:sz w:val="24"/>
          <w:szCs w:val="24"/>
          <w:u w:val="single"/>
        </w:rPr>
        <w:t>vincula a la empresa de medios de comunicación</w:t>
      </w:r>
      <w:r>
        <w:rPr>
          <w:rFonts w:ascii="Arial" w:eastAsia="Arial" w:hAnsi="Arial" w:cs="Arial"/>
          <w:sz w:val="24"/>
          <w:szCs w:val="24"/>
        </w:rPr>
        <w:t xml:space="preserve"> Magenta Multimedia S.C. y/o Magenta Multimedia S.A.P.I. de C.V. denominada </w:t>
      </w:r>
      <w:r>
        <w:rPr>
          <w:rFonts w:ascii="Arial" w:eastAsia="Arial" w:hAnsi="Arial" w:cs="Arial"/>
          <w:b/>
          <w:sz w:val="24"/>
          <w:szCs w:val="24"/>
        </w:rPr>
        <w:t>“Código Magenta”</w:t>
      </w:r>
      <w:r>
        <w:rPr>
          <w:rFonts w:ascii="Arial" w:eastAsia="Arial" w:hAnsi="Arial" w:cs="Arial"/>
          <w:sz w:val="24"/>
          <w:szCs w:val="24"/>
        </w:rPr>
        <w:t xml:space="preserve"> a fin de que </w:t>
      </w:r>
      <w:r>
        <w:rPr>
          <w:rFonts w:ascii="Arial" w:eastAsia="Arial" w:hAnsi="Arial" w:cs="Arial"/>
          <w:b/>
          <w:sz w:val="24"/>
          <w:szCs w:val="24"/>
        </w:rPr>
        <w:t>habilite sus diversas plataformas digitales</w:t>
      </w:r>
      <w:r>
        <w:rPr>
          <w:rFonts w:ascii="Arial" w:eastAsia="Arial" w:hAnsi="Arial" w:cs="Arial"/>
          <w:sz w:val="24"/>
          <w:szCs w:val="24"/>
        </w:rPr>
        <w:t xml:space="preserve"> para que el periodista Ramón Alberto Garza García cumpla con las garantías ordenadas en la presente sentencia, en virtud de que fue a través de tales medios que se difundió el video denunciado. </w:t>
      </w:r>
    </w:p>
    <w:p w14:paraId="32253963"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Concluido lo anterior, el ciudadano Ramón Alberto García Garza, así como el medio de comunicación “Código Magenta” y/o “Magenta Multimedios S.C.” y/o “Magenta Multimedios S.A.P.I. S.C.” deberán </w:t>
      </w:r>
      <w:r>
        <w:rPr>
          <w:rFonts w:ascii="Arial" w:eastAsia="Arial" w:hAnsi="Arial" w:cs="Arial"/>
          <w:b/>
          <w:sz w:val="24"/>
          <w:szCs w:val="24"/>
        </w:rPr>
        <w:t xml:space="preserve">informar </w:t>
      </w:r>
      <w:r>
        <w:rPr>
          <w:rFonts w:ascii="Arial" w:eastAsia="Arial" w:hAnsi="Arial" w:cs="Arial"/>
          <w:sz w:val="24"/>
          <w:szCs w:val="24"/>
        </w:rPr>
        <w:t xml:space="preserve">a este Tribunal -dentro de las 24 horas siguientes al plazo establecido en cada medida ordenada- el cumplimiento generado y, a su vez, remitir las constancias que lo acrediten. </w:t>
      </w:r>
    </w:p>
    <w:p w14:paraId="591757C4"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Ello deberá ser atendido de </w:t>
      </w:r>
      <w:r>
        <w:rPr>
          <w:rFonts w:ascii="Arial" w:eastAsia="Arial" w:hAnsi="Arial" w:cs="Arial"/>
          <w:b/>
          <w:sz w:val="24"/>
          <w:szCs w:val="24"/>
          <w:u w:val="single"/>
        </w:rPr>
        <w:t>manera inmediata</w:t>
      </w:r>
      <w:r>
        <w:rPr>
          <w:rFonts w:ascii="Arial" w:eastAsia="Arial" w:hAnsi="Arial" w:cs="Arial"/>
          <w:b/>
          <w:sz w:val="24"/>
          <w:szCs w:val="24"/>
        </w:rPr>
        <w:t xml:space="preserve"> </w:t>
      </w:r>
      <w:r>
        <w:rPr>
          <w:rFonts w:ascii="Arial" w:eastAsia="Arial" w:hAnsi="Arial" w:cs="Arial"/>
          <w:sz w:val="24"/>
          <w:szCs w:val="24"/>
        </w:rPr>
        <w:t xml:space="preserve">a través de la cuenta de correo institucional </w:t>
      </w:r>
      <w:hyperlink r:id="rId34">
        <w:r>
          <w:rPr>
            <w:rFonts w:ascii="Arial" w:eastAsia="Arial" w:hAnsi="Arial" w:cs="Arial"/>
            <w:i/>
            <w:color w:val="1155CC"/>
            <w:sz w:val="24"/>
            <w:szCs w:val="24"/>
            <w:u w:val="single"/>
          </w:rPr>
          <w:t>cumplimientos@teeags.mx</w:t>
        </w:r>
      </w:hyperlink>
      <w:r>
        <w:rPr>
          <w:rFonts w:ascii="Arial" w:eastAsia="Arial" w:hAnsi="Arial" w:cs="Arial"/>
          <w:sz w:val="24"/>
          <w:szCs w:val="24"/>
        </w:rPr>
        <w:t xml:space="preserve">; posteriormente, en vía de alcance y a través del servicio de paquetería terrestre, deberán </w:t>
      </w:r>
      <w:r>
        <w:rPr>
          <w:rFonts w:ascii="Arial" w:eastAsia="Arial" w:hAnsi="Arial" w:cs="Arial"/>
          <w:b/>
          <w:sz w:val="24"/>
          <w:szCs w:val="24"/>
        </w:rPr>
        <w:t>enviar la documentación original</w:t>
      </w:r>
      <w:r>
        <w:rPr>
          <w:rFonts w:ascii="Arial" w:eastAsia="Arial" w:hAnsi="Arial" w:cs="Arial"/>
          <w:sz w:val="24"/>
          <w:szCs w:val="24"/>
        </w:rPr>
        <w:t xml:space="preserve"> a las instalaciones de este </w:t>
      </w:r>
      <w:r>
        <w:rPr>
          <w:rFonts w:ascii="Arial" w:eastAsia="Arial" w:hAnsi="Arial" w:cs="Arial"/>
          <w:sz w:val="24"/>
          <w:szCs w:val="24"/>
        </w:rPr>
        <w:lastRenderedPageBreak/>
        <w:t xml:space="preserve">Tribunal Electoral ubicado en el domicilio: Juan de Montoro, número 407, Zona Centro, C.P. 20000, en la ciudad de Aguascalientes, Aguascalientes.  </w:t>
      </w:r>
    </w:p>
    <w:p w14:paraId="6F8EDB02"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Las acciones ordenadas a través de la presente resolución se realizarán en el entendido de que existe una comunicación institucional a través del auxilio, en la cual, esta autoridad jurisdiccional electoral tiene la posibilidad de requerir diligencias de colaboración a cualquiera de las autoridades electorales de la entidad de Nuevo León, con el objetivo de generar un auxilio para el cumplimiento de sus resoluciones.</w:t>
      </w:r>
    </w:p>
    <w:p w14:paraId="5674CFA4"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Las anteriores consideraciones, son congruentes con la obligación de toda autoridad, conforme al artículo 1º de la Constitución general, de reparar las vulneraciones a los derechos humanos, a los criterios de la Corte Interamericana de Derechos Humanos, en relación con la reparación integral del daño, incluidas medidas de alcance o repercusión pública.</w:t>
      </w:r>
    </w:p>
    <w:p w14:paraId="5A4EA06A"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En consecuencia, en relación a la publicidad de las Sanciones que se imponen, esta sentencia deberá publicarse en la página de internet, y en el Catálogo de Sujetos Sancionados de este Tribunal.</w:t>
      </w:r>
    </w:p>
    <w:p w14:paraId="69AF0C10" w14:textId="77777777" w:rsidR="002A373C" w:rsidRDefault="00DA5434">
      <w:pPr>
        <w:numPr>
          <w:ilvl w:val="0"/>
          <w:numId w:val="5"/>
        </w:numPr>
        <w:pBdr>
          <w:top w:val="nil"/>
          <w:left w:val="nil"/>
          <w:bottom w:val="nil"/>
          <w:right w:val="nil"/>
          <w:between w:val="nil"/>
        </w:pBdr>
        <w:spacing w:before="240" w:after="240" w:line="360" w:lineRule="auto"/>
        <w:ind w:left="284"/>
        <w:jc w:val="both"/>
        <w:rPr>
          <w:rFonts w:ascii="Arial" w:eastAsia="Arial" w:hAnsi="Arial" w:cs="Arial"/>
          <w:b/>
          <w:color w:val="000000"/>
          <w:sz w:val="24"/>
          <w:szCs w:val="24"/>
        </w:rPr>
      </w:pPr>
      <w:r>
        <w:rPr>
          <w:rFonts w:ascii="Arial" w:eastAsia="Arial" w:hAnsi="Arial" w:cs="Arial"/>
          <w:b/>
          <w:color w:val="000000"/>
          <w:sz w:val="24"/>
          <w:szCs w:val="24"/>
          <w:u w:val="single"/>
        </w:rPr>
        <w:t xml:space="preserve">Vista a la Fiscalía Especializada en Delitos Electorales </w:t>
      </w:r>
    </w:p>
    <w:p w14:paraId="7B6EA2B1" w14:textId="77777777" w:rsidR="002A373C" w:rsidRDefault="00DA5434">
      <w:pPr>
        <w:spacing w:before="240" w:line="360" w:lineRule="auto"/>
        <w:jc w:val="both"/>
        <w:rPr>
          <w:rFonts w:ascii="Arial" w:eastAsia="Arial" w:hAnsi="Arial" w:cs="Arial"/>
        </w:rPr>
      </w:pPr>
      <w:r>
        <w:rPr>
          <w:rFonts w:ascii="Arial" w:eastAsia="Arial" w:hAnsi="Arial" w:cs="Arial"/>
          <w:sz w:val="24"/>
          <w:szCs w:val="24"/>
        </w:rPr>
        <w:t>La Sala Superior a través de diversos asuntos</w:t>
      </w:r>
      <w:r>
        <w:rPr>
          <w:rFonts w:ascii="Arial" w:eastAsia="Arial" w:hAnsi="Arial" w:cs="Arial"/>
          <w:sz w:val="24"/>
          <w:szCs w:val="24"/>
          <w:vertAlign w:val="superscript"/>
        </w:rPr>
        <w:footnoteReference w:id="36"/>
      </w:r>
      <w:r>
        <w:rPr>
          <w:rFonts w:ascii="Arial" w:eastAsia="Arial" w:hAnsi="Arial" w:cs="Arial"/>
          <w:sz w:val="24"/>
          <w:szCs w:val="24"/>
        </w:rPr>
        <w:t xml:space="preserve"> ha sostenido que la obligación de los tribunales electorales de dar vista a cualquier órgano que juzgue competente es una facultad potestativa, siempre y cuando tal ejercicio se apegue de forma estricta a las condiciones que exige el Código Nacional de Procedimientos Penales, relativas a: </w:t>
      </w:r>
      <w:r>
        <w:rPr>
          <w:rFonts w:ascii="Arial" w:eastAsia="Arial" w:hAnsi="Arial" w:cs="Arial"/>
          <w:b/>
          <w:i/>
          <w:sz w:val="24"/>
          <w:szCs w:val="24"/>
        </w:rPr>
        <w:t xml:space="preserve">i) </w:t>
      </w:r>
      <w:r>
        <w:rPr>
          <w:rFonts w:ascii="Arial" w:eastAsia="Arial" w:hAnsi="Arial" w:cs="Arial"/>
          <w:sz w:val="24"/>
          <w:szCs w:val="24"/>
        </w:rPr>
        <w:t xml:space="preserve">que </w:t>
      </w:r>
      <w:r>
        <w:rPr>
          <w:rFonts w:ascii="Arial" w:eastAsia="Arial" w:hAnsi="Arial" w:cs="Arial"/>
          <w:b/>
          <w:sz w:val="24"/>
          <w:szCs w:val="24"/>
        </w:rPr>
        <w:t>una autoridad</w:t>
      </w:r>
      <w:r>
        <w:rPr>
          <w:rFonts w:ascii="Arial" w:eastAsia="Arial" w:hAnsi="Arial" w:cs="Arial"/>
          <w:sz w:val="24"/>
          <w:szCs w:val="24"/>
        </w:rPr>
        <w:t xml:space="preserve">, en ejercicio de sus funciones, </w:t>
      </w:r>
      <w:r>
        <w:rPr>
          <w:rFonts w:ascii="Arial" w:eastAsia="Arial" w:hAnsi="Arial" w:cs="Arial"/>
          <w:b/>
          <w:sz w:val="24"/>
          <w:szCs w:val="24"/>
        </w:rPr>
        <w:t>tenga conocimiento de un hecho</w:t>
      </w:r>
      <w:r>
        <w:rPr>
          <w:rFonts w:ascii="Arial" w:eastAsia="Arial" w:hAnsi="Arial" w:cs="Arial"/>
          <w:sz w:val="24"/>
          <w:szCs w:val="24"/>
        </w:rPr>
        <w:t xml:space="preserve"> y, </w:t>
      </w:r>
      <w:proofErr w:type="spellStart"/>
      <w:r>
        <w:rPr>
          <w:rFonts w:ascii="Arial" w:eastAsia="Arial" w:hAnsi="Arial" w:cs="Arial"/>
          <w:b/>
          <w:i/>
          <w:sz w:val="24"/>
          <w:szCs w:val="24"/>
        </w:rPr>
        <w:t>ii</w:t>
      </w:r>
      <w:proofErr w:type="spellEnd"/>
      <w:r>
        <w:rPr>
          <w:rFonts w:ascii="Arial" w:eastAsia="Arial" w:hAnsi="Arial" w:cs="Arial"/>
          <w:b/>
          <w:i/>
          <w:sz w:val="24"/>
          <w:szCs w:val="24"/>
        </w:rPr>
        <w:t xml:space="preserve">) </w:t>
      </w:r>
      <w:r>
        <w:rPr>
          <w:rFonts w:ascii="Arial" w:eastAsia="Arial" w:hAnsi="Arial" w:cs="Arial"/>
          <w:sz w:val="24"/>
          <w:szCs w:val="24"/>
        </w:rPr>
        <w:t xml:space="preserve">que </w:t>
      </w:r>
      <w:r>
        <w:rPr>
          <w:rFonts w:ascii="Arial" w:eastAsia="Arial" w:hAnsi="Arial" w:cs="Arial"/>
          <w:b/>
          <w:sz w:val="24"/>
          <w:szCs w:val="24"/>
        </w:rPr>
        <w:t xml:space="preserve">tal hecho encuadre en </w:t>
      </w:r>
      <w:r>
        <w:rPr>
          <w:rFonts w:ascii="Arial" w:eastAsia="Arial" w:hAnsi="Arial" w:cs="Arial"/>
          <w:sz w:val="24"/>
          <w:szCs w:val="24"/>
        </w:rPr>
        <w:t xml:space="preserve">alguno de los supuestos establecidos en la ley como </w:t>
      </w:r>
      <w:r>
        <w:rPr>
          <w:rFonts w:ascii="Arial" w:eastAsia="Arial" w:hAnsi="Arial" w:cs="Arial"/>
          <w:b/>
          <w:sz w:val="24"/>
          <w:szCs w:val="24"/>
        </w:rPr>
        <w:t>un delito</w:t>
      </w:r>
      <w:r>
        <w:rPr>
          <w:rFonts w:ascii="Arial" w:eastAsia="Arial" w:hAnsi="Arial" w:cs="Arial"/>
          <w:sz w:val="24"/>
          <w:szCs w:val="24"/>
        </w:rPr>
        <w:t>.</w:t>
      </w:r>
    </w:p>
    <w:p w14:paraId="5E645B2F" w14:textId="77777777" w:rsidR="002A373C" w:rsidRDefault="00DA5434">
      <w:pPr>
        <w:spacing w:before="240" w:after="240" w:line="360" w:lineRule="auto"/>
        <w:jc w:val="both"/>
        <w:rPr>
          <w:rFonts w:ascii="Arial" w:eastAsia="Arial" w:hAnsi="Arial" w:cs="Arial"/>
          <w:sz w:val="24"/>
          <w:szCs w:val="24"/>
        </w:rPr>
      </w:pPr>
      <w:r>
        <w:rPr>
          <w:rFonts w:ascii="Arial" w:eastAsia="Arial" w:hAnsi="Arial" w:cs="Arial"/>
          <w:sz w:val="24"/>
          <w:szCs w:val="24"/>
        </w:rPr>
        <w:t xml:space="preserve">Por lo anterior, este Tribunal Electoral estima que: </w:t>
      </w:r>
      <w:r>
        <w:rPr>
          <w:rFonts w:ascii="Arial" w:eastAsia="Arial" w:hAnsi="Arial" w:cs="Arial"/>
          <w:b/>
          <w:i/>
          <w:sz w:val="24"/>
          <w:szCs w:val="24"/>
        </w:rPr>
        <w:t>i)</w:t>
      </w:r>
      <w:r>
        <w:rPr>
          <w:rFonts w:ascii="Arial" w:eastAsia="Arial" w:hAnsi="Arial" w:cs="Arial"/>
          <w:sz w:val="24"/>
          <w:szCs w:val="24"/>
        </w:rPr>
        <w:t xml:space="preserve"> el hecho de que se hubiese acreditado la infracción de </w:t>
      </w:r>
      <w:proofErr w:type="spellStart"/>
      <w:r>
        <w:rPr>
          <w:rFonts w:ascii="Arial" w:eastAsia="Arial" w:hAnsi="Arial" w:cs="Arial"/>
          <w:i/>
          <w:sz w:val="24"/>
          <w:szCs w:val="24"/>
        </w:rPr>
        <w:t>vpg</w:t>
      </w:r>
      <w:proofErr w:type="spellEnd"/>
      <w:r>
        <w:rPr>
          <w:rFonts w:ascii="Arial" w:eastAsia="Arial" w:hAnsi="Arial" w:cs="Arial"/>
          <w:sz w:val="24"/>
          <w:szCs w:val="24"/>
        </w:rPr>
        <w:t xml:space="preserve"> por las conductas que anteriormente se señalaron y, </w:t>
      </w:r>
      <w:proofErr w:type="spellStart"/>
      <w:r>
        <w:rPr>
          <w:rFonts w:ascii="Arial" w:eastAsia="Arial" w:hAnsi="Arial" w:cs="Arial"/>
          <w:b/>
          <w:i/>
          <w:sz w:val="24"/>
          <w:szCs w:val="24"/>
        </w:rPr>
        <w:t>ii</w:t>
      </w:r>
      <w:proofErr w:type="spellEnd"/>
      <w:r>
        <w:rPr>
          <w:rFonts w:ascii="Arial" w:eastAsia="Arial" w:hAnsi="Arial" w:cs="Arial"/>
          <w:b/>
          <w:i/>
          <w:sz w:val="24"/>
          <w:szCs w:val="24"/>
        </w:rPr>
        <w:t>)</w:t>
      </w:r>
      <w:r>
        <w:rPr>
          <w:rFonts w:ascii="Arial" w:eastAsia="Arial" w:hAnsi="Arial" w:cs="Arial"/>
          <w:sz w:val="24"/>
          <w:szCs w:val="24"/>
        </w:rPr>
        <w:t xml:space="preserve"> que tal conducta que se encuentre prevista como un delito por la Ley General en Materia de Delitos Electorales, </w:t>
      </w:r>
      <w:r>
        <w:rPr>
          <w:rFonts w:ascii="Arial" w:eastAsia="Arial" w:hAnsi="Arial" w:cs="Arial"/>
          <w:b/>
          <w:sz w:val="24"/>
          <w:szCs w:val="24"/>
        </w:rPr>
        <w:t>implica la necesidad de dar vista a la Fiscalía Especializada en Delitos Electorales del Estado de Aguascalientes</w:t>
      </w:r>
      <w:r>
        <w:rPr>
          <w:rFonts w:ascii="Arial" w:eastAsia="Arial" w:hAnsi="Arial" w:cs="Arial"/>
          <w:sz w:val="24"/>
          <w:szCs w:val="24"/>
        </w:rPr>
        <w:t xml:space="preserve"> a fin de que analice y, en su caso, investigue los hechos denunciados.</w:t>
      </w:r>
    </w:p>
    <w:p w14:paraId="4B0AEFB8" w14:textId="77777777" w:rsidR="002A373C" w:rsidRDefault="00DA5434" w:rsidP="00460E65">
      <w:pPr>
        <w:spacing w:before="240" w:line="360" w:lineRule="auto"/>
        <w:jc w:val="both"/>
        <w:rPr>
          <w:rFonts w:ascii="Arial" w:eastAsia="Arial" w:hAnsi="Arial" w:cs="Arial"/>
          <w:b/>
          <w:sz w:val="24"/>
          <w:szCs w:val="24"/>
        </w:rPr>
      </w:pPr>
      <w:r>
        <w:rPr>
          <w:rFonts w:ascii="Arial" w:eastAsia="Arial" w:hAnsi="Arial" w:cs="Arial"/>
          <w:sz w:val="24"/>
          <w:szCs w:val="24"/>
        </w:rPr>
        <w:t xml:space="preserve">La determinación de dar vista a la Fiscalía Especializada en Delitos Electorales del Estado de Aguascalientes, surge a partir de valorar la demarcación en la cual se vio afectado el bien jurídico tutelado que se sancionó a través de la presente resolución, en específico, el derecho de las mujeres a vivir una vida libre de violencia en el ámbito político-electoral de esta entidad; esto, con independencia de que tal Fiscalía, en el ejercicio de sus atribuciones y ámbitos de </w:t>
      </w:r>
      <w:r>
        <w:rPr>
          <w:rFonts w:ascii="Arial" w:eastAsia="Arial" w:hAnsi="Arial" w:cs="Arial"/>
          <w:sz w:val="24"/>
          <w:szCs w:val="24"/>
        </w:rPr>
        <w:lastRenderedPageBreak/>
        <w:t>competencia, considere, en su caso, declinar la competencia a una Fiscalía Electoral perteneciente a otro ámbito territorial.</w:t>
      </w:r>
    </w:p>
    <w:p w14:paraId="0052C3DE" w14:textId="0E46964A" w:rsidR="00530601" w:rsidRPr="004A02B5" w:rsidRDefault="00DA5434" w:rsidP="004A02B5">
      <w:pPr>
        <w:jc w:val="center"/>
        <w:rPr>
          <w:rFonts w:ascii="Arial" w:eastAsia="Arial" w:hAnsi="Arial" w:cs="Arial"/>
          <w:b/>
          <w:color w:val="000000"/>
          <w:sz w:val="24"/>
          <w:szCs w:val="24"/>
        </w:rPr>
      </w:pPr>
      <w:r>
        <w:rPr>
          <w:rFonts w:ascii="Arial" w:eastAsia="Arial" w:hAnsi="Arial" w:cs="Arial"/>
          <w:b/>
          <w:color w:val="000000"/>
          <w:sz w:val="24"/>
          <w:szCs w:val="24"/>
        </w:rPr>
        <w:t>VII. Resolutivos</w:t>
      </w:r>
      <w:r w:rsidR="00530601">
        <w:rPr>
          <w:rFonts w:ascii="Arial" w:eastAsia="Arial" w:hAnsi="Arial" w:cs="Arial"/>
          <w:b/>
          <w:color w:val="000000"/>
          <w:sz w:val="24"/>
          <w:szCs w:val="24"/>
        </w:rPr>
        <w:br/>
      </w:r>
    </w:p>
    <w:p w14:paraId="44F97C1A" w14:textId="1739FCD8" w:rsidR="00252674" w:rsidRDefault="00DA5434" w:rsidP="00252674">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24"/>
          <w:szCs w:val="24"/>
        </w:rPr>
      </w:pPr>
      <w:r>
        <w:rPr>
          <w:rFonts w:ascii="Arial" w:eastAsia="Arial" w:hAnsi="Arial" w:cs="Arial"/>
          <w:b/>
          <w:sz w:val="24"/>
          <w:szCs w:val="24"/>
        </w:rPr>
        <w:t xml:space="preserve">Primero. </w:t>
      </w:r>
      <w:r>
        <w:rPr>
          <w:rFonts w:ascii="Arial" w:eastAsia="Arial" w:hAnsi="Arial" w:cs="Arial"/>
          <w:sz w:val="24"/>
          <w:szCs w:val="24"/>
        </w:rPr>
        <w:t xml:space="preserve">Se </w:t>
      </w:r>
      <w:r>
        <w:rPr>
          <w:rFonts w:ascii="Arial" w:eastAsia="Arial" w:hAnsi="Arial" w:cs="Arial"/>
          <w:b/>
          <w:sz w:val="24"/>
          <w:szCs w:val="24"/>
        </w:rPr>
        <w:t xml:space="preserve">acredita </w:t>
      </w:r>
      <w:r>
        <w:rPr>
          <w:rFonts w:ascii="Arial" w:eastAsia="Arial" w:hAnsi="Arial" w:cs="Arial"/>
          <w:sz w:val="24"/>
          <w:szCs w:val="24"/>
        </w:rPr>
        <w:t xml:space="preserve">la infracción de violencia política </w:t>
      </w:r>
      <w:r w:rsidR="00DF3502">
        <w:rPr>
          <w:rFonts w:ascii="Arial" w:eastAsia="Arial" w:hAnsi="Arial" w:cs="Arial"/>
          <w:sz w:val="24"/>
          <w:szCs w:val="24"/>
        </w:rPr>
        <w:t>contra la mujer en</w:t>
      </w:r>
      <w:r>
        <w:rPr>
          <w:rFonts w:ascii="Arial" w:eastAsia="Arial" w:hAnsi="Arial" w:cs="Arial"/>
          <w:sz w:val="24"/>
          <w:szCs w:val="24"/>
        </w:rPr>
        <w:t xml:space="preserve"> razón de género, cometida por el ciudadano Ramón Alberto Garza García en su calidad de periodista</w:t>
      </w:r>
      <w:r w:rsidR="00460E65">
        <w:rPr>
          <w:rFonts w:ascii="Arial" w:eastAsia="Arial" w:hAnsi="Arial" w:cs="Arial"/>
          <w:sz w:val="24"/>
          <w:szCs w:val="24"/>
        </w:rPr>
        <w:t>.</w:t>
      </w:r>
    </w:p>
    <w:p w14:paraId="4B7F23F7" w14:textId="77777777" w:rsidR="00252674" w:rsidRPr="00252674" w:rsidRDefault="00252674" w:rsidP="00252674">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10"/>
          <w:szCs w:val="10"/>
        </w:rPr>
      </w:pPr>
    </w:p>
    <w:p w14:paraId="251F43E4" w14:textId="321ADC38" w:rsidR="002A373C" w:rsidRPr="00252674" w:rsidRDefault="00DA5434" w:rsidP="00252674">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24"/>
          <w:szCs w:val="24"/>
        </w:rPr>
      </w:pPr>
      <w:r>
        <w:rPr>
          <w:rFonts w:ascii="Arial" w:eastAsia="Arial" w:hAnsi="Arial" w:cs="Arial"/>
          <w:b/>
          <w:sz w:val="24"/>
          <w:szCs w:val="24"/>
        </w:rPr>
        <w:t xml:space="preserve">Segundo. </w:t>
      </w:r>
      <w:r>
        <w:rPr>
          <w:rFonts w:ascii="Arial" w:eastAsia="Arial" w:hAnsi="Arial" w:cs="Arial"/>
          <w:sz w:val="24"/>
          <w:szCs w:val="24"/>
        </w:rPr>
        <w:t xml:space="preserve">Se impone a Ramón Alberto Garza García, la sanción consistente en una </w:t>
      </w:r>
      <w:r>
        <w:rPr>
          <w:rFonts w:ascii="Arial" w:eastAsia="Arial" w:hAnsi="Arial" w:cs="Arial"/>
          <w:b/>
          <w:sz w:val="24"/>
          <w:szCs w:val="24"/>
        </w:rPr>
        <w:t>multa de 100 UMAS</w:t>
      </w:r>
      <w:r>
        <w:rPr>
          <w:rFonts w:ascii="Arial" w:eastAsia="Arial" w:hAnsi="Arial" w:cs="Arial"/>
          <w:sz w:val="24"/>
          <w:szCs w:val="24"/>
        </w:rPr>
        <w:t xml:space="preserve">, equivalente a la cantidad de </w:t>
      </w:r>
      <w:r>
        <w:rPr>
          <w:rFonts w:ascii="Arial" w:eastAsia="Arial" w:hAnsi="Arial" w:cs="Arial"/>
          <w:b/>
          <w:sz w:val="24"/>
          <w:szCs w:val="24"/>
        </w:rPr>
        <w:t>$9,622.00</w:t>
      </w:r>
      <w:r>
        <w:rPr>
          <w:rFonts w:ascii="Arial" w:eastAsia="Arial" w:hAnsi="Arial" w:cs="Arial"/>
          <w:sz w:val="24"/>
          <w:szCs w:val="24"/>
        </w:rPr>
        <w:t xml:space="preserve"> (nueve mil seiscientos veintidós pesos 00/100 M.N.), además de las </w:t>
      </w:r>
      <w:r>
        <w:rPr>
          <w:rFonts w:ascii="Arial" w:eastAsia="Arial" w:hAnsi="Arial" w:cs="Arial"/>
          <w:b/>
          <w:sz w:val="24"/>
          <w:szCs w:val="24"/>
        </w:rPr>
        <w:t xml:space="preserve">medidas de reparación integral </w:t>
      </w:r>
      <w:r>
        <w:rPr>
          <w:rFonts w:ascii="Arial" w:eastAsia="Arial" w:hAnsi="Arial" w:cs="Arial"/>
          <w:sz w:val="24"/>
          <w:szCs w:val="24"/>
        </w:rPr>
        <w:t>previstas en el apartado correspondiente.</w:t>
      </w:r>
    </w:p>
    <w:p w14:paraId="3B7C59F2" w14:textId="77777777" w:rsidR="002A373C" w:rsidRDefault="00DA5434">
      <w:pPr>
        <w:tabs>
          <w:tab w:val="left" w:pos="2003"/>
        </w:tabs>
        <w:spacing w:before="240" w:after="240" w:line="360" w:lineRule="auto"/>
        <w:jc w:val="both"/>
        <w:rPr>
          <w:rFonts w:ascii="Arial" w:eastAsia="Arial" w:hAnsi="Arial" w:cs="Arial"/>
          <w:sz w:val="24"/>
          <w:szCs w:val="24"/>
        </w:rPr>
      </w:pPr>
      <w:r>
        <w:rPr>
          <w:rFonts w:ascii="Arial" w:eastAsia="Arial" w:hAnsi="Arial" w:cs="Arial"/>
          <w:b/>
          <w:sz w:val="24"/>
          <w:szCs w:val="24"/>
        </w:rPr>
        <w:t xml:space="preserve">Tercero. </w:t>
      </w:r>
      <w:r>
        <w:rPr>
          <w:rFonts w:ascii="Arial" w:eastAsia="Arial" w:hAnsi="Arial" w:cs="Arial"/>
          <w:sz w:val="24"/>
          <w:szCs w:val="24"/>
        </w:rPr>
        <w:t xml:space="preserve">Se </w:t>
      </w:r>
      <w:r>
        <w:rPr>
          <w:rFonts w:ascii="Arial" w:eastAsia="Arial" w:hAnsi="Arial" w:cs="Arial"/>
          <w:b/>
          <w:sz w:val="24"/>
          <w:szCs w:val="24"/>
        </w:rPr>
        <w:t>vincula</w:t>
      </w:r>
      <w:r>
        <w:rPr>
          <w:rFonts w:ascii="Arial" w:eastAsia="Arial" w:hAnsi="Arial" w:cs="Arial"/>
          <w:sz w:val="24"/>
          <w:szCs w:val="24"/>
        </w:rPr>
        <w:t xml:space="preserve"> a la empresa de medios de comunicación Magenta Multimedia S.C. y/o Magenta Multimedia S.A.P.I. de C.V. denominada </w:t>
      </w:r>
      <w:r>
        <w:rPr>
          <w:rFonts w:ascii="Arial" w:eastAsia="Arial" w:hAnsi="Arial" w:cs="Arial"/>
          <w:b/>
          <w:sz w:val="24"/>
          <w:szCs w:val="24"/>
        </w:rPr>
        <w:t>“Código Magenta”</w:t>
      </w:r>
      <w:r>
        <w:rPr>
          <w:rFonts w:ascii="Arial" w:eastAsia="Arial" w:hAnsi="Arial" w:cs="Arial"/>
          <w:sz w:val="24"/>
          <w:szCs w:val="24"/>
        </w:rPr>
        <w:t xml:space="preserve"> a fin de que cumpla con lo ordenado en la presente sentencia.</w:t>
      </w:r>
    </w:p>
    <w:p w14:paraId="2C9363C5" w14:textId="28087D09" w:rsidR="002A373C" w:rsidRDefault="00DA5434">
      <w:pPr>
        <w:tabs>
          <w:tab w:val="left" w:pos="2003"/>
        </w:tabs>
        <w:spacing w:before="240" w:after="240" w:line="360" w:lineRule="auto"/>
        <w:jc w:val="both"/>
        <w:rPr>
          <w:rFonts w:ascii="Arial" w:eastAsia="Arial" w:hAnsi="Arial" w:cs="Arial"/>
          <w:sz w:val="24"/>
          <w:szCs w:val="24"/>
        </w:rPr>
      </w:pPr>
      <w:r>
        <w:rPr>
          <w:rFonts w:ascii="Arial" w:eastAsia="Arial" w:hAnsi="Arial" w:cs="Arial"/>
          <w:b/>
          <w:sz w:val="24"/>
          <w:szCs w:val="24"/>
        </w:rPr>
        <w:t>Cuarto.</w:t>
      </w:r>
      <w:r>
        <w:rPr>
          <w:rFonts w:ascii="Arial" w:eastAsia="Arial" w:hAnsi="Arial" w:cs="Arial"/>
          <w:sz w:val="24"/>
          <w:szCs w:val="24"/>
        </w:rPr>
        <w:t xml:space="preserve"> </w:t>
      </w:r>
      <w:r w:rsidR="00062269">
        <w:rPr>
          <w:rFonts w:ascii="Arial" w:eastAsia="Arial" w:hAnsi="Arial" w:cs="Arial"/>
          <w:sz w:val="24"/>
          <w:szCs w:val="24"/>
        </w:rPr>
        <w:t xml:space="preserve">Se </w:t>
      </w:r>
      <w:r w:rsidR="00062269">
        <w:rPr>
          <w:rFonts w:ascii="Arial" w:eastAsia="Arial" w:hAnsi="Arial" w:cs="Arial"/>
          <w:b/>
          <w:sz w:val="24"/>
          <w:szCs w:val="24"/>
        </w:rPr>
        <w:t>instruye</w:t>
      </w:r>
      <w:r w:rsidR="00062269">
        <w:rPr>
          <w:rFonts w:ascii="Arial" w:eastAsia="Arial" w:hAnsi="Arial" w:cs="Arial"/>
          <w:sz w:val="24"/>
          <w:szCs w:val="24"/>
        </w:rPr>
        <w:t xml:space="preserve"> a la Secretaría General de Acuerdos de este Tribunal Electoral, realice las diligencias necesarias para que a través de su conducto: </w:t>
      </w:r>
      <w:r w:rsidR="00062269">
        <w:rPr>
          <w:rFonts w:ascii="Arial" w:eastAsia="Arial" w:hAnsi="Arial" w:cs="Arial"/>
          <w:b/>
          <w:i/>
          <w:sz w:val="24"/>
          <w:szCs w:val="24"/>
        </w:rPr>
        <w:t>i)</w:t>
      </w:r>
      <w:r w:rsidR="00062269">
        <w:rPr>
          <w:rFonts w:ascii="Arial" w:eastAsia="Arial" w:hAnsi="Arial" w:cs="Arial"/>
          <w:sz w:val="24"/>
          <w:szCs w:val="24"/>
        </w:rPr>
        <w:t xml:space="preserve"> de vista a la Fiscalía Especializada en Delitos Electorales del Estado de Aguascalientes y, </w:t>
      </w:r>
      <w:proofErr w:type="spellStart"/>
      <w:r w:rsidR="00062269">
        <w:rPr>
          <w:rFonts w:ascii="Arial" w:eastAsia="Arial" w:hAnsi="Arial" w:cs="Arial"/>
          <w:b/>
          <w:i/>
          <w:sz w:val="24"/>
          <w:szCs w:val="24"/>
        </w:rPr>
        <w:t>ii</w:t>
      </w:r>
      <w:proofErr w:type="spellEnd"/>
      <w:r w:rsidR="00062269">
        <w:rPr>
          <w:rFonts w:ascii="Arial" w:eastAsia="Arial" w:hAnsi="Arial" w:cs="Arial"/>
          <w:b/>
          <w:i/>
          <w:sz w:val="24"/>
          <w:szCs w:val="24"/>
        </w:rPr>
        <w:t xml:space="preserve">) </w:t>
      </w:r>
      <w:r w:rsidR="00062269">
        <w:rPr>
          <w:rFonts w:ascii="Arial" w:eastAsia="Arial" w:hAnsi="Arial" w:cs="Arial"/>
          <w:sz w:val="24"/>
          <w:szCs w:val="24"/>
        </w:rPr>
        <w:t>ordene el auxilio al Tribunal Electoral del Estado de Nuevo León para la notificación de la presente resolución.</w:t>
      </w:r>
    </w:p>
    <w:p w14:paraId="742998D0" w14:textId="36FCC6CF" w:rsidR="002A373C" w:rsidRPr="00062269" w:rsidRDefault="00DA5434" w:rsidP="00062269">
      <w:pPr>
        <w:tabs>
          <w:tab w:val="left" w:pos="2003"/>
        </w:tabs>
        <w:spacing w:before="240" w:after="240" w:line="360" w:lineRule="auto"/>
        <w:jc w:val="both"/>
        <w:rPr>
          <w:rFonts w:ascii="Arial" w:eastAsia="Arial" w:hAnsi="Arial" w:cs="Arial"/>
          <w:sz w:val="24"/>
          <w:szCs w:val="24"/>
        </w:rPr>
      </w:pPr>
      <w:r>
        <w:rPr>
          <w:rFonts w:ascii="Arial" w:eastAsia="Arial" w:hAnsi="Arial" w:cs="Arial"/>
          <w:b/>
          <w:sz w:val="24"/>
          <w:szCs w:val="24"/>
        </w:rPr>
        <w:t>Quinto.</w:t>
      </w:r>
      <w:r>
        <w:rPr>
          <w:rFonts w:ascii="Arial" w:eastAsia="Arial" w:hAnsi="Arial" w:cs="Arial"/>
          <w:sz w:val="24"/>
          <w:szCs w:val="24"/>
        </w:rPr>
        <w:t xml:space="preserve"> </w:t>
      </w:r>
      <w:r w:rsidR="00062269">
        <w:rPr>
          <w:rFonts w:ascii="Arial" w:eastAsia="Arial" w:hAnsi="Arial" w:cs="Arial"/>
          <w:sz w:val="24"/>
          <w:szCs w:val="24"/>
        </w:rPr>
        <w:t>Publíquese esta sentencia en la página de internet de este Tribunal, y en el Catálogo de Sujetos Sancionados.</w:t>
      </w:r>
    </w:p>
    <w:p w14:paraId="5A6CA877" w14:textId="6EBBF49A" w:rsidR="002A373C" w:rsidRPr="00530601" w:rsidRDefault="00DA5434" w:rsidP="00530601">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8"/>
          <w:szCs w:val="8"/>
        </w:rPr>
      </w:pPr>
      <w:r>
        <w:rPr>
          <w:rFonts w:ascii="Arial" w:eastAsia="Arial" w:hAnsi="Arial" w:cs="Arial"/>
          <w:b/>
          <w:color w:val="000000"/>
          <w:sz w:val="24"/>
          <w:szCs w:val="24"/>
        </w:rPr>
        <w:t xml:space="preserve">Notifíquese. </w:t>
      </w:r>
      <w:r w:rsidR="00530601">
        <w:rPr>
          <w:rFonts w:ascii="Arial" w:eastAsia="Arial" w:hAnsi="Arial" w:cs="Arial"/>
          <w:b/>
          <w:color w:val="000000"/>
          <w:sz w:val="24"/>
          <w:szCs w:val="24"/>
        </w:rPr>
        <w:br/>
      </w:r>
    </w:p>
    <w:p w14:paraId="1587CE26" w14:textId="48C272FE" w:rsidR="002A373C" w:rsidRDefault="00DA5434">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Así lo resolvió el Tribunal Electoral del Estado de Aguascalientes, por unanimidad de votos de las </w:t>
      </w:r>
      <w:r>
        <w:rPr>
          <w:rFonts w:ascii="Arial" w:eastAsia="Arial" w:hAnsi="Arial" w:cs="Arial"/>
          <w:sz w:val="24"/>
          <w:szCs w:val="24"/>
        </w:rPr>
        <w:t xml:space="preserve">Magistradas y el </w:t>
      </w:r>
      <w:r>
        <w:rPr>
          <w:rFonts w:ascii="Arial" w:eastAsia="Arial" w:hAnsi="Arial" w:cs="Arial"/>
          <w:color w:val="000000"/>
          <w:sz w:val="24"/>
          <w:szCs w:val="24"/>
        </w:rPr>
        <w:t xml:space="preserve">Magistrado que lo integran, ante el </w:t>
      </w:r>
      <w:proofErr w:type="gramStart"/>
      <w:r>
        <w:rPr>
          <w:rFonts w:ascii="Arial" w:eastAsia="Arial" w:hAnsi="Arial" w:cs="Arial"/>
          <w:color w:val="000000"/>
          <w:sz w:val="24"/>
          <w:szCs w:val="24"/>
        </w:rPr>
        <w:t>Secretario General</w:t>
      </w:r>
      <w:proofErr w:type="gramEnd"/>
      <w:r>
        <w:rPr>
          <w:rFonts w:ascii="Arial" w:eastAsia="Arial" w:hAnsi="Arial" w:cs="Arial"/>
          <w:color w:val="000000"/>
          <w:sz w:val="24"/>
          <w:szCs w:val="24"/>
        </w:rPr>
        <w:t xml:space="preserve"> de Acuerdos, quien autoriza y da fe.</w:t>
      </w:r>
    </w:p>
    <w:p w14:paraId="66C2687E" w14:textId="47073DE0" w:rsidR="003823EF" w:rsidRDefault="003823EF">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p>
    <w:tbl>
      <w:tblPr>
        <w:tblStyle w:val="a6"/>
        <w:tblW w:w="9120" w:type="dxa"/>
        <w:jc w:val="center"/>
        <w:tblInd w:w="0" w:type="dxa"/>
        <w:tblLayout w:type="fixed"/>
        <w:tblLook w:val="0400" w:firstRow="0" w:lastRow="0" w:firstColumn="0" w:lastColumn="0" w:noHBand="0" w:noVBand="1"/>
      </w:tblPr>
      <w:tblGrid>
        <w:gridCol w:w="4559"/>
        <w:gridCol w:w="4561"/>
      </w:tblGrid>
      <w:tr w:rsidR="002A373C" w14:paraId="11B627EE" w14:textId="77777777" w:rsidTr="003823EF">
        <w:trPr>
          <w:trHeight w:val="1016"/>
          <w:jc w:val="center"/>
        </w:trPr>
        <w:tc>
          <w:tcPr>
            <w:tcW w:w="9120" w:type="dxa"/>
            <w:gridSpan w:val="2"/>
            <w:shd w:val="clear" w:color="auto" w:fill="auto"/>
          </w:tcPr>
          <w:p w14:paraId="15FC5762" w14:textId="2DE90DC5" w:rsidR="002A373C" w:rsidRDefault="00DA5434">
            <w:pPr>
              <w:spacing w:line="360" w:lineRule="auto"/>
              <w:jc w:val="center"/>
              <w:rPr>
                <w:rFonts w:ascii="Arial" w:eastAsia="Arial" w:hAnsi="Arial" w:cs="Arial"/>
                <w:b/>
                <w:color w:val="000000"/>
                <w:sz w:val="24"/>
                <w:szCs w:val="24"/>
              </w:rPr>
            </w:pPr>
            <w:bookmarkStart w:id="9" w:name="_heading=h.2et92p0" w:colFirst="0" w:colLast="0"/>
            <w:bookmarkEnd w:id="9"/>
            <w:r>
              <w:rPr>
                <w:rFonts w:ascii="Arial" w:eastAsia="Arial" w:hAnsi="Arial" w:cs="Arial"/>
                <w:b/>
                <w:color w:val="000000"/>
                <w:sz w:val="24"/>
                <w:szCs w:val="24"/>
              </w:rPr>
              <w:t>MAGISTRADA PRESIDENTA</w:t>
            </w:r>
          </w:p>
          <w:p w14:paraId="7C805D66" w14:textId="77777777" w:rsidR="002A373C" w:rsidRDefault="002A373C" w:rsidP="00530601">
            <w:pPr>
              <w:rPr>
                <w:rFonts w:ascii="Arial" w:eastAsia="Arial" w:hAnsi="Arial" w:cs="Arial"/>
                <w:b/>
                <w:color w:val="000000"/>
                <w:sz w:val="24"/>
                <w:szCs w:val="24"/>
              </w:rPr>
            </w:pPr>
          </w:p>
          <w:p w14:paraId="23371620" w14:textId="6BDD9923" w:rsidR="002A373C" w:rsidRDefault="00DA5434">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CLAUDIA ELOISA DÍAZ DE LEÓN GONZÁLEZ</w:t>
            </w:r>
          </w:p>
          <w:p w14:paraId="638C200B" w14:textId="26E63A53" w:rsidR="003823EF" w:rsidRDefault="003823EF">
            <w:pPr>
              <w:spacing w:line="360" w:lineRule="auto"/>
              <w:jc w:val="center"/>
              <w:rPr>
                <w:rFonts w:ascii="Arial" w:eastAsia="Arial" w:hAnsi="Arial" w:cs="Arial"/>
                <w:b/>
                <w:color w:val="000000"/>
                <w:sz w:val="24"/>
                <w:szCs w:val="24"/>
              </w:rPr>
            </w:pPr>
          </w:p>
        </w:tc>
      </w:tr>
      <w:tr w:rsidR="002A373C" w14:paraId="6B48086C" w14:textId="77777777" w:rsidTr="00460E65">
        <w:trPr>
          <w:trHeight w:val="1583"/>
          <w:jc w:val="center"/>
        </w:trPr>
        <w:tc>
          <w:tcPr>
            <w:tcW w:w="4559" w:type="dxa"/>
            <w:shd w:val="clear" w:color="auto" w:fill="auto"/>
          </w:tcPr>
          <w:p w14:paraId="4CA901C7" w14:textId="637B3728" w:rsidR="00877381" w:rsidRDefault="00DA5434" w:rsidP="00530601">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MAGISTRADA</w:t>
            </w:r>
          </w:p>
          <w:p w14:paraId="27B33617" w14:textId="4A5C294B" w:rsidR="002A373C" w:rsidRPr="00530601" w:rsidRDefault="00530601" w:rsidP="00877381">
            <w:pPr>
              <w:pStyle w:val="Sinespaciado"/>
              <w:rPr>
                <w:rFonts w:eastAsia="Arial"/>
                <w:sz w:val="10"/>
                <w:szCs w:val="10"/>
              </w:rPr>
            </w:pPr>
            <w:r>
              <w:rPr>
                <w:rFonts w:eastAsia="Arial"/>
              </w:rPr>
              <w:br/>
            </w:r>
          </w:p>
          <w:p w14:paraId="212EE0AE" w14:textId="77777777" w:rsidR="002A373C" w:rsidRDefault="00DA5434">
            <w:pPr>
              <w:jc w:val="center"/>
              <w:rPr>
                <w:rFonts w:ascii="Arial" w:eastAsia="Arial" w:hAnsi="Arial" w:cs="Arial"/>
                <w:b/>
                <w:color w:val="000000"/>
                <w:sz w:val="24"/>
                <w:szCs w:val="24"/>
              </w:rPr>
            </w:pPr>
            <w:r>
              <w:rPr>
                <w:rFonts w:ascii="Arial" w:eastAsia="Arial" w:hAnsi="Arial" w:cs="Arial"/>
                <w:b/>
                <w:color w:val="000000"/>
                <w:sz w:val="24"/>
                <w:szCs w:val="24"/>
              </w:rPr>
              <w:t xml:space="preserve">LAURA HORTENSIA </w:t>
            </w:r>
          </w:p>
          <w:p w14:paraId="1E6E4243" w14:textId="0405A06A" w:rsidR="002A373C" w:rsidRDefault="00DA5434">
            <w:pPr>
              <w:jc w:val="center"/>
              <w:rPr>
                <w:rFonts w:ascii="Arial" w:eastAsia="Arial" w:hAnsi="Arial" w:cs="Arial"/>
                <w:b/>
                <w:color w:val="000000"/>
                <w:sz w:val="24"/>
                <w:szCs w:val="24"/>
              </w:rPr>
            </w:pPr>
            <w:r>
              <w:rPr>
                <w:rFonts w:ascii="Arial" w:eastAsia="Arial" w:hAnsi="Arial" w:cs="Arial"/>
                <w:b/>
                <w:color w:val="000000"/>
                <w:sz w:val="24"/>
                <w:szCs w:val="24"/>
              </w:rPr>
              <w:t>LLAMAS HERNÁNDEZ</w:t>
            </w:r>
          </w:p>
        </w:tc>
        <w:tc>
          <w:tcPr>
            <w:tcW w:w="4561" w:type="dxa"/>
            <w:shd w:val="clear" w:color="auto" w:fill="auto"/>
          </w:tcPr>
          <w:p w14:paraId="759759C7" w14:textId="77777777" w:rsidR="00877381" w:rsidRDefault="00DA5434" w:rsidP="00530601">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MAGISTRADO</w:t>
            </w:r>
          </w:p>
          <w:p w14:paraId="5F6914D3" w14:textId="119AAACE" w:rsidR="002A373C" w:rsidRPr="00530601" w:rsidRDefault="00530601" w:rsidP="00877381">
            <w:pPr>
              <w:pStyle w:val="Sinespaciado"/>
              <w:rPr>
                <w:rFonts w:eastAsia="Arial"/>
                <w:sz w:val="10"/>
                <w:szCs w:val="10"/>
              </w:rPr>
            </w:pPr>
            <w:r>
              <w:rPr>
                <w:rFonts w:eastAsia="Arial"/>
              </w:rPr>
              <w:br/>
            </w:r>
          </w:p>
          <w:p w14:paraId="5D50C7A7" w14:textId="77777777" w:rsidR="002A373C" w:rsidRDefault="00DA5434">
            <w:pPr>
              <w:jc w:val="center"/>
              <w:rPr>
                <w:rFonts w:ascii="Arial" w:eastAsia="Arial" w:hAnsi="Arial" w:cs="Arial"/>
                <w:b/>
                <w:color w:val="000000"/>
                <w:sz w:val="24"/>
                <w:szCs w:val="24"/>
              </w:rPr>
            </w:pPr>
            <w:r>
              <w:rPr>
                <w:rFonts w:ascii="Arial" w:eastAsia="Arial" w:hAnsi="Arial" w:cs="Arial"/>
                <w:b/>
                <w:color w:val="000000"/>
                <w:sz w:val="24"/>
                <w:szCs w:val="24"/>
              </w:rPr>
              <w:t>HÉCTOR SALVADOR</w:t>
            </w:r>
          </w:p>
          <w:p w14:paraId="4A3EE101" w14:textId="77777777" w:rsidR="002A373C" w:rsidRDefault="00DA5434" w:rsidP="00530601">
            <w:pPr>
              <w:jc w:val="center"/>
              <w:rPr>
                <w:rFonts w:ascii="Arial" w:eastAsia="Arial" w:hAnsi="Arial" w:cs="Arial"/>
                <w:b/>
                <w:color w:val="000000"/>
                <w:sz w:val="24"/>
                <w:szCs w:val="24"/>
              </w:rPr>
            </w:pPr>
            <w:r>
              <w:rPr>
                <w:rFonts w:ascii="Arial" w:eastAsia="Arial" w:hAnsi="Arial" w:cs="Arial"/>
                <w:b/>
                <w:color w:val="000000"/>
                <w:sz w:val="24"/>
                <w:szCs w:val="24"/>
              </w:rPr>
              <w:t>HERNÁNDEZ GALLEGOS</w:t>
            </w:r>
          </w:p>
          <w:p w14:paraId="768AE00E" w14:textId="77777777" w:rsidR="003823EF" w:rsidRDefault="003823EF" w:rsidP="00530601">
            <w:pPr>
              <w:jc w:val="center"/>
              <w:rPr>
                <w:rFonts w:ascii="Arial" w:eastAsia="Arial" w:hAnsi="Arial" w:cs="Arial"/>
                <w:b/>
                <w:color w:val="000000"/>
                <w:sz w:val="24"/>
                <w:szCs w:val="24"/>
              </w:rPr>
            </w:pPr>
          </w:p>
          <w:p w14:paraId="7C5F3382" w14:textId="694AD2EE" w:rsidR="003823EF" w:rsidRPr="00530601" w:rsidRDefault="003823EF" w:rsidP="00530601">
            <w:pPr>
              <w:jc w:val="center"/>
              <w:rPr>
                <w:rFonts w:ascii="Arial" w:eastAsia="Arial" w:hAnsi="Arial" w:cs="Arial"/>
                <w:b/>
                <w:color w:val="000000"/>
                <w:sz w:val="24"/>
                <w:szCs w:val="24"/>
              </w:rPr>
            </w:pPr>
          </w:p>
        </w:tc>
      </w:tr>
      <w:tr w:rsidR="002A373C" w14:paraId="07AE941F" w14:textId="77777777" w:rsidTr="003823EF">
        <w:trPr>
          <w:trHeight w:val="871"/>
          <w:jc w:val="center"/>
        </w:trPr>
        <w:tc>
          <w:tcPr>
            <w:tcW w:w="9120" w:type="dxa"/>
            <w:gridSpan w:val="2"/>
            <w:shd w:val="clear" w:color="auto" w:fill="auto"/>
          </w:tcPr>
          <w:p w14:paraId="4D24A354" w14:textId="1F9887B7" w:rsidR="00877381" w:rsidRDefault="00DA5434" w:rsidP="00530601">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SECRETARIO GENERAL DE ACUERDOS</w:t>
            </w:r>
          </w:p>
          <w:p w14:paraId="273FA271" w14:textId="61F69E52" w:rsidR="002A373C" w:rsidRPr="00530601" w:rsidRDefault="00530601" w:rsidP="00460E65">
            <w:pPr>
              <w:pStyle w:val="Sinespaciado"/>
              <w:rPr>
                <w:rFonts w:eastAsia="Arial"/>
                <w:sz w:val="2"/>
                <w:szCs w:val="2"/>
              </w:rPr>
            </w:pPr>
            <w:r>
              <w:rPr>
                <w:rFonts w:eastAsia="Arial"/>
              </w:rPr>
              <w:br/>
            </w:r>
          </w:p>
          <w:p w14:paraId="4F4791BB" w14:textId="77777777" w:rsidR="002A373C" w:rsidRDefault="00DA5434">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JESUS OCIEL BAENA SAUCEDO</w:t>
            </w:r>
          </w:p>
        </w:tc>
      </w:tr>
    </w:tbl>
    <w:p w14:paraId="4F750CED" w14:textId="1EDAA0CA" w:rsidR="002A373C" w:rsidRDefault="002A373C">
      <w:pPr>
        <w:spacing w:line="360" w:lineRule="auto"/>
        <w:jc w:val="both"/>
        <w:rPr>
          <w:rFonts w:ascii="Arial" w:eastAsia="Arial" w:hAnsi="Arial" w:cs="Arial"/>
          <w:sz w:val="24"/>
          <w:szCs w:val="24"/>
        </w:rPr>
      </w:pPr>
    </w:p>
    <w:sectPr w:rsidR="002A373C">
      <w:headerReference w:type="even" r:id="rId35"/>
      <w:headerReference w:type="default" r:id="rId36"/>
      <w:footerReference w:type="even" r:id="rId37"/>
      <w:footerReference w:type="default" r:id="rId38"/>
      <w:headerReference w:type="first" r:id="rId39"/>
      <w:footerReference w:type="first" r:id="rId40"/>
      <w:pgSz w:w="12240" w:h="20160"/>
      <w:pgMar w:top="2835" w:right="1043" w:bottom="1562" w:left="1276"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7041C" w14:textId="77777777" w:rsidR="00CF6B68" w:rsidRDefault="00CF6B68">
      <w:r>
        <w:separator/>
      </w:r>
    </w:p>
  </w:endnote>
  <w:endnote w:type="continuationSeparator" w:id="0">
    <w:p w14:paraId="083CBA5D" w14:textId="77777777" w:rsidR="00CF6B68" w:rsidRDefault="00CF6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ova Light">
    <w:altName w:val="Arial Nova Light"/>
    <w:charset w:val="00"/>
    <w:family w:val="swiss"/>
    <w:pitch w:val="variable"/>
    <w:sig w:usb0="2000028F" w:usb1="00000002" w:usb2="00000000" w:usb3="00000000" w:csb0="0000019F" w:csb1="00000000"/>
  </w:font>
  <w:font w:name="Arial Nova">
    <w:altName w:val="Arial Nova"/>
    <w:charset w:val="00"/>
    <w:family w:val="swiss"/>
    <w:pitch w:val="variable"/>
    <w:sig w:usb0="2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2F442" w14:textId="77777777" w:rsidR="002A373C" w:rsidRDefault="002A373C">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25C58" w14:textId="77777777" w:rsidR="002A373C" w:rsidRDefault="002A373C">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A40B8" w14:textId="77777777" w:rsidR="002A373C" w:rsidRDefault="002A373C">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0EF11" w14:textId="77777777" w:rsidR="00CF6B68" w:rsidRDefault="00CF6B68">
      <w:r>
        <w:separator/>
      </w:r>
    </w:p>
  </w:footnote>
  <w:footnote w:type="continuationSeparator" w:id="0">
    <w:p w14:paraId="70A918E1" w14:textId="77777777" w:rsidR="00CF6B68" w:rsidRDefault="00CF6B68">
      <w:r>
        <w:continuationSeparator/>
      </w:r>
    </w:p>
  </w:footnote>
  <w:footnote w:id="1">
    <w:p w14:paraId="0B15F7AF" w14:textId="77777777" w:rsidR="002A373C" w:rsidRDefault="00DA5434">
      <w:pPr>
        <w:jc w:val="both"/>
      </w:pPr>
      <w:r>
        <w:rPr>
          <w:vertAlign w:val="superscript"/>
        </w:rPr>
        <w:footnoteRef/>
      </w:r>
      <w:r>
        <w:t xml:space="preserve"> </w:t>
      </w:r>
      <w:r>
        <w:rPr>
          <w:rFonts w:ascii="Arial" w:eastAsia="Arial" w:hAnsi="Arial" w:cs="Arial"/>
        </w:rPr>
        <w:t>Testado por contener datos personales que hacen a personas físicas identificables, por lo que se apreciará la leyenda: ELIMINADO: DATO PERSONAL CONFIDENCIAL; con fundamento en los artículos 23, 68, fracción VI y 116, de la Ley General de Transparencia y Acceso a la Información Pública; así como el 3, fracción IX y 31, de la Ley General de Protección de Datos Personales en Posesión de Sujetos Obligados.</w:t>
      </w:r>
    </w:p>
  </w:footnote>
  <w:footnote w:id="2">
    <w:p w14:paraId="64CBA786" w14:textId="77777777" w:rsidR="002A373C" w:rsidRDefault="00DA5434">
      <w:pPr>
        <w:pBdr>
          <w:top w:val="nil"/>
          <w:left w:val="nil"/>
          <w:bottom w:val="nil"/>
          <w:right w:val="nil"/>
          <w:between w:val="nil"/>
        </w:pBdr>
        <w:rPr>
          <w:rFonts w:ascii="Arial" w:eastAsia="Arial" w:hAnsi="Arial" w:cs="Arial"/>
          <w:color w:val="000000"/>
        </w:rPr>
      </w:pPr>
      <w:r>
        <w:rPr>
          <w:vertAlign w:val="superscript"/>
        </w:rPr>
        <w:footnoteRef/>
      </w:r>
      <w:r>
        <w:rPr>
          <w:rFonts w:ascii="Arial" w:eastAsia="Arial" w:hAnsi="Arial" w:cs="Arial"/>
          <w:color w:val="000000"/>
        </w:rPr>
        <w:t xml:space="preserve"> Encargado de despacho de la secretaría de estudio de la ponencia II.</w:t>
      </w:r>
    </w:p>
  </w:footnote>
  <w:footnote w:id="3">
    <w:p w14:paraId="73E6AD4C" w14:textId="77777777" w:rsidR="002A373C" w:rsidRDefault="00DA5434">
      <w:pPr>
        <w:jc w:val="both"/>
        <w:rPr>
          <w:rFonts w:ascii="Arial" w:eastAsia="Arial" w:hAnsi="Arial" w:cs="Arial"/>
        </w:rPr>
      </w:pPr>
      <w:r>
        <w:rPr>
          <w:vertAlign w:val="superscript"/>
        </w:rPr>
        <w:footnoteRef/>
      </w:r>
      <w:r>
        <w:rPr>
          <w:rFonts w:ascii="Arial" w:eastAsia="Arial" w:hAnsi="Arial" w:cs="Arial"/>
        </w:rPr>
        <w:t xml:space="preserve"> Todas las fechas corresponden al 2022, salvo precisión en contrario.</w:t>
      </w:r>
    </w:p>
  </w:footnote>
  <w:footnote w:id="4">
    <w:p w14:paraId="739332D8" w14:textId="77777777" w:rsidR="002A373C" w:rsidRDefault="00DA5434">
      <w:pPr>
        <w:jc w:val="both"/>
        <w:rPr>
          <w:rFonts w:ascii="Arial" w:eastAsia="Arial" w:hAnsi="Arial" w:cs="Arial"/>
        </w:rPr>
      </w:pPr>
      <w:r>
        <w:rPr>
          <w:vertAlign w:val="superscript"/>
        </w:rPr>
        <w:footnoteRef/>
      </w:r>
      <w:r>
        <w:rPr>
          <w:rFonts w:ascii="Arial" w:eastAsia="Arial" w:hAnsi="Arial" w:cs="Arial"/>
        </w:rPr>
        <w:t xml:space="preserve"> </w:t>
      </w:r>
      <w:r>
        <w:rPr>
          <w:rFonts w:ascii="Arial" w:eastAsia="Arial" w:hAnsi="Arial" w:cs="Arial"/>
          <w:i/>
        </w:rPr>
        <w:t>Precampaña</w:t>
      </w:r>
      <w:r>
        <w:rPr>
          <w:rFonts w:ascii="Arial" w:eastAsia="Arial" w:hAnsi="Arial" w:cs="Arial"/>
        </w:rPr>
        <w:t xml:space="preserve">: Del 2 de enero al 10 de febrero; </w:t>
      </w:r>
      <w:proofErr w:type="spellStart"/>
      <w:r>
        <w:rPr>
          <w:rFonts w:ascii="Arial" w:eastAsia="Arial" w:hAnsi="Arial" w:cs="Arial"/>
        </w:rPr>
        <w:t>Intercampaña</w:t>
      </w:r>
      <w:proofErr w:type="spellEnd"/>
      <w:r>
        <w:rPr>
          <w:rFonts w:ascii="Arial" w:eastAsia="Arial" w:hAnsi="Arial" w:cs="Arial"/>
        </w:rPr>
        <w:t xml:space="preserve">: Del 11 de febrero al 2 de abril; </w:t>
      </w:r>
      <w:r>
        <w:rPr>
          <w:rFonts w:ascii="Arial" w:eastAsia="Arial" w:hAnsi="Arial" w:cs="Arial"/>
          <w:i/>
        </w:rPr>
        <w:t>Campaña</w:t>
      </w:r>
      <w:r>
        <w:rPr>
          <w:rFonts w:ascii="Arial" w:eastAsia="Arial" w:hAnsi="Arial" w:cs="Arial"/>
        </w:rPr>
        <w:t xml:space="preserve">: Del 3 de abril al 1 de junio; </w:t>
      </w:r>
      <w:r>
        <w:rPr>
          <w:rFonts w:ascii="Arial" w:eastAsia="Arial" w:hAnsi="Arial" w:cs="Arial"/>
          <w:i/>
        </w:rPr>
        <w:t>Veda Electoral</w:t>
      </w:r>
      <w:r>
        <w:rPr>
          <w:rFonts w:ascii="Arial" w:eastAsia="Arial" w:hAnsi="Arial" w:cs="Arial"/>
        </w:rPr>
        <w:t xml:space="preserve">: Tres días antes de la Jornada Electoral; </w:t>
      </w:r>
      <w:r>
        <w:rPr>
          <w:rFonts w:ascii="Arial" w:eastAsia="Arial" w:hAnsi="Arial" w:cs="Arial"/>
          <w:i/>
        </w:rPr>
        <w:t>Jornada Electoral</w:t>
      </w:r>
      <w:r>
        <w:rPr>
          <w:rFonts w:ascii="Arial" w:eastAsia="Arial" w:hAnsi="Arial" w:cs="Arial"/>
        </w:rPr>
        <w:t>: El 5 de junio.</w:t>
      </w:r>
    </w:p>
  </w:footnote>
  <w:footnote w:id="5">
    <w:p w14:paraId="71127A95" w14:textId="77777777" w:rsidR="002A373C" w:rsidRDefault="00DA5434">
      <w:pPr>
        <w:shd w:val="clear" w:color="auto" w:fill="FFFFFF"/>
        <w:jc w:val="both"/>
        <w:rPr>
          <w:rFonts w:ascii="Arial" w:eastAsia="Arial" w:hAnsi="Arial" w:cs="Arial"/>
          <w:color w:val="000000"/>
        </w:rPr>
      </w:pPr>
      <w:r>
        <w:rPr>
          <w:vertAlign w:val="superscript"/>
        </w:rPr>
        <w:footnoteRef/>
      </w:r>
      <w:r>
        <w:rPr>
          <w:rFonts w:ascii="Arial" w:eastAsia="Arial" w:hAnsi="Arial" w:cs="Arial"/>
        </w:rPr>
        <w:t xml:space="preserve"> Jurisprudencia 21/2018, de rubro: </w:t>
      </w:r>
      <w:r>
        <w:rPr>
          <w:rFonts w:ascii="Arial" w:eastAsia="Arial" w:hAnsi="Arial" w:cs="Arial"/>
          <w:i/>
        </w:rPr>
        <w:t>“VIOLENCIA POLÍTICA DE GÉNERO. ELEMENTOS QUE LA ACTUALIZAN EN EL DEBATE POLÍTICO”</w:t>
      </w:r>
      <w:r>
        <w:rPr>
          <w:rFonts w:ascii="Arial" w:eastAsia="Arial" w:hAnsi="Arial" w:cs="Arial"/>
        </w:rPr>
        <w:t xml:space="preserve">, visible en la </w:t>
      </w:r>
      <w:r>
        <w:rPr>
          <w:rFonts w:ascii="Arial" w:eastAsia="Arial" w:hAnsi="Arial" w:cs="Arial"/>
          <w:highlight w:val="white"/>
        </w:rPr>
        <w:t>Gaceta de Jurisprudencia y Tesis en materia electoral del Tribunal Electoral del Poder Judicial de la Federación, Año 11, Número 22, 2018, páginas 21 y 22.</w:t>
      </w:r>
      <w:r>
        <w:rPr>
          <w:rFonts w:ascii="Arial" w:eastAsia="Arial" w:hAnsi="Arial" w:cs="Arial"/>
        </w:rPr>
        <w:t xml:space="preserve"> </w:t>
      </w:r>
    </w:p>
  </w:footnote>
  <w:footnote w:id="6">
    <w:p w14:paraId="173C2710" w14:textId="77777777" w:rsidR="000617FB" w:rsidRDefault="000617FB" w:rsidP="000617FB">
      <w:pPr>
        <w:rPr>
          <w:rFonts w:ascii="Arial" w:eastAsia="Arial" w:hAnsi="Arial" w:cs="Arial"/>
        </w:rPr>
      </w:pPr>
      <w:r>
        <w:rPr>
          <w:vertAlign w:val="superscript"/>
        </w:rPr>
        <w:footnoteRef/>
      </w:r>
      <w:r>
        <w:rPr>
          <w:rFonts w:ascii="Arial" w:eastAsia="Arial" w:hAnsi="Arial" w:cs="Arial"/>
        </w:rPr>
        <w:t xml:space="preserve"> Tal como se prevé en el artículo 274, fracción IV, del Código Electoral.</w:t>
      </w:r>
    </w:p>
  </w:footnote>
  <w:footnote w:id="7">
    <w:p w14:paraId="42ED165D" w14:textId="77777777" w:rsidR="00B33329" w:rsidRDefault="00B33329" w:rsidP="00B33329">
      <w:pPr>
        <w:rPr>
          <w:rFonts w:ascii="Arial" w:eastAsia="Arial" w:hAnsi="Arial" w:cs="Arial"/>
        </w:rPr>
      </w:pPr>
      <w:r>
        <w:rPr>
          <w:vertAlign w:val="superscript"/>
        </w:rPr>
        <w:footnoteRef/>
      </w:r>
      <w:r>
        <w:rPr>
          <w:rFonts w:ascii="Arial" w:eastAsia="Arial" w:hAnsi="Arial" w:cs="Arial"/>
        </w:rPr>
        <w:t xml:space="preserve"> Tal como se prevé en el artículo 274, fracción IV, del Código Electoral.</w:t>
      </w:r>
    </w:p>
  </w:footnote>
  <w:footnote w:id="8">
    <w:p w14:paraId="05E53B4B" w14:textId="77777777" w:rsidR="002A373C" w:rsidRDefault="00DA5434">
      <w:pPr>
        <w:jc w:val="both"/>
      </w:pPr>
      <w:r>
        <w:rPr>
          <w:vertAlign w:val="superscript"/>
        </w:rPr>
        <w:footnoteRef/>
      </w:r>
      <w:r>
        <w:t xml:space="preserve"> </w:t>
      </w:r>
      <w:r>
        <w:rPr>
          <w:rFonts w:ascii="Arial" w:eastAsia="Arial" w:hAnsi="Arial" w:cs="Arial"/>
        </w:rPr>
        <w:t>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footnote>
  <w:footnote w:id="9">
    <w:p w14:paraId="653B5466" w14:textId="77777777" w:rsidR="002A373C" w:rsidRDefault="00DA5434">
      <w:r>
        <w:rPr>
          <w:vertAlign w:val="superscript"/>
        </w:rPr>
        <w:footnoteRef/>
      </w:r>
      <w:r>
        <w:t xml:space="preserve"> </w:t>
      </w:r>
      <w:r>
        <w:rPr>
          <w:rFonts w:ascii="Arial" w:eastAsia="Arial" w:hAnsi="Arial" w:cs="Arial"/>
        </w:rPr>
        <w:t>Artículo 20 Bis, de la LGAMVLV.</w:t>
      </w:r>
    </w:p>
  </w:footnote>
  <w:footnote w:id="10">
    <w:p w14:paraId="3021C697" w14:textId="77777777" w:rsidR="002A373C" w:rsidRDefault="00DA5434">
      <w:pPr>
        <w:jc w:val="both"/>
        <w:rPr>
          <w:rFonts w:ascii="Arial" w:eastAsia="Arial" w:hAnsi="Arial" w:cs="Arial"/>
        </w:rPr>
      </w:pPr>
      <w:r>
        <w:rPr>
          <w:vertAlign w:val="superscript"/>
        </w:rPr>
        <w:footnoteRef/>
      </w:r>
      <w:r>
        <w:t xml:space="preserve"> </w:t>
      </w:r>
      <w:r>
        <w:rPr>
          <w:rFonts w:ascii="Arial" w:eastAsia="Arial" w:hAnsi="Arial" w:cs="Arial"/>
        </w:rPr>
        <w:t>Jurisprudencia 48/2016, de rubro:</w:t>
      </w:r>
      <w:r>
        <w:rPr>
          <w:rFonts w:ascii="Arial" w:eastAsia="Arial" w:hAnsi="Arial" w:cs="Arial"/>
          <w:i/>
        </w:rPr>
        <w:t xml:space="preserve"> “VIOLENCIA POLÍTICA POR RAZONES DE GÉNERO. LAS AUTORIDADES ELECTORALES ESTÁN OBLIGADAS A EVITAR LA AFECTACIÓN DE DERECHOS POLÍTICOS ELECTORALES”</w:t>
      </w:r>
      <w:r>
        <w:rPr>
          <w:rFonts w:ascii="Arial" w:eastAsia="Arial" w:hAnsi="Arial" w:cs="Arial"/>
        </w:rPr>
        <w:t>, visible en la Gaceta de Jurisprudencia y Tesis en materia electoral del Tribunal Electoral del Poder Judicial de la Federación, Año 9, Número 19, 2016, páginas 47, 48 y 49.</w:t>
      </w:r>
    </w:p>
    <w:p w14:paraId="1ACC5A29" w14:textId="77777777" w:rsidR="002A373C" w:rsidRDefault="002A373C">
      <w:pPr>
        <w:jc w:val="both"/>
        <w:rPr>
          <w:rFonts w:ascii="Arial" w:eastAsia="Arial" w:hAnsi="Arial" w:cs="Arial"/>
          <w:b/>
        </w:rPr>
      </w:pPr>
    </w:p>
    <w:p w14:paraId="2CAB9F6D" w14:textId="77777777" w:rsidR="002A373C" w:rsidRDefault="002A373C">
      <w:pPr>
        <w:jc w:val="both"/>
        <w:rPr>
          <w:rFonts w:ascii="Arial" w:eastAsia="Arial" w:hAnsi="Arial" w:cs="Arial"/>
        </w:rPr>
      </w:pPr>
    </w:p>
  </w:footnote>
  <w:footnote w:id="11">
    <w:p w14:paraId="1C6D87F6" w14:textId="77777777" w:rsidR="00123B86" w:rsidRPr="00214FFD" w:rsidRDefault="00123B86" w:rsidP="00123B86">
      <w:pPr>
        <w:pStyle w:val="Textonotapie"/>
        <w:jc w:val="both"/>
        <w:rPr>
          <w:rFonts w:ascii="Arial" w:hAnsi="Arial" w:cs="Arial"/>
          <w:color w:val="000000" w:themeColor="text1"/>
        </w:rPr>
      </w:pPr>
      <w:r w:rsidRPr="00214FFD">
        <w:rPr>
          <w:rStyle w:val="Refdenotaalpie"/>
          <w:rFonts w:ascii="Arial" w:hAnsi="Arial" w:cs="Arial"/>
          <w:color w:val="000000" w:themeColor="text1"/>
        </w:rPr>
        <w:footnoteRef/>
      </w:r>
      <w:r w:rsidRPr="00214FFD">
        <w:rPr>
          <w:rFonts w:ascii="Arial" w:hAnsi="Arial" w:cs="Arial"/>
          <w:color w:val="000000" w:themeColor="text1"/>
        </w:rPr>
        <w:t xml:space="preserve"> ARTÍCULO 20 </w:t>
      </w:r>
      <w:proofErr w:type="gramStart"/>
      <w:r w:rsidRPr="00214FFD">
        <w:rPr>
          <w:rFonts w:ascii="Arial" w:hAnsi="Arial" w:cs="Arial"/>
          <w:color w:val="000000" w:themeColor="text1"/>
        </w:rPr>
        <w:t>Ter.-</w:t>
      </w:r>
      <w:proofErr w:type="gramEnd"/>
      <w:r w:rsidRPr="00214FFD">
        <w:rPr>
          <w:rFonts w:ascii="Arial" w:hAnsi="Arial" w:cs="Arial"/>
          <w:color w:val="000000" w:themeColor="text1"/>
        </w:rPr>
        <w:t xml:space="preserve"> La violencia política contra las mujeres puede expresarse, entre otras, a través de las siguientes conductas:</w:t>
      </w:r>
    </w:p>
    <w:p w14:paraId="3105BAB7" w14:textId="77777777" w:rsidR="00123B86" w:rsidRPr="00214FFD" w:rsidRDefault="00123B86" w:rsidP="00123B86">
      <w:pPr>
        <w:pStyle w:val="Textonotapie"/>
        <w:jc w:val="both"/>
        <w:rPr>
          <w:rFonts w:ascii="Arial" w:hAnsi="Arial" w:cs="Arial"/>
          <w:color w:val="000000" w:themeColor="text1"/>
        </w:rPr>
      </w:pPr>
      <w:r>
        <w:rPr>
          <w:rFonts w:ascii="Arial" w:eastAsia="Arial" w:hAnsi="Arial" w:cs="Arial"/>
        </w:rPr>
        <w:t>[...]</w:t>
      </w:r>
    </w:p>
    <w:p w14:paraId="43D8C9DC" w14:textId="77777777" w:rsidR="00123B86" w:rsidRDefault="00123B86" w:rsidP="00123B86">
      <w:pPr>
        <w:pStyle w:val="Textonotapie"/>
        <w:jc w:val="both"/>
        <w:rPr>
          <w:rFonts w:ascii="Arial" w:hAnsi="Arial" w:cs="Arial"/>
          <w:color w:val="000000" w:themeColor="text1"/>
        </w:rPr>
      </w:pPr>
      <w:r w:rsidRPr="009B29DC">
        <w:rPr>
          <w:rFonts w:ascii="Arial" w:hAnsi="Arial" w:cs="Arial"/>
          <w:color w:val="000000" w:themeColor="text1"/>
        </w:rPr>
        <w:t>IX. Difamar, calumniar, injuriar o realizar cualquier expresión que denigre o descalifique a las</w:t>
      </w:r>
      <w:r>
        <w:rPr>
          <w:rFonts w:ascii="Arial" w:hAnsi="Arial" w:cs="Arial"/>
          <w:color w:val="000000" w:themeColor="text1"/>
        </w:rPr>
        <w:t xml:space="preserve"> </w:t>
      </w:r>
      <w:r w:rsidRPr="009B29DC">
        <w:rPr>
          <w:rFonts w:ascii="Arial" w:hAnsi="Arial" w:cs="Arial"/>
          <w:color w:val="000000" w:themeColor="text1"/>
        </w:rPr>
        <w:t>mujeres en ejercicio de sus funciones políticas, con base en estereotipos de género, con el</w:t>
      </w:r>
      <w:r>
        <w:rPr>
          <w:rFonts w:ascii="Arial" w:hAnsi="Arial" w:cs="Arial"/>
          <w:color w:val="000000" w:themeColor="text1"/>
        </w:rPr>
        <w:t xml:space="preserve"> </w:t>
      </w:r>
      <w:r w:rsidRPr="009B29DC">
        <w:rPr>
          <w:rFonts w:ascii="Arial" w:hAnsi="Arial" w:cs="Arial"/>
          <w:color w:val="000000" w:themeColor="text1"/>
        </w:rPr>
        <w:t xml:space="preserve">objetivo o el resultado de menoscabar su imagen pública o limitar o anular sus derechos; </w:t>
      </w:r>
    </w:p>
    <w:p w14:paraId="6EC4CC6B" w14:textId="77777777" w:rsidR="00123B86" w:rsidRPr="00702CCD" w:rsidRDefault="00123B86" w:rsidP="00123B86">
      <w:pPr>
        <w:pStyle w:val="Textonotapie"/>
        <w:jc w:val="both"/>
        <w:rPr>
          <w:color w:val="000000" w:themeColor="text1"/>
        </w:rPr>
      </w:pPr>
      <w:r>
        <w:rPr>
          <w:rFonts w:ascii="Arial" w:eastAsia="Arial" w:hAnsi="Arial" w:cs="Arial"/>
        </w:rPr>
        <w:t>[...]</w:t>
      </w:r>
    </w:p>
  </w:footnote>
  <w:footnote w:id="12">
    <w:p w14:paraId="4F0FEBD8" w14:textId="77777777" w:rsidR="002A373C" w:rsidRDefault="00DA5434">
      <w:pPr>
        <w:rPr>
          <w:rFonts w:ascii="Arial" w:eastAsia="Arial" w:hAnsi="Arial" w:cs="Arial"/>
        </w:rPr>
      </w:pPr>
      <w:r>
        <w:rPr>
          <w:vertAlign w:val="superscript"/>
        </w:rPr>
        <w:footnoteRef/>
      </w:r>
      <w:r>
        <w:t xml:space="preserve"> </w:t>
      </w:r>
      <w:r>
        <w:rPr>
          <w:rFonts w:ascii="Arial" w:eastAsia="Arial" w:hAnsi="Arial" w:cs="Arial"/>
        </w:rPr>
        <w:t>Artículo 2</w:t>
      </w:r>
      <w:proofErr w:type="gramStart"/>
      <w:r>
        <w:rPr>
          <w:rFonts w:ascii="Arial" w:eastAsia="Arial" w:hAnsi="Arial" w:cs="Arial"/>
        </w:rPr>
        <w:t>°.-</w:t>
      </w:r>
      <w:proofErr w:type="gramEnd"/>
      <w:r>
        <w:rPr>
          <w:rFonts w:ascii="Arial" w:eastAsia="Arial" w:hAnsi="Arial" w:cs="Arial"/>
        </w:rPr>
        <w:t xml:space="preserve"> Para efectos de este Código se entiende por: [...]</w:t>
      </w:r>
    </w:p>
    <w:p w14:paraId="30D78FBE" w14:textId="77777777" w:rsidR="002A373C" w:rsidRDefault="00DA5434">
      <w:pPr>
        <w:jc w:val="both"/>
        <w:rPr>
          <w:rFonts w:ascii="Arial" w:eastAsia="Arial" w:hAnsi="Arial" w:cs="Arial"/>
        </w:rPr>
      </w:pPr>
      <w:r>
        <w:rPr>
          <w:rFonts w:ascii="Arial" w:eastAsia="Arial" w:hAnsi="Arial" w:cs="Arial"/>
        </w:rPr>
        <w:t>XVII. Violencia Política contra las Mujeres en razón de Género: Es toda acción u omisión, incluida la tolerancia, basada en elementos de género y ejercida dentro de la esfera pública o privada, que tenga por objeto o resultado limitar, anular o menoscabar el ejercicio efectivo de los derechos políticos y electorales de las mujeres, el acceso al pleno ejercicio de las atribuciones inherentes a su cargo, labor o actividad, el libre desarrollo de la función pública, la toma de decisiones, la libertad de organización, así como el acceso y ejercicio a las prerrogativas, tratándose de precandidaturas, candidaturas y funciones para cargos públicos del mismo tipo.</w:t>
      </w:r>
    </w:p>
    <w:p w14:paraId="58B2306F" w14:textId="19456AFB" w:rsidR="002A373C" w:rsidRDefault="009B29DC">
      <w:pPr>
        <w:jc w:val="both"/>
        <w:rPr>
          <w:rFonts w:ascii="Arial" w:eastAsia="Arial" w:hAnsi="Arial" w:cs="Arial"/>
        </w:rPr>
      </w:pPr>
      <w:r>
        <w:rPr>
          <w:rFonts w:ascii="Arial" w:eastAsia="Arial" w:hAnsi="Arial" w:cs="Arial"/>
        </w:rPr>
        <w:t>[...]</w:t>
      </w:r>
    </w:p>
  </w:footnote>
  <w:footnote w:id="13">
    <w:p w14:paraId="46F8E5F2" w14:textId="77777777" w:rsidR="002A373C" w:rsidRDefault="00DA5434">
      <w:pPr>
        <w:jc w:val="both"/>
        <w:rPr>
          <w:sz w:val="16"/>
          <w:szCs w:val="16"/>
        </w:rPr>
      </w:pPr>
      <w:r>
        <w:rPr>
          <w:vertAlign w:val="superscript"/>
        </w:rPr>
        <w:footnoteRef/>
      </w:r>
      <w:r>
        <w:t xml:space="preserve"> </w:t>
      </w:r>
      <w:r>
        <w:rPr>
          <w:rFonts w:ascii="Arial" w:eastAsia="Arial" w:hAnsi="Arial" w:cs="Arial"/>
        </w:rPr>
        <w:t xml:space="preserve">Jurisprudencia 21/2018, de rubro: </w:t>
      </w:r>
      <w:r>
        <w:rPr>
          <w:rFonts w:ascii="Arial" w:eastAsia="Arial" w:hAnsi="Arial" w:cs="Arial"/>
          <w:i/>
        </w:rPr>
        <w:t>“VIOLENCIA POLÍTICA DE GÉNERO. ELEMENTOS QUE LA ACTUALIZAN EN EL DEBATE PÚBLICO</w:t>
      </w:r>
      <w:r>
        <w:rPr>
          <w:rFonts w:ascii="Arial" w:eastAsia="Arial" w:hAnsi="Arial" w:cs="Arial"/>
        </w:rPr>
        <w:t xml:space="preserve">”, visible en la </w:t>
      </w:r>
      <w:r>
        <w:rPr>
          <w:rFonts w:ascii="Arial" w:eastAsia="Arial" w:hAnsi="Arial" w:cs="Arial"/>
          <w:highlight w:val="white"/>
        </w:rPr>
        <w:t>Gaceta de Jurisprudencia y Tesis en materia electoral del Tribunal Electoral del Poder Judicial de la Federación, Año 11, Número 22, 2018, páginas 21 y 22.</w:t>
      </w:r>
    </w:p>
  </w:footnote>
  <w:footnote w:id="14">
    <w:p w14:paraId="559A43AA" w14:textId="77777777" w:rsidR="002A373C" w:rsidRDefault="00DA5434">
      <w:pPr>
        <w:jc w:val="both"/>
        <w:rPr>
          <w:rFonts w:ascii="Arial" w:eastAsia="Arial" w:hAnsi="Arial" w:cs="Arial"/>
        </w:rPr>
      </w:pPr>
      <w:r>
        <w:rPr>
          <w:vertAlign w:val="superscript"/>
        </w:rPr>
        <w:footnoteRef/>
      </w:r>
      <w:r>
        <w:t xml:space="preserve"> </w:t>
      </w:r>
      <w:r>
        <w:rPr>
          <w:rFonts w:ascii="Arial" w:eastAsia="Arial" w:hAnsi="Arial" w:cs="Arial"/>
          <w:highlight w:val="white"/>
        </w:rPr>
        <w:t xml:space="preserve">Tesis 1a. XXVII/2017 (10a.), de rubro </w:t>
      </w:r>
      <w:r>
        <w:rPr>
          <w:rFonts w:ascii="Arial" w:eastAsia="Arial" w:hAnsi="Arial" w:cs="Arial"/>
          <w:i/>
          <w:highlight w:val="white"/>
        </w:rPr>
        <w:t xml:space="preserve">“JUZGAR CON PERSPECTIVA DE GÉNERO. CONCEPTO, APLICABILIDAD Y METODOLOGÍA PARA CUMPLIR DICHA OBLIGACIÓN”, </w:t>
      </w:r>
      <w:r>
        <w:rPr>
          <w:rFonts w:ascii="Arial" w:eastAsia="Arial" w:hAnsi="Arial" w:cs="Arial"/>
          <w:highlight w:val="white"/>
        </w:rPr>
        <w:t xml:space="preserve">visible en </w:t>
      </w:r>
      <w:proofErr w:type="spellStart"/>
      <w:r>
        <w:rPr>
          <w:rFonts w:ascii="Arial" w:eastAsia="Arial" w:hAnsi="Arial" w:cs="Arial"/>
          <w:color w:val="212529"/>
          <w:highlight w:val="white"/>
        </w:rPr>
        <w:t>en</w:t>
      </w:r>
      <w:proofErr w:type="spellEnd"/>
      <w:r>
        <w:rPr>
          <w:rFonts w:ascii="Arial" w:eastAsia="Arial" w:hAnsi="Arial" w:cs="Arial"/>
          <w:color w:val="212529"/>
          <w:highlight w:val="white"/>
        </w:rPr>
        <w:t xml:space="preserve"> la Gaceta del Semanario Judicial de la Federación, Décima Época, Libro 29, Tomo II, año 2016, página 836.</w:t>
      </w:r>
    </w:p>
    <w:p w14:paraId="1A22A6EE" w14:textId="77777777" w:rsidR="002A373C" w:rsidRDefault="00DA5434">
      <w:pPr>
        <w:jc w:val="both"/>
        <w:rPr>
          <w:rFonts w:ascii="Arial" w:eastAsia="Arial" w:hAnsi="Arial" w:cs="Arial"/>
          <w:highlight w:val="white"/>
        </w:rPr>
      </w:pPr>
      <w:r>
        <w:rPr>
          <w:rFonts w:ascii="Arial" w:eastAsia="Arial" w:hAnsi="Arial" w:cs="Arial"/>
          <w:highlight w:val="white"/>
        </w:rPr>
        <w:t>T</w:t>
      </w:r>
      <w:r>
        <w:rPr>
          <w:rFonts w:ascii="Arial" w:eastAsia="Arial" w:hAnsi="Arial" w:cs="Arial"/>
          <w:i/>
          <w:highlight w:val="white"/>
        </w:rPr>
        <w:t>esis 1ª. CLX/2015 (10a.) de rubro “DERECHO DE LA MUJER A UNA VIDA LIBRE DE DISCRIMINACIÓN Y VIOLENCIA. LAS AUTORIDADES SE ENCUENTRAN OBLIGADAS A ADOPTAR MEDIDAS INTEGRALES CON PERSPECTIVA DE GÉNERO PARA CUMPLIR CON LA DEBIDA DILIGENCIA EN SU ACTUACIÓN</w:t>
      </w:r>
      <w:r>
        <w:rPr>
          <w:rFonts w:ascii="Arial" w:eastAsia="Arial" w:hAnsi="Arial" w:cs="Arial"/>
          <w:highlight w:val="white"/>
        </w:rPr>
        <w:t xml:space="preserve">”, visible en la </w:t>
      </w:r>
      <w:r>
        <w:rPr>
          <w:rFonts w:ascii="Arial" w:eastAsia="Arial" w:hAnsi="Arial" w:cs="Arial"/>
          <w:color w:val="212529"/>
          <w:highlight w:val="white"/>
        </w:rPr>
        <w:t xml:space="preserve">Gaceta del Semanario Judicial de la Federación, Libro 18, año 2015, Tomo </w:t>
      </w:r>
      <w:proofErr w:type="gramStart"/>
      <w:r>
        <w:rPr>
          <w:rFonts w:ascii="Arial" w:eastAsia="Arial" w:hAnsi="Arial" w:cs="Arial"/>
          <w:color w:val="212529"/>
          <w:highlight w:val="white"/>
        </w:rPr>
        <w:t>I ,</w:t>
      </w:r>
      <w:proofErr w:type="gramEnd"/>
      <w:r>
        <w:rPr>
          <w:rFonts w:ascii="Arial" w:eastAsia="Arial" w:hAnsi="Arial" w:cs="Arial"/>
          <w:color w:val="212529"/>
          <w:highlight w:val="white"/>
        </w:rPr>
        <w:t xml:space="preserve"> página 431.</w:t>
      </w:r>
    </w:p>
  </w:footnote>
  <w:footnote w:id="15">
    <w:p w14:paraId="3E6AA797" w14:textId="77777777" w:rsidR="002A373C" w:rsidRDefault="00DA5434">
      <w:pPr>
        <w:jc w:val="both"/>
        <w:rPr>
          <w:highlight w:val="yellow"/>
        </w:rPr>
      </w:pPr>
      <w:r>
        <w:rPr>
          <w:vertAlign w:val="superscript"/>
        </w:rPr>
        <w:footnoteRef/>
      </w:r>
      <w:r>
        <w:rPr>
          <w:rFonts w:ascii="Arial" w:eastAsia="Arial" w:hAnsi="Arial" w:cs="Arial"/>
        </w:rPr>
        <w:t xml:space="preserve"> Jurisprudencia 21/2018, de rubro: </w:t>
      </w:r>
      <w:r>
        <w:rPr>
          <w:rFonts w:ascii="Arial" w:eastAsia="Arial" w:hAnsi="Arial" w:cs="Arial"/>
          <w:i/>
        </w:rPr>
        <w:t>“VIOLENCIA POLÍTICA DE GÉNERO. ELEMENTOS QUE LA ACTUALIZAN EN EL DEBATE PÚBLICO</w:t>
      </w:r>
      <w:r>
        <w:rPr>
          <w:rFonts w:ascii="Arial" w:eastAsia="Arial" w:hAnsi="Arial" w:cs="Arial"/>
        </w:rPr>
        <w:t xml:space="preserve">”, visible en la </w:t>
      </w:r>
      <w:r>
        <w:rPr>
          <w:rFonts w:ascii="Arial" w:eastAsia="Arial" w:hAnsi="Arial" w:cs="Arial"/>
          <w:highlight w:val="white"/>
        </w:rPr>
        <w:t>Gaceta de Jurisprudencia y Tesis en materia electoral del Tribunal Electoral del Poder Judicial de la Federación, Año 11, Número 22, 2018, páginas 21 y 22.</w:t>
      </w:r>
    </w:p>
  </w:footnote>
  <w:footnote w:id="16">
    <w:p w14:paraId="5D2BB44F" w14:textId="1C149D67" w:rsidR="00CE0B26" w:rsidRPr="00CE0B26" w:rsidRDefault="00CE0B26" w:rsidP="00CE0B26">
      <w:pPr>
        <w:pStyle w:val="Textonotapie"/>
        <w:jc w:val="both"/>
        <w:rPr>
          <w:rFonts w:ascii="Arial" w:hAnsi="Arial" w:cs="Arial"/>
        </w:rPr>
      </w:pPr>
      <w:r w:rsidRPr="00CE0B26">
        <w:rPr>
          <w:rStyle w:val="Refdenotaalpie"/>
          <w:rFonts w:ascii="Arial" w:hAnsi="Arial" w:cs="Arial"/>
        </w:rPr>
        <w:footnoteRef/>
      </w:r>
      <w:r w:rsidRPr="00CE0B26">
        <w:rPr>
          <w:rFonts w:ascii="Arial" w:hAnsi="Arial" w:cs="Arial"/>
        </w:rPr>
        <w:t xml:space="preserve"> Jurisprudencia 29/2012, de rubro: ALEGATOS. LA AUTORIDAD ADMINISTRATIVA ELECTORAL DEBE TOMARLOS EN CONSIDERACIÓN AL RESOLVER EL PROCEDIMIENTO ESPECIAL </w:t>
      </w:r>
      <w:proofErr w:type="gramStart"/>
      <w:r w:rsidRPr="00CE0B26">
        <w:rPr>
          <w:rFonts w:ascii="Arial" w:hAnsi="Arial" w:cs="Arial"/>
        </w:rPr>
        <w:t>SANCIONADOR.-</w:t>
      </w:r>
      <w:proofErr w:type="gramEnd"/>
    </w:p>
  </w:footnote>
  <w:footnote w:id="17">
    <w:p w14:paraId="34DC4AD8" w14:textId="77777777" w:rsidR="00C31AE3" w:rsidRDefault="00C31AE3" w:rsidP="00C31AE3">
      <w:pPr>
        <w:pStyle w:val="Textonotapie"/>
      </w:pPr>
      <w:r w:rsidRPr="009D6245">
        <w:rPr>
          <w:rStyle w:val="Refdenotaalpie"/>
          <w:rFonts w:ascii="Arial" w:hAnsi="Arial" w:cs="Arial"/>
        </w:rPr>
        <w:footnoteRef/>
      </w:r>
      <w:r w:rsidRPr="009D6245">
        <w:rPr>
          <w:rFonts w:ascii="Arial" w:hAnsi="Arial" w:cs="Arial"/>
        </w:rPr>
        <w:t xml:space="preserve"> Similar criterio sostuvo la Sala Superior al resolver el asunto SUP-REC-0091/2021.</w:t>
      </w:r>
    </w:p>
  </w:footnote>
  <w:footnote w:id="18">
    <w:p w14:paraId="1CAC2F5D" w14:textId="77777777" w:rsidR="002A373C" w:rsidRDefault="00DA5434">
      <w:pPr>
        <w:jc w:val="both"/>
        <w:rPr>
          <w:rFonts w:ascii="Arial" w:eastAsia="Arial" w:hAnsi="Arial" w:cs="Arial"/>
        </w:rPr>
      </w:pPr>
      <w:r>
        <w:rPr>
          <w:vertAlign w:val="superscript"/>
        </w:rPr>
        <w:footnoteRef/>
      </w:r>
      <w:r>
        <w:t xml:space="preserve"> </w:t>
      </w:r>
      <w:r>
        <w:rPr>
          <w:rFonts w:ascii="Arial" w:eastAsia="Arial" w:hAnsi="Arial" w:cs="Arial"/>
        </w:rPr>
        <w:t>Artículo 244.- Constituyen infracciones de los aspirantes, precandidatos, candidatos o candidatos independientes a cargos de elección popular, al presente Código: [...]</w:t>
      </w:r>
    </w:p>
    <w:p w14:paraId="14A1BEA8" w14:textId="77777777" w:rsidR="002A373C" w:rsidRDefault="00DA5434">
      <w:pPr>
        <w:jc w:val="both"/>
        <w:rPr>
          <w:rFonts w:ascii="Arial" w:eastAsia="Arial" w:hAnsi="Arial" w:cs="Arial"/>
        </w:rPr>
      </w:pPr>
      <w:r>
        <w:rPr>
          <w:rFonts w:ascii="Arial" w:eastAsia="Arial" w:hAnsi="Arial" w:cs="Arial"/>
        </w:rPr>
        <w:t>IV. La difusión de propaganda política o electoral que calumnie a las personas [...].</w:t>
      </w:r>
    </w:p>
    <w:p w14:paraId="1C1BEB88" w14:textId="77777777" w:rsidR="002A373C" w:rsidRDefault="00DA5434">
      <w:pPr>
        <w:jc w:val="both"/>
        <w:rPr>
          <w:rFonts w:ascii="Arial" w:eastAsia="Arial" w:hAnsi="Arial" w:cs="Arial"/>
        </w:rPr>
      </w:pPr>
      <w:r>
        <w:rPr>
          <w:rFonts w:ascii="Arial" w:eastAsia="Arial" w:hAnsi="Arial" w:cs="Arial"/>
        </w:rPr>
        <w:t xml:space="preserve">El cual resulta coincidente con los artículos 41 apartado C, de la Constitución general; así como los diversos 247, 380, 394 y 446 de la LEGIPE. Misma normativa que amplía los sujetos previstos en el Código local, en sus disposiciones 217, 247, 443 y 452. </w:t>
      </w:r>
    </w:p>
  </w:footnote>
  <w:footnote w:id="19">
    <w:p w14:paraId="7627723B" w14:textId="77777777" w:rsidR="002A373C" w:rsidRDefault="00DA5434">
      <w:pPr>
        <w:jc w:val="both"/>
        <w:rPr>
          <w:rFonts w:ascii="Arial" w:eastAsia="Arial" w:hAnsi="Arial" w:cs="Arial"/>
        </w:rPr>
      </w:pPr>
      <w:r>
        <w:rPr>
          <w:vertAlign w:val="superscript"/>
        </w:rPr>
        <w:footnoteRef/>
      </w:r>
      <w:r>
        <w:t xml:space="preserve"> </w:t>
      </w:r>
      <w:r>
        <w:rPr>
          <w:rFonts w:ascii="Arial" w:eastAsia="Arial" w:hAnsi="Arial" w:cs="Arial"/>
        </w:rPr>
        <w:t xml:space="preserve">Tesis XVI/2019, de rubro: </w:t>
      </w:r>
      <w:r>
        <w:rPr>
          <w:rFonts w:ascii="Arial" w:eastAsia="Arial" w:hAnsi="Arial" w:cs="Arial"/>
          <w:i/>
        </w:rPr>
        <w:t>“CALUMNIA ELECTORAL. LAS PERSONAS PRIVADAS, FÍSICAS O MORALES, EXCEPCIONALMENTE, PODRÁN SER SUJETOS INFRACTORES”,</w:t>
      </w:r>
      <w:r>
        <w:rPr>
          <w:rFonts w:ascii="Arial" w:eastAsia="Arial" w:hAnsi="Arial" w:cs="Arial"/>
        </w:rPr>
        <w:t xml:space="preserve"> visible en la Gaceta de Jurisprudencia y Tesis en materia electoral del Tribunal Electoral del Poder Judicial de la Federación, Año 12, Número 24, 2019, páginas 35 y 36.</w:t>
      </w:r>
    </w:p>
  </w:footnote>
  <w:footnote w:id="20">
    <w:p w14:paraId="6256399E" w14:textId="77777777" w:rsidR="002A373C" w:rsidRDefault="00DA5434">
      <w:pPr>
        <w:jc w:val="both"/>
      </w:pPr>
      <w:r>
        <w:rPr>
          <w:vertAlign w:val="superscript"/>
        </w:rPr>
        <w:footnoteRef/>
      </w:r>
      <w:r>
        <w:t xml:space="preserve"> </w:t>
      </w:r>
      <w:r>
        <w:rPr>
          <w:rFonts w:ascii="Arial" w:eastAsia="Arial" w:hAnsi="Arial" w:cs="Arial"/>
        </w:rPr>
        <w:t>Véase la resolución SUP-REC-37/2022.</w:t>
      </w:r>
    </w:p>
  </w:footnote>
  <w:footnote w:id="21">
    <w:p w14:paraId="20ED49BA" w14:textId="77777777" w:rsidR="002A373C" w:rsidRDefault="00DA5434">
      <w:pPr>
        <w:jc w:val="both"/>
      </w:pPr>
      <w:r>
        <w:rPr>
          <w:vertAlign w:val="superscript"/>
        </w:rPr>
        <w:footnoteRef/>
      </w:r>
      <w:r>
        <w:t xml:space="preserve"> </w:t>
      </w:r>
      <w:r>
        <w:rPr>
          <w:rFonts w:ascii="Arial" w:eastAsia="Arial" w:hAnsi="Arial" w:cs="Arial"/>
        </w:rPr>
        <w:t xml:space="preserve">Tesis XXXI/2018, de rubro: </w:t>
      </w:r>
      <w:r>
        <w:rPr>
          <w:rFonts w:ascii="Arial" w:eastAsia="Arial" w:hAnsi="Arial" w:cs="Arial"/>
          <w:i/>
        </w:rPr>
        <w:t>“CALUMNIA ELECTORAL. LOS PERIODISTAS Y MEDIOS DE COMUNICACIÓN EN EJERCICIO DE SU LABOR NO SON SUJETOS RESPONSABLES”</w:t>
      </w:r>
      <w:r>
        <w:rPr>
          <w:rFonts w:ascii="Arial" w:eastAsia="Arial" w:hAnsi="Arial" w:cs="Arial"/>
        </w:rPr>
        <w:t>, visible en la Gaceta de Jurisprudencia y Tesis en materia electoral del Tribunal Electoral del Poder Judicial de la Federación, Año 11, Número 22, 2018, página 28.</w:t>
      </w:r>
    </w:p>
  </w:footnote>
  <w:footnote w:id="22">
    <w:p w14:paraId="4A322A8E" w14:textId="77777777" w:rsidR="002A373C" w:rsidRDefault="00DA5434">
      <w:pPr>
        <w:jc w:val="both"/>
      </w:pPr>
      <w:r>
        <w:rPr>
          <w:vertAlign w:val="superscript"/>
        </w:rPr>
        <w:footnoteRef/>
      </w:r>
      <w:r>
        <w:t xml:space="preserve"> </w:t>
      </w:r>
      <w:r>
        <w:rPr>
          <w:rFonts w:ascii="Arial" w:eastAsia="Arial" w:hAnsi="Arial" w:cs="Arial"/>
        </w:rPr>
        <w:t>Artículo 251.- Para la individualización de las sanciones a que se refiere este Libro, una vez acreditada plenamente la existencia de una infracción y su imputación, la autoridad electoral deberá tomar en cuenta las circunstancias que rodean la contravención de la norma administrativa, entre otras, las siguientes: I. La gravedad de la responsabilidad en que se incurra y la conveniencia de suprimir prácticas que infrinjan, en cualquier forma, las disposiciones de este Código, en atención al bien jurídico tutelado, o las que se dicten con base en él; II. Las circunstancias de modo, tiempo y lugar de la infracción; III. Las condiciones socioeconómicas del infractor; IV. Las condiciones externas y los medios de ejecución; V. La reincidencia en el incumplimiento de obligaciones, y VI. En su caso, el monto del beneficio, lucro, daño o perjuicio derivado del incumplimiento de obligaciones.</w:t>
      </w:r>
    </w:p>
  </w:footnote>
  <w:footnote w:id="23">
    <w:p w14:paraId="01975618" w14:textId="77777777" w:rsidR="002A373C" w:rsidRDefault="00DA5434">
      <w:pPr>
        <w:jc w:val="both"/>
        <w:rPr>
          <w:sz w:val="16"/>
          <w:szCs w:val="16"/>
        </w:rPr>
      </w:pPr>
      <w:r>
        <w:rPr>
          <w:vertAlign w:val="superscript"/>
        </w:rPr>
        <w:footnoteRef/>
      </w:r>
      <w:r>
        <w:t xml:space="preserve"> </w:t>
      </w:r>
      <w:r>
        <w:rPr>
          <w:rFonts w:ascii="Arial" w:eastAsia="Arial" w:hAnsi="Arial" w:cs="Arial"/>
        </w:rPr>
        <w:t xml:space="preserve">Consultado el 31 de marzo de 2022, disponible en: </w:t>
      </w:r>
      <w:hyperlink r:id="rId1">
        <w:r>
          <w:rPr>
            <w:rFonts w:ascii="Arial" w:eastAsia="Arial" w:hAnsi="Arial" w:cs="Arial"/>
            <w:color w:val="1155CC"/>
            <w:u w:val="single"/>
          </w:rPr>
          <w:t>https://codigomagenta.com.mx/articulo/que-alguien-me-explique/animo-tere/</w:t>
        </w:r>
      </w:hyperlink>
      <w:r>
        <w:rPr>
          <w:sz w:val="16"/>
          <w:szCs w:val="16"/>
        </w:rPr>
        <w:t xml:space="preserve"> </w:t>
      </w:r>
    </w:p>
  </w:footnote>
  <w:footnote w:id="24">
    <w:p w14:paraId="25CE754B" w14:textId="77777777" w:rsidR="002A373C" w:rsidRDefault="00DA5434">
      <w:pPr>
        <w:jc w:val="both"/>
        <w:rPr>
          <w:sz w:val="16"/>
          <w:szCs w:val="16"/>
          <w:highlight w:val="magenta"/>
        </w:rPr>
      </w:pPr>
      <w:r>
        <w:rPr>
          <w:vertAlign w:val="superscript"/>
        </w:rPr>
        <w:footnoteRef/>
      </w:r>
      <w:r>
        <w:t xml:space="preserve"> </w:t>
      </w:r>
      <w:r>
        <w:rPr>
          <w:rFonts w:ascii="Arial" w:eastAsia="Arial" w:hAnsi="Arial" w:cs="Arial"/>
        </w:rPr>
        <w:t xml:space="preserve">Consultado el 31 de marzo de 2022, disponible en: </w:t>
      </w:r>
      <w:r>
        <w:t xml:space="preserve"> </w:t>
      </w:r>
      <w:hyperlink r:id="rId2">
        <w:r>
          <w:rPr>
            <w:rFonts w:ascii="Arial" w:eastAsia="Arial" w:hAnsi="Arial" w:cs="Arial"/>
            <w:color w:val="1155CC"/>
            <w:u w:val="single"/>
          </w:rPr>
          <w:t>https://www.facebook.com/CodigoMagentaMx/videos/944708509752637</w:t>
        </w:r>
      </w:hyperlink>
      <w:r>
        <w:rPr>
          <w:sz w:val="16"/>
          <w:szCs w:val="16"/>
          <w:highlight w:val="magenta"/>
        </w:rPr>
        <w:t xml:space="preserve"> </w:t>
      </w:r>
    </w:p>
  </w:footnote>
  <w:footnote w:id="25">
    <w:p w14:paraId="7C7675EA" w14:textId="77777777" w:rsidR="002A373C" w:rsidRDefault="00DA5434">
      <w:pPr>
        <w:jc w:val="both"/>
        <w:rPr>
          <w:sz w:val="16"/>
          <w:szCs w:val="16"/>
        </w:rPr>
      </w:pPr>
      <w:r>
        <w:rPr>
          <w:vertAlign w:val="superscript"/>
        </w:rPr>
        <w:footnoteRef/>
      </w:r>
      <w:r>
        <w:t xml:space="preserve"> </w:t>
      </w:r>
      <w:r>
        <w:rPr>
          <w:rFonts w:ascii="Arial" w:eastAsia="Arial" w:hAnsi="Arial" w:cs="Arial"/>
        </w:rPr>
        <w:t xml:space="preserve">Consultado el 31 de marzo de 2022, disponible en: </w:t>
      </w:r>
      <w:r>
        <w:t xml:space="preserve"> </w:t>
      </w:r>
      <w:hyperlink r:id="rId3">
        <w:r>
          <w:rPr>
            <w:rFonts w:ascii="Arial" w:eastAsia="Arial" w:hAnsi="Arial" w:cs="Arial"/>
            <w:color w:val="1155CC"/>
            <w:u w:val="single"/>
          </w:rPr>
          <w:t>https://www.youtube.com/watch?v=PUorkWJ7BqY</w:t>
        </w:r>
      </w:hyperlink>
    </w:p>
  </w:footnote>
  <w:footnote w:id="26">
    <w:p w14:paraId="67969C23" w14:textId="77777777" w:rsidR="002A373C" w:rsidRDefault="00DA5434">
      <w:pPr>
        <w:jc w:val="both"/>
        <w:rPr>
          <w:rFonts w:ascii="Arial" w:eastAsia="Arial" w:hAnsi="Arial" w:cs="Arial"/>
        </w:rPr>
      </w:pPr>
      <w:r>
        <w:rPr>
          <w:vertAlign w:val="superscript"/>
        </w:rPr>
        <w:footnoteRef/>
      </w:r>
      <w:r>
        <w:t xml:space="preserve"> </w:t>
      </w:r>
      <w:r>
        <w:rPr>
          <w:rFonts w:ascii="Arial" w:eastAsia="Arial" w:hAnsi="Arial" w:cs="Arial"/>
        </w:rPr>
        <w:t xml:space="preserve">Consultados el 31 de marzo de 2022, disponibles en:  </w:t>
      </w:r>
      <w:hyperlink r:id="rId4">
        <w:r>
          <w:rPr>
            <w:rFonts w:ascii="Arial" w:eastAsia="Arial" w:hAnsi="Arial" w:cs="Arial"/>
            <w:color w:val="1155CC"/>
            <w:u w:val="single"/>
          </w:rPr>
          <w:t>https://twitter.com/Codigo_Magenta/status/1496218234705494017</w:t>
        </w:r>
      </w:hyperlink>
      <w:r>
        <w:rPr>
          <w:rFonts w:ascii="Arial" w:eastAsia="Arial" w:hAnsi="Arial" w:cs="Arial"/>
        </w:rPr>
        <w:t xml:space="preserve">, </w:t>
      </w:r>
      <w:hyperlink r:id="rId5">
        <w:r>
          <w:rPr>
            <w:rFonts w:ascii="Arial" w:eastAsia="Arial" w:hAnsi="Arial" w:cs="Arial"/>
            <w:color w:val="1155CC"/>
            <w:u w:val="single"/>
          </w:rPr>
          <w:t>https://twitter.com/Codigo_Magenta/status/1496258502834196484</w:t>
        </w:r>
      </w:hyperlink>
      <w:r>
        <w:rPr>
          <w:rFonts w:ascii="Arial" w:eastAsia="Arial" w:hAnsi="Arial" w:cs="Arial"/>
        </w:rPr>
        <w:t xml:space="preserve">, </w:t>
      </w:r>
      <w:hyperlink r:id="rId6">
        <w:r>
          <w:rPr>
            <w:rFonts w:ascii="Arial" w:eastAsia="Arial" w:hAnsi="Arial" w:cs="Arial"/>
            <w:color w:val="1155CC"/>
            <w:u w:val="single"/>
          </w:rPr>
          <w:t>https://twitter.com/Codigo_Magenta/status/1496328964381429764</w:t>
        </w:r>
      </w:hyperlink>
      <w:r>
        <w:rPr>
          <w:rFonts w:ascii="Arial" w:eastAsia="Arial" w:hAnsi="Arial" w:cs="Arial"/>
        </w:rPr>
        <w:t xml:space="preserve">, y </w:t>
      </w:r>
    </w:p>
    <w:p w14:paraId="17F0D232" w14:textId="77777777" w:rsidR="002A373C" w:rsidRDefault="00CF6B68">
      <w:pPr>
        <w:spacing w:after="240" w:line="360" w:lineRule="auto"/>
        <w:jc w:val="both"/>
        <w:rPr>
          <w:sz w:val="16"/>
          <w:szCs w:val="16"/>
        </w:rPr>
      </w:pPr>
      <w:hyperlink r:id="rId7">
        <w:r w:rsidR="00DA5434">
          <w:rPr>
            <w:rFonts w:ascii="Arial" w:eastAsia="Arial" w:hAnsi="Arial" w:cs="Arial"/>
            <w:color w:val="1155CC"/>
            <w:u w:val="single"/>
          </w:rPr>
          <w:t>https://twitter.com/Codigo_Magenta/status/1496354130226552834</w:t>
        </w:r>
      </w:hyperlink>
    </w:p>
  </w:footnote>
  <w:footnote w:id="27">
    <w:p w14:paraId="0CBC75B9" w14:textId="77777777" w:rsidR="002A373C" w:rsidRDefault="00DA5434">
      <w:pPr>
        <w:jc w:val="both"/>
        <w:rPr>
          <w:rFonts w:ascii="Arial" w:eastAsia="Arial" w:hAnsi="Arial" w:cs="Arial"/>
        </w:rPr>
      </w:pPr>
      <w:r>
        <w:rPr>
          <w:vertAlign w:val="superscript"/>
        </w:rPr>
        <w:footnoteRef/>
      </w:r>
      <w:r>
        <w:t xml:space="preserve"> </w:t>
      </w:r>
      <w:r>
        <w:rPr>
          <w:rFonts w:ascii="Arial" w:eastAsia="Arial" w:hAnsi="Arial" w:cs="Arial"/>
        </w:rPr>
        <w:t>Artículo 246.- Constituyen infracciones de los ciudadanos, de los dirigentes de partidos políticos, o en su caso de cualquier persona física o moral, al presente Código: [...]</w:t>
      </w:r>
    </w:p>
    <w:p w14:paraId="34FCFE78" w14:textId="77777777" w:rsidR="002A373C" w:rsidRDefault="00DA5434">
      <w:pPr>
        <w:jc w:val="both"/>
        <w:rPr>
          <w:rFonts w:ascii="Arial" w:eastAsia="Arial" w:hAnsi="Arial" w:cs="Arial"/>
        </w:rPr>
      </w:pPr>
      <w:r>
        <w:rPr>
          <w:rFonts w:ascii="Arial" w:eastAsia="Arial" w:hAnsi="Arial" w:cs="Arial"/>
        </w:rPr>
        <w:t>IV. Realizar actos u omisiones que constituyan violencia política contra las mujeres en razón de género, y [...]</w:t>
      </w:r>
    </w:p>
  </w:footnote>
  <w:footnote w:id="28">
    <w:p w14:paraId="68BB0746" w14:textId="77777777" w:rsidR="002A373C" w:rsidRDefault="00DA5434">
      <w:pPr>
        <w:jc w:val="both"/>
        <w:rPr>
          <w:rFonts w:ascii="Arial" w:eastAsia="Arial" w:hAnsi="Arial" w:cs="Arial"/>
        </w:rPr>
      </w:pPr>
      <w:r>
        <w:rPr>
          <w:vertAlign w:val="superscript"/>
        </w:rPr>
        <w:footnoteRef/>
      </w:r>
      <w:r>
        <w:rPr>
          <w:rFonts w:ascii="Arial" w:eastAsia="Arial" w:hAnsi="Arial" w:cs="Arial"/>
        </w:rPr>
        <w:t xml:space="preserve"> Artículo 250 A.- La violencia política contra las mujeres en razón de género, dentro del proceso electoral o fuera de éste, constituye una infracción al presente Código, por parte de Página 128 de 205 los sujetos de responsabilidad señalados en el artículo 241 de este Código, y se manifiesta, entre otras, a través de las siguientes conductas: [...]</w:t>
      </w:r>
    </w:p>
    <w:p w14:paraId="6A1305C8" w14:textId="77777777" w:rsidR="002A373C" w:rsidRDefault="00DA5434">
      <w:pPr>
        <w:jc w:val="both"/>
        <w:rPr>
          <w:rFonts w:ascii="Arial" w:eastAsia="Arial" w:hAnsi="Arial" w:cs="Arial"/>
        </w:rPr>
      </w:pPr>
      <w:r>
        <w:rPr>
          <w:rFonts w:ascii="Arial" w:eastAsia="Arial" w:hAnsi="Arial" w:cs="Arial"/>
        </w:rPr>
        <w:t>g) Divulgar imágenes, mensajes o información privada de una mujer candidata, por cualquier medio físico o virtual, con el propósito de desacreditarla, difamarla, denigrarla y poner en entredicho su capacidad o habilidades para la política, con base en estereotipos de género; [...]</w:t>
      </w:r>
    </w:p>
    <w:p w14:paraId="76D1C56F" w14:textId="77777777" w:rsidR="002A373C" w:rsidRDefault="00DA5434">
      <w:pPr>
        <w:jc w:val="both"/>
        <w:rPr>
          <w:rFonts w:ascii="Arial" w:eastAsia="Arial" w:hAnsi="Arial" w:cs="Arial"/>
        </w:rPr>
      </w:pPr>
      <w:r>
        <w:rPr>
          <w:rFonts w:ascii="Arial" w:eastAsia="Arial" w:hAnsi="Arial" w:cs="Arial"/>
        </w:rPr>
        <w:t>k) Ejercer violencia física, sexual, simbólica, psicológica, económica o patrimonial contra una mujer en ejercicio de sus derechos político-electorales; [...]</w:t>
      </w:r>
    </w:p>
    <w:p w14:paraId="68903639" w14:textId="77777777" w:rsidR="002A373C" w:rsidRDefault="00DA5434">
      <w:pPr>
        <w:jc w:val="both"/>
        <w:rPr>
          <w:rFonts w:ascii="Arial" w:eastAsia="Arial" w:hAnsi="Arial" w:cs="Arial"/>
        </w:rPr>
      </w:pPr>
      <w:r>
        <w:rPr>
          <w:rFonts w:ascii="Arial" w:eastAsia="Arial" w:hAnsi="Arial" w:cs="Arial"/>
        </w:rPr>
        <w:t>n) Cualquiera otra acción que lesione o dañe la dignidad, integridad o libertad de las mujeres en el ejercicio de sus derechos político-electorales. [...]</w:t>
      </w:r>
    </w:p>
  </w:footnote>
  <w:footnote w:id="29">
    <w:p w14:paraId="7F7D0F21" w14:textId="77777777" w:rsidR="002A373C" w:rsidRDefault="00DA5434">
      <w:pPr>
        <w:rPr>
          <w:rFonts w:ascii="Arial" w:eastAsia="Arial" w:hAnsi="Arial" w:cs="Arial"/>
        </w:rPr>
      </w:pPr>
      <w:r>
        <w:rPr>
          <w:vertAlign w:val="superscript"/>
        </w:rPr>
        <w:footnoteRef/>
      </w:r>
      <w:r>
        <w:t xml:space="preserve"> </w:t>
      </w:r>
      <w:r>
        <w:rPr>
          <w:rFonts w:ascii="Arial" w:eastAsia="Arial" w:hAnsi="Arial" w:cs="Arial"/>
        </w:rPr>
        <w:t>“Artículo 6. Manifestaciones de la violencia contra las mujeres en la vida política. [...]</w:t>
      </w:r>
    </w:p>
    <w:p w14:paraId="7BBA70CD" w14:textId="77777777" w:rsidR="002A373C" w:rsidRDefault="00DA5434">
      <w:pPr>
        <w:ind w:right="40"/>
        <w:jc w:val="both"/>
        <w:rPr>
          <w:rFonts w:ascii="Arial" w:eastAsia="Arial" w:hAnsi="Arial" w:cs="Arial"/>
        </w:rPr>
      </w:pPr>
      <w:r>
        <w:rPr>
          <w:rFonts w:ascii="Arial" w:eastAsia="Arial" w:hAnsi="Arial" w:cs="Arial"/>
        </w:rPr>
        <w:t>o) Divulguen imágenes, mensajes o revelen información de las mujeres en ejercicio de sus derechos políticos, por cualquier medio físico o virtual, en la propaganda político-electoral o en cualquier otra que, basadas en estereotipos de género transmitan y/o reproduzcan relaciones de dominación, desigualdad, discriminación contra las mujeres, con el objetivo de menoscabar su imagen pública y/o limitar sus derechos políticos”.</w:t>
      </w:r>
    </w:p>
    <w:p w14:paraId="3A866694" w14:textId="77777777" w:rsidR="002A373C" w:rsidRDefault="00DA5434">
      <w:r>
        <w:rPr>
          <w:rFonts w:ascii="Arial" w:eastAsia="Arial" w:hAnsi="Arial" w:cs="Arial"/>
        </w:rPr>
        <w:t>(…)</w:t>
      </w:r>
    </w:p>
  </w:footnote>
  <w:footnote w:id="30">
    <w:p w14:paraId="673354B8" w14:textId="77777777" w:rsidR="009E2FF8" w:rsidRDefault="009E2FF8" w:rsidP="009E2FF8">
      <w:pPr>
        <w:jc w:val="both"/>
        <w:rPr>
          <w:rFonts w:ascii="Arial" w:eastAsia="Arial" w:hAnsi="Arial" w:cs="Arial"/>
        </w:rPr>
      </w:pPr>
      <w:r>
        <w:rPr>
          <w:vertAlign w:val="superscript"/>
        </w:rPr>
        <w:footnoteRef/>
      </w:r>
      <w:r>
        <w:rPr>
          <w:rFonts w:ascii="Arial" w:eastAsia="Arial" w:hAnsi="Arial" w:cs="Arial"/>
        </w:rPr>
        <w:t xml:space="preserve"> Artículo 246.- Constituyen infracciones de los ciudadanos, de los dirigentes de partidos políticos, o en su caso de cualquier persona física o moral, al presente Código: [...] </w:t>
      </w:r>
    </w:p>
    <w:p w14:paraId="37460D88" w14:textId="77777777" w:rsidR="009E2FF8" w:rsidRDefault="009E2FF8" w:rsidP="009E2FF8">
      <w:pPr>
        <w:jc w:val="both"/>
        <w:rPr>
          <w:rFonts w:ascii="Arial" w:eastAsia="Arial" w:hAnsi="Arial" w:cs="Arial"/>
        </w:rPr>
      </w:pPr>
      <w:r>
        <w:rPr>
          <w:rFonts w:ascii="Arial" w:eastAsia="Arial" w:hAnsi="Arial" w:cs="Arial"/>
        </w:rPr>
        <w:t>Las infracciones referidas en el párrafo anterior se sancionarán, según la gravedad, de la siguiente manera: [...] III. Las señaladas en las fracciones II y IV del párrafo anterior, cuando se cometa por ciudadanos, o dirigentes de los partidos políticos, con multa de cincuenta a quinientas veces el valor diario de la unidad de medida y actualización, sin perjuicio de las sanciones que procedan de conformidad con otras leyes;</w:t>
      </w:r>
    </w:p>
  </w:footnote>
  <w:footnote w:id="31">
    <w:p w14:paraId="56975FF2" w14:textId="6523AF55" w:rsidR="00E54DB9" w:rsidRPr="00E54DB9" w:rsidRDefault="00E54DB9">
      <w:pPr>
        <w:pStyle w:val="Textonotapie"/>
        <w:rPr>
          <w:rFonts w:ascii="Arial" w:hAnsi="Arial" w:cs="Arial"/>
        </w:rPr>
      </w:pPr>
      <w:r w:rsidRPr="00E54DB9">
        <w:rPr>
          <w:rStyle w:val="Refdenotaalpie"/>
          <w:rFonts w:ascii="Arial" w:hAnsi="Arial" w:cs="Arial"/>
        </w:rPr>
        <w:footnoteRef/>
      </w:r>
      <w:r w:rsidRPr="00E54DB9">
        <w:rPr>
          <w:rFonts w:ascii="Arial" w:hAnsi="Arial" w:cs="Arial"/>
        </w:rPr>
        <w:t xml:space="preserve"> Véase, por ejemplo, los asuntos SUP-REP-700/2018 y SUP-REP-719/2018.</w:t>
      </w:r>
    </w:p>
  </w:footnote>
  <w:footnote w:id="32">
    <w:p w14:paraId="511A0A37" w14:textId="77777777" w:rsidR="002A373C" w:rsidRDefault="00DA5434">
      <w:pPr>
        <w:jc w:val="both"/>
        <w:rPr>
          <w:rFonts w:ascii="Arial" w:eastAsia="Arial" w:hAnsi="Arial" w:cs="Arial"/>
        </w:rPr>
      </w:pPr>
      <w:r>
        <w:rPr>
          <w:vertAlign w:val="superscript"/>
        </w:rPr>
        <w:footnoteRef/>
      </w:r>
      <w:r>
        <w:rPr>
          <w:rFonts w:ascii="Arial" w:eastAsia="Arial" w:hAnsi="Arial" w:cs="Arial"/>
        </w:rPr>
        <w:t xml:space="preserve"> Artículo 246.- Constituyen infracciones de los ciudadanos, de los dirigentes de partidos políticos, o en su caso de cualquier persona física o moral, al presente Código: [...] </w:t>
      </w:r>
    </w:p>
    <w:p w14:paraId="6F06C0A3" w14:textId="77777777" w:rsidR="002A373C" w:rsidRDefault="00DA5434">
      <w:pPr>
        <w:jc w:val="both"/>
        <w:rPr>
          <w:rFonts w:ascii="Arial" w:eastAsia="Arial" w:hAnsi="Arial" w:cs="Arial"/>
        </w:rPr>
      </w:pPr>
      <w:r>
        <w:rPr>
          <w:rFonts w:ascii="Arial" w:eastAsia="Arial" w:hAnsi="Arial" w:cs="Arial"/>
        </w:rPr>
        <w:t>Las infracciones referidas en el párrafo anterior se sancionarán, según la gravedad, de la siguiente manera: [...] III. Las señaladas en las fracciones II y IV del párrafo anterior, cuando se cometa por ciudadanos, o dirigentes de los partidos políticos, con multa de cincuenta a quinientas veces el valor diario de la unidad de medida y actualización, sin perjuicio de las sanciones que procedan de conformidad con otras leyes;</w:t>
      </w:r>
    </w:p>
  </w:footnote>
  <w:footnote w:id="33">
    <w:p w14:paraId="71191331" w14:textId="77777777" w:rsidR="002A373C" w:rsidRDefault="00DA5434">
      <w:pPr>
        <w:jc w:val="both"/>
        <w:rPr>
          <w:rFonts w:ascii="Arial" w:eastAsia="Arial" w:hAnsi="Arial" w:cs="Arial"/>
        </w:rPr>
      </w:pPr>
      <w:r>
        <w:rPr>
          <w:vertAlign w:val="superscript"/>
        </w:rPr>
        <w:footnoteRef/>
      </w:r>
      <w:r>
        <w:rPr>
          <w:rFonts w:ascii="Arial" w:eastAsia="Arial" w:hAnsi="Arial" w:cs="Arial"/>
        </w:rPr>
        <w:t xml:space="preserve"> E</w:t>
      </w:r>
      <w:r>
        <w:rPr>
          <w:rFonts w:ascii="Arial" w:eastAsia="Arial" w:hAnsi="Arial" w:cs="Arial"/>
          <w:color w:val="202124"/>
          <w:highlight w:val="white"/>
        </w:rPr>
        <w:t>l valor diario de la Unidad de Medida y Actualización UMA</w:t>
      </w:r>
      <w:r>
        <w:rPr>
          <w:rFonts w:ascii="Arial" w:eastAsia="Arial" w:hAnsi="Arial" w:cs="Arial"/>
          <w:b/>
          <w:color w:val="202124"/>
          <w:highlight w:val="white"/>
        </w:rPr>
        <w:t xml:space="preserve"> </w:t>
      </w:r>
      <w:r>
        <w:rPr>
          <w:rFonts w:ascii="Arial" w:eastAsia="Arial" w:hAnsi="Arial" w:cs="Arial"/>
          <w:color w:val="202124"/>
          <w:highlight w:val="white"/>
        </w:rPr>
        <w:t>es de 96.22 pesos mexicanos.</w:t>
      </w:r>
      <w:r>
        <w:rPr>
          <w:rFonts w:ascii="Arial" w:eastAsia="Arial" w:hAnsi="Arial" w:cs="Arial"/>
        </w:rPr>
        <w:t xml:space="preserve"> </w:t>
      </w:r>
    </w:p>
  </w:footnote>
  <w:footnote w:id="34">
    <w:p w14:paraId="6A0220E1" w14:textId="77777777" w:rsidR="002A373C" w:rsidRDefault="00DA5434">
      <w:r>
        <w:rPr>
          <w:vertAlign w:val="superscript"/>
        </w:rPr>
        <w:footnoteRef/>
      </w:r>
      <w:r>
        <w:t xml:space="preserve"> </w:t>
      </w:r>
      <w:r>
        <w:rPr>
          <w:rFonts w:ascii="Arial" w:eastAsia="Arial" w:hAnsi="Arial" w:cs="Arial"/>
        </w:rPr>
        <w:t>Véase la resolución SUP-REP-340/2021 Y SUP-REP-349/2021, acumulados.</w:t>
      </w:r>
    </w:p>
  </w:footnote>
  <w:footnote w:id="35">
    <w:p w14:paraId="6EB44F19" w14:textId="77777777" w:rsidR="002A373C" w:rsidRDefault="00DA5434">
      <w:pPr>
        <w:jc w:val="both"/>
        <w:rPr>
          <w:rFonts w:ascii="Arial" w:eastAsia="Arial" w:hAnsi="Arial" w:cs="Arial"/>
        </w:rPr>
      </w:pPr>
      <w:r>
        <w:rPr>
          <w:vertAlign w:val="superscript"/>
        </w:rPr>
        <w:footnoteRef/>
      </w:r>
      <w:r>
        <w:rPr>
          <w:rFonts w:ascii="Arial" w:eastAsia="Arial" w:hAnsi="Arial" w:cs="Arial"/>
        </w:rPr>
        <w:t xml:space="preserve"> Artículo 26. Las víctimas tienen derecho a ser reparadas de manera oportuna, plena, diferenciada, transformadora, integral y efectiva por el daño que han sufrido como consecuencia del delito o hecho </w:t>
      </w:r>
      <w:proofErr w:type="spellStart"/>
      <w:r>
        <w:rPr>
          <w:rFonts w:ascii="Arial" w:eastAsia="Arial" w:hAnsi="Arial" w:cs="Arial"/>
        </w:rPr>
        <w:t>victimizante</w:t>
      </w:r>
      <w:proofErr w:type="spellEnd"/>
      <w:r>
        <w:rPr>
          <w:rFonts w:ascii="Arial" w:eastAsia="Arial" w:hAnsi="Arial" w:cs="Arial"/>
        </w:rPr>
        <w:t xml:space="preserve"> que las ha afectado o de las violaciones de derechos humanos que han sufrido, comprendiendo medidas de restitución, rehabilitación, compensación, satisfacción y medidas de no repetición.</w:t>
      </w:r>
    </w:p>
  </w:footnote>
  <w:footnote w:id="36">
    <w:p w14:paraId="164B597C" w14:textId="77777777" w:rsidR="002A373C" w:rsidRDefault="00DA5434">
      <w:r>
        <w:rPr>
          <w:vertAlign w:val="superscript"/>
        </w:rPr>
        <w:footnoteRef/>
      </w:r>
      <w:r>
        <w:t xml:space="preserve"> </w:t>
      </w:r>
      <w:r>
        <w:rPr>
          <w:rFonts w:ascii="Arial" w:eastAsia="Arial" w:hAnsi="Arial" w:cs="Arial"/>
        </w:rPr>
        <w:t>Véase asuntos SUP-RAP-397/2021 y acumulados y SUP-REC-165/2020.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0224A" w14:textId="27237BA8" w:rsidR="002A373C" w:rsidRDefault="00CF6B68">
    <w:pPr>
      <w:pBdr>
        <w:top w:val="nil"/>
        <w:left w:val="nil"/>
        <w:bottom w:val="nil"/>
        <w:right w:val="nil"/>
        <w:between w:val="nil"/>
      </w:pBdr>
      <w:tabs>
        <w:tab w:val="center" w:pos="4419"/>
        <w:tab w:val="right" w:pos="8838"/>
      </w:tabs>
      <w:rPr>
        <w:color w:val="000000"/>
      </w:rPr>
    </w:pPr>
    <w:r>
      <w:rPr>
        <w:noProof/>
      </w:rPr>
      <w:pict w14:anchorId="4A07C5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756126" o:spid="_x0000_s1026" type="#_x0000_t136" style="position:absolute;margin-left:0;margin-top:0;width:606.1pt;height:93.2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DA5434">
      <w:rPr>
        <w:noProof/>
        <w:color w:val="000000"/>
      </w:rPr>
      <mc:AlternateContent>
        <mc:Choice Requires="wps">
          <w:drawing>
            <wp:anchor distT="0" distB="0" distL="0" distR="0" simplePos="0" relativeHeight="251658240" behindDoc="1" locked="0" layoutInCell="1" hidden="0" allowOverlap="1" wp14:anchorId="1CD3EA45" wp14:editId="08CF2C17">
              <wp:simplePos x="0" y="0"/>
              <wp:positionH relativeFrom="margin">
                <wp:align>center</wp:align>
              </wp:positionH>
              <wp:positionV relativeFrom="margin">
                <wp:align>center</wp:align>
              </wp:positionV>
              <wp:extent cx="7944619" cy="7944619"/>
              <wp:effectExtent l="0" t="0" r="0" b="0"/>
              <wp:wrapNone/>
              <wp:docPr id="81" name="Rectángulo 81"/>
              <wp:cNvGraphicFramePr/>
              <a:graphic xmlns:a="http://schemas.openxmlformats.org/drawingml/2006/main">
                <a:graphicData uri="http://schemas.microsoft.com/office/word/2010/wordprocessingShape">
                  <wps:wsp>
                    <wps:cNvSpPr/>
                    <wps:spPr>
                      <a:xfrm rot="-2700000">
                        <a:off x="1917318" y="3252633"/>
                        <a:ext cx="6857365" cy="1054735"/>
                      </a:xfrm>
                      <a:prstGeom prst="rect">
                        <a:avLst/>
                      </a:prstGeom>
                      <a:noFill/>
                      <a:ln>
                        <a:noFill/>
                      </a:ln>
                    </wps:spPr>
                    <wps:txbx>
                      <w:txbxContent>
                        <w:p w14:paraId="03B94C3F" w14:textId="77777777" w:rsidR="002A373C" w:rsidRDefault="00DA5434">
                          <w:pPr>
                            <w:jc w:val="center"/>
                            <w:textDirection w:val="btLr"/>
                          </w:pPr>
                          <w:r>
                            <w:rPr>
                              <w:rFonts w:ascii="Arial" w:eastAsia="Arial" w:hAnsi="Arial" w:cs="Arial"/>
                              <w:color w:val="C0C0C0"/>
                              <w:sz w:val="144"/>
                            </w:rPr>
                            <w:t>PARA CONSULTA</w:t>
                          </w:r>
                        </w:p>
                      </w:txbxContent>
                    </wps:txbx>
                    <wps:bodyPr spcFirstLastPara="1" wrap="square" lIns="91425" tIns="91425" rIns="91425" bIns="91425" anchor="ctr" anchorCtr="0">
                      <a:noAutofit/>
                    </wps:bodyPr>
                  </wps:wsp>
                </a:graphicData>
              </a:graphic>
            </wp:anchor>
          </w:drawing>
        </mc:Choice>
        <mc:Fallback>
          <w:pict>
            <v:rect w14:anchorId="1CD3EA45" id="Rectángulo 81" o:spid="_x0000_s1033" style="position:absolute;margin-left:0;margin-top:0;width:625.55pt;height:625.55pt;rotation:-45;z-index:-251658240;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TzP4gEAAJYDAAAOAAAAZHJzL2Uyb0RvYy54bWysU1tu2zAQ/C/QOxD8j/WKbEewHBQNXBQI&#10;WqNpDkBTlEWAItklbcnH6Vl6sS4pNXWbv6L6ILjLwXBmuNrcj70iZwFOGl3TbJFSIjQ3jdTHmj5/&#10;3d2sKXGe6YYpo0VNL8LR++3bN5vBViI3nVGNAIIk2lWDrWnnva2SxPFO9MwtjBUaD1sDPfNYwjFp&#10;gA3I3qskT9NlMhhoLBgunMPuw3RIt5G/bQX3n9vWCU9UTVGbjyvE9RDWZLth1RGY7SSfZbB/UNEz&#10;qfHSF6oH5hk5gXxF1UsOxpnWL7jpE9O2kovoAd1k6V9unjpmRfSC4Tj7EpP7f7T803kPRDY1XWeU&#10;aNbjG33B1H5818eTMgS7GNFgXYXIJ7uHuXK4DX7HFnoCBnO9yVdp+GIMaIyMOA932arIcAQuNS3y&#10;Ml8WxZS4GD3hCFiuy1WxLCnhiMjS8nZVlAGRTMzhBgvOfxCmJ2FTU0Bx8Qp2fnR+gv6CBLg2O6kU&#10;9lml9B8N5AydJJiZ5IedHw/j7OlgmguG4SzfSbzrkTm/Z4DjgMkMOCI1dd9ODAQl6qPGN7jLbnOU&#10;7q8LuC4O1wXTvDM4edwDJVPx3sdJnFS+O3nTyugo6JrEzHLx8WMm86CG6bquI+r377T9CQAA//8D&#10;AFBLAwQUAAYACAAAACEACgFGZNgAAAAHAQAADwAAAGRycy9kb3ducmV2LnhtbEyPT0vDQBDF74Lf&#10;YRnBm52kotiYTfH/0ZJa8TrNjkkwOxuy2zT66d0KopfhDW947zf5crKdGnnwrRMN6SwBxVI500qt&#10;YfPyeHYFygcSQ50T1vDJHpbF8VFOmXF7KXlch1rFEPEZaWhC6DNEXzVsyc9czxK9dzdYCnEdajQD&#10;7WO47XCeJJdoqZXY0FDPdw1XH+ud1TD2RPdfb0/d60NZ4rM5x8XtCrU+PZlurkEFnsLfMRzwIzoU&#10;kWnrdmK86jTER8LPPHjzizQFtf1VWOT4n7/4BgAA//8DAFBLAQItABQABgAIAAAAIQC2gziS/gAA&#10;AOEBAAATAAAAAAAAAAAAAAAAAAAAAABbQ29udGVudF9UeXBlc10ueG1sUEsBAi0AFAAGAAgAAAAh&#10;ADj9If/WAAAAlAEAAAsAAAAAAAAAAAAAAAAALwEAAF9yZWxzLy5yZWxzUEsBAi0AFAAGAAgAAAAh&#10;ABZ1PM/iAQAAlgMAAA4AAAAAAAAAAAAAAAAALgIAAGRycy9lMm9Eb2MueG1sUEsBAi0AFAAGAAgA&#10;AAAhAAoBRmTYAAAABwEAAA8AAAAAAAAAAAAAAAAAPAQAAGRycy9kb3ducmV2LnhtbFBLBQYAAAAA&#10;BAAEAPMAAABBBQAAAAA=&#10;" filled="f" stroked="f">
              <v:textbox inset="2.53958mm,2.53958mm,2.53958mm,2.53958mm">
                <w:txbxContent>
                  <w:p w14:paraId="03B94C3F" w14:textId="77777777" w:rsidR="002A373C" w:rsidRDefault="00DA5434">
                    <w:pPr>
                      <w:jc w:val="center"/>
                      <w:textDirection w:val="btLr"/>
                    </w:pPr>
                    <w:r>
                      <w:rPr>
                        <w:rFonts w:ascii="Arial" w:eastAsia="Arial" w:hAnsi="Arial" w:cs="Arial"/>
                        <w:color w:val="C0C0C0"/>
                        <w:sz w:val="144"/>
                      </w:rPr>
                      <w:t>PARA CONSULTA</w:t>
                    </w:r>
                  </w:p>
                </w:txbxContent>
              </v:textbox>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B0311" w14:textId="47CA37D7" w:rsidR="002A373C" w:rsidRDefault="00CF6B68">
    <w:pPr>
      <w:pBdr>
        <w:top w:val="nil"/>
        <w:left w:val="nil"/>
        <w:bottom w:val="nil"/>
        <w:right w:val="nil"/>
        <w:between w:val="nil"/>
      </w:pBdr>
      <w:tabs>
        <w:tab w:val="center" w:pos="4419"/>
        <w:tab w:val="right" w:pos="8838"/>
      </w:tabs>
      <w:rPr>
        <w:color w:val="000000"/>
      </w:rPr>
    </w:pPr>
    <w:r>
      <w:rPr>
        <w:noProof/>
      </w:rPr>
      <w:pict w14:anchorId="6ECCF4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756127" o:spid="_x0000_s1027" type="#_x0000_t136" style="position:absolute;margin-left:0;margin-top:0;width:606.1pt;height:93.25pt;rotation:315;z-index:-251649024;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3D3C3F">
      <w:rPr>
        <w:noProof/>
        <w:color w:val="000000"/>
      </w:rPr>
      <w:drawing>
        <wp:anchor distT="0" distB="0" distL="114300" distR="114300" simplePos="0" relativeHeight="251661312" behindDoc="0" locked="0" layoutInCell="1" allowOverlap="1" wp14:anchorId="0EDB2BBA" wp14:editId="3E53107B">
          <wp:simplePos x="0" y="0"/>
          <wp:positionH relativeFrom="column">
            <wp:posOffset>-635</wp:posOffset>
          </wp:positionH>
          <wp:positionV relativeFrom="paragraph">
            <wp:posOffset>-3175</wp:posOffset>
          </wp:positionV>
          <wp:extent cx="995045" cy="1266825"/>
          <wp:effectExtent l="0" t="0" r="0" b="9525"/>
          <wp:wrapSquare wrapText="bothSides"/>
          <wp:docPr id="9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995045" cy="1266825"/>
                  </a:xfrm>
                  <a:prstGeom prst="rect">
                    <a:avLst/>
                  </a:prstGeom>
                  <a:ln/>
                </pic:spPr>
              </pic:pic>
            </a:graphicData>
          </a:graphic>
          <wp14:sizeRelH relativeFrom="page">
            <wp14:pctWidth>0</wp14:pctWidth>
          </wp14:sizeRelH>
          <wp14:sizeRelV relativeFrom="page">
            <wp14:pctHeight>0</wp14:pctHeight>
          </wp14:sizeRelV>
        </wp:anchor>
      </w:drawing>
    </w:r>
    <w:sdt>
      <w:sdtPr>
        <w:rPr>
          <w:color w:val="000000"/>
        </w:rPr>
        <w:id w:val="930701849"/>
        <w:docPartObj>
          <w:docPartGallery w:val="Page Numbers (Margins)"/>
          <w:docPartUnique/>
        </w:docPartObj>
      </w:sdtPr>
      <w:sdtEndPr/>
      <w:sdtContent>
        <w:r w:rsidR="00164EDD" w:rsidRPr="00164EDD">
          <w:rPr>
            <w:noProof/>
            <w:color w:val="000000"/>
          </w:rPr>
          <mc:AlternateContent>
            <mc:Choice Requires="wps">
              <w:drawing>
                <wp:anchor distT="0" distB="0" distL="114300" distR="114300" simplePos="0" relativeHeight="251660288" behindDoc="0" locked="0" layoutInCell="0" allowOverlap="1" wp14:anchorId="22E7E815" wp14:editId="331E74E5">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35BF4273" w14:textId="77777777" w:rsidR="00164EDD" w:rsidRDefault="00164EDD">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E7E815" id="Rectángulo 1" o:spid="_x0000_s1034"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QNCgIAAO4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ni0rITqQLIR&#10;xqGjR0KbFvA7Zz0NXMH9t51AxZl5b8m669liESc0BYvl5ZwCPM+U5xlhJUEVPHA2bjdhnOqdQ920&#10;9KdZssHCLdld62RFbMXI6kifhirJPT6AOLXncar6/UzXvwAAAP//AwBQSwMEFAAGAAgAAAAhAGzV&#10;H9PZAAAABQEAAA8AAABkcnMvZG93bnJldi54bWxMj0FPwzAMhe9I/IfISNxYMhjVVppOCGkn4MCG&#10;xNVrvLaicUqTbuXf43GBi2XrWe99r1hPvlNHGmIb2MJ8ZkARV8G1XFt4321ulqBiQnbYBSYL3xRh&#10;XV5eFJi7cOI3Om5TrcSEY44WmpT6XOtYNeQxzkJPLNohDB6TnEOt3YAnMfedvjUm0x5bloQGe3pq&#10;qPrcjt4CZgv39Xq4e9k9jxmu6sls7j+MtddX0+MDqERT+nuGM76gQylM+zCyi6qzIEXS7zxrEgVq&#10;L8tibkCXhf5PX/4AAAD//wMAUEsBAi0AFAAGAAgAAAAhALaDOJL+AAAA4QEAABMAAAAAAAAAAAAA&#10;AAAAAAAAAFtDb250ZW50X1R5cGVzXS54bWxQSwECLQAUAAYACAAAACEAOP0h/9YAAACUAQAACwAA&#10;AAAAAAAAAAAAAAAvAQAAX3JlbHMvLnJlbHNQSwECLQAUAAYACAAAACEAm/0EDQoCAADuAwAADgAA&#10;AAAAAAAAAAAAAAAuAgAAZHJzL2Uyb0RvYy54bWxQSwECLQAUAAYACAAAACEAbNUf09kAAAAFAQAA&#10;DwAAAAAAAAAAAAAAAABkBAAAZHJzL2Rvd25yZXYueG1sUEsFBgAAAAAEAAQA8wAAAGo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35BF4273" w14:textId="77777777" w:rsidR="00164EDD" w:rsidRDefault="00164EDD">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9AF01" w14:textId="1E7BFA14" w:rsidR="002A373C" w:rsidRDefault="00CF6B68">
    <w:pPr>
      <w:pBdr>
        <w:top w:val="nil"/>
        <w:left w:val="nil"/>
        <w:bottom w:val="nil"/>
        <w:right w:val="nil"/>
        <w:between w:val="nil"/>
      </w:pBdr>
      <w:tabs>
        <w:tab w:val="center" w:pos="4419"/>
        <w:tab w:val="right" w:pos="8838"/>
      </w:tabs>
      <w:rPr>
        <w:color w:val="000000"/>
      </w:rPr>
    </w:pPr>
    <w:r>
      <w:rPr>
        <w:noProof/>
      </w:rPr>
      <w:pict w14:anchorId="3EA6C2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756125" o:spid="_x0000_s1025" type="#_x0000_t136" style="position:absolute;margin-left:0;margin-top:0;width:606.1pt;height:93.2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72B5C"/>
    <w:multiLevelType w:val="hybridMultilevel"/>
    <w:tmpl w:val="38A6A1E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DE45C41"/>
    <w:multiLevelType w:val="multilevel"/>
    <w:tmpl w:val="FADC7CC0"/>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lowerRoman"/>
      <w:lvlText w:val="%2."/>
      <w:lvlJc w:val="righ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7C318C1"/>
    <w:multiLevelType w:val="hybridMultilevel"/>
    <w:tmpl w:val="EBEC7E8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B261734"/>
    <w:multiLevelType w:val="multilevel"/>
    <w:tmpl w:val="D97292A8"/>
    <w:lvl w:ilvl="0">
      <w:start w:val="1"/>
      <w:numFmt w:val="lowerRoman"/>
      <w:lvlText w:val="%1)"/>
      <w:lvlJc w:val="left"/>
      <w:pPr>
        <w:ind w:left="1080" w:hanging="720"/>
      </w:pPr>
      <w:rPr>
        <w:b/>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EDE4897"/>
    <w:multiLevelType w:val="multilevel"/>
    <w:tmpl w:val="1B88B9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FC56396"/>
    <w:multiLevelType w:val="multilevel"/>
    <w:tmpl w:val="5CD826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C0E0CF2"/>
    <w:multiLevelType w:val="multilevel"/>
    <w:tmpl w:val="A8F2D0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CC55CDF"/>
    <w:multiLevelType w:val="multilevel"/>
    <w:tmpl w:val="514659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B91111A"/>
    <w:multiLevelType w:val="multilevel"/>
    <w:tmpl w:val="807C78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F8E0BC7"/>
    <w:multiLevelType w:val="multilevel"/>
    <w:tmpl w:val="E93405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062556503">
    <w:abstractNumId w:val="1"/>
  </w:num>
  <w:num w:numId="2" w16cid:durableId="2019849458">
    <w:abstractNumId w:val="5"/>
  </w:num>
  <w:num w:numId="3" w16cid:durableId="1589074938">
    <w:abstractNumId w:val="6"/>
  </w:num>
  <w:num w:numId="4" w16cid:durableId="922492681">
    <w:abstractNumId w:val="4"/>
  </w:num>
  <w:num w:numId="5" w16cid:durableId="498891027">
    <w:abstractNumId w:val="7"/>
  </w:num>
  <w:num w:numId="6" w16cid:durableId="432553329">
    <w:abstractNumId w:val="9"/>
  </w:num>
  <w:num w:numId="7" w16cid:durableId="1812361366">
    <w:abstractNumId w:val="3"/>
  </w:num>
  <w:num w:numId="8" w16cid:durableId="1963073122">
    <w:abstractNumId w:val="8"/>
  </w:num>
  <w:num w:numId="9" w16cid:durableId="164590382">
    <w:abstractNumId w:val="0"/>
  </w:num>
  <w:num w:numId="10" w16cid:durableId="2457675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73C"/>
    <w:rsid w:val="000617FB"/>
    <w:rsid w:val="00062269"/>
    <w:rsid w:val="00073B0E"/>
    <w:rsid w:val="000817D6"/>
    <w:rsid w:val="000C425A"/>
    <w:rsid w:val="00123B86"/>
    <w:rsid w:val="00126C41"/>
    <w:rsid w:val="001522B8"/>
    <w:rsid w:val="0016337A"/>
    <w:rsid w:val="00164EDD"/>
    <w:rsid w:val="001B4283"/>
    <w:rsid w:val="00220064"/>
    <w:rsid w:val="00227538"/>
    <w:rsid w:val="00233962"/>
    <w:rsid w:val="00252674"/>
    <w:rsid w:val="002645F4"/>
    <w:rsid w:val="002727A1"/>
    <w:rsid w:val="00280230"/>
    <w:rsid w:val="002A373C"/>
    <w:rsid w:val="002F5E20"/>
    <w:rsid w:val="00336CF0"/>
    <w:rsid w:val="00347190"/>
    <w:rsid w:val="00354E65"/>
    <w:rsid w:val="003823EF"/>
    <w:rsid w:val="003A5916"/>
    <w:rsid w:val="003C7EBB"/>
    <w:rsid w:val="003D3C3F"/>
    <w:rsid w:val="003F4C43"/>
    <w:rsid w:val="0041364A"/>
    <w:rsid w:val="004272F5"/>
    <w:rsid w:val="004433A3"/>
    <w:rsid w:val="00454A95"/>
    <w:rsid w:val="00460E65"/>
    <w:rsid w:val="00462874"/>
    <w:rsid w:val="00486399"/>
    <w:rsid w:val="004866CD"/>
    <w:rsid w:val="004A02B5"/>
    <w:rsid w:val="00502513"/>
    <w:rsid w:val="005130AD"/>
    <w:rsid w:val="00530601"/>
    <w:rsid w:val="00546CDA"/>
    <w:rsid w:val="00576FA9"/>
    <w:rsid w:val="00585E57"/>
    <w:rsid w:val="005D215B"/>
    <w:rsid w:val="005E13C6"/>
    <w:rsid w:val="005E14F3"/>
    <w:rsid w:val="00615B34"/>
    <w:rsid w:val="00621EA6"/>
    <w:rsid w:val="006D5115"/>
    <w:rsid w:val="006D5E3A"/>
    <w:rsid w:val="006E1DF8"/>
    <w:rsid w:val="00704DA3"/>
    <w:rsid w:val="0071690A"/>
    <w:rsid w:val="00757C7A"/>
    <w:rsid w:val="00764C4C"/>
    <w:rsid w:val="00784D1F"/>
    <w:rsid w:val="00797F46"/>
    <w:rsid w:val="007A4266"/>
    <w:rsid w:val="007A7B27"/>
    <w:rsid w:val="007C2FEC"/>
    <w:rsid w:val="007D732F"/>
    <w:rsid w:val="007E43B7"/>
    <w:rsid w:val="007E54CE"/>
    <w:rsid w:val="008568C6"/>
    <w:rsid w:val="00877381"/>
    <w:rsid w:val="008926C1"/>
    <w:rsid w:val="008A41A6"/>
    <w:rsid w:val="008B762C"/>
    <w:rsid w:val="008C5208"/>
    <w:rsid w:val="00981069"/>
    <w:rsid w:val="009903F7"/>
    <w:rsid w:val="009A3C0B"/>
    <w:rsid w:val="009A66E9"/>
    <w:rsid w:val="009B29DC"/>
    <w:rsid w:val="009E2FF8"/>
    <w:rsid w:val="009E413F"/>
    <w:rsid w:val="009F4D38"/>
    <w:rsid w:val="00A15D7B"/>
    <w:rsid w:val="00A21AC1"/>
    <w:rsid w:val="00A362A4"/>
    <w:rsid w:val="00AD6DDE"/>
    <w:rsid w:val="00B12F33"/>
    <w:rsid w:val="00B33329"/>
    <w:rsid w:val="00B81479"/>
    <w:rsid w:val="00B86A71"/>
    <w:rsid w:val="00BD5344"/>
    <w:rsid w:val="00BF2625"/>
    <w:rsid w:val="00C179C0"/>
    <w:rsid w:val="00C2728A"/>
    <w:rsid w:val="00C31AE3"/>
    <w:rsid w:val="00C45DB9"/>
    <w:rsid w:val="00CC53DF"/>
    <w:rsid w:val="00CD3169"/>
    <w:rsid w:val="00CE0B26"/>
    <w:rsid w:val="00CE328D"/>
    <w:rsid w:val="00CF6B68"/>
    <w:rsid w:val="00D262B5"/>
    <w:rsid w:val="00D827B1"/>
    <w:rsid w:val="00DA15B5"/>
    <w:rsid w:val="00DA4954"/>
    <w:rsid w:val="00DA5434"/>
    <w:rsid w:val="00DB6E72"/>
    <w:rsid w:val="00DF3502"/>
    <w:rsid w:val="00E32088"/>
    <w:rsid w:val="00E41E81"/>
    <w:rsid w:val="00E4637B"/>
    <w:rsid w:val="00E54DB9"/>
    <w:rsid w:val="00E60C45"/>
    <w:rsid w:val="00E94540"/>
    <w:rsid w:val="00EA2A06"/>
    <w:rsid w:val="00EB4AEB"/>
    <w:rsid w:val="00EC4387"/>
    <w:rsid w:val="00EC5CA7"/>
    <w:rsid w:val="00F34ABF"/>
    <w:rsid w:val="00F37C02"/>
    <w:rsid w:val="00F6677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82A936"/>
  <w15:docId w15:val="{862FD9E2-2779-496A-996E-02D8A0A49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073E"/>
  </w:style>
  <w:style w:type="paragraph" w:styleId="Ttulo1">
    <w:name w:val="heading 1"/>
    <w:basedOn w:val="Normal"/>
    <w:next w:val="Normal"/>
    <w:link w:val="Ttulo1Car"/>
    <w:uiPriority w:val="9"/>
    <w:qFormat/>
    <w:rsid w:val="00BD7CB0"/>
    <w:pPr>
      <w:keepNext/>
      <w:keepLines/>
      <w:spacing w:before="480" w:after="120"/>
      <w:outlineLvl w:val="0"/>
    </w:pPr>
    <w:rPr>
      <w:b/>
      <w:sz w:val="48"/>
      <w:szCs w:val="48"/>
    </w:rPr>
  </w:style>
  <w:style w:type="paragraph" w:styleId="Ttulo2">
    <w:name w:val="heading 2"/>
    <w:basedOn w:val="Normal"/>
    <w:next w:val="Normal"/>
    <w:link w:val="Ttulo2Car"/>
    <w:uiPriority w:val="9"/>
    <w:semiHidden/>
    <w:unhideWhenUsed/>
    <w:qFormat/>
    <w:rsid w:val="00BD7CB0"/>
    <w:pPr>
      <w:keepNext/>
      <w:keepLines/>
      <w:spacing w:before="360" w:after="80"/>
      <w:outlineLvl w:val="1"/>
    </w:pPr>
    <w:rPr>
      <w:b/>
      <w:sz w:val="36"/>
      <w:szCs w:val="36"/>
    </w:rPr>
  </w:style>
  <w:style w:type="paragraph" w:styleId="Ttulo3">
    <w:name w:val="heading 3"/>
    <w:basedOn w:val="Normal"/>
    <w:next w:val="Normal"/>
    <w:link w:val="Ttulo3Car"/>
    <w:uiPriority w:val="9"/>
    <w:semiHidden/>
    <w:unhideWhenUsed/>
    <w:qFormat/>
    <w:rsid w:val="00BD7CB0"/>
    <w:pPr>
      <w:keepNext/>
      <w:keepLines/>
      <w:spacing w:before="280" w:after="80"/>
      <w:outlineLvl w:val="2"/>
    </w:pPr>
    <w:rPr>
      <w:b/>
      <w:sz w:val="28"/>
      <w:szCs w:val="28"/>
    </w:rPr>
  </w:style>
  <w:style w:type="paragraph" w:styleId="Ttulo4">
    <w:name w:val="heading 4"/>
    <w:basedOn w:val="Normal"/>
    <w:next w:val="Normal"/>
    <w:link w:val="Ttulo4Car"/>
    <w:uiPriority w:val="9"/>
    <w:semiHidden/>
    <w:unhideWhenUsed/>
    <w:qFormat/>
    <w:rsid w:val="00BD7CB0"/>
    <w:pPr>
      <w:keepNext/>
      <w:keepLines/>
      <w:spacing w:before="240" w:after="40"/>
      <w:outlineLvl w:val="3"/>
    </w:pPr>
    <w:rPr>
      <w:b/>
      <w:sz w:val="24"/>
      <w:szCs w:val="24"/>
    </w:rPr>
  </w:style>
  <w:style w:type="paragraph" w:styleId="Ttulo5">
    <w:name w:val="heading 5"/>
    <w:basedOn w:val="Normal"/>
    <w:next w:val="Normal"/>
    <w:link w:val="Ttulo5Car"/>
    <w:uiPriority w:val="9"/>
    <w:semiHidden/>
    <w:unhideWhenUsed/>
    <w:qFormat/>
    <w:rsid w:val="00BD7CB0"/>
    <w:pPr>
      <w:keepNext/>
      <w:keepLines/>
      <w:spacing w:before="220" w:after="40"/>
      <w:outlineLvl w:val="4"/>
    </w:pPr>
    <w:rPr>
      <w:b/>
      <w:sz w:val="22"/>
      <w:szCs w:val="22"/>
    </w:rPr>
  </w:style>
  <w:style w:type="paragraph" w:styleId="Ttulo6">
    <w:name w:val="heading 6"/>
    <w:basedOn w:val="Normal"/>
    <w:next w:val="Normal"/>
    <w:link w:val="Ttulo6Car"/>
    <w:uiPriority w:val="9"/>
    <w:semiHidden/>
    <w:unhideWhenUsed/>
    <w:qFormat/>
    <w:rsid w:val="00BD7CB0"/>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0"/>
    <w:qFormat/>
    <w:rsid w:val="00BD7CB0"/>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BD7CB0"/>
    <w:rPr>
      <w:rFonts w:ascii="Times New Roman" w:eastAsia="Times New Roman" w:hAnsi="Times New Roman" w:cs="Times New Roman"/>
      <w:b/>
      <w:sz w:val="48"/>
      <w:szCs w:val="48"/>
      <w:lang w:eastAsia="es-MX"/>
    </w:rPr>
  </w:style>
  <w:style w:type="character" w:customStyle="1" w:styleId="Ttulo2Car">
    <w:name w:val="Título 2 Car"/>
    <w:basedOn w:val="Fuentedeprrafopredeter"/>
    <w:link w:val="Ttulo2"/>
    <w:uiPriority w:val="9"/>
    <w:semiHidden/>
    <w:rsid w:val="00BD7CB0"/>
    <w:rPr>
      <w:rFonts w:ascii="Times New Roman" w:eastAsia="Times New Roman" w:hAnsi="Times New Roman" w:cs="Times New Roman"/>
      <w:b/>
      <w:sz w:val="36"/>
      <w:szCs w:val="36"/>
      <w:lang w:eastAsia="es-MX"/>
    </w:rPr>
  </w:style>
  <w:style w:type="character" w:customStyle="1" w:styleId="Ttulo3Car">
    <w:name w:val="Título 3 Car"/>
    <w:basedOn w:val="Fuentedeprrafopredeter"/>
    <w:link w:val="Ttulo3"/>
    <w:uiPriority w:val="9"/>
    <w:semiHidden/>
    <w:rsid w:val="00BD7CB0"/>
    <w:rPr>
      <w:rFonts w:ascii="Times New Roman" w:eastAsia="Times New Roman" w:hAnsi="Times New Roman" w:cs="Times New Roman"/>
      <w:b/>
      <w:sz w:val="28"/>
      <w:szCs w:val="28"/>
      <w:lang w:eastAsia="es-MX"/>
    </w:rPr>
  </w:style>
  <w:style w:type="character" w:customStyle="1" w:styleId="Ttulo4Car">
    <w:name w:val="Título 4 Car"/>
    <w:basedOn w:val="Fuentedeprrafopredeter"/>
    <w:link w:val="Ttulo4"/>
    <w:uiPriority w:val="9"/>
    <w:semiHidden/>
    <w:rsid w:val="00BD7CB0"/>
    <w:rPr>
      <w:rFonts w:ascii="Times New Roman" w:eastAsia="Times New Roman" w:hAnsi="Times New Roman" w:cs="Times New Roman"/>
      <w:b/>
      <w:sz w:val="24"/>
      <w:szCs w:val="24"/>
      <w:lang w:eastAsia="es-MX"/>
    </w:rPr>
  </w:style>
  <w:style w:type="character" w:customStyle="1" w:styleId="Ttulo5Car">
    <w:name w:val="Título 5 Car"/>
    <w:basedOn w:val="Fuentedeprrafopredeter"/>
    <w:link w:val="Ttulo5"/>
    <w:uiPriority w:val="9"/>
    <w:semiHidden/>
    <w:rsid w:val="00BD7CB0"/>
    <w:rPr>
      <w:rFonts w:ascii="Times New Roman" w:eastAsia="Times New Roman" w:hAnsi="Times New Roman" w:cs="Times New Roman"/>
      <w:b/>
      <w:lang w:eastAsia="es-MX"/>
    </w:rPr>
  </w:style>
  <w:style w:type="character" w:customStyle="1" w:styleId="Ttulo6Car">
    <w:name w:val="Título 6 Car"/>
    <w:basedOn w:val="Fuentedeprrafopredeter"/>
    <w:link w:val="Ttulo6"/>
    <w:uiPriority w:val="9"/>
    <w:semiHidden/>
    <w:rsid w:val="00BD7CB0"/>
    <w:rPr>
      <w:rFonts w:ascii="Times New Roman" w:eastAsia="Times New Roman" w:hAnsi="Times New Roman" w:cs="Times New Roman"/>
      <w:b/>
      <w:sz w:val="20"/>
      <w:szCs w:val="20"/>
      <w:lang w:eastAsia="es-MX"/>
    </w:rPr>
  </w:style>
  <w:style w:type="character" w:customStyle="1" w:styleId="TtuloCar">
    <w:name w:val="Título Car"/>
    <w:basedOn w:val="Fuentedeprrafopredeter"/>
    <w:link w:val="Ttulo"/>
    <w:uiPriority w:val="10"/>
    <w:rsid w:val="00BD7CB0"/>
    <w:rPr>
      <w:rFonts w:ascii="Times New Roman" w:eastAsia="Times New Roman" w:hAnsi="Times New Roman" w:cs="Times New Roman"/>
      <w:b/>
      <w:sz w:val="72"/>
      <w:szCs w:val="72"/>
      <w:lang w:eastAsia="es-MX"/>
    </w:rPr>
  </w:style>
  <w:style w:type="paragraph" w:styleId="Subttulo">
    <w:name w:val="Subtitle"/>
    <w:basedOn w:val="Normal"/>
    <w:next w:val="Normal"/>
    <w:link w:val="SubttuloCar"/>
    <w:uiPriority w:val="11"/>
    <w:qFormat/>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uiPriority w:val="11"/>
    <w:rsid w:val="00BD7CB0"/>
    <w:rPr>
      <w:rFonts w:ascii="Georgia" w:eastAsia="Georgia" w:hAnsi="Georgia" w:cs="Georgia"/>
      <w:i/>
      <w:color w:val="666666"/>
      <w:sz w:val="48"/>
      <w:szCs w:val="48"/>
      <w:lang w:eastAsia="es-MX"/>
    </w:rPr>
  </w:style>
  <w:style w:type="paragraph" w:styleId="Textodeglobo">
    <w:name w:val="Balloon Text"/>
    <w:basedOn w:val="Normal"/>
    <w:link w:val="TextodegloboCar"/>
    <w:uiPriority w:val="99"/>
    <w:semiHidden/>
    <w:unhideWhenUsed/>
    <w:rsid w:val="00BD7CB0"/>
    <w:rPr>
      <w:sz w:val="18"/>
      <w:szCs w:val="18"/>
    </w:rPr>
  </w:style>
  <w:style w:type="character" w:customStyle="1" w:styleId="TextodegloboCar">
    <w:name w:val="Texto de globo Car"/>
    <w:basedOn w:val="Fuentedeprrafopredeter"/>
    <w:link w:val="Textodeglobo"/>
    <w:uiPriority w:val="99"/>
    <w:semiHidden/>
    <w:rsid w:val="00BD7CB0"/>
    <w:rPr>
      <w:rFonts w:ascii="Times New Roman" w:eastAsia="Times New Roman" w:hAnsi="Times New Roman" w:cs="Times New Roman"/>
      <w:sz w:val="18"/>
      <w:szCs w:val="18"/>
      <w:lang w:eastAsia="es-MX"/>
    </w:r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BD7CB0"/>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BD7CB0"/>
    <w:rPr>
      <w:rFonts w:ascii="Times New Roman" w:eastAsia="Times New Roman" w:hAnsi="Times New Roman" w:cs="Times New Roman"/>
      <w:sz w:val="20"/>
      <w:szCs w:val="20"/>
      <w:lang w:eastAsia="es-MX"/>
    </w:rPr>
  </w:style>
  <w:style w:type="character" w:styleId="Refdenotaalpie">
    <w:name w:val="footnote reference"/>
    <w:aliases w:val="Texto de nota al pie,Appel note de bas de page,Ref. de nota al pie 2,Footnotes refss,Footnote number,referencia nota al pie,BVI fnr,4_G,16 Point,Superscript 6 Point,Texto nota al pie,f,Footnote Reference Char3,Footnote Reference,ftre"/>
    <w:basedOn w:val="Fuentedeprrafopredeter"/>
    <w:link w:val="4GChar"/>
    <w:uiPriority w:val="99"/>
    <w:unhideWhenUsed/>
    <w:qFormat/>
    <w:rsid w:val="00BD7CB0"/>
    <w:rPr>
      <w:vertAlign w:val="superscript"/>
    </w:rPr>
  </w:style>
  <w:style w:type="character" w:styleId="Textoennegrita">
    <w:name w:val="Strong"/>
    <w:basedOn w:val="Fuentedeprrafopredeter"/>
    <w:uiPriority w:val="22"/>
    <w:qFormat/>
    <w:rsid w:val="00BD7CB0"/>
    <w:rPr>
      <w:b/>
      <w:bCs/>
    </w:r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BD7CB0"/>
    <w:pPr>
      <w:ind w:left="720"/>
      <w:contextualSpacing/>
    </w:p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BD7CB0"/>
    <w:rPr>
      <w:rFonts w:ascii="Times New Roman" w:eastAsia="Times New Roman" w:hAnsi="Times New Roman" w:cs="Times New Roman"/>
      <w:sz w:val="20"/>
      <w:szCs w:val="20"/>
      <w:lang w:eastAsia="es-MX"/>
    </w:rPr>
  </w:style>
  <w:style w:type="character" w:styleId="Hipervnculo">
    <w:name w:val="Hyperlink"/>
    <w:basedOn w:val="Fuentedeprrafopredeter"/>
    <w:uiPriority w:val="99"/>
    <w:unhideWhenUsed/>
    <w:rsid w:val="00BD7CB0"/>
    <w:rPr>
      <w:color w:val="0563C1" w:themeColor="hyperlink"/>
      <w:u w:val="single"/>
    </w:rPr>
  </w:style>
  <w:style w:type="paragraph" w:styleId="Encabezado">
    <w:name w:val="header"/>
    <w:basedOn w:val="Normal"/>
    <w:link w:val="EncabezadoCar"/>
    <w:uiPriority w:val="99"/>
    <w:unhideWhenUsed/>
    <w:rsid w:val="00BD7CB0"/>
    <w:pPr>
      <w:tabs>
        <w:tab w:val="center" w:pos="4419"/>
        <w:tab w:val="right" w:pos="8838"/>
      </w:tabs>
    </w:pPr>
  </w:style>
  <w:style w:type="character" w:customStyle="1" w:styleId="EncabezadoCar">
    <w:name w:val="Encabezado Car"/>
    <w:basedOn w:val="Fuentedeprrafopredeter"/>
    <w:link w:val="Encabezado"/>
    <w:uiPriority w:val="99"/>
    <w:rsid w:val="00BD7CB0"/>
    <w:rPr>
      <w:rFonts w:ascii="Times New Roman" w:eastAsia="Times New Roman" w:hAnsi="Times New Roman" w:cs="Times New Roman"/>
      <w:sz w:val="20"/>
      <w:szCs w:val="20"/>
      <w:lang w:eastAsia="es-MX"/>
    </w:rPr>
  </w:style>
  <w:style w:type="paragraph" w:styleId="Piedepgina">
    <w:name w:val="footer"/>
    <w:basedOn w:val="Normal"/>
    <w:link w:val="PiedepginaCar"/>
    <w:uiPriority w:val="99"/>
    <w:unhideWhenUsed/>
    <w:rsid w:val="00BD7CB0"/>
    <w:pPr>
      <w:tabs>
        <w:tab w:val="center" w:pos="4419"/>
        <w:tab w:val="right" w:pos="8838"/>
      </w:tabs>
    </w:pPr>
  </w:style>
  <w:style w:type="character" w:customStyle="1" w:styleId="PiedepginaCar">
    <w:name w:val="Pie de página Car"/>
    <w:basedOn w:val="Fuentedeprrafopredeter"/>
    <w:link w:val="Piedepgina"/>
    <w:uiPriority w:val="99"/>
    <w:rsid w:val="00BD7CB0"/>
    <w:rPr>
      <w:rFonts w:ascii="Times New Roman" w:eastAsia="Times New Roman" w:hAnsi="Times New Roman" w:cs="Times New Roman"/>
      <w:sz w:val="20"/>
      <w:szCs w:val="20"/>
      <w:lang w:eastAsia="es-MX"/>
    </w:rPr>
  </w:style>
  <w:style w:type="table" w:styleId="Tablaconcuadrcula">
    <w:name w:val="Table Grid"/>
    <w:basedOn w:val="Tablanormal"/>
    <w:uiPriority w:val="39"/>
    <w:rsid w:val="00BD7C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6concolores">
    <w:name w:val="Grid Table 6 Colorful"/>
    <w:basedOn w:val="Tablanormal"/>
    <w:uiPriority w:val="51"/>
    <w:rsid w:val="00BD7CB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extocomentarioCar">
    <w:name w:val="Texto comentario Car"/>
    <w:basedOn w:val="Fuentedeprrafopredeter"/>
    <w:link w:val="Textocomentario"/>
    <w:uiPriority w:val="99"/>
    <w:semiHidden/>
    <w:rsid w:val="00BD7CB0"/>
    <w:rPr>
      <w:rFonts w:ascii="Times New Roman" w:eastAsia="Times New Roman" w:hAnsi="Times New Roman" w:cs="Times New Roman"/>
      <w:sz w:val="20"/>
      <w:szCs w:val="20"/>
      <w:lang w:eastAsia="es-MX"/>
    </w:rPr>
  </w:style>
  <w:style w:type="paragraph" w:styleId="Textocomentario">
    <w:name w:val="annotation text"/>
    <w:basedOn w:val="Normal"/>
    <w:link w:val="TextocomentarioCar"/>
    <w:uiPriority w:val="99"/>
    <w:semiHidden/>
    <w:unhideWhenUsed/>
    <w:rsid w:val="00BD7CB0"/>
  </w:style>
  <w:style w:type="character" w:customStyle="1" w:styleId="AsuntodelcomentarioCar">
    <w:name w:val="Asunto del comentario Car"/>
    <w:basedOn w:val="TextocomentarioCar"/>
    <w:link w:val="Asuntodelcomentario"/>
    <w:uiPriority w:val="99"/>
    <w:semiHidden/>
    <w:rsid w:val="00BD7CB0"/>
    <w:rPr>
      <w:rFonts w:ascii="Times New Roman" w:eastAsia="Times New Roman" w:hAnsi="Times New Roman" w:cs="Times New Roman"/>
      <w:b/>
      <w:bCs/>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BD7CB0"/>
    <w:rPr>
      <w:b/>
      <w:bCs/>
    </w:rPr>
  </w:style>
  <w:style w:type="paragraph" w:styleId="TtuloTDC">
    <w:name w:val="TOC Heading"/>
    <w:basedOn w:val="Ttulo1"/>
    <w:next w:val="Normal"/>
    <w:uiPriority w:val="39"/>
    <w:unhideWhenUsed/>
    <w:qFormat/>
    <w:rsid w:val="00BD7CB0"/>
    <w:pPr>
      <w:spacing w:before="240" w:after="0" w:line="259" w:lineRule="auto"/>
      <w:outlineLvl w:val="9"/>
    </w:pPr>
    <w:rPr>
      <w:rFonts w:asciiTheme="majorHAnsi" w:eastAsiaTheme="majorEastAsia" w:hAnsiTheme="majorHAnsi" w:cstheme="majorBidi"/>
      <w:b w:val="0"/>
      <w:color w:val="2F5496" w:themeColor="accent1" w:themeShade="BF"/>
      <w:sz w:val="32"/>
      <w:szCs w:val="32"/>
    </w:rPr>
  </w:style>
  <w:style w:type="paragraph" w:styleId="TDC1">
    <w:name w:val="toc 1"/>
    <w:basedOn w:val="Normal"/>
    <w:next w:val="Normal"/>
    <w:autoRedefine/>
    <w:uiPriority w:val="39"/>
    <w:unhideWhenUsed/>
    <w:rsid w:val="00BD7CB0"/>
    <w:pPr>
      <w:tabs>
        <w:tab w:val="right" w:leader="dot" w:pos="8263"/>
      </w:tabs>
      <w:ind w:left="993" w:right="333"/>
      <w:jc w:val="both"/>
    </w:pPr>
    <w:rPr>
      <w:rFonts w:ascii="Arial" w:eastAsiaTheme="minorHAnsi" w:hAnsi="Arial" w:cs="Arial"/>
      <w:b/>
      <w:bCs/>
      <w:sz w:val="14"/>
      <w:szCs w:val="14"/>
      <w:lang w:eastAsia="en-US"/>
    </w:rPr>
  </w:style>
  <w:style w:type="paragraph" w:styleId="TDC2">
    <w:name w:val="toc 2"/>
    <w:basedOn w:val="Normal"/>
    <w:next w:val="Normal"/>
    <w:autoRedefine/>
    <w:uiPriority w:val="39"/>
    <w:unhideWhenUsed/>
    <w:rsid w:val="00BD7CB0"/>
    <w:pPr>
      <w:tabs>
        <w:tab w:val="right" w:leader="dot" w:pos="8263"/>
      </w:tabs>
      <w:ind w:left="221"/>
    </w:pPr>
    <w:rPr>
      <w:rFonts w:ascii="Arial" w:eastAsiaTheme="minorHAnsi" w:hAnsi="Arial" w:cs="Arial"/>
      <w:noProof/>
      <w:sz w:val="18"/>
      <w:szCs w:val="18"/>
      <w:u w:val="single"/>
      <w:lang w:eastAsia="en-US"/>
    </w:rPr>
  </w:style>
  <w:style w:type="paragraph" w:styleId="TDC3">
    <w:name w:val="toc 3"/>
    <w:basedOn w:val="Normal"/>
    <w:next w:val="Normal"/>
    <w:autoRedefine/>
    <w:uiPriority w:val="39"/>
    <w:unhideWhenUsed/>
    <w:rsid w:val="00BD7CB0"/>
    <w:pPr>
      <w:spacing w:after="100" w:line="259" w:lineRule="auto"/>
      <w:ind w:left="440"/>
    </w:pPr>
    <w:rPr>
      <w:rFonts w:asciiTheme="minorHAnsi" w:eastAsiaTheme="minorEastAsia" w:hAnsiTheme="minorHAnsi"/>
      <w:sz w:val="22"/>
      <w:szCs w:val="22"/>
    </w:rPr>
  </w:style>
  <w:style w:type="paragraph" w:styleId="Sinespaciado">
    <w:name w:val="No Spacing"/>
    <w:link w:val="SinespaciadoCar"/>
    <w:uiPriority w:val="1"/>
    <w:qFormat/>
    <w:rsid w:val="00BD7CB0"/>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BD7CB0"/>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BD7CB0"/>
    <w:rPr>
      <w:rFonts w:ascii="Times New Roman" w:eastAsia="Times New Roman" w:hAnsi="Times New Roman" w:cs="Times New Roman"/>
      <w:sz w:val="24"/>
      <w:szCs w:val="24"/>
      <w:lang w:eastAsia="es-MX"/>
    </w:rPr>
  </w:style>
  <w:style w:type="table" w:customStyle="1" w:styleId="Tablanormal11">
    <w:name w:val="Tabla normal 11"/>
    <w:basedOn w:val="Tablanormal"/>
    <w:next w:val="Tablanormal1"/>
    <w:uiPriority w:val="41"/>
    <w:rsid w:val="003B1687"/>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normal1">
    <w:name w:val="Plain Table 1"/>
    <w:basedOn w:val="Tablanormal"/>
    <w:uiPriority w:val="41"/>
    <w:rsid w:val="003B168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clara">
    <w:name w:val="Grid Table Light"/>
    <w:basedOn w:val="Tablanormal"/>
    <w:uiPriority w:val="40"/>
    <w:rsid w:val="008146E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lista3-nfasis3">
    <w:name w:val="List Table 3 Accent 3"/>
    <w:basedOn w:val="Tablanormal"/>
    <w:uiPriority w:val="48"/>
    <w:rsid w:val="000F314D"/>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ladelista4-nfasis3">
    <w:name w:val="List Table 4 Accent 3"/>
    <w:basedOn w:val="Tablanormal"/>
    <w:uiPriority w:val="49"/>
    <w:rsid w:val="000F314D"/>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4-nfasis3">
    <w:name w:val="Grid Table 4 Accent 3"/>
    <w:basedOn w:val="Tablanormal"/>
    <w:uiPriority w:val="49"/>
    <w:rsid w:val="00962790"/>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PONENCIA1">
    <w:name w:val="PONENCIA 1"/>
    <w:basedOn w:val="Normal"/>
    <w:qFormat/>
    <w:rsid w:val="006F3971"/>
    <w:pPr>
      <w:tabs>
        <w:tab w:val="left" w:pos="567"/>
      </w:tabs>
      <w:spacing w:line="360" w:lineRule="auto"/>
      <w:ind w:left="567" w:right="36"/>
      <w:jc w:val="both"/>
    </w:pPr>
    <w:rPr>
      <w:rFonts w:ascii="Arial Nova Light" w:eastAsia="Arial Nova" w:hAnsi="Arial Nova Light" w:cs="Arial Nova"/>
      <w:i/>
      <w:sz w:val="24"/>
      <w:szCs w:val="24"/>
      <w:lang w:eastAsia="es-ES_tradnl"/>
    </w:rPr>
  </w:style>
  <w:style w:type="character" w:customStyle="1" w:styleId="Mencinsinresolver1">
    <w:name w:val="Mención sin resolver1"/>
    <w:basedOn w:val="Fuentedeprrafopredeter"/>
    <w:uiPriority w:val="99"/>
    <w:semiHidden/>
    <w:unhideWhenUsed/>
    <w:rsid w:val="007B17E2"/>
    <w:rPr>
      <w:color w:val="605E5C"/>
      <w:shd w:val="clear" w:color="auto" w:fill="E1DFDD"/>
    </w:rPr>
  </w:style>
  <w:style w:type="table" w:customStyle="1" w:styleId="Tabladecuadrcula4-nfasis31">
    <w:name w:val="Tabla de cuadrícula 4 - Énfasis 31"/>
    <w:basedOn w:val="Tablanormal"/>
    <w:next w:val="Tablaconcuadrcula4-nfasis3"/>
    <w:uiPriority w:val="49"/>
    <w:rsid w:val="007F4B3D"/>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Mencinsinresolver2">
    <w:name w:val="Mención sin resolver2"/>
    <w:basedOn w:val="Fuentedeprrafopredeter"/>
    <w:uiPriority w:val="99"/>
    <w:semiHidden/>
    <w:unhideWhenUsed/>
    <w:rsid w:val="007B6179"/>
    <w:rPr>
      <w:color w:val="605E5C"/>
      <w:shd w:val="clear" w:color="auto" w:fill="E1DFDD"/>
    </w:rPr>
  </w:style>
  <w:style w:type="table" w:styleId="Tablaconcuadrcula6concolores-nfasis3">
    <w:name w:val="Grid Table 6 Colorful Accent 3"/>
    <w:basedOn w:val="Tablanormal"/>
    <w:uiPriority w:val="51"/>
    <w:rsid w:val="00791351"/>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5oscura-nfasis5">
    <w:name w:val="Grid Table 5 Dark Accent 5"/>
    <w:basedOn w:val="Tablanormal"/>
    <w:uiPriority w:val="50"/>
    <w:rsid w:val="0079135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F60B96"/>
    <w:pPr>
      <w:jc w:val="both"/>
    </w:pPr>
    <w:rPr>
      <w:rFonts w:asciiTheme="minorHAnsi" w:eastAsiaTheme="minorHAnsi" w:hAnsiTheme="minorHAnsi" w:cstheme="minorBidi"/>
      <w:sz w:val="22"/>
      <w:szCs w:val="22"/>
      <w:vertAlign w:val="superscript"/>
      <w:lang w:eastAsia="en-US"/>
    </w:rPr>
  </w:style>
  <w:style w:type="character" w:customStyle="1" w:styleId="SinespaciadoCar">
    <w:name w:val="Sin espaciado Car"/>
    <w:link w:val="Sinespaciado"/>
    <w:uiPriority w:val="1"/>
    <w:rsid w:val="0080224A"/>
    <w:rPr>
      <w:rFonts w:ascii="Times New Roman" w:eastAsia="Times New Roman" w:hAnsi="Times New Roman" w:cs="Times New Roman"/>
      <w:sz w:val="20"/>
      <w:szCs w:val="20"/>
      <w:lang w:eastAsia="es-MX"/>
    </w:rPr>
  </w:style>
  <w:style w:type="character" w:styleId="Refdecomentario">
    <w:name w:val="annotation reference"/>
    <w:basedOn w:val="Fuentedeprrafopredeter"/>
    <w:uiPriority w:val="99"/>
    <w:semiHidden/>
    <w:unhideWhenUsed/>
    <w:rsid w:val="009618D3"/>
    <w:rPr>
      <w:sz w:val="16"/>
      <w:szCs w:val="16"/>
    </w:rPr>
  </w:style>
  <w:style w:type="character" w:customStyle="1" w:styleId="Mencinsinresolver3">
    <w:name w:val="Mención sin resolver3"/>
    <w:basedOn w:val="Fuentedeprrafopredeter"/>
    <w:uiPriority w:val="99"/>
    <w:semiHidden/>
    <w:unhideWhenUsed/>
    <w:rsid w:val="00195B3D"/>
    <w:rPr>
      <w:color w:val="605E5C"/>
      <w:shd w:val="clear" w:color="auto" w:fill="E1DFDD"/>
    </w:rPr>
  </w:style>
  <w:style w:type="character" w:styleId="Hipervnculovisitado">
    <w:name w:val="FollowedHyperlink"/>
    <w:basedOn w:val="Fuentedeprrafopredeter"/>
    <w:uiPriority w:val="99"/>
    <w:semiHidden/>
    <w:unhideWhenUsed/>
    <w:rsid w:val="002A6348"/>
    <w:rPr>
      <w:color w:val="954F72" w:themeColor="followedHyperlink"/>
      <w:u w:val="single"/>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rPr>
      <w:color w:val="7B7B7B"/>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1">
    <w:basedOn w:val="TableNormal0"/>
    <w:rPr>
      <w:color w:val="7B7B7B"/>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2">
    <w:basedOn w:val="TableNormal0"/>
    <w:tblPr>
      <w:tblStyleRowBandSize w:val="1"/>
      <w:tblStyleColBandSize w:val="1"/>
      <w:tblCellMar>
        <w:left w:w="115" w:type="dxa"/>
        <w:right w:w="115" w:type="dxa"/>
      </w:tblCellMar>
    </w:tblPr>
  </w:style>
  <w:style w:type="table" w:styleId="Tablaconcuadrcula3-nfasis3">
    <w:name w:val="Grid Table 3 Accent 3"/>
    <w:basedOn w:val="Tablanormal"/>
    <w:uiPriority w:val="48"/>
    <w:rsid w:val="00AC3591"/>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laconcuadrcula3-nfasis4">
    <w:name w:val="Grid Table 3 Accent 4"/>
    <w:basedOn w:val="Tablanormal"/>
    <w:uiPriority w:val="48"/>
    <w:rsid w:val="00AC3591"/>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ladecuadrcula3">
    <w:name w:val="Grid Table 3"/>
    <w:basedOn w:val="Tablanormal"/>
    <w:uiPriority w:val="48"/>
    <w:rsid w:val="00AC359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5oscura-nfasis3">
    <w:name w:val="Grid Table 5 Dark Accent 3"/>
    <w:basedOn w:val="Tablanormal"/>
    <w:uiPriority w:val="50"/>
    <w:rsid w:val="00AC359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a3">
    <w:basedOn w:val="TableNormal0"/>
    <w:rPr>
      <w:color w:val="7B7B7B"/>
    </w:rPr>
    <w:tblPr>
      <w:tblStyleRowBandSize w:val="1"/>
      <w:tblStyleColBandSize w:val="1"/>
      <w:tblCellMar>
        <w:left w:w="115" w:type="dxa"/>
        <w:right w:w="115" w:type="dxa"/>
      </w:tblCellMar>
    </w:tblPr>
    <w:tcPr>
      <w:shd w:val="clear" w:color="auto" w:fill="DEEBF6"/>
    </w:tcPr>
  </w:style>
  <w:style w:type="table" w:customStyle="1" w:styleId="a4">
    <w:basedOn w:val="TableNormal0"/>
    <w:rPr>
      <w:color w:val="7B7B7B"/>
    </w:rPr>
    <w:tblPr>
      <w:tblStyleRowBandSize w:val="1"/>
      <w:tblStyleColBandSize w:val="1"/>
      <w:tblCellMar>
        <w:left w:w="115" w:type="dxa"/>
        <w:right w:w="115" w:type="dxa"/>
      </w:tblCellMar>
    </w:tblPr>
    <w:tcPr>
      <w:shd w:val="clear" w:color="auto" w:fill="EDEDED"/>
    </w:tcPr>
    <w:tblStylePr w:type="firstRow">
      <w:rPr>
        <w:b/>
      </w:rPr>
      <w:tblPr/>
      <w:tcPr>
        <w:tcBorders>
          <w:top w:val="nil"/>
          <w:left w:val="nil"/>
          <w:right w:val="nil"/>
          <w:insideH w:val="nil"/>
          <w:insideV w:val="nil"/>
        </w:tcBorders>
        <w:shd w:val="clear" w:color="auto" w:fill="FFFFFF"/>
      </w:tcPr>
    </w:tblStylePr>
    <w:tblStylePr w:type="lastRow">
      <w:rPr>
        <w:b/>
      </w:rPr>
      <w:tblPr/>
      <w:tcPr>
        <w:tcBorders>
          <w:left w:val="nil"/>
          <w:bottom w:val="nil"/>
          <w:right w:val="nil"/>
          <w:insideH w:val="nil"/>
          <w:insideV w:val="nil"/>
        </w:tcBorders>
        <w:shd w:val="clear" w:color="auto" w:fill="FFFFFF"/>
      </w:tcPr>
    </w:tblStylePr>
    <w:tblStylePr w:type="firstCol">
      <w:pPr>
        <w:jc w:val="right"/>
      </w:pPr>
      <w:rPr>
        <w:i/>
      </w:rPr>
      <w:tblPr/>
      <w:tcPr>
        <w:tcBorders>
          <w:top w:val="nil"/>
          <w:left w:val="nil"/>
          <w:bottom w:val="nil"/>
          <w:insideH w:val="nil"/>
          <w:insideV w:val="nil"/>
        </w:tcBorders>
        <w:shd w:val="clear" w:color="auto" w:fill="FFFFFF"/>
      </w:tcPr>
    </w:tblStylePr>
    <w:tblStylePr w:type="lastCol">
      <w:rPr>
        <w:i/>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a5">
    <w:basedOn w:val="TableNormal0"/>
    <w:rPr>
      <w:color w:val="7B7B7B"/>
    </w:rPr>
    <w:tblPr>
      <w:tblStyleRowBandSize w:val="1"/>
      <w:tblStyleColBandSize w:val="1"/>
      <w:tblCellMar>
        <w:left w:w="115" w:type="dxa"/>
        <w:right w:w="115" w:type="dxa"/>
      </w:tblCellMar>
    </w:tblPr>
    <w:tcPr>
      <w:shd w:val="clear" w:color="auto" w:fill="EDEDED"/>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a6">
    <w:basedOn w:val="TableNormal0"/>
    <w:rPr>
      <w:color w:val="7B7B7B"/>
    </w:rPr>
    <w:tblPr>
      <w:tblStyleRowBandSize w:val="1"/>
      <w:tblStyleColBandSize w:val="1"/>
      <w:tblCellMar>
        <w:left w:w="115" w:type="dxa"/>
        <w:right w:w="115" w:type="dxa"/>
      </w:tblCellMar>
    </w:tblPr>
    <w:tcPr>
      <w:shd w:val="clear" w:color="auto" w:fill="DEEBF6"/>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hyperlink" Target="mailto:cumplimientos@teeags.mx"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youtube.com/watch?v=PUorkWJ7BqY" TargetMode="External"/><Relationship Id="rId7" Type="http://schemas.openxmlformats.org/officeDocument/2006/relationships/hyperlink" Target="https://twitter.com/Codigo_Magenta/status/1496354130226552834" TargetMode="External"/><Relationship Id="rId2" Type="http://schemas.openxmlformats.org/officeDocument/2006/relationships/hyperlink" Target="https://www.facebook.com/CodigoMagentaMx/videos/944708509752637" TargetMode="External"/><Relationship Id="rId1" Type="http://schemas.openxmlformats.org/officeDocument/2006/relationships/hyperlink" Target="https://codigomagenta.com.mx/articulo/que-alguien-me-explique/animo-tere/" TargetMode="External"/><Relationship Id="rId6" Type="http://schemas.openxmlformats.org/officeDocument/2006/relationships/hyperlink" Target="https://twitter.com/Codigo_Magenta/status/1496328964381429764" TargetMode="External"/><Relationship Id="rId5" Type="http://schemas.openxmlformats.org/officeDocument/2006/relationships/hyperlink" Target="https://twitter.com/Codigo_Magenta/status/1496258502834196484" TargetMode="External"/><Relationship Id="rId4" Type="http://schemas.openxmlformats.org/officeDocument/2006/relationships/hyperlink" Target="https://twitter.com/Codigo_Magenta/status/1496218234705494017"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OgcCQYT2Tms1PDnyPOt8vQhpXhQ==">AMUW2mVrP29t6bbZifDyv+8yj+DT7sCy5GGmDRF/1hPzej95ExcvwdfmdX/3z+SXBeisjx4dNpF4Bkx4WsQ8ngUpIdZF0UdfNKRC2sAjaXVcEOVj/NqVZzrWM3ok25ivPyy8UVhfekmPJXzE2a0yJ8uUQP3aIOhnPw4Ap+TNBwbASW+09t0TosnphGlTajsrbnxjeqKbScgBVIrc0cJ/HHyQfYpTZ6AT0VodlhJ5HtHbsPZKSqVyML7+9LIxoNkZyFGgO6NHsW6PpYQ5ZjgKEu1YK8DI1Mg0Tb0oL4u/xFj98gHdkxCP6E0ExpHLs/orwaE8ZI4I5WeMdInt33rpMkDS3Y4rOp2kvz9ftO8lrZuaHxaVkSuZ3mkSh0BT+g5oIjfSrV0WM8c+L9YkBkBdbai0zpLLIYjdZ+y1xy3rhPCYuz0pdA69Poktap5zdYDIJy3H6dMYaa8cT1ba460ZBjoaCBLrPxiAU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80DF47E-AF3D-4690-BBB7-E945FFA18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12466</Words>
  <Characters>68565</Characters>
  <Application>Microsoft Office Word</Application>
  <DocSecurity>0</DocSecurity>
  <Lines>571</Lines>
  <Paragraphs>161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Auxiliar Juridico</dc:creator>
  <cp:lastModifiedBy>Secretario Gral</cp:lastModifiedBy>
  <cp:revision>2</cp:revision>
  <cp:lastPrinted>2022-06-30T17:50:00Z</cp:lastPrinted>
  <dcterms:created xsi:type="dcterms:W3CDTF">2022-06-30T19:37:00Z</dcterms:created>
  <dcterms:modified xsi:type="dcterms:W3CDTF">2022-06-30T19:37:00Z</dcterms:modified>
</cp:coreProperties>
</file>