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39C2E" w14:textId="77777777" w:rsidR="00AE03BA" w:rsidRDefault="00F8709F">
      <w:pPr>
        <w:ind w:left="3544"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0E5B818E" w14:textId="77777777" w:rsidR="00AE03BA" w:rsidRDefault="00AE03BA">
      <w:pPr>
        <w:pBdr>
          <w:top w:val="nil"/>
          <w:left w:val="nil"/>
          <w:bottom w:val="nil"/>
          <w:right w:val="nil"/>
          <w:between w:val="nil"/>
        </w:pBdr>
        <w:ind w:left="3544"/>
        <w:rPr>
          <w:rFonts w:ascii="Arial" w:eastAsia="Arial" w:hAnsi="Arial" w:cs="Arial"/>
          <w:color w:val="000000"/>
          <w:sz w:val="14"/>
          <w:szCs w:val="14"/>
        </w:rPr>
      </w:pPr>
    </w:p>
    <w:p w14:paraId="6785ED30" w14:textId="77777777" w:rsidR="00AE03BA" w:rsidRDefault="00F8709F">
      <w:pPr>
        <w:ind w:left="3544"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TEEA-PES-002/2022.</w:t>
      </w:r>
      <w:r>
        <w:rPr>
          <w:rFonts w:ascii="Arial" w:eastAsia="Arial" w:hAnsi="Arial" w:cs="Arial"/>
          <w:b/>
          <w:sz w:val="24"/>
          <w:szCs w:val="24"/>
        </w:rPr>
        <w:t xml:space="preserve"> </w:t>
      </w:r>
    </w:p>
    <w:p w14:paraId="17E94B04" w14:textId="77777777" w:rsidR="00AE03BA" w:rsidRDefault="00AE03BA">
      <w:pPr>
        <w:ind w:left="3544" w:right="36"/>
        <w:jc w:val="both"/>
        <w:rPr>
          <w:rFonts w:ascii="Arial" w:eastAsia="Arial" w:hAnsi="Arial" w:cs="Arial"/>
          <w:b/>
          <w:sz w:val="14"/>
          <w:szCs w:val="14"/>
        </w:rPr>
      </w:pPr>
    </w:p>
    <w:p w14:paraId="6BEFA69A" w14:textId="77777777" w:rsidR="00AE03BA" w:rsidRDefault="00F8709F">
      <w:pPr>
        <w:ind w:left="3544"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MORENA.</w:t>
      </w:r>
    </w:p>
    <w:p w14:paraId="63D74D17" w14:textId="77777777" w:rsidR="00AE03BA" w:rsidRDefault="00AE03BA">
      <w:pPr>
        <w:pBdr>
          <w:top w:val="nil"/>
          <w:left w:val="nil"/>
          <w:bottom w:val="nil"/>
          <w:right w:val="nil"/>
          <w:between w:val="nil"/>
        </w:pBdr>
        <w:ind w:left="3544"/>
        <w:rPr>
          <w:rFonts w:ascii="Arial" w:eastAsia="Arial" w:hAnsi="Arial" w:cs="Arial"/>
          <w:color w:val="000000"/>
          <w:sz w:val="14"/>
          <w:szCs w:val="14"/>
        </w:rPr>
      </w:pPr>
    </w:p>
    <w:p w14:paraId="55B561F7" w14:textId="77777777" w:rsidR="00AE03BA" w:rsidRDefault="00F8709F">
      <w:pPr>
        <w:ind w:left="3544" w:right="36"/>
        <w:jc w:val="both"/>
        <w:rPr>
          <w:rFonts w:ascii="Arial" w:eastAsia="Arial" w:hAnsi="Arial" w:cs="Arial"/>
          <w:sz w:val="24"/>
          <w:szCs w:val="24"/>
        </w:rPr>
      </w:pPr>
      <w:r>
        <w:rPr>
          <w:rFonts w:ascii="Arial" w:eastAsia="Arial" w:hAnsi="Arial" w:cs="Arial"/>
          <w:b/>
          <w:sz w:val="24"/>
          <w:szCs w:val="24"/>
        </w:rPr>
        <w:t>DENUNCIADA:</w:t>
      </w:r>
      <w:r>
        <w:rPr>
          <w:rFonts w:ascii="Arial" w:eastAsia="Arial" w:hAnsi="Arial" w:cs="Arial"/>
          <w:sz w:val="24"/>
          <w:szCs w:val="24"/>
        </w:rPr>
        <w:t xml:space="preserve"> MARÍA TERESA JIMÉNEZ ESQUIVEL, PRECANDIDATA DEL PAN A LA GUBERNATURA DEL ESTADO. </w:t>
      </w:r>
    </w:p>
    <w:p w14:paraId="2A7C2F2D" w14:textId="77777777" w:rsidR="00AE03BA" w:rsidRDefault="00AE03BA">
      <w:pPr>
        <w:pBdr>
          <w:top w:val="nil"/>
          <w:left w:val="nil"/>
          <w:bottom w:val="nil"/>
          <w:right w:val="nil"/>
          <w:between w:val="nil"/>
        </w:pBdr>
        <w:ind w:left="3544"/>
        <w:rPr>
          <w:rFonts w:ascii="Arial" w:eastAsia="Arial" w:hAnsi="Arial" w:cs="Arial"/>
          <w:color w:val="000000"/>
          <w:sz w:val="14"/>
          <w:szCs w:val="14"/>
        </w:rPr>
      </w:pPr>
    </w:p>
    <w:p w14:paraId="792AA125" w14:textId="77777777" w:rsidR="00AE03BA" w:rsidRDefault="00F8709F">
      <w:pPr>
        <w:ind w:left="3544"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7374F370" w14:textId="77777777" w:rsidR="00AE03BA" w:rsidRDefault="00AE03BA">
      <w:pPr>
        <w:pBdr>
          <w:top w:val="nil"/>
          <w:left w:val="nil"/>
          <w:bottom w:val="nil"/>
          <w:right w:val="nil"/>
          <w:between w:val="nil"/>
        </w:pBdr>
        <w:ind w:left="3544"/>
        <w:rPr>
          <w:rFonts w:ascii="Arial" w:eastAsia="Arial" w:hAnsi="Arial" w:cs="Arial"/>
          <w:color w:val="000000"/>
          <w:sz w:val="14"/>
          <w:szCs w:val="14"/>
        </w:rPr>
      </w:pPr>
    </w:p>
    <w:p w14:paraId="68ABF836" w14:textId="77777777" w:rsidR="00AE03BA" w:rsidRDefault="00F8709F">
      <w:pPr>
        <w:ind w:left="3544"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285E1872" w14:textId="77777777" w:rsidR="00AE03BA" w:rsidRDefault="00AE03BA">
      <w:pPr>
        <w:ind w:left="3544" w:right="36"/>
        <w:jc w:val="both"/>
        <w:rPr>
          <w:rFonts w:ascii="Arial" w:eastAsia="Arial" w:hAnsi="Arial" w:cs="Arial"/>
          <w:sz w:val="14"/>
          <w:szCs w:val="14"/>
        </w:rPr>
      </w:pPr>
    </w:p>
    <w:p w14:paraId="3CDC8550" w14:textId="77777777" w:rsidR="00AE03BA" w:rsidRDefault="00F8709F">
      <w:pPr>
        <w:ind w:left="3544"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72F314DE" w14:textId="77777777" w:rsidR="00AE03BA" w:rsidRDefault="00AE03BA">
      <w:pPr>
        <w:pBdr>
          <w:top w:val="nil"/>
          <w:left w:val="nil"/>
          <w:bottom w:val="nil"/>
          <w:right w:val="nil"/>
          <w:between w:val="nil"/>
        </w:pBdr>
        <w:rPr>
          <w:color w:val="000000"/>
        </w:rPr>
      </w:pPr>
    </w:p>
    <w:p w14:paraId="72747B70" w14:textId="359D75F4" w:rsidR="00AE03BA" w:rsidRDefault="00F8709F">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Aguascalientes, </w:t>
      </w:r>
      <w:r>
        <w:rPr>
          <w:rFonts w:ascii="Arial" w:eastAsia="Arial" w:hAnsi="Arial" w:cs="Arial"/>
          <w:color w:val="000000"/>
          <w:sz w:val="24"/>
          <w:szCs w:val="24"/>
        </w:rPr>
        <w:t xml:space="preserve">a </w:t>
      </w:r>
      <w:r w:rsidR="00A71C1B" w:rsidRPr="001A4DF5">
        <w:rPr>
          <w:rFonts w:ascii="Arial" w:eastAsia="Arial" w:hAnsi="Arial" w:cs="Arial"/>
          <w:color w:val="000000"/>
          <w:sz w:val="24"/>
          <w:szCs w:val="24"/>
        </w:rPr>
        <w:t>23</w:t>
      </w:r>
      <w:r w:rsidRPr="001A4DF5">
        <w:rPr>
          <w:rFonts w:ascii="Arial" w:eastAsia="Arial" w:hAnsi="Arial" w:cs="Arial"/>
          <w:color w:val="000000"/>
          <w:sz w:val="24"/>
          <w:szCs w:val="24"/>
        </w:rPr>
        <w:t xml:space="preserve"> de febrero</w:t>
      </w:r>
      <w:r>
        <w:rPr>
          <w:rFonts w:ascii="Arial" w:eastAsia="Arial" w:hAnsi="Arial" w:cs="Arial"/>
          <w:color w:val="000000"/>
          <w:sz w:val="24"/>
          <w:szCs w:val="24"/>
        </w:rPr>
        <w:t xml:space="preserve"> de 2022</w:t>
      </w:r>
      <w:r>
        <w:rPr>
          <w:rFonts w:ascii="Arial" w:eastAsia="Arial" w:hAnsi="Arial" w:cs="Arial"/>
          <w:sz w:val="24"/>
          <w:szCs w:val="24"/>
        </w:rPr>
        <w:t>.</w:t>
      </w:r>
    </w:p>
    <w:p w14:paraId="79B05C03" w14:textId="77777777" w:rsidR="00AE03BA" w:rsidRPr="0078648C" w:rsidRDefault="00AE03BA">
      <w:pPr>
        <w:pBdr>
          <w:top w:val="nil"/>
          <w:left w:val="nil"/>
          <w:bottom w:val="nil"/>
          <w:right w:val="nil"/>
          <w:between w:val="nil"/>
        </w:pBdr>
        <w:rPr>
          <w:color w:val="000000"/>
          <w:sz w:val="18"/>
          <w:szCs w:val="18"/>
        </w:rPr>
      </w:pPr>
    </w:p>
    <w:p w14:paraId="7DC6E7AE" w14:textId="32C9C757" w:rsidR="00AE03BA" w:rsidRDefault="00F8709F">
      <w:pPr>
        <w:spacing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del Tribunal Electoral </w:t>
      </w:r>
      <w:r>
        <w:rPr>
          <w:rFonts w:ascii="Arial" w:eastAsia="Arial" w:hAnsi="Arial" w:cs="Arial"/>
          <w:sz w:val="24"/>
          <w:szCs w:val="24"/>
        </w:rPr>
        <w:t>que declara</w:t>
      </w:r>
      <w:r>
        <w:rPr>
          <w:rFonts w:ascii="Arial" w:eastAsia="Arial" w:hAnsi="Arial" w:cs="Arial"/>
          <w:b/>
          <w:sz w:val="24"/>
          <w:szCs w:val="24"/>
        </w:rPr>
        <w:t xml:space="preserve"> </w:t>
      </w:r>
      <w:r>
        <w:rPr>
          <w:rFonts w:ascii="Arial" w:eastAsia="Arial" w:hAnsi="Arial" w:cs="Arial"/>
          <w:sz w:val="24"/>
          <w:szCs w:val="24"/>
        </w:rPr>
        <w:t xml:space="preserve">la </w:t>
      </w:r>
      <w:r>
        <w:rPr>
          <w:rFonts w:ascii="Arial" w:eastAsia="Arial" w:hAnsi="Arial" w:cs="Arial"/>
          <w:b/>
          <w:sz w:val="24"/>
          <w:szCs w:val="24"/>
        </w:rPr>
        <w:t>inexistencia</w:t>
      </w:r>
      <w:r>
        <w:rPr>
          <w:rFonts w:ascii="Arial" w:eastAsia="Arial" w:hAnsi="Arial" w:cs="Arial"/>
          <w:sz w:val="24"/>
          <w:szCs w:val="24"/>
        </w:rPr>
        <w:t xml:space="preserve"> de la infracción de </w:t>
      </w:r>
      <w:r>
        <w:rPr>
          <w:rFonts w:ascii="Arial" w:eastAsia="Arial" w:hAnsi="Arial" w:cs="Arial"/>
          <w:b/>
          <w:sz w:val="24"/>
          <w:szCs w:val="24"/>
        </w:rPr>
        <w:t xml:space="preserve">actos anticipados de campaña </w:t>
      </w:r>
      <w:r>
        <w:rPr>
          <w:rFonts w:ascii="Arial" w:eastAsia="Arial" w:hAnsi="Arial" w:cs="Arial"/>
          <w:sz w:val="24"/>
          <w:szCs w:val="24"/>
        </w:rPr>
        <w:t xml:space="preserve">atribuida a </w:t>
      </w:r>
      <w:r w:rsidR="001A4DF5">
        <w:rPr>
          <w:rFonts w:ascii="Arial" w:eastAsia="Arial" w:hAnsi="Arial" w:cs="Arial"/>
          <w:sz w:val="24"/>
          <w:szCs w:val="24"/>
        </w:rPr>
        <w:t xml:space="preserve">la ciudadana </w:t>
      </w:r>
      <w:r>
        <w:rPr>
          <w:rFonts w:ascii="Arial" w:eastAsia="Arial" w:hAnsi="Arial" w:cs="Arial"/>
          <w:sz w:val="24"/>
          <w:szCs w:val="24"/>
        </w:rPr>
        <w:t xml:space="preserve">María Teresa Jiménez Esquivel, precandidata del PAN a la gubernatura del estado, porque </w:t>
      </w:r>
      <w:r>
        <w:rPr>
          <w:rFonts w:ascii="Arial" w:eastAsia="Arial" w:hAnsi="Arial" w:cs="Arial"/>
          <w:b/>
          <w:sz w:val="24"/>
          <w:szCs w:val="24"/>
        </w:rPr>
        <w:t>este órgano jurisdiccional considera</w:t>
      </w:r>
      <w:r>
        <w:rPr>
          <w:rFonts w:ascii="Arial" w:eastAsia="Arial" w:hAnsi="Arial" w:cs="Arial"/>
          <w:sz w:val="24"/>
          <w:szCs w:val="24"/>
        </w:rPr>
        <w:t xml:space="preserve"> que </w:t>
      </w:r>
      <w:r>
        <w:rPr>
          <w:rFonts w:ascii="Arial" w:eastAsia="Arial" w:hAnsi="Arial" w:cs="Arial"/>
          <w:b/>
          <w:sz w:val="24"/>
          <w:szCs w:val="24"/>
        </w:rPr>
        <w:t>no se acreditó el elemento subjetivo</w:t>
      </w:r>
      <w:r>
        <w:rPr>
          <w:rFonts w:ascii="Arial" w:eastAsia="Arial" w:hAnsi="Arial" w:cs="Arial"/>
          <w:sz w:val="24"/>
          <w:szCs w:val="24"/>
        </w:rPr>
        <w:t xml:space="preserve"> que exige que el mensaje contenga un llamado expreso al voto ni se advierte que existan elementos que demuestren un </w:t>
      </w:r>
      <w:r>
        <w:rPr>
          <w:rFonts w:ascii="Arial" w:eastAsia="Arial" w:hAnsi="Arial" w:cs="Arial"/>
          <w:b/>
          <w:sz w:val="24"/>
          <w:szCs w:val="24"/>
        </w:rPr>
        <w:t>mensaje funcionalmente equivalente</w:t>
      </w:r>
      <w:r>
        <w:rPr>
          <w:rFonts w:ascii="Arial" w:eastAsia="Arial" w:hAnsi="Arial" w:cs="Arial"/>
          <w:sz w:val="24"/>
          <w:szCs w:val="24"/>
        </w:rPr>
        <w:t xml:space="preserve"> a un llamado al voto en favor de la precandidata denunciada.</w:t>
      </w:r>
    </w:p>
    <w:p w14:paraId="52B30382" w14:textId="77777777" w:rsidR="00AE03BA" w:rsidRDefault="00AE03BA" w:rsidP="00982A09">
      <w:pPr>
        <w:pStyle w:val="Sinespaciado"/>
        <w:rPr>
          <w:rFonts w:eastAsia="Arial"/>
        </w:rPr>
      </w:pPr>
      <w:bookmarkStart w:id="2" w:name="_heading=h.jhtsiwh8xlev" w:colFirst="0" w:colLast="0"/>
      <w:bookmarkEnd w:id="2"/>
    </w:p>
    <w:p w14:paraId="389A7176" w14:textId="77777777" w:rsidR="00AE03BA" w:rsidRDefault="00F8709F">
      <w:pPr>
        <w:spacing w:line="360" w:lineRule="auto"/>
        <w:jc w:val="both"/>
        <w:rPr>
          <w:rFonts w:ascii="Arial" w:eastAsia="Arial" w:hAnsi="Arial" w:cs="Arial"/>
          <w:sz w:val="24"/>
          <w:szCs w:val="24"/>
        </w:rPr>
      </w:pPr>
      <w:bookmarkStart w:id="3" w:name="_heading=h.4crrhzj26gbn" w:colFirst="0" w:colLast="0"/>
      <w:bookmarkEnd w:id="3"/>
      <w:r>
        <w:rPr>
          <w:rFonts w:ascii="Arial" w:eastAsia="Arial" w:hAnsi="Arial" w:cs="Arial"/>
          <w:sz w:val="24"/>
          <w:szCs w:val="24"/>
        </w:rPr>
        <w:t xml:space="preserve">Esto, ya que, por una parte: </w:t>
      </w:r>
      <w:r>
        <w:rPr>
          <w:rFonts w:ascii="Arial" w:eastAsia="Arial" w:hAnsi="Arial" w:cs="Arial"/>
          <w:b/>
          <w:i/>
          <w:sz w:val="24"/>
          <w:szCs w:val="24"/>
        </w:rPr>
        <w:t>a)</w:t>
      </w:r>
      <w:r>
        <w:rPr>
          <w:rFonts w:ascii="Arial" w:eastAsia="Arial" w:hAnsi="Arial" w:cs="Arial"/>
          <w:sz w:val="24"/>
          <w:szCs w:val="24"/>
        </w:rPr>
        <w:t xml:space="preserve"> las frases y expresiones que hacen referencia a un llamado genérico a trabajar por el bienestar del estado y la ciudadanía, </w:t>
      </w:r>
      <w:r w:rsidRPr="001A4DF5">
        <w:rPr>
          <w:rFonts w:ascii="Arial" w:eastAsia="Arial" w:hAnsi="Arial" w:cs="Arial"/>
          <w:b/>
          <w:bCs/>
          <w:sz w:val="24"/>
          <w:szCs w:val="24"/>
        </w:rPr>
        <w:t>son expresiones de carácter genérico</w:t>
      </w:r>
      <w:r>
        <w:rPr>
          <w:rFonts w:ascii="Arial" w:eastAsia="Arial" w:hAnsi="Arial" w:cs="Arial"/>
          <w:sz w:val="24"/>
          <w:szCs w:val="24"/>
        </w:rPr>
        <w:t xml:space="preserve">, utilizadas regularmente como parte de un discurso político en la etapa de precampaña y, por otra, </w:t>
      </w:r>
      <w:r>
        <w:rPr>
          <w:rFonts w:ascii="Arial" w:eastAsia="Arial" w:hAnsi="Arial" w:cs="Arial"/>
          <w:b/>
          <w:i/>
          <w:sz w:val="24"/>
          <w:szCs w:val="24"/>
        </w:rPr>
        <w:t xml:space="preserve">b) </w:t>
      </w:r>
      <w:r>
        <w:rPr>
          <w:rFonts w:ascii="Arial" w:eastAsia="Arial" w:hAnsi="Arial" w:cs="Arial"/>
          <w:sz w:val="24"/>
          <w:szCs w:val="24"/>
        </w:rPr>
        <w:t xml:space="preserve">las que destacan cuestiones positivas de su persona y su trayectoria política, resultan válidas porque </w:t>
      </w:r>
      <w:r w:rsidRPr="001A4DF5">
        <w:rPr>
          <w:rFonts w:ascii="Arial" w:eastAsia="Arial" w:hAnsi="Arial" w:cs="Arial"/>
          <w:b/>
          <w:bCs/>
          <w:sz w:val="24"/>
          <w:szCs w:val="24"/>
        </w:rPr>
        <w:t>tales méritos serán tomados en cuenta</w:t>
      </w:r>
      <w:r>
        <w:rPr>
          <w:rFonts w:ascii="Arial" w:eastAsia="Arial" w:hAnsi="Arial" w:cs="Arial"/>
          <w:sz w:val="24"/>
          <w:szCs w:val="24"/>
        </w:rPr>
        <w:t xml:space="preserve"> tanto por la militancia del partido, como por el órgano partidista que, en su caso, ratificará la candidatura definitiva.</w:t>
      </w:r>
    </w:p>
    <w:p w14:paraId="17FF908A" w14:textId="77777777" w:rsidR="00AE03BA" w:rsidRDefault="00AE03BA" w:rsidP="00982A09">
      <w:pPr>
        <w:pStyle w:val="Sinespaciado"/>
        <w:rPr>
          <w:rFonts w:eastAsia="Arial"/>
        </w:rPr>
      </w:pPr>
      <w:bookmarkStart w:id="4" w:name="_heading=h.1y2fehvkjzhp" w:colFirst="0" w:colLast="0"/>
      <w:bookmarkEnd w:id="4"/>
    </w:p>
    <w:p w14:paraId="4258BB59" w14:textId="67E1E30D" w:rsidR="00AE03BA" w:rsidRDefault="00A71C1B" w:rsidP="00A71C1B">
      <w:pPr>
        <w:spacing w:line="360" w:lineRule="auto"/>
        <w:rPr>
          <w:rFonts w:ascii="Arial" w:eastAsia="Arial" w:hAnsi="Arial" w:cs="Arial"/>
          <w:b/>
          <w:color w:val="000000"/>
          <w:sz w:val="16"/>
          <w:szCs w:val="16"/>
        </w:rPr>
      </w:pPr>
      <w:bookmarkStart w:id="5" w:name="_heading=h.timsro24bvei" w:colFirst="0" w:colLast="0"/>
      <w:bookmarkStart w:id="6" w:name="_Hlk96442495"/>
      <w:bookmarkEnd w:id="5"/>
      <w:r>
        <w:rPr>
          <w:rFonts w:ascii="Arial" w:eastAsia="Arial" w:hAnsi="Arial" w:cs="Arial"/>
          <w:b/>
          <w:color w:val="000000"/>
          <w:sz w:val="16"/>
          <w:szCs w:val="16"/>
        </w:rPr>
        <w:t xml:space="preserve">                                                                                       </w:t>
      </w:r>
      <w:r w:rsidR="00F8709F">
        <w:rPr>
          <w:rFonts w:ascii="Arial" w:eastAsia="Arial" w:hAnsi="Arial" w:cs="Arial"/>
          <w:b/>
          <w:color w:val="000000"/>
          <w:sz w:val="16"/>
          <w:szCs w:val="16"/>
        </w:rPr>
        <w:t>Índice</w:t>
      </w:r>
    </w:p>
    <w:p w14:paraId="61182E88" w14:textId="2356283D" w:rsidR="00AE03BA" w:rsidRDefault="00F8709F">
      <w:pPr>
        <w:ind w:left="993" w:right="616"/>
        <w:rPr>
          <w:rFonts w:ascii="Arial" w:eastAsia="Arial" w:hAnsi="Arial" w:cs="Arial"/>
          <w:sz w:val="16"/>
          <w:szCs w:val="16"/>
        </w:rPr>
      </w:pPr>
      <w:r>
        <w:rPr>
          <w:rFonts w:ascii="Arial" w:eastAsia="Arial" w:hAnsi="Arial" w:cs="Arial"/>
          <w:sz w:val="16"/>
          <w:szCs w:val="16"/>
        </w:rPr>
        <w:t>Contexto del caso ……………………………………………………………………………………………...</w:t>
      </w:r>
      <w:r>
        <w:rPr>
          <w:rFonts w:ascii="Arial" w:eastAsia="Arial" w:hAnsi="Arial" w:cs="Arial"/>
          <w:sz w:val="4"/>
          <w:szCs w:val="4"/>
        </w:rPr>
        <w:t>.</w:t>
      </w:r>
      <w:r w:rsidR="0078648C">
        <w:rPr>
          <w:rFonts w:ascii="Arial" w:eastAsia="Arial" w:hAnsi="Arial" w:cs="Arial"/>
          <w:sz w:val="4"/>
          <w:szCs w:val="4"/>
        </w:rPr>
        <w:t xml:space="preserve"> </w:t>
      </w:r>
      <w:r>
        <w:rPr>
          <w:rFonts w:ascii="Arial" w:eastAsia="Arial" w:hAnsi="Arial" w:cs="Arial"/>
          <w:sz w:val="16"/>
          <w:szCs w:val="16"/>
        </w:rPr>
        <w:t>2</w:t>
      </w:r>
    </w:p>
    <w:p w14:paraId="77BDF224" w14:textId="77777777" w:rsidR="00AE03BA" w:rsidRDefault="00F8709F">
      <w:pPr>
        <w:ind w:left="993" w:right="616"/>
        <w:rPr>
          <w:rFonts w:ascii="Arial" w:eastAsia="Arial" w:hAnsi="Arial" w:cs="Arial"/>
          <w:sz w:val="16"/>
          <w:szCs w:val="16"/>
        </w:rPr>
      </w:pPr>
      <w:r>
        <w:rPr>
          <w:rFonts w:ascii="Arial" w:eastAsia="Arial" w:hAnsi="Arial" w:cs="Arial"/>
          <w:sz w:val="16"/>
          <w:szCs w:val="16"/>
        </w:rPr>
        <w:t>Competencia ……………………………………………………………………………………………</w:t>
      </w:r>
      <w:proofErr w:type="gramStart"/>
      <w:r>
        <w:rPr>
          <w:rFonts w:ascii="Arial" w:eastAsia="Arial" w:hAnsi="Arial" w:cs="Arial"/>
          <w:sz w:val="16"/>
          <w:szCs w:val="16"/>
        </w:rPr>
        <w:t>…....</w:t>
      </w:r>
      <w:proofErr w:type="gramEnd"/>
      <w:r>
        <w:rPr>
          <w:rFonts w:ascii="Arial" w:eastAsia="Arial" w:hAnsi="Arial" w:cs="Arial"/>
          <w:sz w:val="16"/>
          <w:szCs w:val="16"/>
        </w:rPr>
        <w:t>…3</w:t>
      </w:r>
    </w:p>
    <w:p w14:paraId="4CFF4E02" w14:textId="77777777" w:rsidR="00AE03BA" w:rsidRDefault="00F8709F">
      <w:pPr>
        <w:ind w:left="993" w:right="616"/>
        <w:rPr>
          <w:rFonts w:ascii="Arial" w:eastAsia="Arial" w:hAnsi="Arial" w:cs="Arial"/>
          <w:sz w:val="16"/>
          <w:szCs w:val="16"/>
        </w:rPr>
      </w:pPr>
      <w:r>
        <w:rPr>
          <w:rFonts w:ascii="Arial" w:eastAsia="Arial" w:hAnsi="Arial" w:cs="Arial"/>
          <w:sz w:val="16"/>
          <w:szCs w:val="16"/>
        </w:rPr>
        <w:t>Personería ………………………………………………………………………………………………</w:t>
      </w:r>
      <w:proofErr w:type="gramStart"/>
      <w:r>
        <w:rPr>
          <w:rFonts w:ascii="Arial" w:eastAsia="Arial" w:hAnsi="Arial" w:cs="Arial"/>
          <w:sz w:val="16"/>
          <w:szCs w:val="16"/>
        </w:rPr>
        <w:t>…....</w:t>
      </w:r>
      <w:proofErr w:type="gramEnd"/>
      <w:r>
        <w:rPr>
          <w:rFonts w:ascii="Arial" w:eastAsia="Arial" w:hAnsi="Arial" w:cs="Arial"/>
          <w:sz w:val="16"/>
          <w:szCs w:val="16"/>
        </w:rPr>
        <w:t>…3</w:t>
      </w:r>
    </w:p>
    <w:p w14:paraId="7960712C" w14:textId="00F0721B" w:rsidR="00AE03BA" w:rsidRDefault="00F8709F">
      <w:pPr>
        <w:ind w:left="993" w:right="616"/>
        <w:rPr>
          <w:rFonts w:ascii="Arial" w:eastAsia="Arial" w:hAnsi="Arial" w:cs="Arial"/>
          <w:sz w:val="16"/>
          <w:szCs w:val="16"/>
        </w:rPr>
      </w:pPr>
      <w:r>
        <w:rPr>
          <w:rFonts w:ascii="Arial" w:eastAsia="Arial" w:hAnsi="Arial" w:cs="Arial"/>
          <w:sz w:val="16"/>
          <w:szCs w:val="16"/>
        </w:rPr>
        <w:t>Causales de improcedencia ……………………………………………………………………………</w:t>
      </w:r>
      <w:proofErr w:type="gramStart"/>
      <w:r>
        <w:rPr>
          <w:rFonts w:ascii="Arial" w:eastAsia="Arial" w:hAnsi="Arial" w:cs="Arial"/>
          <w:sz w:val="16"/>
          <w:szCs w:val="16"/>
        </w:rPr>
        <w:t>……</w:t>
      </w:r>
      <w:r w:rsidR="0078648C">
        <w:rPr>
          <w:rFonts w:ascii="Arial" w:eastAsia="Arial" w:hAnsi="Arial" w:cs="Arial"/>
          <w:sz w:val="16"/>
          <w:szCs w:val="16"/>
        </w:rPr>
        <w:t>.</w:t>
      </w:r>
      <w:proofErr w:type="gramEnd"/>
      <w:r w:rsidR="0078648C">
        <w:rPr>
          <w:rFonts w:ascii="Arial" w:eastAsia="Arial" w:hAnsi="Arial" w:cs="Arial"/>
          <w:sz w:val="16"/>
          <w:szCs w:val="16"/>
        </w:rPr>
        <w:t>.</w:t>
      </w:r>
      <w:r w:rsidR="0078648C" w:rsidRPr="0078648C">
        <w:rPr>
          <w:rFonts w:ascii="Arial" w:eastAsia="Arial" w:hAnsi="Arial" w:cs="Arial"/>
          <w:sz w:val="6"/>
          <w:szCs w:val="6"/>
        </w:rPr>
        <w:t xml:space="preserve"> </w:t>
      </w:r>
      <w:r>
        <w:rPr>
          <w:rFonts w:ascii="Arial" w:eastAsia="Arial" w:hAnsi="Arial" w:cs="Arial"/>
          <w:sz w:val="16"/>
          <w:szCs w:val="16"/>
        </w:rPr>
        <w:t>3</w:t>
      </w:r>
    </w:p>
    <w:p w14:paraId="03E2AC02" w14:textId="63931D38" w:rsidR="00AE03BA" w:rsidRDefault="00F8709F">
      <w:pPr>
        <w:ind w:left="993" w:right="616"/>
        <w:rPr>
          <w:rFonts w:ascii="Arial" w:eastAsia="Arial" w:hAnsi="Arial" w:cs="Arial"/>
          <w:sz w:val="16"/>
          <w:szCs w:val="16"/>
        </w:rPr>
      </w:pPr>
      <w:r>
        <w:rPr>
          <w:rFonts w:ascii="Arial" w:eastAsia="Arial" w:hAnsi="Arial" w:cs="Arial"/>
          <w:sz w:val="16"/>
          <w:szCs w:val="16"/>
        </w:rPr>
        <w:t>Estudio de fondo……………………………………………………………………………</w:t>
      </w:r>
      <w:proofErr w:type="gramStart"/>
      <w:r>
        <w:rPr>
          <w:rFonts w:ascii="Arial" w:eastAsia="Arial" w:hAnsi="Arial" w:cs="Arial"/>
          <w:sz w:val="16"/>
          <w:szCs w:val="16"/>
        </w:rPr>
        <w:t>…....</w:t>
      </w:r>
      <w:proofErr w:type="gramEnd"/>
      <w:r>
        <w:rPr>
          <w:rFonts w:ascii="Arial" w:eastAsia="Arial" w:hAnsi="Arial" w:cs="Arial"/>
          <w:sz w:val="16"/>
          <w:szCs w:val="16"/>
        </w:rPr>
        <w:t>.………….....</w:t>
      </w:r>
      <w:r w:rsidR="0078648C">
        <w:rPr>
          <w:rFonts w:ascii="Arial" w:eastAsia="Arial" w:hAnsi="Arial" w:cs="Arial"/>
          <w:sz w:val="16"/>
          <w:szCs w:val="16"/>
        </w:rPr>
        <w:t>4</w:t>
      </w:r>
    </w:p>
    <w:p w14:paraId="29ED887E" w14:textId="0C568949" w:rsidR="00AE03BA" w:rsidRDefault="00F8709F">
      <w:pPr>
        <w:ind w:left="993" w:right="616"/>
        <w:rPr>
          <w:rFonts w:ascii="Arial" w:eastAsia="Arial" w:hAnsi="Arial" w:cs="Arial"/>
          <w:sz w:val="16"/>
          <w:szCs w:val="16"/>
        </w:rPr>
      </w:pPr>
      <w:r>
        <w:rPr>
          <w:rFonts w:ascii="Arial" w:eastAsia="Arial" w:hAnsi="Arial" w:cs="Arial"/>
          <w:sz w:val="16"/>
          <w:szCs w:val="16"/>
        </w:rPr>
        <w:t>Análisis de fondo …………………………………………………………………………………………</w:t>
      </w:r>
      <w:proofErr w:type="gramStart"/>
      <w:r>
        <w:rPr>
          <w:rFonts w:ascii="Arial" w:eastAsia="Arial" w:hAnsi="Arial" w:cs="Arial"/>
          <w:sz w:val="16"/>
          <w:szCs w:val="16"/>
        </w:rPr>
        <w:t>…....</w:t>
      </w:r>
      <w:proofErr w:type="gramEnd"/>
      <w:r>
        <w:rPr>
          <w:rFonts w:ascii="Arial" w:eastAsia="Arial" w:hAnsi="Arial" w:cs="Arial"/>
          <w:sz w:val="16"/>
          <w:szCs w:val="16"/>
        </w:rPr>
        <w:t>.</w:t>
      </w:r>
      <w:r w:rsidR="0078648C">
        <w:rPr>
          <w:rFonts w:ascii="Arial" w:eastAsia="Arial" w:hAnsi="Arial" w:cs="Arial"/>
          <w:sz w:val="16"/>
          <w:szCs w:val="16"/>
        </w:rPr>
        <w:t>7</w:t>
      </w:r>
    </w:p>
    <w:p w14:paraId="005EFA09" w14:textId="0C82E9BD" w:rsidR="00982A09" w:rsidRPr="0078648C" w:rsidRDefault="00982A09">
      <w:pPr>
        <w:ind w:left="993" w:right="616"/>
        <w:rPr>
          <w:rFonts w:ascii="Arial" w:eastAsia="Arial" w:hAnsi="Arial" w:cs="Arial"/>
          <w:sz w:val="16"/>
          <w:szCs w:val="16"/>
        </w:rPr>
      </w:pPr>
      <w:r w:rsidRPr="0078648C">
        <w:rPr>
          <w:rFonts w:ascii="Arial" w:eastAsia="Arial" w:hAnsi="Arial" w:cs="Arial"/>
          <w:sz w:val="16"/>
          <w:szCs w:val="16"/>
        </w:rPr>
        <w:t>Apartado I. Decisión………………………………………………………………………………………</w:t>
      </w:r>
      <w:proofErr w:type="gramStart"/>
      <w:r w:rsidRPr="0078648C">
        <w:rPr>
          <w:rFonts w:ascii="Arial" w:eastAsia="Arial" w:hAnsi="Arial" w:cs="Arial"/>
          <w:sz w:val="16"/>
          <w:szCs w:val="16"/>
        </w:rPr>
        <w:t>…….</w:t>
      </w:r>
      <w:proofErr w:type="gramEnd"/>
      <w:r w:rsidR="0078648C" w:rsidRPr="0078648C">
        <w:rPr>
          <w:rFonts w:ascii="Arial" w:eastAsia="Arial" w:hAnsi="Arial" w:cs="Arial"/>
          <w:sz w:val="16"/>
          <w:szCs w:val="16"/>
        </w:rPr>
        <w:t>7</w:t>
      </w:r>
    </w:p>
    <w:p w14:paraId="2DF3EF6F" w14:textId="0D48A07B" w:rsidR="00982A09" w:rsidRPr="0078648C" w:rsidRDefault="00982A09">
      <w:pPr>
        <w:ind w:left="993" w:right="616"/>
        <w:rPr>
          <w:rFonts w:ascii="Arial" w:eastAsia="Arial" w:hAnsi="Arial" w:cs="Arial"/>
          <w:sz w:val="16"/>
          <w:szCs w:val="16"/>
        </w:rPr>
      </w:pPr>
      <w:r w:rsidRPr="0078648C">
        <w:rPr>
          <w:rFonts w:ascii="Arial" w:eastAsia="Arial" w:hAnsi="Arial" w:cs="Arial"/>
          <w:sz w:val="16"/>
          <w:szCs w:val="16"/>
        </w:rPr>
        <w:t>Apartado II. Desarrollo y justificación de la decisión…………………………………………………</w:t>
      </w:r>
      <w:proofErr w:type="gramStart"/>
      <w:r w:rsidRPr="0078648C">
        <w:rPr>
          <w:rFonts w:ascii="Arial" w:eastAsia="Arial" w:hAnsi="Arial" w:cs="Arial"/>
          <w:sz w:val="16"/>
          <w:szCs w:val="16"/>
        </w:rPr>
        <w:t>…….</w:t>
      </w:r>
      <w:proofErr w:type="gramEnd"/>
      <w:r w:rsidR="0078648C" w:rsidRPr="0078648C">
        <w:rPr>
          <w:rFonts w:ascii="Arial" w:eastAsia="Arial" w:hAnsi="Arial" w:cs="Arial"/>
          <w:sz w:val="16"/>
          <w:szCs w:val="16"/>
        </w:rPr>
        <w:t>.</w:t>
      </w:r>
      <w:r w:rsidR="0078648C" w:rsidRPr="0078648C">
        <w:rPr>
          <w:rFonts w:ascii="Arial" w:eastAsia="Arial" w:hAnsi="Arial" w:cs="Arial"/>
          <w:sz w:val="8"/>
          <w:szCs w:val="8"/>
        </w:rPr>
        <w:t xml:space="preserve"> </w:t>
      </w:r>
      <w:r w:rsidR="0078648C" w:rsidRPr="0078648C">
        <w:rPr>
          <w:rFonts w:ascii="Arial" w:eastAsia="Arial" w:hAnsi="Arial" w:cs="Arial"/>
          <w:sz w:val="16"/>
          <w:szCs w:val="16"/>
        </w:rPr>
        <w:t>8</w:t>
      </w:r>
    </w:p>
    <w:p w14:paraId="69E54BC5" w14:textId="0476E41F" w:rsidR="00AE03BA" w:rsidRDefault="00F8709F">
      <w:pPr>
        <w:tabs>
          <w:tab w:val="right" w:pos="8263"/>
          <w:tab w:val="left" w:pos="8789"/>
        </w:tabs>
        <w:ind w:left="993" w:right="616"/>
        <w:rPr>
          <w:rFonts w:ascii="Arial" w:eastAsia="Arial" w:hAnsi="Arial" w:cs="Arial"/>
          <w:sz w:val="16"/>
          <w:szCs w:val="16"/>
        </w:rPr>
      </w:pPr>
      <w:r w:rsidRPr="0078648C">
        <w:rPr>
          <w:rFonts w:ascii="Arial" w:eastAsia="Arial" w:hAnsi="Arial" w:cs="Arial"/>
          <w:sz w:val="16"/>
          <w:szCs w:val="16"/>
        </w:rPr>
        <w:t>Culpa in vigilando...…</w:t>
      </w:r>
      <w:proofErr w:type="gramStart"/>
      <w:r w:rsidRPr="0078648C">
        <w:rPr>
          <w:rFonts w:ascii="Arial" w:eastAsia="Arial" w:hAnsi="Arial" w:cs="Arial"/>
          <w:sz w:val="16"/>
          <w:szCs w:val="16"/>
        </w:rPr>
        <w:t>…….</w:t>
      </w:r>
      <w:proofErr w:type="gramEnd"/>
      <w:r w:rsidRPr="0078648C">
        <w:rPr>
          <w:rFonts w:ascii="Arial" w:eastAsia="Arial" w:hAnsi="Arial" w:cs="Arial"/>
          <w:sz w:val="16"/>
          <w:szCs w:val="16"/>
        </w:rPr>
        <w:t>.…………………………………………………………………....………….....1</w:t>
      </w:r>
      <w:r w:rsidR="000D31F6">
        <w:rPr>
          <w:rFonts w:ascii="Arial" w:eastAsia="Arial" w:hAnsi="Arial" w:cs="Arial"/>
          <w:sz w:val="16"/>
          <w:szCs w:val="16"/>
        </w:rPr>
        <w:t>6</w:t>
      </w:r>
    </w:p>
    <w:p w14:paraId="1C98A9DF" w14:textId="7B088F54" w:rsidR="00AE03BA" w:rsidRDefault="00F8709F">
      <w:pPr>
        <w:tabs>
          <w:tab w:val="right" w:pos="8263"/>
        </w:tabs>
        <w:ind w:left="993" w:right="616"/>
        <w:rPr>
          <w:rFonts w:ascii="Arial" w:eastAsia="Arial" w:hAnsi="Arial" w:cs="Arial"/>
          <w:b/>
          <w:sz w:val="16"/>
          <w:szCs w:val="16"/>
        </w:rPr>
      </w:pPr>
      <w:proofErr w:type="gramStart"/>
      <w:r>
        <w:rPr>
          <w:rFonts w:ascii="Arial" w:eastAsia="Arial" w:hAnsi="Arial" w:cs="Arial"/>
          <w:sz w:val="16"/>
          <w:szCs w:val="16"/>
        </w:rPr>
        <w:t>Resolutivos.…</w:t>
      </w:r>
      <w:proofErr w:type="gramEnd"/>
      <w:r>
        <w:rPr>
          <w:rFonts w:ascii="Arial" w:eastAsia="Arial" w:hAnsi="Arial" w:cs="Arial"/>
          <w:sz w:val="16"/>
          <w:szCs w:val="16"/>
        </w:rPr>
        <w:t>………………………………………………………………………………….....…………...</w:t>
      </w:r>
      <w:r>
        <w:rPr>
          <w:rFonts w:ascii="Arial" w:eastAsia="Arial" w:hAnsi="Arial" w:cs="Arial"/>
          <w:sz w:val="6"/>
          <w:szCs w:val="6"/>
        </w:rPr>
        <w:t>.</w:t>
      </w:r>
      <w:r>
        <w:rPr>
          <w:rFonts w:ascii="Arial" w:eastAsia="Arial" w:hAnsi="Arial" w:cs="Arial"/>
          <w:sz w:val="16"/>
          <w:szCs w:val="16"/>
        </w:rPr>
        <w:t>1</w:t>
      </w:r>
      <w:r w:rsidR="0078648C">
        <w:rPr>
          <w:rFonts w:ascii="Arial" w:eastAsia="Arial" w:hAnsi="Arial" w:cs="Arial"/>
          <w:sz w:val="16"/>
          <w:szCs w:val="16"/>
        </w:rPr>
        <w:t>7</w:t>
      </w:r>
    </w:p>
    <w:bookmarkEnd w:id="6"/>
    <w:p w14:paraId="27B999AB" w14:textId="77777777" w:rsidR="00AE03BA" w:rsidRDefault="00AE03BA">
      <w:pPr>
        <w:spacing w:line="360" w:lineRule="auto"/>
        <w:ind w:left="2465" w:right="616" w:hanging="140"/>
        <w:jc w:val="center"/>
        <w:rPr>
          <w:rFonts w:ascii="Arial" w:eastAsia="Arial" w:hAnsi="Arial" w:cs="Arial"/>
          <w:b/>
          <w:sz w:val="8"/>
          <w:szCs w:val="8"/>
        </w:rPr>
      </w:pPr>
    </w:p>
    <w:p w14:paraId="1648FDCE" w14:textId="77777777" w:rsidR="00AE03BA" w:rsidRDefault="00F8709F">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Glosario</w:t>
      </w:r>
    </w:p>
    <w:tbl>
      <w:tblPr>
        <w:tblStyle w:val="ac"/>
        <w:tblW w:w="7229" w:type="dxa"/>
        <w:tblInd w:w="851" w:type="dxa"/>
        <w:tblLayout w:type="fixed"/>
        <w:tblLook w:val="0400" w:firstRow="0" w:lastRow="0" w:firstColumn="0" w:lastColumn="0" w:noHBand="0" w:noVBand="1"/>
      </w:tblPr>
      <w:tblGrid>
        <w:gridCol w:w="1843"/>
        <w:gridCol w:w="5386"/>
      </w:tblGrid>
      <w:tr w:rsidR="00982A09" w:rsidRPr="00982A09" w14:paraId="69DCEFD4" w14:textId="77777777" w:rsidTr="00982A09">
        <w:trPr>
          <w:trHeight w:val="578"/>
        </w:trPr>
        <w:tc>
          <w:tcPr>
            <w:tcW w:w="1843" w:type="dxa"/>
            <w:shd w:val="clear" w:color="auto" w:fill="auto"/>
          </w:tcPr>
          <w:p w14:paraId="093D82A9" w14:textId="77777777" w:rsidR="00AE03BA" w:rsidRPr="00982A09" w:rsidRDefault="00F8709F">
            <w:pPr>
              <w:spacing w:line="276" w:lineRule="auto"/>
              <w:jc w:val="both"/>
              <w:rPr>
                <w:rFonts w:ascii="Arial" w:eastAsia="Arial" w:hAnsi="Arial" w:cs="Arial"/>
                <w:b/>
                <w:color w:val="auto"/>
                <w:sz w:val="16"/>
                <w:szCs w:val="16"/>
              </w:rPr>
            </w:pPr>
            <w:r w:rsidRPr="00982A09">
              <w:rPr>
                <w:rFonts w:ascii="Arial" w:eastAsia="Arial" w:hAnsi="Arial" w:cs="Arial"/>
                <w:b/>
                <w:color w:val="auto"/>
                <w:sz w:val="16"/>
                <w:szCs w:val="16"/>
              </w:rPr>
              <w:t>Denunciante:</w:t>
            </w:r>
          </w:p>
          <w:p w14:paraId="17CA3110" w14:textId="079F3F0E" w:rsidR="00AE03BA" w:rsidRPr="00982A09" w:rsidRDefault="00F8709F">
            <w:pPr>
              <w:spacing w:line="276" w:lineRule="auto"/>
              <w:jc w:val="both"/>
              <w:rPr>
                <w:rFonts w:ascii="Arial" w:eastAsia="Arial" w:hAnsi="Arial" w:cs="Arial"/>
                <w:b/>
                <w:color w:val="auto"/>
                <w:sz w:val="16"/>
                <w:szCs w:val="16"/>
              </w:rPr>
            </w:pPr>
            <w:r w:rsidRPr="00982A09">
              <w:rPr>
                <w:rFonts w:ascii="Arial" w:eastAsia="Arial" w:hAnsi="Arial" w:cs="Arial"/>
                <w:b/>
                <w:color w:val="auto"/>
                <w:sz w:val="16"/>
                <w:szCs w:val="16"/>
              </w:rPr>
              <w:t>Denunciado</w:t>
            </w:r>
            <w:r w:rsidR="00982A09">
              <w:rPr>
                <w:rFonts w:ascii="Arial" w:eastAsia="Arial" w:hAnsi="Arial" w:cs="Arial"/>
                <w:b/>
                <w:color w:val="auto"/>
                <w:sz w:val="16"/>
                <w:szCs w:val="16"/>
              </w:rPr>
              <w:t>s</w:t>
            </w:r>
            <w:r w:rsidRPr="00982A09">
              <w:rPr>
                <w:rFonts w:ascii="Arial" w:eastAsia="Arial" w:hAnsi="Arial" w:cs="Arial"/>
                <w:b/>
                <w:color w:val="auto"/>
                <w:sz w:val="16"/>
                <w:szCs w:val="16"/>
              </w:rPr>
              <w:t xml:space="preserve">: </w:t>
            </w:r>
          </w:p>
          <w:p w14:paraId="42C8F7F9" w14:textId="77777777" w:rsidR="00AE03BA" w:rsidRPr="00982A09" w:rsidRDefault="00AE03BA">
            <w:pPr>
              <w:spacing w:line="276" w:lineRule="auto"/>
              <w:jc w:val="both"/>
              <w:rPr>
                <w:rFonts w:ascii="Arial" w:eastAsia="Arial" w:hAnsi="Arial" w:cs="Arial"/>
                <w:b/>
                <w:color w:val="auto"/>
                <w:sz w:val="16"/>
                <w:szCs w:val="16"/>
              </w:rPr>
            </w:pPr>
          </w:p>
          <w:p w14:paraId="32DDD809" w14:textId="77777777" w:rsidR="00AE03BA" w:rsidRPr="00982A09" w:rsidRDefault="00F8709F">
            <w:pPr>
              <w:spacing w:line="276" w:lineRule="auto"/>
              <w:jc w:val="both"/>
              <w:rPr>
                <w:rFonts w:ascii="Arial" w:eastAsia="Arial" w:hAnsi="Arial" w:cs="Arial"/>
                <w:b/>
                <w:color w:val="auto"/>
                <w:sz w:val="16"/>
                <w:szCs w:val="16"/>
              </w:rPr>
            </w:pPr>
            <w:r w:rsidRPr="00982A09">
              <w:rPr>
                <w:rFonts w:ascii="Arial" w:eastAsia="Arial" w:hAnsi="Arial" w:cs="Arial"/>
                <w:b/>
                <w:color w:val="auto"/>
                <w:sz w:val="16"/>
                <w:szCs w:val="16"/>
              </w:rPr>
              <w:t>Código Electoral:</w:t>
            </w:r>
          </w:p>
          <w:p w14:paraId="03B59D2D" w14:textId="77777777" w:rsidR="00AE03BA" w:rsidRPr="00982A09" w:rsidRDefault="00F8709F">
            <w:pPr>
              <w:spacing w:line="276" w:lineRule="auto"/>
              <w:jc w:val="both"/>
              <w:rPr>
                <w:rFonts w:ascii="Arial" w:eastAsia="Arial" w:hAnsi="Arial" w:cs="Arial"/>
                <w:b/>
                <w:color w:val="auto"/>
                <w:sz w:val="16"/>
                <w:szCs w:val="16"/>
              </w:rPr>
            </w:pPr>
            <w:r w:rsidRPr="00982A09">
              <w:rPr>
                <w:rFonts w:ascii="Arial" w:eastAsia="Arial" w:hAnsi="Arial" w:cs="Arial"/>
                <w:b/>
                <w:color w:val="auto"/>
                <w:sz w:val="16"/>
                <w:szCs w:val="16"/>
              </w:rPr>
              <w:t>Consejo General:</w:t>
            </w:r>
          </w:p>
          <w:p w14:paraId="695B7AE5" w14:textId="77777777" w:rsidR="00AE03BA" w:rsidRPr="00982A09" w:rsidRDefault="00F8709F">
            <w:pPr>
              <w:spacing w:line="276" w:lineRule="auto"/>
              <w:jc w:val="both"/>
              <w:rPr>
                <w:rFonts w:ascii="Arial" w:eastAsia="Arial" w:hAnsi="Arial" w:cs="Arial"/>
                <w:b/>
                <w:color w:val="auto"/>
                <w:sz w:val="16"/>
                <w:szCs w:val="16"/>
              </w:rPr>
            </w:pPr>
            <w:r w:rsidRPr="00982A09">
              <w:rPr>
                <w:rFonts w:ascii="Arial" w:eastAsia="Arial" w:hAnsi="Arial" w:cs="Arial"/>
                <w:b/>
                <w:color w:val="auto"/>
                <w:sz w:val="16"/>
                <w:szCs w:val="16"/>
              </w:rPr>
              <w:t>INE:</w:t>
            </w:r>
          </w:p>
          <w:p w14:paraId="7586A231" w14:textId="77777777" w:rsidR="00AE03BA" w:rsidRPr="00982A09" w:rsidRDefault="00F8709F">
            <w:pPr>
              <w:spacing w:line="276" w:lineRule="auto"/>
              <w:jc w:val="both"/>
              <w:rPr>
                <w:rFonts w:ascii="Arial" w:eastAsia="Arial" w:hAnsi="Arial" w:cs="Arial"/>
                <w:b/>
                <w:color w:val="auto"/>
                <w:sz w:val="16"/>
                <w:szCs w:val="16"/>
              </w:rPr>
            </w:pPr>
            <w:r w:rsidRPr="00982A09">
              <w:rPr>
                <w:rFonts w:ascii="Arial" w:eastAsia="Arial" w:hAnsi="Arial" w:cs="Arial"/>
                <w:b/>
                <w:color w:val="auto"/>
                <w:sz w:val="16"/>
                <w:szCs w:val="16"/>
              </w:rPr>
              <w:t>Instituto Local:</w:t>
            </w:r>
          </w:p>
        </w:tc>
        <w:tc>
          <w:tcPr>
            <w:tcW w:w="5386" w:type="dxa"/>
            <w:shd w:val="clear" w:color="auto" w:fill="auto"/>
          </w:tcPr>
          <w:p w14:paraId="49092D6F" w14:textId="77777777" w:rsidR="00AE03BA" w:rsidRPr="00982A09" w:rsidRDefault="00F8709F">
            <w:pPr>
              <w:spacing w:line="276" w:lineRule="auto"/>
              <w:ind w:right="518"/>
              <w:jc w:val="both"/>
              <w:rPr>
                <w:rFonts w:ascii="Arial" w:eastAsia="Arial" w:hAnsi="Arial" w:cs="Arial"/>
                <w:color w:val="auto"/>
                <w:sz w:val="16"/>
                <w:szCs w:val="16"/>
              </w:rPr>
            </w:pPr>
            <w:r w:rsidRPr="00982A09">
              <w:rPr>
                <w:rFonts w:ascii="Arial" w:eastAsia="Arial" w:hAnsi="Arial" w:cs="Arial"/>
                <w:color w:val="auto"/>
                <w:sz w:val="16"/>
                <w:szCs w:val="16"/>
              </w:rPr>
              <w:t>Partido Político MORENA.</w:t>
            </w:r>
          </w:p>
          <w:p w14:paraId="0020CA14" w14:textId="2232882F" w:rsidR="00AE03BA" w:rsidRPr="00982A09" w:rsidRDefault="00F8709F" w:rsidP="00982A09">
            <w:pPr>
              <w:spacing w:line="276" w:lineRule="auto"/>
              <w:ind w:right="-259"/>
              <w:jc w:val="both"/>
              <w:rPr>
                <w:rFonts w:ascii="Arial" w:eastAsia="Arial" w:hAnsi="Arial" w:cs="Arial"/>
                <w:color w:val="auto"/>
                <w:sz w:val="16"/>
                <w:szCs w:val="16"/>
              </w:rPr>
            </w:pPr>
            <w:r w:rsidRPr="00982A09">
              <w:rPr>
                <w:rFonts w:ascii="Arial" w:eastAsia="Arial" w:hAnsi="Arial" w:cs="Arial"/>
                <w:color w:val="auto"/>
                <w:sz w:val="16"/>
                <w:szCs w:val="16"/>
              </w:rPr>
              <w:t xml:space="preserve">María Teresa Jiménez Esquivel, precandidata del PAN a la </w:t>
            </w:r>
            <w:r w:rsidR="00982A09">
              <w:rPr>
                <w:rFonts w:ascii="Arial" w:eastAsia="Arial" w:hAnsi="Arial" w:cs="Arial"/>
                <w:color w:val="auto"/>
                <w:sz w:val="16"/>
                <w:szCs w:val="16"/>
              </w:rPr>
              <w:t>gu</w:t>
            </w:r>
            <w:r w:rsidRPr="00982A09">
              <w:rPr>
                <w:rFonts w:ascii="Arial" w:eastAsia="Arial" w:hAnsi="Arial" w:cs="Arial"/>
                <w:color w:val="auto"/>
                <w:sz w:val="16"/>
                <w:szCs w:val="16"/>
              </w:rPr>
              <w:t xml:space="preserve">bernatura el </w:t>
            </w:r>
            <w:r w:rsidR="00982A09">
              <w:rPr>
                <w:rFonts w:ascii="Arial" w:eastAsia="Arial" w:hAnsi="Arial" w:cs="Arial"/>
                <w:color w:val="auto"/>
                <w:sz w:val="16"/>
                <w:szCs w:val="16"/>
              </w:rPr>
              <w:t>del E</w:t>
            </w:r>
            <w:r w:rsidRPr="00982A09">
              <w:rPr>
                <w:rFonts w:ascii="Arial" w:eastAsia="Arial" w:hAnsi="Arial" w:cs="Arial"/>
                <w:color w:val="auto"/>
                <w:sz w:val="16"/>
                <w:szCs w:val="16"/>
              </w:rPr>
              <w:t xml:space="preserve">stado, y el Partido Acción Nacional. </w:t>
            </w:r>
          </w:p>
          <w:p w14:paraId="04F51113" w14:textId="77777777" w:rsidR="00AE03BA" w:rsidRPr="00982A09" w:rsidRDefault="00F8709F">
            <w:pPr>
              <w:spacing w:line="276" w:lineRule="auto"/>
              <w:ind w:right="178"/>
              <w:jc w:val="both"/>
              <w:rPr>
                <w:rFonts w:ascii="Arial" w:eastAsia="Arial" w:hAnsi="Arial" w:cs="Arial"/>
                <w:color w:val="auto"/>
                <w:sz w:val="16"/>
                <w:szCs w:val="16"/>
              </w:rPr>
            </w:pPr>
            <w:r w:rsidRPr="00982A09">
              <w:rPr>
                <w:rFonts w:ascii="Arial" w:eastAsia="Arial" w:hAnsi="Arial" w:cs="Arial"/>
                <w:color w:val="auto"/>
                <w:sz w:val="16"/>
                <w:szCs w:val="16"/>
              </w:rPr>
              <w:t>Código Electoral del Estado de Aguascalientes.</w:t>
            </w:r>
          </w:p>
          <w:p w14:paraId="489CB509" w14:textId="77777777" w:rsidR="00AE03BA" w:rsidRPr="00982A09" w:rsidRDefault="00F8709F">
            <w:pPr>
              <w:spacing w:line="276" w:lineRule="auto"/>
              <w:ind w:right="178"/>
              <w:jc w:val="both"/>
              <w:rPr>
                <w:rFonts w:ascii="Arial" w:eastAsia="Arial" w:hAnsi="Arial" w:cs="Arial"/>
                <w:color w:val="auto"/>
                <w:sz w:val="16"/>
                <w:szCs w:val="16"/>
              </w:rPr>
            </w:pPr>
            <w:r w:rsidRPr="00982A09">
              <w:rPr>
                <w:rFonts w:ascii="Arial" w:eastAsia="Arial" w:hAnsi="Arial" w:cs="Arial"/>
                <w:color w:val="auto"/>
                <w:sz w:val="16"/>
                <w:szCs w:val="16"/>
              </w:rPr>
              <w:t>Consejo General del Instituto Estatal Electoral.</w:t>
            </w:r>
          </w:p>
          <w:p w14:paraId="3ED9E5C9" w14:textId="77777777" w:rsidR="00AE03BA" w:rsidRPr="00982A09" w:rsidRDefault="00F8709F">
            <w:pPr>
              <w:spacing w:line="276" w:lineRule="auto"/>
              <w:ind w:right="178"/>
              <w:jc w:val="both"/>
              <w:rPr>
                <w:rFonts w:ascii="Arial" w:eastAsia="Arial" w:hAnsi="Arial" w:cs="Arial"/>
                <w:color w:val="auto"/>
                <w:sz w:val="16"/>
                <w:szCs w:val="16"/>
              </w:rPr>
            </w:pPr>
            <w:r w:rsidRPr="00982A09">
              <w:rPr>
                <w:rFonts w:ascii="Arial" w:eastAsia="Arial" w:hAnsi="Arial" w:cs="Arial"/>
                <w:color w:val="auto"/>
                <w:sz w:val="16"/>
                <w:szCs w:val="16"/>
              </w:rPr>
              <w:t>Instituto Nacional Electoral.</w:t>
            </w:r>
          </w:p>
          <w:p w14:paraId="4851169A" w14:textId="77777777" w:rsidR="00AE03BA" w:rsidRPr="00982A09" w:rsidRDefault="00F8709F">
            <w:pPr>
              <w:spacing w:line="276" w:lineRule="auto"/>
              <w:ind w:right="178"/>
              <w:jc w:val="both"/>
              <w:rPr>
                <w:rFonts w:ascii="Arial" w:eastAsia="Arial" w:hAnsi="Arial" w:cs="Arial"/>
                <w:color w:val="auto"/>
                <w:sz w:val="16"/>
                <w:szCs w:val="16"/>
              </w:rPr>
            </w:pPr>
            <w:r w:rsidRPr="00982A09">
              <w:rPr>
                <w:rFonts w:ascii="Arial" w:eastAsia="Arial" w:hAnsi="Arial" w:cs="Arial"/>
                <w:color w:val="auto"/>
                <w:sz w:val="16"/>
                <w:szCs w:val="16"/>
              </w:rPr>
              <w:t>Instituto Estatal Electoral.</w:t>
            </w:r>
          </w:p>
        </w:tc>
      </w:tr>
      <w:tr w:rsidR="00982A09" w:rsidRPr="00982A09" w14:paraId="052EDFD8" w14:textId="77777777" w:rsidTr="00982A09">
        <w:trPr>
          <w:trHeight w:val="578"/>
        </w:trPr>
        <w:tc>
          <w:tcPr>
            <w:tcW w:w="1843" w:type="dxa"/>
            <w:shd w:val="clear" w:color="auto" w:fill="auto"/>
          </w:tcPr>
          <w:p w14:paraId="5BE988B5" w14:textId="77777777" w:rsidR="00AE03BA" w:rsidRPr="00982A09" w:rsidRDefault="00F8709F">
            <w:pPr>
              <w:spacing w:line="276" w:lineRule="auto"/>
              <w:jc w:val="both"/>
              <w:rPr>
                <w:rFonts w:ascii="Arial" w:eastAsia="Arial" w:hAnsi="Arial" w:cs="Arial"/>
                <w:b/>
                <w:color w:val="auto"/>
                <w:sz w:val="16"/>
                <w:szCs w:val="16"/>
              </w:rPr>
            </w:pPr>
            <w:r w:rsidRPr="00982A09">
              <w:rPr>
                <w:rFonts w:ascii="Arial" w:eastAsia="Arial" w:hAnsi="Arial" w:cs="Arial"/>
                <w:b/>
                <w:color w:val="auto"/>
                <w:sz w:val="16"/>
                <w:szCs w:val="16"/>
              </w:rPr>
              <w:lastRenderedPageBreak/>
              <w:t xml:space="preserve">LEGIPE: </w:t>
            </w:r>
          </w:p>
          <w:p w14:paraId="292E68CA" w14:textId="77777777" w:rsidR="00AE03BA" w:rsidRPr="00982A09" w:rsidRDefault="00F8709F">
            <w:pPr>
              <w:spacing w:line="276" w:lineRule="auto"/>
              <w:jc w:val="both"/>
              <w:rPr>
                <w:rFonts w:ascii="Arial" w:eastAsia="Arial" w:hAnsi="Arial" w:cs="Arial"/>
                <w:b/>
                <w:color w:val="auto"/>
                <w:sz w:val="16"/>
                <w:szCs w:val="16"/>
              </w:rPr>
            </w:pPr>
            <w:r w:rsidRPr="00982A09">
              <w:rPr>
                <w:rFonts w:ascii="Arial" w:eastAsia="Arial" w:hAnsi="Arial" w:cs="Arial"/>
                <w:b/>
                <w:color w:val="auto"/>
                <w:sz w:val="16"/>
                <w:szCs w:val="16"/>
              </w:rPr>
              <w:t>MORENA:</w:t>
            </w:r>
          </w:p>
          <w:p w14:paraId="7476C979" w14:textId="77777777" w:rsidR="00AE03BA" w:rsidRPr="00982A09" w:rsidRDefault="00F8709F">
            <w:pPr>
              <w:spacing w:line="276" w:lineRule="auto"/>
              <w:jc w:val="both"/>
              <w:rPr>
                <w:rFonts w:ascii="Arial" w:eastAsia="Arial" w:hAnsi="Arial" w:cs="Arial"/>
                <w:b/>
                <w:color w:val="auto"/>
                <w:sz w:val="16"/>
                <w:szCs w:val="16"/>
              </w:rPr>
            </w:pPr>
            <w:r w:rsidRPr="00982A09">
              <w:rPr>
                <w:rFonts w:ascii="Arial" w:eastAsia="Arial" w:hAnsi="Arial" w:cs="Arial"/>
                <w:b/>
                <w:color w:val="auto"/>
                <w:sz w:val="16"/>
                <w:szCs w:val="16"/>
              </w:rPr>
              <w:t>Secretario Ejecutivo:</w:t>
            </w:r>
          </w:p>
          <w:p w14:paraId="0C1C1ABA" w14:textId="77777777" w:rsidR="00AE03BA" w:rsidRPr="00982A09" w:rsidRDefault="00F8709F">
            <w:pPr>
              <w:spacing w:line="276" w:lineRule="auto"/>
              <w:jc w:val="both"/>
              <w:rPr>
                <w:rFonts w:ascii="Arial" w:eastAsia="Arial" w:hAnsi="Arial" w:cs="Arial"/>
                <w:b/>
                <w:color w:val="auto"/>
                <w:sz w:val="16"/>
                <w:szCs w:val="16"/>
              </w:rPr>
            </w:pPr>
            <w:r w:rsidRPr="00982A09">
              <w:rPr>
                <w:rFonts w:ascii="Arial" w:eastAsia="Arial" w:hAnsi="Arial" w:cs="Arial"/>
                <w:b/>
                <w:color w:val="auto"/>
                <w:sz w:val="16"/>
                <w:szCs w:val="16"/>
              </w:rPr>
              <w:t>PAN:</w:t>
            </w:r>
          </w:p>
          <w:p w14:paraId="2D39F71C" w14:textId="77777777" w:rsidR="00AE03BA" w:rsidRPr="00982A09" w:rsidRDefault="00F8709F">
            <w:pPr>
              <w:spacing w:line="276" w:lineRule="auto"/>
              <w:jc w:val="both"/>
              <w:rPr>
                <w:rFonts w:ascii="Arial" w:eastAsia="Arial" w:hAnsi="Arial" w:cs="Arial"/>
                <w:b/>
                <w:color w:val="auto"/>
                <w:sz w:val="16"/>
                <w:szCs w:val="16"/>
              </w:rPr>
            </w:pPr>
            <w:r w:rsidRPr="00982A09">
              <w:rPr>
                <w:rFonts w:ascii="Arial" w:eastAsia="Arial" w:hAnsi="Arial" w:cs="Arial"/>
                <w:b/>
                <w:color w:val="auto"/>
                <w:sz w:val="16"/>
                <w:szCs w:val="16"/>
              </w:rPr>
              <w:t>PEL:</w:t>
            </w:r>
          </w:p>
          <w:p w14:paraId="23C9C716" w14:textId="77777777" w:rsidR="00AE03BA" w:rsidRPr="00982A09" w:rsidRDefault="00F8709F">
            <w:pPr>
              <w:spacing w:line="276" w:lineRule="auto"/>
              <w:jc w:val="both"/>
              <w:rPr>
                <w:rFonts w:ascii="Arial" w:eastAsia="Arial" w:hAnsi="Arial" w:cs="Arial"/>
                <w:b/>
                <w:color w:val="auto"/>
                <w:sz w:val="16"/>
                <w:szCs w:val="16"/>
              </w:rPr>
            </w:pPr>
            <w:r w:rsidRPr="00982A09">
              <w:rPr>
                <w:rFonts w:ascii="Arial" w:eastAsia="Arial" w:hAnsi="Arial" w:cs="Arial"/>
                <w:b/>
                <w:color w:val="auto"/>
                <w:sz w:val="16"/>
                <w:szCs w:val="16"/>
              </w:rPr>
              <w:t>PES:</w:t>
            </w:r>
          </w:p>
          <w:p w14:paraId="0EE76FA3" w14:textId="77777777" w:rsidR="00AE03BA" w:rsidRPr="00982A09" w:rsidRDefault="00F8709F">
            <w:pPr>
              <w:spacing w:line="276" w:lineRule="auto"/>
              <w:jc w:val="both"/>
              <w:rPr>
                <w:rFonts w:ascii="Arial" w:eastAsia="Arial" w:hAnsi="Arial" w:cs="Arial"/>
                <w:b/>
                <w:color w:val="auto"/>
                <w:sz w:val="16"/>
                <w:szCs w:val="16"/>
              </w:rPr>
            </w:pPr>
            <w:r w:rsidRPr="00982A09">
              <w:rPr>
                <w:rFonts w:ascii="Arial" w:eastAsia="Arial" w:hAnsi="Arial" w:cs="Arial"/>
                <w:b/>
                <w:color w:val="auto"/>
                <w:sz w:val="16"/>
                <w:szCs w:val="16"/>
              </w:rPr>
              <w:t>Tribunal Electoral:</w:t>
            </w:r>
          </w:p>
          <w:p w14:paraId="5FB26F1E" w14:textId="77777777" w:rsidR="00AE03BA" w:rsidRPr="00982A09" w:rsidRDefault="00F8709F">
            <w:pPr>
              <w:spacing w:line="276" w:lineRule="auto"/>
              <w:jc w:val="both"/>
              <w:rPr>
                <w:rFonts w:ascii="Arial" w:eastAsia="Arial" w:hAnsi="Arial" w:cs="Arial"/>
                <w:b/>
                <w:color w:val="auto"/>
                <w:sz w:val="16"/>
                <w:szCs w:val="16"/>
              </w:rPr>
            </w:pPr>
            <w:r w:rsidRPr="00982A09">
              <w:rPr>
                <w:rFonts w:ascii="Arial" w:eastAsia="Arial" w:hAnsi="Arial" w:cs="Arial"/>
                <w:b/>
                <w:color w:val="auto"/>
                <w:sz w:val="16"/>
                <w:szCs w:val="16"/>
              </w:rPr>
              <w:t>UTCE:</w:t>
            </w:r>
          </w:p>
        </w:tc>
        <w:tc>
          <w:tcPr>
            <w:tcW w:w="5386" w:type="dxa"/>
            <w:shd w:val="clear" w:color="auto" w:fill="auto"/>
          </w:tcPr>
          <w:p w14:paraId="5B5DC6DC" w14:textId="77777777" w:rsidR="00AE03BA" w:rsidRPr="00982A09" w:rsidRDefault="00F8709F">
            <w:pPr>
              <w:spacing w:line="276" w:lineRule="auto"/>
              <w:ind w:right="178"/>
              <w:jc w:val="both"/>
              <w:rPr>
                <w:rFonts w:ascii="Arial" w:eastAsia="Arial" w:hAnsi="Arial" w:cs="Arial"/>
                <w:color w:val="auto"/>
                <w:sz w:val="16"/>
                <w:szCs w:val="16"/>
              </w:rPr>
            </w:pPr>
            <w:r w:rsidRPr="00982A09">
              <w:rPr>
                <w:rFonts w:ascii="Arial" w:eastAsia="Arial" w:hAnsi="Arial" w:cs="Arial"/>
                <w:color w:val="auto"/>
                <w:sz w:val="16"/>
                <w:szCs w:val="16"/>
              </w:rPr>
              <w:t>Ley General de Instituciones y Procedimientos Electorales.</w:t>
            </w:r>
          </w:p>
          <w:p w14:paraId="37A2D484" w14:textId="77777777" w:rsidR="00AE03BA" w:rsidRPr="00982A09" w:rsidRDefault="00F8709F">
            <w:pPr>
              <w:spacing w:line="276" w:lineRule="auto"/>
              <w:ind w:right="178"/>
              <w:jc w:val="both"/>
              <w:rPr>
                <w:rFonts w:ascii="Arial" w:eastAsia="Arial" w:hAnsi="Arial" w:cs="Arial"/>
                <w:color w:val="auto"/>
                <w:sz w:val="16"/>
                <w:szCs w:val="16"/>
              </w:rPr>
            </w:pPr>
            <w:r w:rsidRPr="00982A09">
              <w:rPr>
                <w:rFonts w:ascii="Arial" w:eastAsia="Arial" w:hAnsi="Arial" w:cs="Arial"/>
                <w:color w:val="auto"/>
                <w:sz w:val="16"/>
                <w:szCs w:val="16"/>
              </w:rPr>
              <w:t xml:space="preserve">Movimiento de Regeneración Nacional. </w:t>
            </w:r>
          </w:p>
          <w:p w14:paraId="7CBFA9AF" w14:textId="77777777" w:rsidR="00AE03BA" w:rsidRPr="00982A09" w:rsidRDefault="00F8709F">
            <w:pPr>
              <w:spacing w:line="276" w:lineRule="auto"/>
              <w:ind w:right="178"/>
              <w:jc w:val="both"/>
              <w:rPr>
                <w:rFonts w:ascii="Arial" w:eastAsia="Arial" w:hAnsi="Arial" w:cs="Arial"/>
                <w:color w:val="auto"/>
                <w:sz w:val="16"/>
                <w:szCs w:val="16"/>
              </w:rPr>
            </w:pPr>
            <w:r w:rsidRPr="00982A09">
              <w:rPr>
                <w:rFonts w:ascii="Arial" w:eastAsia="Arial" w:hAnsi="Arial" w:cs="Arial"/>
                <w:color w:val="auto"/>
                <w:sz w:val="16"/>
                <w:szCs w:val="16"/>
              </w:rPr>
              <w:t xml:space="preserve">Secretario Ejecutivo del Instituto Estatal Electoral. </w:t>
            </w:r>
          </w:p>
          <w:p w14:paraId="5FDDA7B1" w14:textId="77777777" w:rsidR="00AE03BA" w:rsidRPr="00982A09" w:rsidRDefault="00F8709F">
            <w:pPr>
              <w:spacing w:line="276" w:lineRule="auto"/>
              <w:ind w:right="178"/>
              <w:jc w:val="both"/>
              <w:rPr>
                <w:rFonts w:ascii="Arial" w:eastAsia="Arial" w:hAnsi="Arial" w:cs="Arial"/>
                <w:color w:val="auto"/>
                <w:sz w:val="16"/>
                <w:szCs w:val="16"/>
              </w:rPr>
            </w:pPr>
            <w:r w:rsidRPr="00982A09">
              <w:rPr>
                <w:rFonts w:ascii="Arial" w:eastAsia="Arial" w:hAnsi="Arial" w:cs="Arial"/>
                <w:color w:val="auto"/>
                <w:sz w:val="16"/>
                <w:szCs w:val="16"/>
              </w:rPr>
              <w:t>Partido Acción Nacional.</w:t>
            </w:r>
          </w:p>
          <w:p w14:paraId="55771AB9" w14:textId="77777777" w:rsidR="00AE03BA" w:rsidRPr="00982A09" w:rsidRDefault="00F8709F">
            <w:pPr>
              <w:spacing w:line="276" w:lineRule="auto"/>
              <w:ind w:right="178"/>
              <w:jc w:val="both"/>
              <w:rPr>
                <w:rFonts w:ascii="Arial" w:eastAsia="Arial" w:hAnsi="Arial" w:cs="Arial"/>
                <w:color w:val="auto"/>
                <w:sz w:val="16"/>
                <w:szCs w:val="16"/>
              </w:rPr>
            </w:pPr>
            <w:r w:rsidRPr="00982A09">
              <w:rPr>
                <w:rFonts w:ascii="Arial" w:eastAsia="Arial" w:hAnsi="Arial" w:cs="Arial"/>
                <w:color w:val="auto"/>
                <w:sz w:val="16"/>
                <w:szCs w:val="16"/>
              </w:rPr>
              <w:t xml:space="preserve">Procedimiento Electoral Local. </w:t>
            </w:r>
          </w:p>
          <w:p w14:paraId="55491AD9" w14:textId="77777777" w:rsidR="00AE03BA" w:rsidRPr="00982A09" w:rsidRDefault="00F8709F">
            <w:pPr>
              <w:spacing w:line="276" w:lineRule="auto"/>
              <w:ind w:right="178"/>
              <w:jc w:val="both"/>
              <w:rPr>
                <w:rFonts w:ascii="Arial" w:eastAsia="Arial" w:hAnsi="Arial" w:cs="Arial"/>
                <w:color w:val="auto"/>
                <w:sz w:val="16"/>
                <w:szCs w:val="16"/>
              </w:rPr>
            </w:pPr>
            <w:r w:rsidRPr="00982A09">
              <w:rPr>
                <w:rFonts w:ascii="Arial" w:eastAsia="Arial" w:hAnsi="Arial" w:cs="Arial"/>
                <w:color w:val="auto"/>
                <w:sz w:val="16"/>
                <w:szCs w:val="16"/>
              </w:rPr>
              <w:t>Procedimiento Especial Sancionador.</w:t>
            </w:r>
          </w:p>
          <w:p w14:paraId="7097E965" w14:textId="77777777" w:rsidR="00AE03BA" w:rsidRPr="00982A09" w:rsidRDefault="00F8709F">
            <w:pPr>
              <w:spacing w:line="276" w:lineRule="auto"/>
              <w:ind w:right="178"/>
              <w:jc w:val="both"/>
              <w:rPr>
                <w:rFonts w:ascii="Arial" w:eastAsia="Arial" w:hAnsi="Arial" w:cs="Arial"/>
                <w:color w:val="auto"/>
                <w:sz w:val="16"/>
                <w:szCs w:val="16"/>
              </w:rPr>
            </w:pPr>
            <w:r w:rsidRPr="00982A09">
              <w:rPr>
                <w:rFonts w:ascii="Arial" w:eastAsia="Arial" w:hAnsi="Arial" w:cs="Arial"/>
                <w:color w:val="auto"/>
                <w:sz w:val="16"/>
                <w:szCs w:val="16"/>
              </w:rPr>
              <w:t>Tribunal Electoral del Estado de Aguascalientes.</w:t>
            </w:r>
          </w:p>
          <w:p w14:paraId="0EE1BD7B" w14:textId="77777777" w:rsidR="00AE03BA" w:rsidRPr="00982A09" w:rsidRDefault="00F8709F">
            <w:pPr>
              <w:spacing w:line="276" w:lineRule="auto"/>
              <w:ind w:right="178"/>
              <w:jc w:val="both"/>
              <w:rPr>
                <w:rFonts w:ascii="Arial" w:eastAsia="Arial" w:hAnsi="Arial" w:cs="Arial"/>
                <w:color w:val="auto"/>
                <w:sz w:val="16"/>
                <w:szCs w:val="16"/>
              </w:rPr>
            </w:pPr>
            <w:r w:rsidRPr="00982A09">
              <w:rPr>
                <w:rFonts w:ascii="Arial" w:eastAsia="Arial" w:hAnsi="Arial" w:cs="Arial"/>
                <w:color w:val="auto"/>
                <w:sz w:val="16"/>
                <w:szCs w:val="16"/>
              </w:rPr>
              <w:t xml:space="preserve">Unidad Técnica de lo Contencioso Electoral de la Secretaría Ejecutiva del Instituto Nacional Electoral.  </w:t>
            </w:r>
          </w:p>
        </w:tc>
      </w:tr>
    </w:tbl>
    <w:p w14:paraId="724E11DF" w14:textId="77777777" w:rsidR="00AE03BA" w:rsidRDefault="00AE03BA" w:rsidP="00982A09">
      <w:pPr>
        <w:pStyle w:val="Sinespaciado"/>
        <w:rPr>
          <w:rFonts w:eastAsia="Arial"/>
        </w:rPr>
      </w:pPr>
    </w:p>
    <w:p w14:paraId="38107EE4" w14:textId="77777777" w:rsidR="00AE03BA" w:rsidRDefault="00F8709F">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I. Contexto del caso.</w:t>
      </w:r>
      <w:r>
        <w:rPr>
          <w:rFonts w:ascii="Arial" w:eastAsia="Arial" w:hAnsi="Arial" w:cs="Arial"/>
          <w:b/>
          <w:sz w:val="24"/>
          <w:szCs w:val="24"/>
          <w:vertAlign w:val="superscript"/>
        </w:rPr>
        <w:footnoteReference w:id="2"/>
      </w:r>
    </w:p>
    <w:p w14:paraId="6BE0B370" w14:textId="77777777" w:rsidR="00AE03BA" w:rsidRDefault="00AE03BA">
      <w:pPr>
        <w:pBdr>
          <w:top w:val="nil"/>
          <w:left w:val="nil"/>
          <w:bottom w:val="nil"/>
          <w:right w:val="nil"/>
          <w:between w:val="nil"/>
        </w:pBdr>
        <w:rPr>
          <w:color w:val="000000"/>
        </w:rPr>
      </w:pPr>
    </w:p>
    <w:p w14:paraId="2650BBE3" w14:textId="77777777" w:rsidR="00AE03BA" w:rsidRDefault="00F8709F">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0244B209" w14:textId="77777777" w:rsidR="00AE03BA" w:rsidRDefault="00F8709F">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 xml:space="preserve">2. Proceso interno del PAN. </w:t>
      </w:r>
      <w:r>
        <w:rPr>
          <w:rFonts w:ascii="Arial" w:eastAsia="Arial" w:hAnsi="Arial" w:cs="Arial"/>
          <w:sz w:val="24"/>
          <w:szCs w:val="24"/>
        </w:rPr>
        <w:t xml:space="preserve">El 11 de noviembre del mismo año, el PAN aprobó el método de designación para elegir la candidatura a la gubernatura del estado. El 10 de diciembre, se emitió la convocatoria para participar en dicho proceso. </w:t>
      </w:r>
    </w:p>
    <w:p w14:paraId="206EAA16" w14:textId="31959833" w:rsidR="00AE03BA" w:rsidRDefault="00F8709F" w:rsidP="00A71C1B">
      <w:pPr>
        <w:tabs>
          <w:tab w:val="left" w:pos="284"/>
        </w:tabs>
        <w:spacing w:before="240" w:line="360" w:lineRule="auto"/>
        <w:ind w:right="40"/>
        <w:jc w:val="both"/>
        <w:rPr>
          <w:rFonts w:ascii="Arial" w:eastAsia="Arial" w:hAnsi="Arial" w:cs="Arial"/>
          <w:sz w:val="24"/>
          <w:szCs w:val="24"/>
        </w:rPr>
      </w:pPr>
      <w:r>
        <w:rPr>
          <w:rFonts w:ascii="Arial" w:eastAsia="Arial" w:hAnsi="Arial" w:cs="Arial"/>
          <w:sz w:val="24"/>
          <w:szCs w:val="24"/>
        </w:rPr>
        <w:t>El 30 siguiente, las ciudadanas María Teresa Jiménez Esquivel y María de Jesús Ramírez Castro, respectivamente, se registraron al proceso estatal de designación de candidatura.</w:t>
      </w:r>
    </w:p>
    <w:p w14:paraId="52FC9865" w14:textId="77777777" w:rsidR="00A71C1B" w:rsidRDefault="00A71C1B" w:rsidP="00A71C1B">
      <w:pPr>
        <w:pStyle w:val="Sinespaciado"/>
        <w:rPr>
          <w:rFonts w:eastAsia="Arial"/>
        </w:rPr>
      </w:pPr>
    </w:p>
    <w:p w14:paraId="507FC4EB" w14:textId="77777777" w:rsidR="00AE03BA" w:rsidRDefault="00F8709F" w:rsidP="00A71C1B">
      <w:pPr>
        <w:tabs>
          <w:tab w:val="left" w:pos="284"/>
        </w:tabs>
        <w:spacing w:after="240" w:line="360" w:lineRule="auto"/>
        <w:ind w:right="40"/>
        <w:jc w:val="both"/>
        <w:rPr>
          <w:rFonts w:ascii="Arial" w:eastAsia="Arial" w:hAnsi="Arial" w:cs="Arial"/>
          <w:sz w:val="24"/>
          <w:szCs w:val="24"/>
        </w:rPr>
      </w:pPr>
      <w:r>
        <w:rPr>
          <w:rFonts w:ascii="Arial" w:eastAsia="Arial" w:hAnsi="Arial" w:cs="Arial"/>
          <w:sz w:val="24"/>
          <w:szCs w:val="24"/>
        </w:rPr>
        <w:t xml:space="preserve">El 1° de febrero, la segunda de las precandidatas declinó su postulación. Ante ello, la autoridad partidista resolvió dicha situación y, a su vez, declaró como </w:t>
      </w:r>
      <w:r>
        <w:rPr>
          <w:rFonts w:ascii="Arial" w:eastAsia="Arial" w:hAnsi="Arial" w:cs="Arial"/>
          <w:b/>
          <w:sz w:val="24"/>
          <w:szCs w:val="24"/>
        </w:rPr>
        <w:t>precandidata única</w:t>
      </w:r>
      <w:r>
        <w:rPr>
          <w:rFonts w:ascii="Arial" w:eastAsia="Arial" w:hAnsi="Arial" w:cs="Arial"/>
          <w:sz w:val="24"/>
          <w:szCs w:val="24"/>
        </w:rPr>
        <w:t xml:space="preserve"> a la denunciada. </w:t>
      </w:r>
    </w:p>
    <w:p w14:paraId="50B23B52" w14:textId="77777777" w:rsidR="00AE03BA" w:rsidRDefault="00F8709F">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3. Denuncia.</w:t>
      </w:r>
      <w:r>
        <w:rPr>
          <w:rFonts w:ascii="Arial" w:eastAsia="Arial" w:hAnsi="Arial" w:cs="Arial"/>
          <w:sz w:val="24"/>
          <w:szCs w:val="24"/>
        </w:rPr>
        <w:t xml:space="preserve"> El 24 de enero, el ciudadano Mario Rafael Llergo </w:t>
      </w:r>
      <w:proofErr w:type="spellStart"/>
      <w:r>
        <w:rPr>
          <w:rFonts w:ascii="Arial" w:eastAsia="Arial" w:hAnsi="Arial" w:cs="Arial"/>
          <w:sz w:val="24"/>
          <w:szCs w:val="24"/>
        </w:rPr>
        <w:t>Latournerie</w:t>
      </w:r>
      <w:proofErr w:type="spellEnd"/>
      <w:r>
        <w:rPr>
          <w:rFonts w:ascii="Arial" w:eastAsia="Arial" w:hAnsi="Arial" w:cs="Arial"/>
          <w:sz w:val="24"/>
          <w:szCs w:val="24"/>
        </w:rPr>
        <w:t xml:space="preserve">, representante de MORENA ante el Consejo General del INE, presentó una queja ante la UTCE, en contra de María Teresa Jiménez Esquivel, en su carácter de precandidata del PAN a la gubernatura del estado, por la difusión de promocionales que, a su criterio, constituyen: </w:t>
      </w:r>
      <w:r>
        <w:rPr>
          <w:rFonts w:ascii="Arial" w:eastAsia="Arial" w:hAnsi="Arial" w:cs="Arial"/>
          <w:b/>
          <w:i/>
          <w:sz w:val="24"/>
          <w:szCs w:val="24"/>
        </w:rPr>
        <w:t>i)</w:t>
      </w:r>
      <w:r>
        <w:rPr>
          <w:rFonts w:ascii="Arial" w:eastAsia="Arial" w:hAnsi="Arial" w:cs="Arial"/>
          <w:sz w:val="24"/>
          <w:szCs w:val="24"/>
        </w:rPr>
        <w:t xml:space="preserve"> actos anticipados de campaña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un uso indebido de la pauta.</w:t>
      </w:r>
    </w:p>
    <w:p w14:paraId="609A8B5C" w14:textId="12275C17" w:rsidR="00AE03BA" w:rsidRDefault="00F8709F">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4. Escisión.</w:t>
      </w:r>
      <w:r>
        <w:rPr>
          <w:rFonts w:ascii="Arial" w:eastAsia="Arial" w:hAnsi="Arial" w:cs="Arial"/>
          <w:sz w:val="24"/>
          <w:szCs w:val="24"/>
        </w:rPr>
        <w:t xml:space="preserve"> En misma fecha, el Titular de la UTCE se declaró incompetente respecto a los posibles actos anticipados de campaña y, por ello, escindió tal controversia al Instituto Local, al considerar que en atención a: </w:t>
      </w:r>
      <w:r>
        <w:rPr>
          <w:rFonts w:ascii="Arial" w:eastAsia="Arial" w:hAnsi="Arial" w:cs="Arial"/>
          <w:b/>
          <w:i/>
          <w:sz w:val="24"/>
          <w:szCs w:val="24"/>
        </w:rPr>
        <w:t>a)</w:t>
      </w:r>
      <w:r>
        <w:rPr>
          <w:rFonts w:ascii="Arial" w:eastAsia="Arial" w:hAnsi="Arial" w:cs="Arial"/>
          <w:sz w:val="24"/>
          <w:szCs w:val="24"/>
        </w:rPr>
        <w:t xml:space="preserve"> el tipo de elección, </w:t>
      </w:r>
      <w:r>
        <w:rPr>
          <w:rFonts w:ascii="Arial" w:eastAsia="Arial" w:hAnsi="Arial" w:cs="Arial"/>
          <w:b/>
          <w:i/>
          <w:sz w:val="24"/>
          <w:szCs w:val="24"/>
        </w:rPr>
        <w:t>b)</w:t>
      </w:r>
      <w:r>
        <w:rPr>
          <w:rFonts w:ascii="Arial" w:eastAsia="Arial" w:hAnsi="Arial" w:cs="Arial"/>
          <w:sz w:val="24"/>
          <w:szCs w:val="24"/>
        </w:rPr>
        <w:t xml:space="preserve"> la conducta denunciada y;</w:t>
      </w:r>
      <w:r>
        <w:rPr>
          <w:rFonts w:ascii="Arial" w:eastAsia="Arial" w:hAnsi="Arial" w:cs="Arial"/>
          <w:b/>
          <w:i/>
          <w:sz w:val="24"/>
          <w:szCs w:val="24"/>
        </w:rPr>
        <w:t xml:space="preserve"> c) </w:t>
      </w:r>
      <w:r>
        <w:rPr>
          <w:rFonts w:ascii="Arial" w:eastAsia="Arial" w:hAnsi="Arial" w:cs="Arial"/>
          <w:sz w:val="24"/>
          <w:szCs w:val="24"/>
        </w:rPr>
        <w:t>los sujetos involucrados, se actualizaba la competencia estatal.</w:t>
      </w:r>
    </w:p>
    <w:p w14:paraId="23E128B5" w14:textId="77777777" w:rsidR="00AE03BA" w:rsidRDefault="00F8709F">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5. Admisión, audiencia de alegatos y remisión del expediente.</w:t>
      </w:r>
      <w:r>
        <w:rPr>
          <w:rFonts w:ascii="Arial" w:eastAsia="Arial" w:hAnsi="Arial" w:cs="Arial"/>
          <w:sz w:val="24"/>
          <w:szCs w:val="24"/>
        </w:rPr>
        <w:t xml:space="preserve"> El 3 de febrero,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admitió a trámite la denuncia y le asignó el número de expediente IEE/PES/003/2022. El 12 siguiente, se celebró la audiencia de pruebas y alegatos y, posteriormente,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rindió el informe circunstanciado y remitió el expediente a este Tribunal. </w:t>
      </w:r>
    </w:p>
    <w:p w14:paraId="0FE36AE5" w14:textId="47DA3B61" w:rsidR="00AE03BA" w:rsidRDefault="00982A09">
      <w:pPr>
        <w:tabs>
          <w:tab w:val="left" w:pos="284"/>
        </w:tabs>
        <w:spacing w:before="240" w:line="360" w:lineRule="auto"/>
        <w:ind w:right="40"/>
        <w:jc w:val="both"/>
        <w:rPr>
          <w:rFonts w:ascii="Arial" w:eastAsia="Arial" w:hAnsi="Arial" w:cs="Arial"/>
          <w:b/>
          <w:sz w:val="24"/>
          <w:szCs w:val="24"/>
        </w:rPr>
      </w:pPr>
      <w:r>
        <w:rPr>
          <w:rFonts w:ascii="Arial" w:eastAsia="Arial" w:hAnsi="Arial" w:cs="Arial"/>
          <w:b/>
          <w:sz w:val="24"/>
          <w:szCs w:val="24"/>
        </w:rPr>
        <w:lastRenderedPageBreak/>
        <w:t>6</w:t>
      </w:r>
      <w:r w:rsidR="00F8709F">
        <w:rPr>
          <w:rFonts w:ascii="Arial" w:eastAsia="Arial" w:hAnsi="Arial" w:cs="Arial"/>
          <w:b/>
          <w:sz w:val="24"/>
          <w:szCs w:val="24"/>
        </w:rPr>
        <w:t xml:space="preserve">. Turno, radicación y formulación del proyecto de resolución TEEA-PES-002/2022. </w:t>
      </w:r>
      <w:r w:rsidR="00F8709F">
        <w:rPr>
          <w:rFonts w:ascii="Arial" w:eastAsia="Arial" w:hAnsi="Arial" w:cs="Arial"/>
          <w:sz w:val="24"/>
          <w:szCs w:val="24"/>
        </w:rPr>
        <w:t xml:space="preserve">El 14 de febrero, la Magistrada </w:t>
      </w:r>
      <w:proofErr w:type="gramStart"/>
      <w:r w:rsidR="00F8709F">
        <w:rPr>
          <w:rFonts w:ascii="Arial" w:eastAsia="Arial" w:hAnsi="Arial" w:cs="Arial"/>
          <w:sz w:val="24"/>
          <w:szCs w:val="24"/>
        </w:rPr>
        <w:t>Presidenta</w:t>
      </w:r>
      <w:proofErr w:type="gramEnd"/>
      <w:r w:rsidR="00F8709F">
        <w:rPr>
          <w:rFonts w:ascii="Arial" w:eastAsia="Arial" w:hAnsi="Arial" w:cs="Arial"/>
          <w:sz w:val="24"/>
          <w:szCs w:val="24"/>
        </w:rPr>
        <w:t xml:space="preserve"> ordenó el registro del asunto con el número de expediente TEEA-PES-002/2022 y lo turnó a la </w:t>
      </w:r>
      <w:r w:rsidR="00A71C1B">
        <w:rPr>
          <w:rFonts w:ascii="Arial" w:eastAsia="Arial" w:hAnsi="Arial" w:cs="Arial"/>
          <w:sz w:val="24"/>
          <w:szCs w:val="24"/>
        </w:rPr>
        <w:t>P</w:t>
      </w:r>
      <w:r w:rsidR="00F8709F">
        <w:rPr>
          <w:rFonts w:ascii="Arial" w:eastAsia="Arial" w:hAnsi="Arial" w:cs="Arial"/>
          <w:sz w:val="24"/>
          <w:szCs w:val="24"/>
        </w:rPr>
        <w:t>onencia de la Magistrada Laura Hortensia Llamas Hernández, quien en su oportunidad lo radicó, y al no existir algún trámite pendiente, ordenó la formulación del proyecto.</w:t>
      </w:r>
      <w:r w:rsidR="00F8709F">
        <w:rPr>
          <w:rFonts w:ascii="Arial" w:eastAsia="Arial" w:hAnsi="Arial" w:cs="Arial"/>
          <w:sz w:val="24"/>
          <w:szCs w:val="24"/>
          <w:vertAlign w:val="superscript"/>
        </w:rPr>
        <w:footnoteReference w:id="4"/>
      </w:r>
    </w:p>
    <w:p w14:paraId="22887D14" w14:textId="77777777" w:rsidR="00AE03BA" w:rsidRDefault="00AE03BA">
      <w:pPr>
        <w:pBdr>
          <w:top w:val="nil"/>
          <w:left w:val="nil"/>
          <w:bottom w:val="nil"/>
          <w:right w:val="nil"/>
          <w:between w:val="nil"/>
        </w:pBdr>
        <w:rPr>
          <w:color w:val="000000"/>
        </w:rPr>
      </w:pPr>
    </w:p>
    <w:p w14:paraId="69333058" w14:textId="77777777" w:rsidR="00AE03BA" w:rsidRDefault="00F8709F">
      <w:pPr>
        <w:pBdr>
          <w:top w:val="nil"/>
          <w:left w:val="nil"/>
          <w:bottom w:val="nil"/>
          <w:right w:val="nil"/>
          <w:between w:val="nil"/>
        </w:pBdr>
        <w:tabs>
          <w:tab w:val="left" w:pos="284"/>
        </w:tabs>
        <w:spacing w:line="360" w:lineRule="auto"/>
        <w:ind w:right="36"/>
        <w:jc w:val="both"/>
        <w:rPr>
          <w:color w:val="000000"/>
        </w:rPr>
      </w:pPr>
      <w:r>
        <w:rPr>
          <w:rFonts w:ascii="Arial" w:eastAsia="Arial" w:hAnsi="Arial" w:cs="Arial"/>
          <w:b/>
          <w:color w:val="000000"/>
          <w:sz w:val="24"/>
          <w:szCs w:val="24"/>
        </w:rPr>
        <w:t xml:space="preserve">II. Competencia. </w:t>
      </w:r>
      <w:r>
        <w:rPr>
          <w:rFonts w:ascii="Arial" w:eastAsia="Arial" w:hAnsi="Arial" w:cs="Arial"/>
          <w:color w:val="000000"/>
          <w:sz w:val="24"/>
          <w:szCs w:val="24"/>
        </w:rPr>
        <w:t xml:space="preserve">Este Tribunal es competente para resolver el presente procedimiento especial sancionador, porque se relaciona con la posible vulneración al artículo 244, fracción VI, del Código Electoral, derivado de </w:t>
      </w:r>
      <w:r>
        <w:rPr>
          <w:rFonts w:ascii="Arial" w:eastAsia="Arial" w:hAnsi="Arial" w:cs="Arial"/>
          <w:sz w:val="24"/>
          <w:szCs w:val="24"/>
        </w:rPr>
        <w:t xml:space="preserve">expresiones </w:t>
      </w:r>
      <w:r>
        <w:rPr>
          <w:rFonts w:ascii="Arial" w:eastAsia="Arial" w:hAnsi="Arial" w:cs="Arial"/>
          <w:color w:val="000000"/>
          <w:sz w:val="24"/>
          <w:szCs w:val="24"/>
        </w:rPr>
        <w:t xml:space="preserve">que presuntamente constituyen actos anticipados de campaña, atribuidos a </w:t>
      </w:r>
      <w:r>
        <w:rPr>
          <w:rFonts w:ascii="Arial" w:eastAsia="Arial" w:hAnsi="Arial" w:cs="Arial"/>
          <w:sz w:val="24"/>
          <w:szCs w:val="24"/>
        </w:rPr>
        <w:t xml:space="preserve">la ciudadana </w:t>
      </w:r>
      <w:r>
        <w:rPr>
          <w:rFonts w:ascii="Arial" w:eastAsia="Arial" w:hAnsi="Arial" w:cs="Arial"/>
          <w:color w:val="000000"/>
          <w:sz w:val="24"/>
          <w:szCs w:val="24"/>
        </w:rPr>
        <w:t xml:space="preserve">María Teresa Jiménez Esquivel en su </w:t>
      </w:r>
      <w:r>
        <w:rPr>
          <w:rFonts w:ascii="Arial" w:eastAsia="Arial" w:hAnsi="Arial" w:cs="Arial"/>
          <w:sz w:val="24"/>
          <w:szCs w:val="24"/>
        </w:rPr>
        <w:t>carácter</w:t>
      </w:r>
      <w:r>
        <w:rPr>
          <w:rFonts w:ascii="Arial" w:eastAsia="Arial" w:hAnsi="Arial" w:cs="Arial"/>
          <w:color w:val="000000"/>
          <w:sz w:val="24"/>
          <w:szCs w:val="24"/>
        </w:rPr>
        <w:t xml:space="preserve"> de </w:t>
      </w:r>
      <w:r>
        <w:rPr>
          <w:rFonts w:ascii="Arial" w:eastAsia="Arial" w:hAnsi="Arial" w:cs="Arial"/>
          <w:sz w:val="24"/>
          <w:szCs w:val="24"/>
        </w:rPr>
        <w:t>precandidata a la gubernatura de esta entidad, con independencia del medio por el cual se difundieron los mensajes cuestionados</w:t>
      </w:r>
      <w:r>
        <w:rPr>
          <w:rFonts w:ascii="Arial" w:eastAsia="Arial" w:hAnsi="Arial" w:cs="Arial"/>
          <w:sz w:val="24"/>
          <w:szCs w:val="24"/>
          <w:vertAlign w:val="superscript"/>
        </w:rPr>
        <w:footnoteReference w:id="5"/>
      </w:r>
      <w:r>
        <w:rPr>
          <w:rFonts w:ascii="Arial" w:eastAsia="Arial" w:hAnsi="Arial" w:cs="Arial"/>
          <w:sz w:val="24"/>
          <w:szCs w:val="24"/>
        </w:rPr>
        <w:t>.</w:t>
      </w:r>
      <w:r>
        <w:rPr>
          <w:rFonts w:ascii="Arial" w:eastAsia="Arial" w:hAnsi="Arial" w:cs="Arial"/>
          <w:color w:val="000000"/>
          <w:sz w:val="24"/>
          <w:szCs w:val="24"/>
        </w:rPr>
        <w:t xml:space="preserve"> Lo anterior, de conformidad con los artículos 252, fracción II, 268, 274 y 275 del Código Electoral.</w:t>
      </w:r>
    </w:p>
    <w:p w14:paraId="6BD29621" w14:textId="77777777" w:rsidR="00AE03BA" w:rsidRDefault="00AE03BA" w:rsidP="00982A09">
      <w:pPr>
        <w:pStyle w:val="Sinespaciado"/>
        <w:rPr>
          <w:rFonts w:eastAsia="Arial"/>
        </w:rPr>
      </w:pPr>
    </w:p>
    <w:p w14:paraId="08D65AFD" w14:textId="77777777" w:rsidR="00AE03BA" w:rsidRDefault="00F8709F">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del denunciante y l</w:t>
      </w:r>
      <w:r>
        <w:rPr>
          <w:rFonts w:ascii="Arial" w:eastAsia="Arial" w:hAnsi="Arial" w:cs="Arial"/>
          <w:sz w:val="24"/>
          <w:szCs w:val="24"/>
        </w:rPr>
        <w:t>a</w:t>
      </w:r>
      <w:r>
        <w:rPr>
          <w:rFonts w:ascii="Arial" w:eastAsia="Arial" w:hAnsi="Arial" w:cs="Arial"/>
          <w:color w:val="000000"/>
          <w:sz w:val="24"/>
          <w:szCs w:val="24"/>
        </w:rPr>
        <w:t xml:space="preserve"> </w:t>
      </w:r>
      <w:r>
        <w:rPr>
          <w:rFonts w:ascii="Arial" w:eastAsia="Arial" w:hAnsi="Arial" w:cs="Arial"/>
          <w:sz w:val="24"/>
          <w:szCs w:val="24"/>
        </w:rPr>
        <w:t>parte</w:t>
      </w:r>
      <w:r>
        <w:rPr>
          <w:rFonts w:ascii="Arial" w:eastAsia="Arial" w:hAnsi="Arial" w:cs="Arial"/>
          <w:color w:val="000000"/>
          <w:sz w:val="24"/>
          <w:szCs w:val="24"/>
        </w:rPr>
        <w:t xml:space="preserve"> denunciad</w:t>
      </w:r>
      <w:r>
        <w:rPr>
          <w:rFonts w:ascii="Arial" w:eastAsia="Arial" w:hAnsi="Arial" w:cs="Arial"/>
          <w:sz w:val="24"/>
          <w:szCs w:val="24"/>
        </w:rPr>
        <w:t>a, respectivamente</w:t>
      </w:r>
      <w:r>
        <w:rPr>
          <w:rFonts w:ascii="Arial" w:eastAsia="Arial" w:hAnsi="Arial" w:cs="Arial"/>
          <w:color w:val="000000"/>
          <w:sz w:val="24"/>
          <w:szCs w:val="24"/>
        </w:rPr>
        <w:t>.</w:t>
      </w:r>
    </w:p>
    <w:p w14:paraId="226D5E13" w14:textId="77777777" w:rsidR="00AE03BA" w:rsidRDefault="00AE03BA">
      <w:pPr>
        <w:pBdr>
          <w:top w:val="nil"/>
          <w:left w:val="nil"/>
          <w:bottom w:val="nil"/>
          <w:right w:val="nil"/>
          <w:between w:val="nil"/>
        </w:pBdr>
        <w:rPr>
          <w:color w:val="000000"/>
        </w:rPr>
      </w:pPr>
    </w:p>
    <w:p w14:paraId="58BEC14A" w14:textId="77777777" w:rsidR="00AE03BA" w:rsidRDefault="00F8709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color w:val="000000"/>
          <w:sz w:val="24"/>
          <w:szCs w:val="24"/>
        </w:rPr>
        <w:t xml:space="preserve">IV. Causales de improcedencia. </w:t>
      </w:r>
      <w:r>
        <w:rPr>
          <w:rFonts w:ascii="Arial" w:eastAsia="Arial" w:hAnsi="Arial" w:cs="Arial"/>
          <w:color w:val="000000"/>
          <w:sz w:val="24"/>
          <w:szCs w:val="24"/>
        </w:rPr>
        <w:t xml:space="preserve">La ciudadana </w:t>
      </w:r>
      <w:r>
        <w:rPr>
          <w:rFonts w:ascii="Arial" w:eastAsia="Arial" w:hAnsi="Arial" w:cs="Arial"/>
          <w:sz w:val="24"/>
          <w:szCs w:val="24"/>
        </w:rPr>
        <w:t xml:space="preserve">María Teresa Jiménez Esquivel y el ciudadano Javier Soto Reyes, en su carácter de representante propietario del PAN ante el Consejo General, en sus escritos de contestación, refieren que la denuncia presentada en su contra es </w:t>
      </w:r>
      <w:r>
        <w:rPr>
          <w:rFonts w:ascii="Arial" w:eastAsia="Arial" w:hAnsi="Arial" w:cs="Arial"/>
          <w:b/>
          <w:sz w:val="24"/>
          <w:szCs w:val="24"/>
        </w:rPr>
        <w:t>frívola</w:t>
      </w:r>
      <w:r>
        <w:rPr>
          <w:rFonts w:ascii="Arial" w:eastAsia="Arial" w:hAnsi="Arial" w:cs="Arial"/>
          <w:sz w:val="24"/>
          <w:szCs w:val="24"/>
        </w:rPr>
        <w:t>, ya que no se ofrecieron elementos de prueba que permitan acreditar los hechos denunciados.</w:t>
      </w:r>
    </w:p>
    <w:p w14:paraId="290A0B2D" w14:textId="77777777" w:rsidR="00AE03BA" w:rsidRDefault="00AE03BA" w:rsidP="00982A09">
      <w:pPr>
        <w:pStyle w:val="Sinespaciado"/>
      </w:pPr>
    </w:p>
    <w:p w14:paraId="015B8848" w14:textId="77777777" w:rsidR="00AE03BA" w:rsidRDefault="00F8709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El artículo 270, fracción V, del Código Electoral</w:t>
      </w:r>
      <w:r>
        <w:rPr>
          <w:rFonts w:ascii="Arial" w:eastAsia="Arial" w:hAnsi="Arial" w:cs="Arial"/>
          <w:sz w:val="24"/>
          <w:szCs w:val="24"/>
          <w:vertAlign w:val="superscript"/>
        </w:rPr>
        <w:footnoteReference w:id="6"/>
      </w:r>
      <w:r>
        <w:rPr>
          <w:rFonts w:ascii="Arial" w:eastAsia="Arial" w:hAnsi="Arial" w:cs="Arial"/>
          <w:sz w:val="24"/>
          <w:szCs w:val="24"/>
        </w:rPr>
        <w:t xml:space="preserve">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2F87D7D9" w14:textId="77777777" w:rsidR="00AE03BA" w:rsidRDefault="00F8709F">
      <w:pPr>
        <w:tabs>
          <w:tab w:val="left" w:pos="426"/>
        </w:tabs>
        <w:spacing w:before="240" w:after="240" w:line="360" w:lineRule="auto"/>
        <w:ind w:right="40"/>
        <w:jc w:val="both"/>
        <w:rPr>
          <w:color w:val="000000"/>
        </w:rPr>
      </w:pPr>
      <w:r>
        <w:rPr>
          <w:rFonts w:ascii="Arial" w:eastAsia="Arial" w:hAnsi="Arial" w:cs="Arial"/>
          <w:sz w:val="24"/>
          <w:szCs w:val="24"/>
        </w:rPr>
        <w:t xml:space="preserve">Al respecto, este Tribunal considera que del escrito de la denuncia y de las constancias del expediente, se advierte que el denunciante señaló los hechos y las infracciones que, a su criterio se acreditan, por tanto, no es posible actualizar tal causal de improcedencia, pues el quejoso ofreció las pruebas que consideró necesarias para la acreditación de los hechos </w:t>
      </w:r>
      <w:r>
        <w:rPr>
          <w:rFonts w:ascii="Arial" w:eastAsia="Arial" w:hAnsi="Arial" w:cs="Arial"/>
          <w:sz w:val="24"/>
          <w:szCs w:val="24"/>
        </w:rPr>
        <w:lastRenderedPageBreak/>
        <w:t>denunciados. Así que la posible actualización de la infracción, en todo caso, es materia de análisis en el estudio de fondo de la presente resolución.</w:t>
      </w:r>
    </w:p>
    <w:p w14:paraId="09706153" w14:textId="77777777" w:rsidR="00AE03BA" w:rsidRDefault="00F8709F">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IV. Estudio de fondo</w:t>
      </w:r>
    </w:p>
    <w:p w14:paraId="375262B1" w14:textId="77777777" w:rsidR="00AE03BA" w:rsidRDefault="00AE03BA">
      <w:pPr>
        <w:pBdr>
          <w:top w:val="nil"/>
          <w:left w:val="nil"/>
          <w:bottom w:val="nil"/>
          <w:right w:val="nil"/>
          <w:between w:val="nil"/>
        </w:pBdr>
        <w:rPr>
          <w:color w:val="000000"/>
          <w:sz w:val="16"/>
          <w:szCs w:val="16"/>
        </w:rPr>
      </w:pPr>
    </w:p>
    <w:p w14:paraId="6EA0DE9A" w14:textId="77777777" w:rsidR="00AE03BA" w:rsidRDefault="00F8709F">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2C88A83E" w14:textId="77777777" w:rsidR="00AE03BA" w:rsidRDefault="00AE03BA">
      <w:pPr>
        <w:pBdr>
          <w:top w:val="nil"/>
          <w:left w:val="nil"/>
          <w:bottom w:val="nil"/>
          <w:right w:val="nil"/>
          <w:between w:val="nil"/>
        </w:pBdr>
        <w:rPr>
          <w:color w:val="000000"/>
        </w:rPr>
      </w:pPr>
    </w:p>
    <w:p w14:paraId="11AB1463" w14:textId="77777777" w:rsidR="00AE03BA" w:rsidRDefault="00F8709F">
      <w:pPr>
        <w:numPr>
          <w:ilvl w:val="1"/>
          <w:numId w:val="5"/>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bookmarkStart w:id="7" w:name="_heading=h.1fob9te" w:colFirst="0" w:colLast="0"/>
      <w:bookmarkEnd w:id="7"/>
      <w:r>
        <w:rPr>
          <w:rFonts w:ascii="Arial" w:eastAsia="Arial" w:hAnsi="Arial" w:cs="Arial"/>
          <w:b/>
          <w:color w:val="000000"/>
          <w:sz w:val="24"/>
          <w:szCs w:val="24"/>
        </w:rPr>
        <w:t xml:space="preserve">En contra de María Teresa Jiménez Esquivel. </w:t>
      </w:r>
      <w:r>
        <w:rPr>
          <w:rFonts w:ascii="Arial" w:eastAsia="Arial" w:hAnsi="Arial" w:cs="Arial"/>
          <w:color w:val="000000"/>
          <w:sz w:val="24"/>
          <w:szCs w:val="24"/>
        </w:rPr>
        <w:t xml:space="preserve">MORENA refiere que la denunciada </w:t>
      </w:r>
      <w:r>
        <w:rPr>
          <w:rFonts w:ascii="Arial" w:eastAsia="Arial" w:hAnsi="Arial" w:cs="Arial"/>
          <w:b/>
          <w:color w:val="000000"/>
          <w:sz w:val="24"/>
          <w:szCs w:val="24"/>
        </w:rPr>
        <w:t xml:space="preserve">realizó actos anticipados de campaña </w:t>
      </w:r>
      <w:r>
        <w:rPr>
          <w:rFonts w:ascii="Arial" w:eastAsia="Arial" w:hAnsi="Arial" w:cs="Arial"/>
          <w:color w:val="000000"/>
          <w:sz w:val="24"/>
          <w:szCs w:val="24"/>
        </w:rPr>
        <w:t>con el objetivo de generar una ventaja y posicionamiento indebido frente al electorado, ello a partir de la difusión del promocional identificado como “PRE AGS GOB TERE JIMENEZ V2” en su versión para televisión y radio</w:t>
      </w:r>
      <w:r>
        <w:rPr>
          <w:rFonts w:ascii="Arial" w:eastAsia="Arial" w:hAnsi="Arial" w:cs="Arial"/>
          <w:sz w:val="24"/>
          <w:szCs w:val="24"/>
        </w:rPr>
        <w:t>. El contenido del material denunciado es el siguiente</w:t>
      </w:r>
      <w:r>
        <w:rPr>
          <w:rFonts w:ascii="Arial" w:eastAsia="Arial" w:hAnsi="Arial" w:cs="Arial"/>
          <w:color w:val="000000"/>
          <w:sz w:val="24"/>
          <w:szCs w:val="24"/>
        </w:rPr>
        <w:t xml:space="preserve">: </w:t>
      </w:r>
    </w:p>
    <w:p w14:paraId="6B39E6D7" w14:textId="77777777" w:rsidR="00AE03BA" w:rsidRDefault="00AE03BA">
      <w:pPr>
        <w:pBdr>
          <w:top w:val="nil"/>
          <w:left w:val="nil"/>
          <w:bottom w:val="nil"/>
          <w:right w:val="nil"/>
          <w:between w:val="nil"/>
        </w:pBdr>
        <w:tabs>
          <w:tab w:val="left" w:pos="426"/>
        </w:tabs>
        <w:spacing w:line="360" w:lineRule="auto"/>
        <w:ind w:right="36"/>
        <w:jc w:val="both"/>
        <w:rPr>
          <w:rFonts w:ascii="Arial" w:eastAsia="Arial" w:hAnsi="Arial" w:cs="Arial"/>
          <w:b/>
          <w:color w:val="000000"/>
          <w:sz w:val="24"/>
          <w:szCs w:val="24"/>
          <w:u w:val="single"/>
        </w:rPr>
      </w:pPr>
    </w:p>
    <w:tbl>
      <w:tblPr>
        <w:tblStyle w:val="Tabladecuadrcula4-nfasis31"/>
        <w:tblW w:w="9634" w:type="dxa"/>
        <w:tblLayout w:type="fixed"/>
        <w:tblLook w:val="0400" w:firstRow="0" w:lastRow="0" w:firstColumn="0" w:lastColumn="0" w:noHBand="0" w:noVBand="1"/>
      </w:tblPr>
      <w:tblGrid>
        <w:gridCol w:w="4414"/>
        <w:gridCol w:w="5220"/>
      </w:tblGrid>
      <w:tr w:rsidR="00AE03BA" w14:paraId="3670809B" w14:textId="77777777" w:rsidTr="00EE174E">
        <w:trPr>
          <w:cnfStyle w:val="000000100000" w:firstRow="0" w:lastRow="0" w:firstColumn="0" w:lastColumn="0" w:oddVBand="0" w:evenVBand="0" w:oddHBand="1" w:evenHBand="0" w:firstRowFirstColumn="0" w:firstRowLastColumn="0" w:lastRowFirstColumn="0" w:lastRowLastColumn="0"/>
          <w:trHeight w:val="240"/>
        </w:trPr>
        <w:tc>
          <w:tcPr>
            <w:tcW w:w="9634" w:type="dxa"/>
            <w:gridSpan w:val="2"/>
            <w:shd w:val="clear" w:color="auto" w:fill="A6A6A6" w:themeFill="background1" w:themeFillShade="A6"/>
          </w:tcPr>
          <w:p w14:paraId="2759ADE2" w14:textId="77777777" w:rsidR="00AE03BA" w:rsidRDefault="00F8709F">
            <w:pPr>
              <w:tabs>
                <w:tab w:val="left" w:pos="426"/>
              </w:tabs>
              <w:spacing w:line="360" w:lineRule="auto"/>
              <w:ind w:right="36"/>
              <w:jc w:val="center"/>
              <w:rPr>
                <w:rFonts w:ascii="Arial" w:eastAsia="Arial" w:hAnsi="Arial" w:cs="Arial"/>
                <w:color w:val="000000"/>
                <w:sz w:val="24"/>
                <w:szCs w:val="24"/>
              </w:rPr>
            </w:pPr>
            <w:r>
              <w:rPr>
                <w:rFonts w:ascii="Arial" w:eastAsia="Arial" w:hAnsi="Arial" w:cs="Arial"/>
                <w:b/>
                <w:color w:val="000000"/>
                <w:sz w:val="24"/>
                <w:szCs w:val="24"/>
                <w:u w:val="single"/>
              </w:rPr>
              <w:t>RV00058-22 (versión televisión)</w:t>
            </w:r>
          </w:p>
        </w:tc>
      </w:tr>
      <w:tr w:rsidR="00AE03BA" w:rsidRPr="00EE174E" w14:paraId="4B430C1B" w14:textId="77777777" w:rsidTr="00EE174E">
        <w:tc>
          <w:tcPr>
            <w:tcW w:w="4414" w:type="dxa"/>
            <w:shd w:val="clear" w:color="auto" w:fill="BFBFBF" w:themeFill="background1" w:themeFillShade="BF"/>
          </w:tcPr>
          <w:p w14:paraId="15029B6B" w14:textId="6D79A389" w:rsidR="00AE03BA" w:rsidRPr="00EE174E" w:rsidRDefault="00EE174E" w:rsidP="00EE174E">
            <w:pPr>
              <w:tabs>
                <w:tab w:val="left" w:pos="426"/>
              </w:tabs>
              <w:spacing w:line="360" w:lineRule="auto"/>
              <w:ind w:right="36"/>
              <w:jc w:val="center"/>
              <w:rPr>
                <w:rFonts w:ascii="Arial" w:eastAsia="Arial" w:hAnsi="Arial" w:cs="Arial"/>
                <w:b/>
                <w:bCs/>
                <w:color w:val="000000"/>
                <w:sz w:val="24"/>
                <w:szCs w:val="24"/>
              </w:rPr>
            </w:pPr>
            <w:r w:rsidRPr="00EE174E">
              <w:rPr>
                <w:rFonts w:ascii="Arial" w:eastAsia="Arial" w:hAnsi="Arial" w:cs="Arial"/>
                <w:b/>
                <w:bCs/>
                <w:color w:val="000000"/>
                <w:sz w:val="24"/>
                <w:szCs w:val="24"/>
              </w:rPr>
              <w:t>Imágenes</w:t>
            </w:r>
          </w:p>
        </w:tc>
        <w:tc>
          <w:tcPr>
            <w:tcW w:w="5220" w:type="dxa"/>
            <w:shd w:val="clear" w:color="auto" w:fill="BFBFBF" w:themeFill="background1" w:themeFillShade="BF"/>
          </w:tcPr>
          <w:p w14:paraId="20111AEF" w14:textId="4CD26458" w:rsidR="00AE03BA" w:rsidRPr="00EE174E" w:rsidRDefault="00EE174E" w:rsidP="00EE174E">
            <w:pPr>
              <w:tabs>
                <w:tab w:val="left" w:pos="426"/>
              </w:tabs>
              <w:spacing w:line="360" w:lineRule="auto"/>
              <w:ind w:right="36"/>
              <w:jc w:val="center"/>
              <w:rPr>
                <w:rFonts w:ascii="Arial" w:eastAsia="Arial" w:hAnsi="Arial" w:cs="Arial"/>
                <w:b/>
                <w:bCs/>
                <w:color w:val="000000"/>
                <w:sz w:val="24"/>
                <w:szCs w:val="24"/>
              </w:rPr>
            </w:pPr>
            <w:r w:rsidRPr="00EE174E">
              <w:rPr>
                <w:rFonts w:ascii="Arial" w:eastAsia="Arial" w:hAnsi="Arial" w:cs="Arial"/>
                <w:b/>
                <w:bCs/>
                <w:color w:val="000000"/>
                <w:sz w:val="24"/>
                <w:szCs w:val="24"/>
              </w:rPr>
              <w:t>Audio</w:t>
            </w:r>
          </w:p>
        </w:tc>
      </w:tr>
      <w:tr w:rsidR="00AE03BA" w14:paraId="78D17402" w14:textId="77777777" w:rsidTr="00EE174E">
        <w:trPr>
          <w:cnfStyle w:val="000000100000" w:firstRow="0" w:lastRow="0" w:firstColumn="0" w:lastColumn="0" w:oddVBand="0" w:evenVBand="0" w:oddHBand="1" w:evenHBand="0" w:firstRowFirstColumn="0" w:firstRowLastColumn="0" w:lastRowFirstColumn="0" w:lastRowLastColumn="0"/>
          <w:trHeight w:val="1730"/>
        </w:trPr>
        <w:tc>
          <w:tcPr>
            <w:tcW w:w="4414" w:type="dxa"/>
          </w:tcPr>
          <w:p w14:paraId="7BBC2683" w14:textId="77777777" w:rsidR="00AE03BA" w:rsidRDefault="00F8709F">
            <w:pPr>
              <w:tabs>
                <w:tab w:val="left" w:pos="426"/>
              </w:tabs>
              <w:spacing w:line="360" w:lineRule="auto"/>
              <w:ind w:right="36"/>
              <w:jc w:val="both"/>
              <w:rPr>
                <w:rFonts w:ascii="Arial" w:eastAsia="Arial" w:hAnsi="Arial" w:cs="Arial"/>
                <w:color w:val="000000"/>
                <w:sz w:val="24"/>
                <w:szCs w:val="24"/>
              </w:rPr>
            </w:pPr>
            <w:r>
              <w:rPr>
                <w:noProof/>
              </w:rPr>
              <w:drawing>
                <wp:inline distT="0" distB="0" distL="0" distR="0" wp14:anchorId="54385788" wp14:editId="1082F0B3">
                  <wp:extent cx="2533650" cy="1011873"/>
                  <wp:effectExtent l="0" t="0" r="0" b="0"/>
                  <wp:docPr id="4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1681" t="27357" r="48891" b="23287"/>
                          <a:stretch>
                            <a:fillRect/>
                          </a:stretch>
                        </pic:blipFill>
                        <pic:spPr>
                          <a:xfrm>
                            <a:off x="0" y="0"/>
                            <a:ext cx="2533650" cy="1011873"/>
                          </a:xfrm>
                          <a:prstGeom prst="rect">
                            <a:avLst/>
                          </a:prstGeom>
                          <a:ln/>
                        </pic:spPr>
                      </pic:pic>
                    </a:graphicData>
                  </a:graphic>
                </wp:inline>
              </w:drawing>
            </w:r>
          </w:p>
        </w:tc>
        <w:tc>
          <w:tcPr>
            <w:tcW w:w="5220" w:type="dxa"/>
          </w:tcPr>
          <w:p w14:paraId="7C1E5E1B" w14:textId="77777777" w:rsidR="00AE03BA" w:rsidRDefault="00F8709F">
            <w:pPr>
              <w:tabs>
                <w:tab w:val="left" w:pos="426"/>
              </w:tabs>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rPr>
              <w:t xml:space="preserve">Voz en off </w:t>
            </w:r>
          </w:p>
          <w:p w14:paraId="340D2F04" w14:textId="77777777" w:rsidR="00AE03BA" w:rsidRDefault="00F8709F">
            <w:pPr>
              <w:tabs>
                <w:tab w:val="left" w:pos="426"/>
              </w:tabs>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rPr>
              <w:t>Todo lo que hemos logrado, nos ha costado mucho</w:t>
            </w:r>
          </w:p>
        </w:tc>
      </w:tr>
      <w:tr w:rsidR="00AE03BA" w14:paraId="7249C154" w14:textId="77777777" w:rsidTr="00EE174E">
        <w:tc>
          <w:tcPr>
            <w:tcW w:w="4414" w:type="dxa"/>
          </w:tcPr>
          <w:p w14:paraId="165C5C7A" w14:textId="77777777" w:rsidR="00AE03BA" w:rsidRDefault="00F8709F">
            <w:pPr>
              <w:tabs>
                <w:tab w:val="left" w:pos="426"/>
              </w:tabs>
              <w:spacing w:line="360" w:lineRule="auto"/>
              <w:ind w:right="36"/>
              <w:jc w:val="both"/>
              <w:rPr>
                <w:rFonts w:ascii="Arial" w:eastAsia="Arial" w:hAnsi="Arial" w:cs="Arial"/>
                <w:color w:val="000000"/>
                <w:sz w:val="24"/>
                <w:szCs w:val="24"/>
              </w:rPr>
            </w:pPr>
            <w:r>
              <w:rPr>
                <w:noProof/>
              </w:rPr>
              <w:drawing>
                <wp:inline distT="0" distB="0" distL="0" distR="0" wp14:anchorId="0A58B2E9" wp14:editId="07D44ABF">
                  <wp:extent cx="2533650" cy="1059498"/>
                  <wp:effectExtent l="0" t="0" r="0" b="0"/>
                  <wp:docPr id="4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l="1659" t="27357" r="48691" b="23822"/>
                          <a:stretch>
                            <a:fillRect/>
                          </a:stretch>
                        </pic:blipFill>
                        <pic:spPr>
                          <a:xfrm>
                            <a:off x="0" y="0"/>
                            <a:ext cx="2533650" cy="1059498"/>
                          </a:xfrm>
                          <a:prstGeom prst="rect">
                            <a:avLst/>
                          </a:prstGeom>
                          <a:ln/>
                        </pic:spPr>
                      </pic:pic>
                    </a:graphicData>
                  </a:graphic>
                </wp:inline>
              </w:drawing>
            </w:r>
          </w:p>
        </w:tc>
        <w:tc>
          <w:tcPr>
            <w:tcW w:w="5220" w:type="dxa"/>
          </w:tcPr>
          <w:p w14:paraId="70546F96" w14:textId="77777777" w:rsidR="00AE03BA" w:rsidRDefault="00F8709F">
            <w:pPr>
              <w:tabs>
                <w:tab w:val="left" w:pos="426"/>
              </w:tabs>
              <w:spacing w:line="360" w:lineRule="auto"/>
              <w:ind w:right="36"/>
              <w:jc w:val="both"/>
              <w:rPr>
                <w:rFonts w:ascii="Arial" w:eastAsia="Arial" w:hAnsi="Arial" w:cs="Arial"/>
                <w:color w:val="000000"/>
                <w:sz w:val="24"/>
                <w:szCs w:val="24"/>
              </w:rPr>
            </w:pPr>
            <w:proofErr w:type="spellStart"/>
            <w:r>
              <w:rPr>
                <w:rFonts w:ascii="Arial" w:eastAsia="Arial" w:hAnsi="Arial" w:cs="Arial"/>
                <w:color w:val="000000"/>
                <w:sz w:val="24"/>
                <w:szCs w:val="24"/>
              </w:rPr>
              <w:t>Aún</w:t>
            </w:r>
            <w:proofErr w:type="spellEnd"/>
            <w:r>
              <w:rPr>
                <w:rFonts w:ascii="Arial" w:eastAsia="Arial" w:hAnsi="Arial" w:cs="Arial"/>
                <w:color w:val="000000"/>
                <w:sz w:val="24"/>
                <w:szCs w:val="24"/>
              </w:rPr>
              <w:t xml:space="preserve"> así, falta camino por recorrer</w:t>
            </w:r>
          </w:p>
        </w:tc>
      </w:tr>
      <w:tr w:rsidR="00AE03BA" w14:paraId="58675245" w14:textId="77777777" w:rsidTr="00EE174E">
        <w:trPr>
          <w:cnfStyle w:val="000000100000" w:firstRow="0" w:lastRow="0" w:firstColumn="0" w:lastColumn="0" w:oddVBand="0" w:evenVBand="0" w:oddHBand="1" w:evenHBand="0" w:firstRowFirstColumn="0" w:firstRowLastColumn="0" w:lastRowFirstColumn="0" w:lastRowLastColumn="0"/>
          <w:trHeight w:val="1881"/>
        </w:trPr>
        <w:tc>
          <w:tcPr>
            <w:tcW w:w="4414" w:type="dxa"/>
          </w:tcPr>
          <w:p w14:paraId="128AACD4" w14:textId="77777777" w:rsidR="00AE03BA" w:rsidRDefault="00F8709F">
            <w:pPr>
              <w:tabs>
                <w:tab w:val="left" w:pos="426"/>
              </w:tabs>
              <w:spacing w:line="360" w:lineRule="auto"/>
              <w:ind w:right="36"/>
              <w:jc w:val="both"/>
              <w:rPr>
                <w:rFonts w:ascii="Times New Roman" w:eastAsia="Times New Roman" w:hAnsi="Times New Roman" w:cs="Times New Roman"/>
                <w:color w:val="000000"/>
                <w:sz w:val="20"/>
                <w:szCs w:val="20"/>
              </w:rPr>
            </w:pPr>
            <w:r>
              <w:rPr>
                <w:noProof/>
              </w:rPr>
              <w:drawing>
                <wp:inline distT="0" distB="0" distL="0" distR="0" wp14:anchorId="76443A67" wp14:editId="503F5B3A">
                  <wp:extent cx="2533010" cy="1120140"/>
                  <wp:effectExtent l="0" t="0" r="1270" b="3810"/>
                  <wp:docPr id="4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l="9506" t="25481" r="40859" b="25426"/>
                          <a:stretch>
                            <a:fillRect/>
                          </a:stretch>
                        </pic:blipFill>
                        <pic:spPr>
                          <a:xfrm>
                            <a:off x="0" y="0"/>
                            <a:ext cx="2537434" cy="1122096"/>
                          </a:xfrm>
                          <a:prstGeom prst="rect">
                            <a:avLst/>
                          </a:prstGeom>
                          <a:ln/>
                        </pic:spPr>
                      </pic:pic>
                    </a:graphicData>
                  </a:graphic>
                </wp:inline>
              </w:drawing>
            </w:r>
          </w:p>
        </w:tc>
        <w:tc>
          <w:tcPr>
            <w:tcW w:w="5220" w:type="dxa"/>
          </w:tcPr>
          <w:p w14:paraId="6D14F77C" w14:textId="77777777" w:rsidR="00AE03BA" w:rsidRDefault="00F8709F">
            <w:pPr>
              <w:tabs>
                <w:tab w:val="left" w:pos="426"/>
              </w:tabs>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rPr>
              <w:t>Para que Aguascalientes siga creciendo</w:t>
            </w:r>
          </w:p>
        </w:tc>
      </w:tr>
      <w:tr w:rsidR="00AE03BA" w14:paraId="213D161C" w14:textId="77777777" w:rsidTr="00EE174E">
        <w:tc>
          <w:tcPr>
            <w:tcW w:w="4414" w:type="dxa"/>
          </w:tcPr>
          <w:p w14:paraId="0ECC1595" w14:textId="77777777" w:rsidR="00AE03BA" w:rsidRDefault="00F8709F">
            <w:pPr>
              <w:tabs>
                <w:tab w:val="left" w:pos="426"/>
              </w:tabs>
              <w:spacing w:line="360" w:lineRule="auto"/>
              <w:ind w:right="36"/>
              <w:jc w:val="both"/>
              <w:rPr>
                <w:rFonts w:ascii="Times New Roman" w:eastAsia="Times New Roman" w:hAnsi="Times New Roman" w:cs="Times New Roman"/>
                <w:color w:val="000000"/>
                <w:sz w:val="20"/>
                <w:szCs w:val="20"/>
              </w:rPr>
            </w:pPr>
            <w:r>
              <w:rPr>
                <w:noProof/>
              </w:rPr>
              <w:drawing>
                <wp:inline distT="0" distB="0" distL="0" distR="0" wp14:anchorId="2EA6D34E" wp14:editId="54CEBD4E">
                  <wp:extent cx="2532995" cy="1120140"/>
                  <wp:effectExtent l="0" t="0" r="1270" b="3810"/>
                  <wp:docPr id="4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l="9354" t="26018" r="40991" b="25421"/>
                          <a:stretch>
                            <a:fillRect/>
                          </a:stretch>
                        </pic:blipFill>
                        <pic:spPr>
                          <a:xfrm>
                            <a:off x="0" y="0"/>
                            <a:ext cx="2541044" cy="1123699"/>
                          </a:xfrm>
                          <a:prstGeom prst="rect">
                            <a:avLst/>
                          </a:prstGeom>
                          <a:ln/>
                        </pic:spPr>
                      </pic:pic>
                    </a:graphicData>
                  </a:graphic>
                </wp:inline>
              </w:drawing>
            </w:r>
          </w:p>
        </w:tc>
        <w:tc>
          <w:tcPr>
            <w:tcW w:w="5220" w:type="dxa"/>
          </w:tcPr>
          <w:p w14:paraId="4664B9EA" w14:textId="77777777" w:rsidR="00AE03BA" w:rsidRDefault="00F8709F">
            <w:pPr>
              <w:tabs>
                <w:tab w:val="left" w:pos="426"/>
              </w:tabs>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rPr>
              <w:t>Sin que nadie se quede atrás,</w:t>
            </w:r>
          </w:p>
        </w:tc>
      </w:tr>
      <w:tr w:rsidR="00AE03BA" w14:paraId="7C5AA87A" w14:textId="77777777" w:rsidTr="00EE174E">
        <w:trPr>
          <w:cnfStyle w:val="000000100000" w:firstRow="0" w:lastRow="0" w:firstColumn="0" w:lastColumn="0" w:oddVBand="0" w:evenVBand="0" w:oddHBand="1" w:evenHBand="0" w:firstRowFirstColumn="0" w:firstRowLastColumn="0" w:lastRowFirstColumn="0" w:lastRowLastColumn="0"/>
        </w:trPr>
        <w:tc>
          <w:tcPr>
            <w:tcW w:w="4414" w:type="dxa"/>
          </w:tcPr>
          <w:p w14:paraId="3F85EA51" w14:textId="77777777" w:rsidR="00AE03BA" w:rsidRDefault="00F8709F">
            <w:pPr>
              <w:tabs>
                <w:tab w:val="left" w:pos="426"/>
              </w:tabs>
              <w:spacing w:line="360" w:lineRule="auto"/>
              <w:ind w:right="36"/>
              <w:jc w:val="both"/>
              <w:rPr>
                <w:rFonts w:ascii="Arial" w:eastAsia="Arial" w:hAnsi="Arial" w:cs="Arial"/>
                <w:color w:val="000000"/>
                <w:sz w:val="24"/>
                <w:szCs w:val="24"/>
              </w:rPr>
            </w:pPr>
            <w:r>
              <w:rPr>
                <w:noProof/>
              </w:rPr>
              <w:drawing>
                <wp:inline distT="0" distB="0" distL="0" distR="0" wp14:anchorId="4BE6A36E" wp14:editId="6A1888AD">
                  <wp:extent cx="2495550" cy="1135698"/>
                  <wp:effectExtent l="0" t="0" r="0" b="0"/>
                  <wp:docPr id="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l="9354" t="26017" r="40833" b="25152"/>
                          <a:stretch>
                            <a:fillRect/>
                          </a:stretch>
                        </pic:blipFill>
                        <pic:spPr>
                          <a:xfrm>
                            <a:off x="0" y="0"/>
                            <a:ext cx="2495550" cy="1135698"/>
                          </a:xfrm>
                          <a:prstGeom prst="rect">
                            <a:avLst/>
                          </a:prstGeom>
                          <a:ln/>
                        </pic:spPr>
                      </pic:pic>
                    </a:graphicData>
                  </a:graphic>
                </wp:inline>
              </w:drawing>
            </w:r>
          </w:p>
        </w:tc>
        <w:tc>
          <w:tcPr>
            <w:tcW w:w="5220" w:type="dxa"/>
          </w:tcPr>
          <w:p w14:paraId="0F7AFD78" w14:textId="77777777" w:rsidR="00AE03BA" w:rsidRDefault="00F8709F">
            <w:pPr>
              <w:tabs>
                <w:tab w:val="left" w:pos="426"/>
              </w:tabs>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rPr>
              <w:t xml:space="preserve"> Y que todas y todos</w:t>
            </w:r>
          </w:p>
        </w:tc>
      </w:tr>
      <w:tr w:rsidR="00AE03BA" w14:paraId="0BE1C03B" w14:textId="77777777" w:rsidTr="00EE174E">
        <w:tc>
          <w:tcPr>
            <w:tcW w:w="4414" w:type="dxa"/>
          </w:tcPr>
          <w:p w14:paraId="3CFE3FE4" w14:textId="77777777" w:rsidR="00AE03BA" w:rsidRDefault="00F8709F">
            <w:pPr>
              <w:tabs>
                <w:tab w:val="left" w:pos="426"/>
              </w:tabs>
              <w:spacing w:line="360" w:lineRule="auto"/>
              <w:ind w:right="36"/>
              <w:jc w:val="both"/>
              <w:rPr>
                <w:rFonts w:ascii="Arial" w:eastAsia="Arial" w:hAnsi="Arial" w:cs="Arial"/>
                <w:color w:val="000000"/>
                <w:sz w:val="24"/>
                <w:szCs w:val="24"/>
              </w:rPr>
            </w:pPr>
            <w:r>
              <w:rPr>
                <w:noProof/>
              </w:rPr>
              <w:lastRenderedPageBreak/>
              <w:drawing>
                <wp:inline distT="0" distB="0" distL="0" distR="0" wp14:anchorId="4A404D42" wp14:editId="1FE0B2D9">
                  <wp:extent cx="2514600" cy="1173798"/>
                  <wp:effectExtent l="0" t="0" r="0" b="0"/>
                  <wp:docPr id="5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l="4527" t="23067" r="46135" b="27840"/>
                          <a:stretch>
                            <a:fillRect/>
                          </a:stretch>
                        </pic:blipFill>
                        <pic:spPr>
                          <a:xfrm>
                            <a:off x="0" y="0"/>
                            <a:ext cx="2514600" cy="1173798"/>
                          </a:xfrm>
                          <a:prstGeom prst="rect">
                            <a:avLst/>
                          </a:prstGeom>
                          <a:ln/>
                        </pic:spPr>
                      </pic:pic>
                    </a:graphicData>
                  </a:graphic>
                </wp:inline>
              </w:drawing>
            </w:r>
          </w:p>
        </w:tc>
        <w:tc>
          <w:tcPr>
            <w:tcW w:w="5220" w:type="dxa"/>
          </w:tcPr>
          <w:p w14:paraId="00E5D324" w14:textId="77777777" w:rsidR="00AE03BA" w:rsidRDefault="00F8709F">
            <w:pPr>
              <w:tabs>
                <w:tab w:val="left" w:pos="426"/>
              </w:tabs>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rPr>
              <w:t>Podamos hacer realidad nuestros sueños.</w:t>
            </w:r>
          </w:p>
        </w:tc>
      </w:tr>
      <w:tr w:rsidR="00AE03BA" w14:paraId="0B55541B" w14:textId="77777777" w:rsidTr="00EE174E">
        <w:trPr>
          <w:cnfStyle w:val="000000100000" w:firstRow="0" w:lastRow="0" w:firstColumn="0" w:lastColumn="0" w:oddVBand="0" w:evenVBand="0" w:oddHBand="1" w:evenHBand="0" w:firstRowFirstColumn="0" w:firstRowLastColumn="0" w:lastRowFirstColumn="0" w:lastRowLastColumn="0"/>
        </w:trPr>
        <w:tc>
          <w:tcPr>
            <w:tcW w:w="4414" w:type="dxa"/>
          </w:tcPr>
          <w:p w14:paraId="6E985B18" w14:textId="77777777" w:rsidR="00AE03BA" w:rsidRDefault="00F8709F">
            <w:pPr>
              <w:tabs>
                <w:tab w:val="left" w:pos="426"/>
              </w:tabs>
              <w:spacing w:line="360" w:lineRule="auto"/>
              <w:ind w:right="36"/>
              <w:jc w:val="both"/>
              <w:rPr>
                <w:rFonts w:ascii="Arial" w:eastAsia="Arial" w:hAnsi="Arial" w:cs="Arial"/>
                <w:color w:val="000000"/>
                <w:sz w:val="24"/>
                <w:szCs w:val="24"/>
              </w:rPr>
            </w:pPr>
            <w:r>
              <w:rPr>
                <w:noProof/>
              </w:rPr>
              <w:drawing>
                <wp:inline distT="0" distB="0" distL="0" distR="0" wp14:anchorId="0A39E875" wp14:editId="6A9777C4">
                  <wp:extent cx="2543175" cy="1202373"/>
                  <wp:effectExtent l="0" t="0" r="0" b="0"/>
                  <wp:docPr id="4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l="4376" t="23603" r="46416" b="27566"/>
                          <a:stretch>
                            <a:fillRect/>
                          </a:stretch>
                        </pic:blipFill>
                        <pic:spPr>
                          <a:xfrm>
                            <a:off x="0" y="0"/>
                            <a:ext cx="2543175" cy="1202373"/>
                          </a:xfrm>
                          <a:prstGeom prst="rect">
                            <a:avLst/>
                          </a:prstGeom>
                          <a:ln/>
                        </pic:spPr>
                      </pic:pic>
                    </a:graphicData>
                  </a:graphic>
                </wp:inline>
              </w:drawing>
            </w:r>
          </w:p>
        </w:tc>
        <w:tc>
          <w:tcPr>
            <w:tcW w:w="5220" w:type="dxa"/>
          </w:tcPr>
          <w:p w14:paraId="65EB8DE2" w14:textId="77777777" w:rsidR="00AE03BA" w:rsidRDefault="00F8709F">
            <w:pPr>
              <w:tabs>
                <w:tab w:val="left" w:pos="426"/>
              </w:tabs>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rPr>
              <w:t xml:space="preserve">Voz de la denunciada </w:t>
            </w:r>
          </w:p>
          <w:p w14:paraId="18AEF763" w14:textId="77777777" w:rsidR="00AE03BA" w:rsidRDefault="00F8709F">
            <w:pPr>
              <w:tabs>
                <w:tab w:val="left" w:pos="426"/>
              </w:tabs>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rPr>
              <w:t xml:space="preserve">Sigamos caminando juntos </w:t>
            </w:r>
          </w:p>
        </w:tc>
      </w:tr>
      <w:tr w:rsidR="00AE03BA" w14:paraId="12C05430" w14:textId="77777777" w:rsidTr="00EE174E">
        <w:tc>
          <w:tcPr>
            <w:tcW w:w="4414" w:type="dxa"/>
          </w:tcPr>
          <w:p w14:paraId="638839B1" w14:textId="77777777" w:rsidR="00AE03BA" w:rsidRDefault="00F8709F">
            <w:pPr>
              <w:tabs>
                <w:tab w:val="left" w:pos="426"/>
              </w:tabs>
              <w:spacing w:line="360" w:lineRule="auto"/>
              <w:ind w:right="36"/>
              <w:jc w:val="both"/>
              <w:rPr>
                <w:rFonts w:ascii="Arial" w:eastAsia="Arial" w:hAnsi="Arial" w:cs="Arial"/>
                <w:color w:val="000000"/>
                <w:sz w:val="24"/>
                <w:szCs w:val="24"/>
              </w:rPr>
            </w:pPr>
            <w:r>
              <w:rPr>
                <w:noProof/>
              </w:rPr>
              <w:drawing>
                <wp:inline distT="0" distB="0" distL="0" distR="0" wp14:anchorId="4FDA7AEF" wp14:editId="0BAB0FC6">
                  <wp:extent cx="2552700" cy="1249998"/>
                  <wp:effectExtent l="0" t="0" r="0" b="0"/>
                  <wp:docPr id="5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l="4677" t="23335" r="46132" b="27037"/>
                          <a:stretch>
                            <a:fillRect/>
                          </a:stretch>
                        </pic:blipFill>
                        <pic:spPr>
                          <a:xfrm>
                            <a:off x="0" y="0"/>
                            <a:ext cx="2552700" cy="1249998"/>
                          </a:xfrm>
                          <a:prstGeom prst="rect">
                            <a:avLst/>
                          </a:prstGeom>
                          <a:ln/>
                        </pic:spPr>
                      </pic:pic>
                    </a:graphicData>
                  </a:graphic>
                </wp:inline>
              </w:drawing>
            </w:r>
          </w:p>
        </w:tc>
        <w:tc>
          <w:tcPr>
            <w:tcW w:w="5220" w:type="dxa"/>
          </w:tcPr>
          <w:p w14:paraId="7C1A29BE" w14:textId="77777777" w:rsidR="00AE03BA" w:rsidRDefault="00F8709F">
            <w:pPr>
              <w:tabs>
                <w:tab w:val="left" w:pos="426"/>
              </w:tabs>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rPr>
              <w:t>Para darle a Aguascalientes una nueva ilusión, una mayor alegría y una vida mejor para todas y todos.</w:t>
            </w:r>
          </w:p>
        </w:tc>
      </w:tr>
      <w:tr w:rsidR="00AE03BA" w14:paraId="652B9A9B" w14:textId="77777777" w:rsidTr="00EE174E">
        <w:trPr>
          <w:cnfStyle w:val="000000100000" w:firstRow="0" w:lastRow="0" w:firstColumn="0" w:lastColumn="0" w:oddVBand="0" w:evenVBand="0" w:oddHBand="1" w:evenHBand="0" w:firstRowFirstColumn="0" w:firstRowLastColumn="0" w:lastRowFirstColumn="0" w:lastRowLastColumn="0"/>
        </w:trPr>
        <w:tc>
          <w:tcPr>
            <w:tcW w:w="4414" w:type="dxa"/>
          </w:tcPr>
          <w:p w14:paraId="776A7A25" w14:textId="77777777" w:rsidR="00AE03BA" w:rsidRDefault="00F8709F">
            <w:pPr>
              <w:tabs>
                <w:tab w:val="left" w:pos="426"/>
              </w:tabs>
              <w:spacing w:line="360" w:lineRule="auto"/>
              <w:ind w:right="36"/>
              <w:jc w:val="both"/>
              <w:rPr>
                <w:rFonts w:ascii="Arial" w:eastAsia="Arial" w:hAnsi="Arial" w:cs="Arial"/>
                <w:color w:val="000000"/>
                <w:sz w:val="24"/>
                <w:szCs w:val="24"/>
              </w:rPr>
            </w:pPr>
            <w:r>
              <w:rPr>
                <w:noProof/>
              </w:rPr>
              <w:drawing>
                <wp:inline distT="0" distB="0" distL="0" distR="0" wp14:anchorId="3C88D674" wp14:editId="6897EA78">
                  <wp:extent cx="2543175" cy="1259523"/>
                  <wp:effectExtent l="0" t="0" r="0" b="0"/>
                  <wp:docPr id="5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l="4375" t="23872" r="46279" b="27576"/>
                          <a:stretch>
                            <a:fillRect/>
                          </a:stretch>
                        </pic:blipFill>
                        <pic:spPr>
                          <a:xfrm>
                            <a:off x="0" y="0"/>
                            <a:ext cx="2543175" cy="1259523"/>
                          </a:xfrm>
                          <a:prstGeom prst="rect">
                            <a:avLst/>
                          </a:prstGeom>
                          <a:ln/>
                        </pic:spPr>
                      </pic:pic>
                    </a:graphicData>
                  </a:graphic>
                </wp:inline>
              </w:drawing>
            </w:r>
          </w:p>
          <w:p w14:paraId="4ADCCCEF" w14:textId="77777777" w:rsidR="00AE03BA" w:rsidRDefault="00F8709F">
            <w:pPr>
              <w:tabs>
                <w:tab w:val="left" w:pos="426"/>
              </w:tabs>
              <w:spacing w:line="360" w:lineRule="auto"/>
              <w:ind w:right="36"/>
              <w:jc w:val="both"/>
              <w:rPr>
                <w:rFonts w:ascii="Arial" w:eastAsia="Arial" w:hAnsi="Arial" w:cs="Arial"/>
                <w:color w:val="000000"/>
                <w:sz w:val="24"/>
                <w:szCs w:val="24"/>
              </w:rPr>
            </w:pPr>
            <w:r>
              <w:rPr>
                <w:noProof/>
              </w:rPr>
              <w:drawing>
                <wp:inline distT="0" distB="0" distL="0" distR="0" wp14:anchorId="270ADEA1" wp14:editId="670B8294">
                  <wp:extent cx="2524125" cy="1164273"/>
                  <wp:effectExtent l="0" t="0" r="0" b="0"/>
                  <wp:docPr id="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l="4524" t="23333" r="46134" b="28116"/>
                          <a:stretch>
                            <a:fillRect/>
                          </a:stretch>
                        </pic:blipFill>
                        <pic:spPr>
                          <a:xfrm>
                            <a:off x="0" y="0"/>
                            <a:ext cx="2524125" cy="1164273"/>
                          </a:xfrm>
                          <a:prstGeom prst="rect">
                            <a:avLst/>
                          </a:prstGeom>
                          <a:ln/>
                        </pic:spPr>
                      </pic:pic>
                    </a:graphicData>
                  </a:graphic>
                </wp:inline>
              </w:drawing>
            </w:r>
          </w:p>
        </w:tc>
        <w:tc>
          <w:tcPr>
            <w:tcW w:w="5220" w:type="dxa"/>
          </w:tcPr>
          <w:p w14:paraId="13AED175" w14:textId="77777777" w:rsidR="00AE03BA" w:rsidRDefault="00F8709F">
            <w:pPr>
              <w:tabs>
                <w:tab w:val="left" w:pos="426"/>
              </w:tabs>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rPr>
              <w:t xml:space="preserve">Voz en off </w:t>
            </w:r>
          </w:p>
          <w:p w14:paraId="34A626CF" w14:textId="77777777" w:rsidR="00AE03BA" w:rsidRDefault="00F8709F">
            <w:pPr>
              <w:tabs>
                <w:tab w:val="left" w:pos="426"/>
              </w:tabs>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rPr>
              <w:t>Tere Jiménez, precandidata a Gobernadora, PAN.</w:t>
            </w:r>
          </w:p>
        </w:tc>
      </w:tr>
      <w:tr w:rsidR="00AE03BA" w14:paraId="5B205AEA" w14:textId="77777777" w:rsidTr="00EE174E">
        <w:tc>
          <w:tcPr>
            <w:tcW w:w="4414" w:type="dxa"/>
          </w:tcPr>
          <w:p w14:paraId="54D70A1E" w14:textId="77777777" w:rsidR="00AE03BA" w:rsidRDefault="00F8709F">
            <w:pPr>
              <w:tabs>
                <w:tab w:val="left" w:pos="426"/>
                <w:tab w:val="left" w:pos="1360"/>
              </w:tabs>
              <w:spacing w:line="360" w:lineRule="auto"/>
              <w:ind w:right="36"/>
              <w:rPr>
                <w:rFonts w:ascii="Arial" w:eastAsia="Arial" w:hAnsi="Arial" w:cs="Arial"/>
                <w:color w:val="000000"/>
                <w:sz w:val="24"/>
                <w:szCs w:val="24"/>
              </w:rPr>
            </w:pPr>
            <w:r>
              <w:rPr>
                <w:noProof/>
              </w:rPr>
              <w:drawing>
                <wp:inline distT="0" distB="0" distL="0" distR="0" wp14:anchorId="3F9D5B88" wp14:editId="12CD3C3D">
                  <wp:extent cx="2524125" cy="1230948"/>
                  <wp:effectExtent l="0" t="0" r="0" b="0"/>
                  <wp:docPr id="5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l="4829" t="23871" r="45825" b="27571"/>
                          <a:stretch>
                            <a:fillRect/>
                          </a:stretch>
                        </pic:blipFill>
                        <pic:spPr>
                          <a:xfrm>
                            <a:off x="0" y="0"/>
                            <a:ext cx="2524125" cy="1230948"/>
                          </a:xfrm>
                          <a:prstGeom prst="rect">
                            <a:avLst/>
                          </a:prstGeom>
                          <a:ln/>
                        </pic:spPr>
                      </pic:pic>
                    </a:graphicData>
                  </a:graphic>
                </wp:inline>
              </w:drawing>
            </w:r>
          </w:p>
        </w:tc>
        <w:tc>
          <w:tcPr>
            <w:tcW w:w="5220" w:type="dxa"/>
          </w:tcPr>
          <w:p w14:paraId="58AC0A9F" w14:textId="77777777" w:rsidR="00AE03BA" w:rsidRDefault="00F8709F">
            <w:pPr>
              <w:tabs>
                <w:tab w:val="left" w:pos="426"/>
              </w:tabs>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rPr>
              <w:t xml:space="preserve">Ella me entiende y resuelve. </w:t>
            </w:r>
          </w:p>
        </w:tc>
      </w:tr>
    </w:tbl>
    <w:p w14:paraId="3F0AB8DE" w14:textId="5A9201A7" w:rsidR="00982A09" w:rsidRDefault="00982A09">
      <w:pPr>
        <w:pBdr>
          <w:top w:val="nil"/>
          <w:left w:val="nil"/>
          <w:bottom w:val="nil"/>
          <w:right w:val="nil"/>
          <w:between w:val="nil"/>
        </w:pBdr>
        <w:tabs>
          <w:tab w:val="left" w:pos="426"/>
        </w:tabs>
        <w:spacing w:line="360" w:lineRule="auto"/>
        <w:ind w:right="36"/>
        <w:jc w:val="both"/>
        <w:rPr>
          <w:rFonts w:ascii="Arial" w:eastAsia="Arial" w:hAnsi="Arial" w:cs="Arial"/>
          <w:b/>
          <w:color w:val="000000"/>
          <w:sz w:val="24"/>
          <w:szCs w:val="24"/>
          <w:u w:val="single"/>
        </w:rPr>
      </w:pPr>
    </w:p>
    <w:tbl>
      <w:tblPr>
        <w:tblStyle w:val="Tabladecuadrcula4-nfasis31"/>
        <w:tblW w:w="9634" w:type="dxa"/>
        <w:tblLayout w:type="fixed"/>
        <w:tblLook w:val="0400" w:firstRow="0" w:lastRow="0" w:firstColumn="0" w:lastColumn="0" w:noHBand="0" w:noVBand="1"/>
      </w:tblPr>
      <w:tblGrid>
        <w:gridCol w:w="9634"/>
      </w:tblGrid>
      <w:tr w:rsidR="00EE174E" w14:paraId="25E0AF8C" w14:textId="77777777" w:rsidTr="00C21948">
        <w:trPr>
          <w:cnfStyle w:val="000000100000" w:firstRow="0" w:lastRow="0" w:firstColumn="0" w:lastColumn="0" w:oddVBand="0" w:evenVBand="0" w:oddHBand="1" w:evenHBand="0" w:firstRowFirstColumn="0" w:firstRowLastColumn="0" w:lastRowFirstColumn="0" w:lastRowLastColumn="0"/>
          <w:trHeight w:val="240"/>
        </w:trPr>
        <w:tc>
          <w:tcPr>
            <w:tcW w:w="9634" w:type="dxa"/>
            <w:shd w:val="clear" w:color="auto" w:fill="A6A6A6" w:themeFill="background1" w:themeFillShade="A6"/>
          </w:tcPr>
          <w:p w14:paraId="6F658D0A" w14:textId="781DDE9C" w:rsidR="00EE174E" w:rsidRPr="00EE174E" w:rsidRDefault="00EE174E" w:rsidP="00EE174E">
            <w:pPr>
              <w:pBdr>
                <w:top w:val="nil"/>
                <w:left w:val="nil"/>
                <w:bottom w:val="nil"/>
                <w:right w:val="nil"/>
                <w:between w:val="nil"/>
              </w:pBdr>
              <w:tabs>
                <w:tab w:val="left" w:pos="426"/>
              </w:tabs>
              <w:spacing w:line="360" w:lineRule="auto"/>
              <w:ind w:right="36"/>
              <w:jc w:val="center"/>
              <w:rPr>
                <w:rFonts w:ascii="Arial" w:eastAsia="Arial" w:hAnsi="Arial" w:cs="Arial"/>
                <w:b/>
                <w:color w:val="000000"/>
                <w:sz w:val="24"/>
                <w:szCs w:val="24"/>
                <w:u w:val="single"/>
              </w:rPr>
            </w:pPr>
            <w:r>
              <w:rPr>
                <w:rFonts w:ascii="Arial" w:eastAsia="Arial" w:hAnsi="Arial" w:cs="Arial"/>
                <w:b/>
                <w:color w:val="000000"/>
                <w:sz w:val="24"/>
                <w:szCs w:val="24"/>
                <w:u w:val="single"/>
              </w:rPr>
              <w:t>RA00077-22 (versión radio)</w:t>
            </w:r>
          </w:p>
        </w:tc>
      </w:tr>
      <w:tr w:rsidR="00EE174E" w14:paraId="1EE65EA7" w14:textId="77777777" w:rsidTr="00EA2BF4">
        <w:trPr>
          <w:trHeight w:val="1730"/>
        </w:trPr>
        <w:tc>
          <w:tcPr>
            <w:tcW w:w="9634" w:type="dxa"/>
          </w:tcPr>
          <w:p w14:paraId="0E803B98" w14:textId="77777777" w:rsidR="00EE174E" w:rsidRDefault="00EE174E" w:rsidP="00EE174E">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u w:val="single"/>
              </w:rPr>
              <w:t>Locutor</w:t>
            </w:r>
            <w:r>
              <w:rPr>
                <w:rFonts w:ascii="Arial" w:eastAsia="Arial" w:hAnsi="Arial" w:cs="Arial"/>
                <w:color w:val="000000"/>
                <w:sz w:val="24"/>
                <w:szCs w:val="24"/>
              </w:rPr>
              <w:t xml:space="preserve">:  </w:t>
            </w:r>
          </w:p>
          <w:p w14:paraId="687AE7E5" w14:textId="77777777" w:rsidR="00EE174E" w:rsidRDefault="00EE174E" w:rsidP="00EE174E">
            <w:pPr>
              <w:pBdr>
                <w:top w:val="nil"/>
                <w:left w:val="nil"/>
                <w:bottom w:val="nil"/>
                <w:right w:val="nil"/>
                <w:between w:val="nil"/>
              </w:pBdr>
              <w:tabs>
                <w:tab w:val="left" w:pos="426"/>
              </w:tabs>
              <w:spacing w:line="360" w:lineRule="auto"/>
              <w:ind w:left="426" w:right="758"/>
              <w:jc w:val="both"/>
              <w:rPr>
                <w:rFonts w:ascii="Arial" w:eastAsia="Arial" w:hAnsi="Arial" w:cs="Arial"/>
                <w:i/>
                <w:color w:val="000000"/>
              </w:rPr>
            </w:pPr>
            <w:r>
              <w:rPr>
                <w:rFonts w:ascii="Arial" w:eastAsia="Arial" w:hAnsi="Arial" w:cs="Arial"/>
                <w:i/>
                <w:color w:val="000000"/>
              </w:rPr>
              <w:t xml:space="preserve">“Todo lo que hemos logrado nos ha costado mucho, aun así, falta camino por recorrer para que Aguascalientes siga creciendo sin que nadie se quede atrás, y que todas y todos podamos hacer realidad nuestros sueños, con valor, con amor, con alegría. </w:t>
            </w:r>
          </w:p>
          <w:p w14:paraId="4E1F2670" w14:textId="77777777" w:rsidR="00EE174E" w:rsidRDefault="00EE174E" w:rsidP="00EE174E">
            <w:pPr>
              <w:pBdr>
                <w:top w:val="nil"/>
                <w:left w:val="nil"/>
                <w:bottom w:val="nil"/>
                <w:right w:val="nil"/>
                <w:between w:val="nil"/>
              </w:pBdr>
              <w:tabs>
                <w:tab w:val="left" w:pos="426"/>
              </w:tabs>
              <w:spacing w:line="360" w:lineRule="auto"/>
              <w:ind w:left="426" w:right="758"/>
              <w:jc w:val="both"/>
              <w:rPr>
                <w:rFonts w:ascii="Arial" w:eastAsia="Arial" w:hAnsi="Arial" w:cs="Arial"/>
                <w:i/>
                <w:color w:val="000000"/>
              </w:rPr>
            </w:pPr>
            <w:r>
              <w:rPr>
                <w:rFonts w:ascii="Arial" w:eastAsia="Arial" w:hAnsi="Arial" w:cs="Arial"/>
                <w:i/>
                <w:color w:val="000000"/>
              </w:rPr>
              <w:t>Ella lo sabe. Ella me entiende.</w:t>
            </w:r>
          </w:p>
          <w:p w14:paraId="1C128642" w14:textId="77777777" w:rsidR="00EE174E" w:rsidRDefault="00EE174E" w:rsidP="00EE174E">
            <w:pPr>
              <w:pBdr>
                <w:top w:val="nil"/>
                <w:left w:val="nil"/>
                <w:bottom w:val="nil"/>
                <w:right w:val="nil"/>
                <w:between w:val="nil"/>
              </w:pBdr>
              <w:tabs>
                <w:tab w:val="left" w:pos="426"/>
              </w:tabs>
              <w:spacing w:line="360" w:lineRule="auto"/>
              <w:ind w:left="426" w:right="758"/>
              <w:jc w:val="both"/>
              <w:rPr>
                <w:rFonts w:ascii="Arial" w:eastAsia="Arial" w:hAnsi="Arial" w:cs="Arial"/>
                <w:i/>
                <w:color w:val="000000"/>
              </w:rPr>
            </w:pPr>
            <w:r>
              <w:rPr>
                <w:rFonts w:ascii="Arial" w:eastAsia="Arial" w:hAnsi="Arial" w:cs="Arial"/>
                <w:i/>
                <w:color w:val="000000"/>
              </w:rPr>
              <w:t xml:space="preserve">Tere Jiménez, Gobernadora. Ella me entiende y resuelve. </w:t>
            </w:r>
          </w:p>
          <w:p w14:paraId="0DB55737" w14:textId="77777777" w:rsidR="00EE174E" w:rsidRDefault="00EE174E" w:rsidP="00EE174E">
            <w:pPr>
              <w:pBdr>
                <w:top w:val="nil"/>
                <w:left w:val="nil"/>
                <w:bottom w:val="nil"/>
                <w:right w:val="nil"/>
                <w:between w:val="nil"/>
              </w:pBdr>
              <w:tabs>
                <w:tab w:val="left" w:pos="426"/>
              </w:tabs>
              <w:spacing w:line="360" w:lineRule="auto"/>
              <w:ind w:left="426" w:right="758"/>
              <w:jc w:val="both"/>
              <w:rPr>
                <w:rFonts w:ascii="Arial" w:eastAsia="Arial" w:hAnsi="Arial" w:cs="Arial"/>
                <w:i/>
                <w:color w:val="000000"/>
              </w:rPr>
            </w:pPr>
            <w:r>
              <w:rPr>
                <w:rFonts w:ascii="Arial" w:eastAsia="Arial" w:hAnsi="Arial" w:cs="Arial"/>
                <w:i/>
                <w:color w:val="000000"/>
              </w:rPr>
              <w:lastRenderedPageBreak/>
              <w:t xml:space="preserve">Precandidata a Gobernadora, PAN. Mensaje dirigido a los militantes del PAN, en los términos de la invitación dirigida para participar en el proceso interno de la candidatura a la </w:t>
            </w:r>
            <w:r>
              <w:rPr>
                <w:rFonts w:ascii="Arial" w:eastAsia="Arial" w:hAnsi="Arial" w:cs="Arial"/>
                <w:i/>
              </w:rPr>
              <w:t>g</w:t>
            </w:r>
            <w:r>
              <w:rPr>
                <w:rFonts w:ascii="Arial" w:eastAsia="Arial" w:hAnsi="Arial" w:cs="Arial"/>
                <w:i/>
                <w:color w:val="000000"/>
              </w:rPr>
              <w:t xml:space="preserve">ubernatura del </w:t>
            </w:r>
            <w:r>
              <w:rPr>
                <w:rFonts w:ascii="Arial" w:eastAsia="Arial" w:hAnsi="Arial" w:cs="Arial"/>
                <w:i/>
              </w:rPr>
              <w:t>e</w:t>
            </w:r>
            <w:r>
              <w:rPr>
                <w:rFonts w:ascii="Arial" w:eastAsia="Arial" w:hAnsi="Arial" w:cs="Arial"/>
                <w:i/>
                <w:color w:val="000000"/>
              </w:rPr>
              <w:t>stado de Aguascalientes.”</w:t>
            </w:r>
          </w:p>
          <w:p w14:paraId="2E7A24E6" w14:textId="76BD598A" w:rsidR="00EE174E" w:rsidRDefault="00EE174E" w:rsidP="00C21948">
            <w:pPr>
              <w:tabs>
                <w:tab w:val="left" w:pos="426"/>
              </w:tabs>
              <w:spacing w:line="360" w:lineRule="auto"/>
              <w:ind w:right="36"/>
              <w:jc w:val="both"/>
              <w:rPr>
                <w:rFonts w:ascii="Arial" w:eastAsia="Arial" w:hAnsi="Arial" w:cs="Arial"/>
                <w:color w:val="000000"/>
                <w:sz w:val="24"/>
                <w:szCs w:val="24"/>
              </w:rPr>
            </w:pPr>
          </w:p>
        </w:tc>
      </w:tr>
    </w:tbl>
    <w:p w14:paraId="62063C7E" w14:textId="00DF862B" w:rsidR="0078648C" w:rsidRDefault="0078648C" w:rsidP="00EE174E">
      <w:pPr>
        <w:pStyle w:val="Sinespaciado"/>
      </w:pPr>
    </w:p>
    <w:p w14:paraId="1A2AC10B" w14:textId="77777777" w:rsidR="00EE174E" w:rsidRDefault="00EE174E" w:rsidP="00EE174E">
      <w:pPr>
        <w:pStyle w:val="Sinespaciado"/>
      </w:pPr>
    </w:p>
    <w:p w14:paraId="3E8E7B03" w14:textId="77777777" w:rsidR="00AE03BA" w:rsidRDefault="00F8709F">
      <w:pPr>
        <w:pBdr>
          <w:top w:val="nil"/>
          <w:left w:val="nil"/>
          <w:bottom w:val="nil"/>
          <w:right w:val="nil"/>
          <w:between w:val="nil"/>
        </w:pBdr>
        <w:spacing w:line="360" w:lineRule="auto"/>
        <w:ind w:right="36"/>
        <w:jc w:val="both"/>
        <w:rPr>
          <w:rFonts w:ascii="Arial" w:eastAsia="Arial" w:hAnsi="Arial" w:cs="Arial"/>
          <w:color w:val="000000"/>
          <w:sz w:val="24"/>
          <w:szCs w:val="24"/>
        </w:rPr>
      </w:pPr>
      <w:r>
        <w:rPr>
          <w:rFonts w:ascii="Arial" w:eastAsia="Arial" w:hAnsi="Arial" w:cs="Arial"/>
          <w:sz w:val="24"/>
          <w:szCs w:val="24"/>
        </w:rPr>
        <w:t>Al respecto, e</w:t>
      </w:r>
      <w:r>
        <w:rPr>
          <w:rFonts w:ascii="Arial" w:eastAsia="Arial" w:hAnsi="Arial" w:cs="Arial"/>
          <w:color w:val="000000"/>
          <w:sz w:val="24"/>
          <w:szCs w:val="24"/>
        </w:rPr>
        <w:t>l partido denunciante manifiesta que ambas versiones del promocional descrito, contienen expresiones que constituyen actos anticipados de campaña, pues los mensajes se utilizan para difundir el nombre y la imagen de una precandidatura de forma indebida, con un llamado inequívoco de apoyo a una plataforma electoral en concreto</w:t>
      </w:r>
      <w:r>
        <w:rPr>
          <w:rFonts w:ascii="Arial" w:eastAsia="Arial" w:hAnsi="Arial" w:cs="Arial"/>
          <w:sz w:val="24"/>
          <w:szCs w:val="24"/>
        </w:rPr>
        <w:t xml:space="preserve">, destacando </w:t>
      </w:r>
      <w:r>
        <w:rPr>
          <w:rFonts w:ascii="Arial" w:eastAsia="Arial" w:hAnsi="Arial" w:cs="Arial"/>
          <w:color w:val="000000"/>
          <w:sz w:val="24"/>
          <w:szCs w:val="24"/>
        </w:rPr>
        <w:t xml:space="preserve">logros personales de la precandidata del PAN. </w:t>
      </w:r>
    </w:p>
    <w:p w14:paraId="7B11EE37" w14:textId="77777777" w:rsidR="00AE03BA" w:rsidRDefault="00AE03BA">
      <w:pPr>
        <w:pBdr>
          <w:top w:val="nil"/>
          <w:left w:val="nil"/>
          <w:bottom w:val="nil"/>
          <w:right w:val="nil"/>
          <w:between w:val="nil"/>
        </w:pBdr>
        <w:rPr>
          <w:color w:val="000000"/>
          <w:sz w:val="18"/>
          <w:szCs w:val="18"/>
        </w:rPr>
      </w:pPr>
    </w:p>
    <w:p w14:paraId="79ECA2CC" w14:textId="77777777" w:rsidR="00AE03BA" w:rsidRDefault="00F8709F">
      <w:pPr>
        <w:pBdr>
          <w:top w:val="nil"/>
          <w:left w:val="nil"/>
          <w:bottom w:val="nil"/>
          <w:right w:val="nil"/>
          <w:between w:val="nil"/>
        </w:pBdr>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1.2. En contra de la coalición. </w:t>
      </w:r>
      <w:r>
        <w:rPr>
          <w:rFonts w:ascii="Arial" w:eastAsia="Arial" w:hAnsi="Arial" w:cs="Arial"/>
          <w:color w:val="000000"/>
          <w:sz w:val="24"/>
          <w:szCs w:val="24"/>
        </w:rPr>
        <w:t xml:space="preserve">El denunciante menciona que el PAN </w:t>
      </w:r>
      <w:r>
        <w:rPr>
          <w:rFonts w:ascii="Arial" w:eastAsia="Arial" w:hAnsi="Arial" w:cs="Arial"/>
          <w:b/>
          <w:color w:val="000000"/>
          <w:sz w:val="24"/>
          <w:szCs w:val="24"/>
        </w:rPr>
        <w:t xml:space="preserve">incumplió su deber de cuidar </w:t>
      </w:r>
      <w:r>
        <w:rPr>
          <w:rFonts w:ascii="Arial" w:eastAsia="Arial" w:hAnsi="Arial" w:cs="Arial"/>
          <w:color w:val="000000"/>
          <w:sz w:val="24"/>
          <w:szCs w:val="24"/>
        </w:rPr>
        <w:t>que la precandidata no incumpliera la normativa electoral.</w:t>
      </w:r>
    </w:p>
    <w:p w14:paraId="062E5ED4" w14:textId="77777777" w:rsidR="00AE03BA" w:rsidRDefault="00AE03BA">
      <w:pPr>
        <w:pBdr>
          <w:top w:val="nil"/>
          <w:left w:val="nil"/>
          <w:bottom w:val="nil"/>
          <w:right w:val="nil"/>
          <w:between w:val="nil"/>
        </w:pBdr>
        <w:rPr>
          <w:color w:val="000000"/>
        </w:rPr>
      </w:pPr>
    </w:p>
    <w:p w14:paraId="3BF8A217" w14:textId="77777777" w:rsidR="00AE03BA" w:rsidRDefault="00F8709F">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 Defensa. </w:t>
      </w:r>
      <w:r>
        <w:rPr>
          <w:rFonts w:ascii="Arial" w:eastAsia="Arial" w:hAnsi="Arial" w:cs="Arial"/>
          <w:color w:val="000000"/>
          <w:sz w:val="24"/>
          <w:szCs w:val="24"/>
        </w:rPr>
        <w:t xml:space="preserve">La precandidata y el partido político como partes denunciadas, manifestaron lo siguiente: </w:t>
      </w:r>
    </w:p>
    <w:p w14:paraId="4C6F133D" w14:textId="77777777" w:rsidR="00AE03BA" w:rsidRDefault="00F8709F">
      <w:pPr>
        <w:numPr>
          <w:ilvl w:val="0"/>
          <w:numId w:val="7"/>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Solicitan que la denuncia sea desechada al actualizarse la causal de frivolidad.</w:t>
      </w:r>
    </w:p>
    <w:p w14:paraId="5C41DE8E" w14:textId="77777777" w:rsidR="00AE03BA" w:rsidRDefault="00F8709F">
      <w:pPr>
        <w:numPr>
          <w:ilvl w:val="0"/>
          <w:numId w:val="7"/>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Niegan que los mensajes denunciados </w:t>
      </w:r>
      <w:r>
        <w:rPr>
          <w:rFonts w:ascii="Arial" w:eastAsia="Arial" w:hAnsi="Arial" w:cs="Arial"/>
          <w:sz w:val="24"/>
          <w:szCs w:val="24"/>
        </w:rPr>
        <w:t>configuren</w:t>
      </w:r>
      <w:r>
        <w:rPr>
          <w:rFonts w:ascii="Arial" w:eastAsia="Arial" w:hAnsi="Arial" w:cs="Arial"/>
          <w:color w:val="000000"/>
          <w:sz w:val="24"/>
          <w:szCs w:val="24"/>
        </w:rPr>
        <w:t xml:space="preserve"> una </w:t>
      </w:r>
      <w:r>
        <w:rPr>
          <w:rFonts w:ascii="Arial" w:eastAsia="Arial" w:hAnsi="Arial" w:cs="Arial"/>
          <w:sz w:val="24"/>
          <w:szCs w:val="24"/>
        </w:rPr>
        <w:t>infracción</w:t>
      </w:r>
      <w:r>
        <w:rPr>
          <w:rFonts w:ascii="Arial" w:eastAsia="Arial" w:hAnsi="Arial" w:cs="Arial"/>
          <w:color w:val="000000"/>
          <w:sz w:val="24"/>
          <w:szCs w:val="24"/>
        </w:rPr>
        <w:t>, ya que no realizaron un llamamiento al voto ni una promoción personalizada de la precandidata.</w:t>
      </w:r>
    </w:p>
    <w:p w14:paraId="6603CDCB" w14:textId="77777777" w:rsidR="00AE03BA" w:rsidRDefault="00F8709F">
      <w:pPr>
        <w:numPr>
          <w:ilvl w:val="0"/>
          <w:numId w:val="7"/>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Afirman que ambas versiones del promocional controvertido fueron dirigid</w:t>
      </w:r>
      <w:r>
        <w:rPr>
          <w:rFonts w:ascii="Arial" w:eastAsia="Arial" w:hAnsi="Arial" w:cs="Arial"/>
          <w:sz w:val="24"/>
          <w:szCs w:val="24"/>
        </w:rPr>
        <w:t>a</w:t>
      </w:r>
      <w:r>
        <w:rPr>
          <w:rFonts w:ascii="Arial" w:eastAsia="Arial" w:hAnsi="Arial" w:cs="Arial"/>
          <w:color w:val="000000"/>
          <w:sz w:val="24"/>
          <w:szCs w:val="24"/>
        </w:rPr>
        <w:t xml:space="preserve">s </w:t>
      </w:r>
      <w:r>
        <w:rPr>
          <w:rFonts w:ascii="Arial" w:eastAsia="Arial" w:hAnsi="Arial" w:cs="Arial"/>
          <w:sz w:val="24"/>
          <w:szCs w:val="24"/>
        </w:rPr>
        <w:t>sólo</w:t>
      </w:r>
      <w:r>
        <w:rPr>
          <w:rFonts w:ascii="Arial" w:eastAsia="Arial" w:hAnsi="Arial" w:cs="Arial"/>
          <w:color w:val="000000"/>
          <w:sz w:val="24"/>
          <w:szCs w:val="24"/>
        </w:rPr>
        <w:t xml:space="preserve"> a la militancia del PAN. </w:t>
      </w:r>
    </w:p>
    <w:p w14:paraId="3AFAC747" w14:textId="77777777" w:rsidR="00AE03BA" w:rsidRDefault="00AE03BA">
      <w:pPr>
        <w:pBdr>
          <w:top w:val="nil"/>
          <w:left w:val="nil"/>
          <w:bottom w:val="nil"/>
          <w:right w:val="nil"/>
          <w:between w:val="nil"/>
        </w:pBdr>
        <w:rPr>
          <w:color w:val="000000"/>
          <w:sz w:val="16"/>
          <w:szCs w:val="16"/>
        </w:rPr>
      </w:pPr>
    </w:p>
    <w:p w14:paraId="41BBC32A" w14:textId="77777777" w:rsidR="00AE03BA" w:rsidRDefault="00F8709F">
      <w:pP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 parte denunciante le fueron admitidas y desahogadas las siguientes probanzas:</w:t>
      </w:r>
      <w:r>
        <w:rPr>
          <w:rFonts w:ascii="Arial" w:eastAsia="Arial" w:hAnsi="Arial" w:cs="Arial"/>
          <w:b/>
          <w:sz w:val="24"/>
          <w:szCs w:val="24"/>
        </w:rPr>
        <w:t xml:space="preserve"> </w:t>
      </w:r>
    </w:p>
    <w:p w14:paraId="5B3AE9F6" w14:textId="77777777" w:rsidR="00AE03BA" w:rsidRDefault="00AE03BA">
      <w:pPr>
        <w:pBdr>
          <w:top w:val="nil"/>
          <w:left w:val="nil"/>
          <w:bottom w:val="nil"/>
          <w:right w:val="nil"/>
          <w:between w:val="nil"/>
        </w:pBdr>
        <w:rPr>
          <w:color w:val="000000"/>
        </w:rPr>
      </w:pPr>
    </w:p>
    <w:p w14:paraId="7E2E7C0C" w14:textId="77777777" w:rsidR="00AE03BA" w:rsidRDefault="00F8709F">
      <w:pPr>
        <w:pBdr>
          <w:top w:val="nil"/>
          <w:left w:val="nil"/>
          <w:bottom w:val="nil"/>
          <w:right w:val="nil"/>
          <w:between w:val="nil"/>
        </w:pBd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t xml:space="preserve">3.1. Pruebas aportadas por la parte denunciante: </w:t>
      </w:r>
    </w:p>
    <w:tbl>
      <w:tblPr>
        <w:tblStyle w:val="Tabladecuadrcula4-nfasis31"/>
        <w:tblW w:w="8931" w:type="dxa"/>
        <w:tblLayout w:type="fixed"/>
        <w:tblLook w:val="04A0" w:firstRow="1" w:lastRow="0" w:firstColumn="1" w:lastColumn="0" w:noHBand="0" w:noVBand="1"/>
      </w:tblPr>
      <w:tblGrid>
        <w:gridCol w:w="499"/>
        <w:gridCol w:w="2615"/>
        <w:gridCol w:w="5817"/>
      </w:tblGrid>
      <w:tr w:rsidR="00982A09" w:rsidRPr="00982A09" w14:paraId="53B2DEAE" w14:textId="77777777" w:rsidTr="00EE17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5859D7F6" w14:textId="77777777" w:rsidR="00AE03BA" w:rsidRPr="00982A09" w:rsidRDefault="00F8709F">
            <w:pPr>
              <w:jc w:val="center"/>
              <w:rPr>
                <w:rFonts w:ascii="Arial" w:eastAsia="Arial" w:hAnsi="Arial" w:cs="Arial"/>
                <w:color w:val="auto"/>
                <w:sz w:val="18"/>
                <w:szCs w:val="18"/>
              </w:rPr>
            </w:pPr>
            <w:r w:rsidRPr="00982A09">
              <w:rPr>
                <w:rFonts w:ascii="Arial" w:eastAsia="Arial" w:hAnsi="Arial" w:cs="Arial"/>
                <w:color w:val="auto"/>
                <w:sz w:val="18"/>
                <w:szCs w:val="18"/>
              </w:rPr>
              <w:t>#</w:t>
            </w:r>
          </w:p>
        </w:tc>
        <w:tc>
          <w:tcPr>
            <w:tcW w:w="2615" w:type="dxa"/>
          </w:tcPr>
          <w:p w14:paraId="09BEDF19" w14:textId="77777777" w:rsidR="00AE03BA" w:rsidRPr="00982A09" w:rsidRDefault="00F8709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982A09">
              <w:rPr>
                <w:rFonts w:ascii="Arial" w:eastAsia="Arial" w:hAnsi="Arial" w:cs="Arial"/>
                <w:color w:val="auto"/>
                <w:sz w:val="18"/>
                <w:szCs w:val="18"/>
              </w:rPr>
              <w:t>Prueba</w:t>
            </w:r>
          </w:p>
        </w:tc>
        <w:tc>
          <w:tcPr>
            <w:tcW w:w="5817" w:type="dxa"/>
          </w:tcPr>
          <w:p w14:paraId="7A8176AE" w14:textId="77777777" w:rsidR="00AE03BA" w:rsidRPr="00982A09" w:rsidRDefault="00F8709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982A09">
              <w:rPr>
                <w:rFonts w:ascii="Arial" w:eastAsia="Arial" w:hAnsi="Arial" w:cs="Arial"/>
                <w:color w:val="auto"/>
                <w:sz w:val="18"/>
                <w:szCs w:val="18"/>
              </w:rPr>
              <w:t>Consistente en</w:t>
            </w:r>
          </w:p>
        </w:tc>
      </w:tr>
      <w:tr w:rsidR="00982A09" w:rsidRPr="00982A09" w14:paraId="51070A31" w14:textId="77777777" w:rsidTr="00EE174E">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1015A197" w14:textId="77777777" w:rsidR="00AE03BA" w:rsidRPr="00982A09" w:rsidRDefault="00F8709F">
            <w:pPr>
              <w:jc w:val="center"/>
              <w:rPr>
                <w:rFonts w:ascii="Arial" w:eastAsia="Arial" w:hAnsi="Arial" w:cs="Arial"/>
                <w:sz w:val="18"/>
                <w:szCs w:val="18"/>
              </w:rPr>
            </w:pPr>
            <w:r w:rsidRPr="00982A09">
              <w:rPr>
                <w:rFonts w:ascii="Arial" w:eastAsia="Arial" w:hAnsi="Arial" w:cs="Arial"/>
                <w:b w:val="0"/>
                <w:sz w:val="18"/>
                <w:szCs w:val="18"/>
              </w:rPr>
              <w:t>1</w:t>
            </w:r>
          </w:p>
        </w:tc>
        <w:tc>
          <w:tcPr>
            <w:tcW w:w="2615" w:type="dxa"/>
          </w:tcPr>
          <w:p w14:paraId="28E4D24F" w14:textId="77777777" w:rsidR="00AE03BA" w:rsidRPr="00982A09" w:rsidRDefault="00F8709F">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82A09">
              <w:rPr>
                <w:rFonts w:ascii="Arial" w:eastAsia="Arial" w:hAnsi="Arial" w:cs="Arial"/>
                <w:sz w:val="18"/>
                <w:szCs w:val="18"/>
              </w:rPr>
              <w:t xml:space="preserve">Prueba técnica. </w:t>
            </w:r>
          </w:p>
        </w:tc>
        <w:tc>
          <w:tcPr>
            <w:tcW w:w="5817" w:type="dxa"/>
          </w:tcPr>
          <w:p w14:paraId="6D64D9DE" w14:textId="77777777" w:rsidR="00AE03BA" w:rsidRPr="00982A09" w:rsidRDefault="00F8709F">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82A09">
              <w:rPr>
                <w:rFonts w:ascii="Arial" w:eastAsia="Arial" w:hAnsi="Arial" w:cs="Arial"/>
                <w:sz w:val="18"/>
                <w:szCs w:val="18"/>
              </w:rPr>
              <w:t xml:space="preserve">Links del promocional “PRE AGS GOB TERE JIMENEZ V2” pautado en sus versiones de radio y televisión: </w:t>
            </w:r>
            <w:hyperlink r:id="rId20">
              <w:r w:rsidRPr="00982A09">
                <w:rPr>
                  <w:rFonts w:ascii="Arial" w:eastAsia="Arial" w:hAnsi="Arial" w:cs="Arial"/>
                  <w:sz w:val="18"/>
                  <w:szCs w:val="18"/>
                  <w:u w:val="single"/>
                </w:rPr>
                <w:t>https://portal-pautas.ine.mx/pautas5/materiales/MP4/HD/RV00058-22.mp4</w:t>
              </w:r>
            </w:hyperlink>
            <w:r w:rsidRPr="00982A09">
              <w:rPr>
                <w:rFonts w:ascii="Arial" w:eastAsia="Arial" w:hAnsi="Arial" w:cs="Arial"/>
                <w:sz w:val="18"/>
                <w:szCs w:val="18"/>
              </w:rPr>
              <w:t xml:space="preserve"> y </w:t>
            </w:r>
            <w:r w:rsidRPr="00982A09">
              <w:t xml:space="preserve"> </w:t>
            </w:r>
            <w:hyperlink r:id="rId21">
              <w:r w:rsidRPr="00982A09">
                <w:rPr>
                  <w:rFonts w:ascii="Arial" w:eastAsia="Arial" w:hAnsi="Arial" w:cs="Arial"/>
                  <w:sz w:val="18"/>
                  <w:szCs w:val="18"/>
                  <w:u w:val="single"/>
                </w:rPr>
                <w:t>https://portal-pautas.ine.mx/pautas5/materiales/RA00077-22.mp3</w:t>
              </w:r>
            </w:hyperlink>
            <w:r w:rsidRPr="00982A09">
              <w:rPr>
                <w:rFonts w:ascii="Arial" w:eastAsia="Arial" w:hAnsi="Arial" w:cs="Arial"/>
                <w:sz w:val="18"/>
                <w:szCs w:val="18"/>
              </w:rPr>
              <w:t xml:space="preserve"> .</w:t>
            </w:r>
          </w:p>
        </w:tc>
      </w:tr>
      <w:tr w:rsidR="00982A09" w:rsidRPr="00982A09" w14:paraId="580FEBF5" w14:textId="77777777" w:rsidTr="00EE174E">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161ECD0D" w14:textId="77777777" w:rsidR="00AE03BA" w:rsidRPr="00982A09" w:rsidRDefault="00F8709F">
            <w:pPr>
              <w:jc w:val="center"/>
              <w:rPr>
                <w:rFonts w:ascii="Arial" w:eastAsia="Arial" w:hAnsi="Arial" w:cs="Arial"/>
                <w:sz w:val="18"/>
                <w:szCs w:val="18"/>
              </w:rPr>
            </w:pPr>
            <w:r w:rsidRPr="00982A09">
              <w:rPr>
                <w:rFonts w:ascii="Arial" w:eastAsia="Arial" w:hAnsi="Arial" w:cs="Arial"/>
                <w:b w:val="0"/>
                <w:sz w:val="18"/>
                <w:szCs w:val="18"/>
              </w:rPr>
              <w:t>2</w:t>
            </w:r>
          </w:p>
        </w:tc>
        <w:tc>
          <w:tcPr>
            <w:tcW w:w="2615" w:type="dxa"/>
          </w:tcPr>
          <w:p w14:paraId="36AD17A2" w14:textId="77777777" w:rsidR="00AE03BA" w:rsidRPr="00982A09" w:rsidRDefault="00F8709F">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82A09">
              <w:rPr>
                <w:rFonts w:ascii="Arial" w:eastAsia="Arial" w:hAnsi="Arial" w:cs="Arial"/>
                <w:sz w:val="18"/>
                <w:szCs w:val="18"/>
              </w:rPr>
              <w:t>Presuncional legal y humana</w:t>
            </w:r>
          </w:p>
        </w:tc>
        <w:tc>
          <w:tcPr>
            <w:tcW w:w="5817" w:type="dxa"/>
          </w:tcPr>
          <w:p w14:paraId="29706643" w14:textId="77777777" w:rsidR="00AE03BA" w:rsidRPr="00982A09" w:rsidRDefault="00F8709F">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82A09">
              <w:rPr>
                <w:rFonts w:ascii="Arial" w:eastAsia="Arial" w:hAnsi="Arial" w:cs="Arial"/>
                <w:sz w:val="18"/>
                <w:szCs w:val="18"/>
              </w:rPr>
              <w:t>Todo lo que por su contenido y alcance favorezca a sus intereses.</w:t>
            </w:r>
          </w:p>
        </w:tc>
      </w:tr>
      <w:tr w:rsidR="00982A09" w:rsidRPr="00982A09" w14:paraId="7669745D" w14:textId="77777777" w:rsidTr="00EE174E">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75DC0B1D" w14:textId="77777777" w:rsidR="00AE03BA" w:rsidRPr="00982A09" w:rsidRDefault="00F8709F">
            <w:pPr>
              <w:jc w:val="center"/>
              <w:rPr>
                <w:rFonts w:ascii="Arial" w:eastAsia="Arial" w:hAnsi="Arial" w:cs="Arial"/>
                <w:sz w:val="18"/>
                <w:szCs w:val="18"/>
              </w:rPr>
            </w:pPr>
            <w:r w:rsidRPr="00982A09">
              <w:rPr>
                <w:rFonts w:ascii="Arial" w:eastAsia="Arial" w:hAnsi="Arial" w:cs="Arial"/>
                <w:b w:val="0"/>
                <w:sz w:val="18"/>
                <w:szCs w:val="18"/>
              </w:rPr>
              <w:t>3</w:t>
            </w:r>
          </w:p>
        </w:tc>
        <w:tc>
          <w:tcPr>
            <w:tcW w:w="2615" w:type="dxa"/>
          </w:tcPr>
          <w:p w14:paraId="15A35412" w14:textId="77777777" w:rsidR="00AE03BA" w:rsidRPr="00982A09" w:rsidRDefault="00F8709F">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82A09">
              <w:rPr>
                <w:rFonts w:ascii="Arial" w:eastAsia="Arial" w:hAnsi="Arial" w:cs="Arial"/>
                <w:sz w:val="18"/>
                <w:szCs w:val="18"/>
              </w:rPr>
              <w:t>Instrumental de actuaciones</w:t>
            </w:r>
          </w:p>
        </w:tc>
        <w:tc>
          <w:tcPr>
            <w:tcW w:w="5817" w:type="dxa"/>
          </w:tcPr>
          <w:p w14:paraId="35DCE5D2" w14:textId="77777777" w:rsidR="00AE03BA" w:rsidRPr="00982A09" w:rsidRDefault="00F8709F">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82A09">
              <w:rPr>
                <w:rFonts w:ascii="Arial" w:eastAsia="Arial" w:hAnsi="Arial" w:cs="Arial"/>
                <w:sz w:val="18"/>
                <w:szCs w:val="18"/>
              </w:rPr>
              <w:t>Todo lo que por su contenido y alcance favorezca a sus intereses.</w:t>
            </w:r>
          </w:p>
        </w:tc>
      </w:tr>
    </w:tbl>
    <w:p w14:paraId="46A21423" w14:textId="77777777" w:rsidR="00AE03BA" w:rsidRDefault="00AE03BA">
      <w:pPr>
        <w:pBdr>
          <w:top w:val="nil"/>
          <w:left w:val="nil"/>
          <w:bottom w:val="nil"/>
          <w:right w:val="nil"/>
          <w:between w:val="nil"/>
        </w:pBdr>
        <w:rPr>
          <w:color w:val="000000"/>
        </w:rPr>
      </w:pPr>
    </w:p>
    <w:p w14:paraId="52EB6266" w14:textId="77777777" w:rsidR="00AE03BA" w:rsidRDefault="00F8709F">
      <w:pPr>
        <w:tabs>
          <w:tab w:val="left" w:pos="567"/>
        </w:tabs>
        <w:spacing w:line="360" w:lineRule="auto"/>
        <w:jc w:val="both"/>
        <w:rPr>
          <w:rFonts w:ascii="Arial" w:eastAsia="Arial" w:hAnsi="Arial" w:cs="Arial"/>
          <w:b/>
          <w:sz w:val="24"/>
          <w:szCs w:val="24"/>
        </w:rPr>
      </w:pPr>
      <w:r>
        <w:rPr>
          <w:rFonts w:ascii="Arial" w:eastAsia="Arial" w:hAnsi="Arial" w:cs="Arial"/>
          <w:b/>
          <w:sz w:val="24"/>
          <w:szCs w:val="24"/>
        </w:rPr>
        <w:t>3.2. Pruebas aportadas por la precandidata y el partido político como parte denunciada:</w:t>
      </w:r>
    </w:p>
    <w:tbl>
      <w:tblPr>
        <w:tblStyle w:val="Tabladecuadrcula4-nfasis31"/>
        <w:tblW w:w="8931" w:type="dxa"/>
        <w:tblLayout w:type="fixed"/>
        <w:tblLook w:val="04A0" w:firstRow="1" w:lastRow="0" w:firstColumn="1" w:lastColumn="0" w:noHBand="0" w:noVBand="1"/>
      </w:tblPr>
      <w:tblGrid>
        <w:gridCol w:w="499"/>
        <w:gridCol w:w="2615"/>
        <w:gridCol w:w="5817"/>
      </w:tblGrid>
      <w:tr w:rsidR="00AE03BA" w14:paraId="32799F69" w14:textId="77777777" w:rsidTr="00982A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2B2ABB2C" w14:textId="77777777" w:rsidR="00AE03BA" w:rsidRDefault="00F8709F">
            <w:pPr>
              <w:jc w:val="center"/>
              <w:rPr>
                <w:rFonts w:ascii="Arial" w:eastAsia="Arial" w:hAnsi="Arial" w:cs="Arial"/>
                <w:color w:val="000000"/>
                <w:sz w:val="18"/>
                <w:szCs w:val="18"/>
              </w:rPr>
            </w:pPr>
            <w:r>
              <w:rPr>
                <w:rFonts w:ascii="Arial" w:eastAsia="Arial" w:hAnsi="Arial" w:cs="Arial"/>
                <w:color w:val="000000"/>
                <w:sz w:val="18"/>
                <w:szCs w:val="18"/>
              </w:rPr>
              <w:t>#</w:t>
            </w:r>
          </w:p>
        </w:tc>
        <w:tc>
          <w:tcPr>
            <w:tcW w:w="2615" w:type="dxa"/>
          </w:tcPr>
          <w:p w14:paraId="215B51D7" w14:textId="77777777" w:rsidR="00AE03BA" w:rsidRDefault="00F8709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5817" w:type="dxa"/>
          </w:tcPr>
          <w:p w14:paraId="475F6A30" w14:textId="77777777" w:rsidR="00AE03BA" w:rsidRDefault="00F8709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AE03BA" w14:paraId="75D6ADD4" w14:textId="77777777" w:rsidTr="00982A0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7EE54F2A" w14:textId="77777777" w:rsidR="00AE03BA" w:rsidRDefault="00F8709F">
            <w:pPr>
              <w:jc w:val="center"/>
              <w:rPr>
                <w:rFonts w:ascii="Arial" w:eastAsia="Arial" w:hAnsi="Arial" w:cs="Arial"/>
                <w:sz w:val="18"/>
                <w:szCs w:val="18"/>
              </w:rPr>
            </w:pPr>
            <w:r>
              <w:rPr>
                <w:rFonts w:ascii="Arial" w:eastAsia="Arial" w:hAnsi="Arial" w:cs="Arial"/>
                <w:b w:val="0"/>
                <w:sz w:val="18"/>
                <w:szCs w:val="18"/>
              </w:rPr>
              <w:t>1</w:t>
            </w:r>
          </w:p>
        </w:tc>
        <w:tc>
          <w:tcPr>
            <w:tcW w:w="2615" w:type="dxa"/>
          </w:tcPr>
          <w:p w14:paraId="3E1AFE29" w14:textId="77777777" w:rsidR="00AE03BA" w:rsidRDefault="00F8709F">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Presuncional lógica, legal y humana </w:t>
            </w:r>
          </w:p>
        </w:tc>
        <w:tc>
          <w:tcPr>
            <w:tcW w:w="5817" w:type="dxa"/>
          </w:tcPr>
          <w:p w14:paraId="2C954722" w14:textId="77777777" w:rsidR="00AE03BA" w:rsidRDefault="00F8709F">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AE03BA" w14:paraId="30DD6DF3" w14:textId="77777777" w:rsidTr="00982A09">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47D78CFC" w14:textId="77777777" w:rsidR="00AE03BA" w:rsidRDefault="00F8709F">
            <w:pPr>
              <w:jc w:val="center"/>
              <w:rPr>
                <w:rFonts w:ascii="Arial" w:eastAsia="Arial" w:hAnsi="Arial" w:cs="Arial"/>
                <w:sz w:val="18"/>
                <w:szCs w:val="18"/>
              </w:rPr>
            </w:pPr>
            <w:r>
              <w:rPr>
                <w:rFonts w:ascii="Arial" w:eastAsia="Arial" w:hAnsi="Arial" w:cs="Arial"/>
                <w:b w:val="0"/>
                <w:sz w:val="18"/>
                <w:szCs w:val="18"/>
              </w:rPr>
              <w:t>2</w:t>
            </w:r>
          </w:p>
        </w:tc>
        <w:tc>
          <w:tcPr>
            <w:tcW w:w="2615" w:type="dxa"/>
          </w:tcPr>
          <w:p w14:paraId="334879D6" w14:textId="77777777" w:rsidR="00AE03BA" w:rsidRDefault="00F8709F">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Instrumental de actuaciones</w:t>
            </w:r>
          </w:p>
        </w:tc>
        <w:tc>
          <w:tcPr>
            <w:tcW w:w="5817" w:type="dxa"/>
          </w:tcPr>
          <w:p w14:paraId="7E76DBDB" w14:textId="77777777" w:rsidR="00AE03BA" w:rsidRDefault="00F8709F">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39CFD3D3" w14:textId="77777777" w:rsidR="00AE03BA" w:rsidRPr="0078648C" w:rsidRDefault="00AE03BA">
      <w:pPr>
        <w:tabs>
          <w:tab w:val="left" w:pos="567"/>
        </w:tabs>
        <w:spacing w:line="360" w:lineRule="auto"/>
        <w:jc w:val="both"/>
        <w:rPr>
          <w:rFonts w:ascii="Arial" w:eastAsia="Arial" w:hAnsi="Arial" w:cs="Arial"/>
          <w:b/>
        </w:rPr>
      </w:pPr>
    </w:p>
    <w:p w14:paraId="74FE299B" w14:textId="77777777" w:rsidR="00AE03BA" w:rsidRDefault="00F8709F">
      <w:pPr>
        <w:pBdr>
          <w:top w:val="nil"/>
          <w:left w:val="nil"/>
          <w:bottom w:val="nil"/>
          <w:right w:val="nil"/>
          <w:between w:val="nil"/>
        </w:pBdr>
        <w:tabs>
          <w:tab w:val="left" w:pos="567"/>
        </w:tabs>
        <w:spacing w:line="360" w:lineRule="auto"/>
        <w:jc w:val="both"/>
        <w:rPr>
          <w:color w:val="000000"/>
        </w:rPr>
      </w:pPr>
      <w:r>
        <w:rPr>
          <w:rFonts w:ascii="Arial" w:eastAsia="Arial" w:hAnsi="Arial" w:cs="Arial"/>
          <w:b/>
          <w:color w:val="000000"/>
          <w:sz w:val="24"/>
          <w:szCs w:val="24"/>
        </w:rPr>
        <w:lastRenderedPageBreak/>
        <w:t xml:space="preserve">3.3.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7"/>
      </w:r>
    </w:p>
    <w:p w14:paraId="558F04FC" w14:textId="77777777" w:rsidR="00AE03BA" w:rsidRDefault="00AE03BA">
      <w:pPr>
        <w:pBdr>
          <w:top w:val="nil"/>
          <w:left w:val="nil"/>
          <w:bottom w:val="nil"/>
          <w:right w:val="nil"/>
          <w:between w:val="nil"/>
        </w:pBdr>
        <w:rPr>
          <w:color w:val="000000"/>
        </w:rPr>
      </w:pPr>
    </w:p>
    <w:p w14:paraId="6ABF241E" w14:textId="77777777" w:rsidR="00AE03BA" w:rsidRDefault="00F8709F">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41D9744E" w14:textId="77777777" w:rsidR="00AE03BA" w:rsidRDefault="00AE03BA">
      <w:pPr>
        <w:pBdr>
          <w:top w:val="nil"/>
          <w:left w:val="nil"/>
          <w:bottom w:val="nil"/>
          <w:right w:val="nil"/>
          <w:between w:val="nil"/>
        </w:pBdr>
        <w:tabs>
          <w:tab w:val="left" w:pos="426"/>
        </w:tabs>
        <w:spacing w:line="360" w:lineRule="auto"/>
        <w:ind w:right="36"/>
        <w:jc w:val="both"/>
        <w:rPr>
          <w:rFonts w:ascii="Arial" w:eastAsia="Arial" w:hAnsi="Arial" w:cs="Arial"/>
          <w:color w:val="000000"/>
          <w:sz w:val="6"/>
          <w:szCs w:val="6"/>
        </w:rPr>
      </w:pPr>
    </w:p>
    <w:p w14:paraId="629D3D39" w14:textId="2489AAA2" w:rsidR="00AE03BA" w:rsidRPr="0078648C" w:rsidRDefault="00F8709F" w:rsidP="0078648C">
      <w:pPr>
        <w:numPr>
          <w:ilvl w:val="0"/>
          <w:numId w:val="8"/>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La calidad de</w:t>
      </w:r>
      <w:r>
        <w:rPr>
          <w:rFonts w:ascii="Arial" w:eastAsia="Arial" w:hAnsi="Arial" w:cs="Arial"/>
          <w:sz w:val="24"/>
          <w:szCs w:val="24"/>
        </w:rPr>
        <w:t xml:space="preserve"> Mario Rafael Llergo </w:t>
      </w:r>
      <w:proofErr w:type="spellStart"/>
      <w:r>
        <w:rPr>
          <w:rFonts w:ascii="Arial" w:eastAsia="Arial" w:hAnsi="Arial" w:cs="Arial"/>
          <w:sz w:val="24"/>
          <w:szCs w:val="24"/>
        </w:rPr>
        <w:t>Latournerie</w:t>
      </w:r>
      <w:proofErr w:type="spellEnd"/>
      <w:r>
        <w:rPr>
          <w:rFonts w:ascii="Arial" w:eastAsia="Arial" w:hAnsi="Arial" w:cs="Arial"/>
          <w:sz w:val="24"/>
          <w:szCs w:val="24"/>
        </w:rPr>
        <w:t xml:space="preserve">, como representante propietario del partido político MORENA ante el Consejo General del INE. </w:t>
      </w:r>
    </w:p>
    <w:p w14:paraId="4542A7C5" w14:textId="77777777" w:rsidR="00AE03BA" w:rsidRDefault="00F8709F" w:rsidP="0078648C">
      <w:pPr>
        <w:numPr>
          <w:ilvl w:val="0"/>
          <w:numId w:val="8"/>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sz w:val="24"/>
          <w:szCs w:val="24"/>
        </w:rPr>
        <w:t>La calidad de María Teresa Jiménez Esquivel, como precandidata del PAN a la gubernatura del estado para el actual proceso electoral.</w:t>
      </w:r>
    </w:p>
    <w:p w14:paraId="292B1845" w14:textId="77777777" w:rsidR="00AE03BA" w:rsidRDefault="00F8709F" w:rsidP="0078648C">
      <w:pPr>
        <w:numPr>
          <w:ilvl w:val="0"/>
          <w:numId w:val="8"/>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La existencia y pauta del promocional denunciado en sus versiones de radio y televisión, así como de las expresiones denunciadas</w:t>
      </w:r>
      <w:r>
        <w:rPr>
          <w:rFonts w:ascii="Arial" w:eastAsia="Arial" w:hAnsi="Arial" w:cs="Arial"/>
          <w:sz w:val="24"/>
          <w:szCs w:val="24"/>
        </w:rPr>
        <w:t xml:space="preserve"> que se precisaron en el apartado anterior</w:t>
      </w:r>
      <w:r>
        <w:rPr>
          <w:rFonts w:ascii="Arial" w:eastAsia="Arial" w:hAnsi="Arial" w:cs="Arial"/>
          <w:color w:val="000000"/>
          <w:sz w:val="24"/>
          <w:szCs w:val="24"/>
        </w:rPr>
        <w:t xml:space="preserve">. </w:t>
      </w:r>
    </w:p>
    <w:p w14:paraId="754ED186" w14:textId="77777777" w:rsidR="00AE03BA" w:rsidRDefault="00AE03BA">
      <w:pPr>
        <w:pBdr>
          <w:top w:val="nil"/>
          <w:left w:val="nil"/>
          <w:bottom w:val="nil"/>
          <w:right w:val="nil"/>
          <w:between w:val="nil"/>
        </w:pBdr>
        <w:spacing w:line="360" w:lineRule="auto"/>
        <w:ind w:right="36"/>
        <w:jc w:val="both"/>
        <w:rPr>
          <w:color w:val="000000"/>
          <w:sz w:val="14"/>
          <w:szCs w:val="14"/>
        </w:rPr>
      </w:pPr>
    </w:p>
    <w:p w14:paraId="6BC9064D" w14:textId="41B3A6F7" w:rsidR="00AE03BA" w:rsidRDefault="00F8709F">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VI. Análisis de fondo</w:t>
      </w:r>
    </w:p>
    <w:p w14:paraId="1A03A54C" w14:textId="77777777" w:rsidR="00AE03BA" w:rsidRDefault="00AE03BA">
      <w:pPr>
        <w:pBdr>
          <w:top w:val="nil"/>
          <w:left w:val="nil"/>
          <w:bottom w:val="nil"/>
          <w:right w:val="nil"/>
          <w:between w:val="nil"/>
        </w:pBdr>
        <w:rPr>
          <w:color w:val="000000"/>
          <w:sz w:val="14"/>
          <w:szCs w:val="14"/>
        </w:rPr>
      </w:pPr>
    </w:p>
    <w:p w14:paraId="18E908B0" w14:textId="77777777" w:rsidR="00AE03BA" w:rsidRDefault="00F8709F">
      <w:pPr>
        <w:numPr>
          <w:ilvl w:val="0"/>
          <w:numId w:val="1"/>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3EFF04A1" w14:textId="77777777" w:rsidR="00AE03BA" w:rsidRDefault="00AE03BA">
      <w:pPr>
        <w:pBdr>
          <w:top w:val="nil"/>
          <w:left w:val="nil"/>
          <w:bottom w:val="nil"/>
          <w:right w:val="nil"/>
          <w:between w:val="nil"/>
        </w:pBdr>
        <w:rPr>
          <w:color w:val="000000"/>
          <w:sz w:val="14"/>
          <w:szCs w:val="14"/>
        </w:rPr>
      </w:pPr>
    </w:p>
    <w:p w14:paraId="58617345" w14:textId="24191CF6" w:rsidR="00AE03BA" w:rsidRDefault="00F8709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sz w:val="24"/>
          <w:szCs w:val="24"/>
        </w:rPr>
        <w:t xml:space="preserve"> ¿Si el contenido de los mensajes difundidos a través de radio y televisión, actualiza la infracción de </w:t>
      </w:r>
      <w:r>
        <w:rPr>
          <w:rFonts w:ascii="Arial" w:eastAsia="Arial" w:hAnsi="Arial" w:cs="Arial"/>
          <w:b/>
          <w:sz w:val="24"/>
          <w:szCs w:val="24"/>
        </w:rPr>
        <w:t>actos anticipados de campaña</w:t>
      </w:r>
      <w:r>
        <w:rPr>
          <w:rFonts w:ascii="Arial" w:eastAsia="Arial" w:hAnsi="Arial" w:cs="Arial"/>
          <w:sz w:val="24"/>
          <w:szCs w:val="24"/>
        </w:rPr>
        <w:t xml:space="preserve"> en favor de la precandidata María Teresa Jiménez Esquivel, a partir de frases expresas en las cuales se solicite el voto o bien, mediante frases que resulten equivalentes a dicha solicitud?</w:t>
      </w:r>
    </w:p>
    <w:p w14:paraId="2D9015A7" w14:textId="77777777" w:rsidR="00AE03BA" w:rsidRDefault="00AE03BA">
      <w:pPr>
        <w:pBdr>
          <w:top w:val="nil"/>
          <w:left w:val="nil"/>
          <w:bottom w:val="nil"/>
          <w:right w:val="nil"/>
          <w:between w:val="nil"/>
        </w:pBdr>
        <w:rPr>
          <w:color w:val="000000"/>
          <w:sz w:val="14"/>
          <w:szCs w:val="14"/>
        </w:rPr>
      </w:pPr>
    </w:p>
    <w:p w14:paraId="0B9B7D9D" w14:textId="77777777" w:rsidR="00AE03BA" w:rsidRDefault="00F8709F">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p>
    <w:p w14:paraId="672EB09F" w14:textId="77777777" w:rsidR="00AE03BA" w:rsidRDefault="00AE03BA">
      <w:pPr>
        <w:pBdr>
          <w:top w:val="nil"/>
          <w:left w:val="nil"/>
          <w:bottom w:val="nil"/>
          <w:right w:val="nil"/>
          <w:between w:val="nil"/>
        </w:pBdr>
        <w:rPr>
          <w:color w:val="000000"/>
        </w:rPr>
      </w:pPr>
    </w:p>
    <w:p w14:paraId="053AB3A2" w14:textId="28A1F7C4" w:rsidR="00AE03BA" w:rsidRDefault="00F8709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color w:val="000000"/>
          <w:sz w:val="24"/>
          <w:szCs w:val="24"/>
        </w:rPr>
        <w:t>Este Tribunal Electoral estima que</w:t>
      </w:r>
      <w:r>
        <w:rPr>
          <w:rFonts w:ascii="Arial" w:eastAsia="Arial" w:hAnsi="Arial" w:cs="Arial"/>
          <w:sz w:val="24"/>
          <w:szCs w:val="24"/>
        </w:rPr>
        <w:t xml:space="preserve"> debe declararse la </w:t>
      </w:r>
      <w:r>
        <w:rPr>
          <w:rFonts w:ascii="Arial" w:eastAsia="Arial" w:hAnsi="Arial" w:cs="Arial"/>
          <w:b/>
          <w:sz w:val="24"/>
          <w:szCs w:val="24"/>
        </w:rPr>
        <w:t>inexistencia</w:t>
      </w:r>
      <w:r>
        <w:rPr>
          <w:rFonts w:ascii="Arial" w:eastAsia="Arial" w:hAnsi="Arial" w:cs="Arial"/>
          <w:sz w:val="24"/>
          <w:szCs w:val="24"/>
        </w:rPr>
        <w:t xml:space="preserve"> de la infracción de </w:t>
      </w:r>
      <w:r>
        <w:rPr>
          <w:rFonts w:ascii="Arial" w:eastAsia="Arial" w:hAnsi="Arial" w:cs="Arial"/>
          <w:b/>
          <w:sz w:val="24"/>
          <w:szCs w:val="24"/>
        </w:rPr>
        <w:t xml:space="preserve">actos anticipados de campaña </w:t>
      </w:r>
      <w:r>
        <w:rPr>
          <w:rFonts w:ascii="Arial" w:eastAsia="Arial" w:hAnsi="Arial" w:cs="Arial"/>
          <w:sz w:val="24"/>
          <w:szCs w:val="24"/>
        </w:rPr>
        <w:t xml:space="preserve">atribuida a </w:t>
      </w:r>
      <w:r w:rsidR="001A4DF5">
        <w:rPr>
          <w:rFonts w:ascii="Arial" w:eastAsia="Arial" w:hAnsi="Arial" w:cs="Arial"/>
          <w:sz w:val="24"/>
          <w:szCs w:val="24"/>
        </w:rPr>
        <w:t xml:space="preserve">la ciudadana </w:t>
      </w:r>
      <w:r>
        <w:rPr>
          <w:rFonts w:ascii="Arial" w:eastAsia="Arial" w:hAnsi="Arial" w:cs="Arial"/>
          <w:sz w:val="24"/>
          <w:szCs w:val="24"/>
        </w:rPr>
        <w:t xml:space="preserve">María Teresa Jiménez Esquivel, precandidata del PAN a la gubernatura del estado, dado que </w:t>
      </w:r>
      <w:r>
        <w:rPr>
          <w:rFonts w:ascii="Arial" w:eastAsia="Arial" w:hAnsi="Arial" w:cs="Arial"/>
          <w:b/>
          <w:sz w:val="24"/>
          <w:szCs w:val="24"/>
        </w:rPr>
        <w:t>no se acredita el elemento subjetivo</w:t>
      </w:r>
      <w:r>
        <w:rPr>
          <w:rFonts w:ascii="Arial" w:eastAsia="Arial" w:hAnsi="Arial" w:cs="Arial"/>
          <w:sz w:val="24"/>
          <w:szCs w:val="24"/>
        </w:rPr>
        <w:t xml:space="preserve"> que exige que el mensaje contenga un llamado expreso al voto, ni se advierte que existan elementos que demuestren un </w:t>
      </w:r>
      <w:r>
        <w:rPr>
          <w:rFonts w:ascii="Arial" w:eastAsia="Arial" w:hAnsi="Arial" w:cs="Arial"/>
          <w:b/>
          <w:sz w:val="24"/>
          <w:szCs w:val="24"/>
        </w:rPr>
        <w:t>mensaje funcionalmente equivalente</w:t>
      </w:r>
      <w:r>
        <w:rPr>
          <w:rFonts w:ascii="Arial" w:eastAsia="Arial" w:hAnsi="Arial" w:cs="Arial"/>
          <w:sz w:val="24"/>
          <w:szCs w:val="24"/>
        </w:rPr>
        <w:t xml:space="preserve"> a un llamado al voto en favor de la precandidata denunciada.</w:t>
      </w:r>
    </w:p>
    <w:p w14:paraId="380A0899" w14:textId="77777777" w:rsidR="00AE03BA" w:rsidRDefault="00AE03BA" w:rsidP="00982A09">
      <w:pPr>
        <w:pStyle w:val="Sinespaciado"/>
        <w:rPr>
          <w:rFonts w:eastAsia="Arial"/>
        </w:rPr>
      </w:pPr>
    </w:p>
    <w:p w14:paraId="02963679" w14:textId="62A40AB8" w:rsidR="0078648C" w:rsidRDefault="00F8709F" w:rsidP="00EE174E">
      <w:pPr>
        <w:pBdr>
          <w:top w:val="nil"/>
          <w:left w:val="nil"/>
          <w:bottom w:val="nil"/>
          <w:right w:val="nil"/>
          <w:between w:val="nil"/>
        </w:pBdr>
        <w:spacing w:line="360" w:lineRule="auto"/>
        <w:jc w:val="both"/>
        <w:rPr>
          <w:color w:val="000000"/>
        </w:rPr>
      </w:pPr>
      <w:r>
        <w:rPr>
          <w:rFonts w:ascii="Arial" w:eastAsia="Arial" w:hAnsi="Arial" w:cs="Arial"/>
          <w:sz w:val="24"/>
          <w:szCs w:val="24"/>
        </w:rPr>
        <w:t xml:space="preserve">Esto debe considerarse así, ya que, por una parte: </w:t>
      </w:r>
      <w:r>
        <w:rPr>
          <w:rFonts w:ascii="Arial" w:eastAsia="Arial" w:hAnsi="Arial" w:cs="Arial"/>
          <w:b/>
          <w:i/>
          <w:sz w:val="24"/>
          <w:szCs w:val="24"/>
        </w:rPr>
        <w:t>a)</w:t>
      </w:r>
      <w:r>
        <w:rPr>
          <w:rFonts w:ascii="Arial" w:eastAsia="Arial" w:hAnsi="Arial" w:cs="Arial"/>
          <w:sz w:val="24"/>
          <w:szCs w:val="24"/>
        </w:rPr>
        <w:t xml:space="preserve"> las frases y expresiones </w:t>
      </w:r>
      <w:r>
        <w:rPr>
          <w:rFonts w:ascii="Arial" w:eastAsia="Arial" w:hAnsi="Arial" w:cs="Arial"/>
          <w:i/>
          <w:sz w:val="24"/>
          <w:szCs w:val="24"/>
        </w:rPr>
        <w:t>“Todo lo que hemos logrado, nos ha costado mucho.” “</w:t>
      </w:r>
      <w:proofErr w:type="spellStart"/>
      <w:r>
        <w:rPr>
          <w:rFonts w:ascii="Arial" w:eastAsia="Arial" w:hAnsi="Arial" w:cs="Arial"/>
          <w:i/>
          <w:sz w:val="24"/>
          <w:szCs w:val="24"/>
        </w:rPr>
        <w:t>Aún</w:t>
      </w:r>
      <w:proofErr w:type="spellEnd"/>
      <w:r>
        <w:rPr>
          <w:rFonts w:ascii="Arial" w:eastAsia="Arial" w:hAnsi="Arial" w:cs="Arial"/>
          <w:i/>
          <w:sz w:val="24"/>
          <w:szCs w:val="24"/>
        </w:rPr>
        <w:t xml:space="preserve"> así, falta camino por recorrer para que Aguascalientes siga creciendo [...]”.,Sigamos caminando juntos para darle a Aguascalientes una nueva ilusión, una mayor alegría y una vida mejor para todas y todos”</w:t>
      </w:r>
      <w:r>
        <w:rPr>
          <w:rFonts w:ascii="Arial" w:eastAsia="Arial" w:hAnsi="Arial" w:cs="Arial"/>
          <w:sz w:val="24"/>
          <w:szCs w:val="24"/>
        </w:rPr>
        <w:t xml:space="preserve">: son expresiones de carácter genérico, utilizadas regularmente como parte de un discurso político permitido </w:t>
      </w:r>
      <w:r>
        <w:rPr>
          <w:rFonts w:ascii="Arial" w:eastAsia="Arial" w:hAnsi="Arial" w:cs="Arial"/>
          <w:sz w:val="24"/>
          <w:szCs w:val="24"/>
        </w:rPr>
        <w:lastRenderedPageBreak/>
        <w:t xml:space="preserve">en la etapa de precampañas y, por otra, </w:t>
      </w:r>
      <w:r>
        <w:rPr>
          <w:rFonts w:ascii="Arial" w:eastAsia="Arial" w:hAnsi="Arial" w:cs="Arial"/>
          <w:b/>
          <w:i/>
          <w:sz w:val="24"/>
          <w:szCs w:val="24"/>
        </w:rPr>
        <w:t xml:space="preserve">b) </w:t>
      </w:r>
      <w:r>
        <w:rPr>
          <w:rFonts w:ascii="Arial" w:eastAsia="Arial" w:hAnsi="Arial" w:cs="Arial"/>
          <w:sz w:val="24"/>
          <w:szCs w:val="24"/>
        </w:rPr>
        <w:t>el hecho de que se destaquen cuestiones positivas de su persona</w:t>
      </w:r>
      <w:r>
        <w:rPr>
          <w:rFonts w:ascii="Arial" w:eastAsia="Arial" w:hAnsi="Arial" w:cs="Arial"/>
          <w:i/>
          <w:sz w:val="24"/>
          <w:szCs w:val="24"/>
        </w:rPr>
        <w:t xml:space="preserve"> -“Ella me entiende y resuelve”-</w:t>
      </w:r>
      <w:r>
        <w:rPr>
          <w:rFonts w:ascii="Arial" w:eastAsia="Arial" w:hAnsi="Arial" w:cs="Arial"/>
          <w:sz w:val="24"/>
          <w:szCs w:val="24"/>
        </w:rPr>
        <w:t xml:space="preserve"> y su trayectoria política -“</w:t>
      </w:r>
      <w:r>
        <w:rPr>
          <w:rFonts w:ascii="Arial" w:eastAsia="Arial" w:hAnsi="Arial" w:cs="Arial"/>
          <w:i/>
          <w:sz w:val="24"/>
          <w:szCs w:val="24"/>
        </w:rPr>
        <w:t>Todo lo que hemos logrado, nos ha costado mucho”-</w:t>
      </w:r>
      <w:r>
        <w:rPr>
          <w:rFonts w:ascii="Arial" w:eastAsia="Arial" w:hAnsi="Arial" w:cs="Arial"/>
          <w:sz w:val="24"/>
          <w:szCs w:val="24"/>
        </w:rPr>
        <w:t xml:space="preserve">, no implican un posicionamiento anticipado ante el electorado, pues ha sido criterio de Sala Superior que tales elementos resultan válidos, dado que deben ser tomados en cuenta tanto por la militancia como por el órgano que, en su caso, ratificará la candidatura definitiva. </w:t>
      </w:r>
    </w:p>
    <w:p w14:paraId="4A3C12E1" w14:textId="7DAD1A00" w:rsidR="00EE174E" w:rsidRDefault="00EE174E" w:rsidP="00EE174E">
      <w:pPr>
        <w:pBdr>
          <w:top w:val="nil"/>
          <w:left w:val="nil"/>
          <w:bottom w:val="nil"/>
          <w:right w:val="nil"/>
          <w:between w:val="nil"/>
        </w:pBdr>
        <w:spacing w:line="360" w:lineRule="auto"/>
        <w:jc w:val="both"/>
        <w:rPr>
          <w:color w:val="000000"/>
        </w:rPr>
      </w:pPr>
    </w:p>
    <w:p w14:paraId="74CB7127" w14:textId="3BC0C873" w:rsidR="00EE174E" w:rsidRDefault="00EE174E" w:rsidP="00EE174E">
      <w:pPr>
        <w:pBdr>
          <w:top w:val="nil"/>
          <w:left w:val="nil"/>
          <w:bottom w:val="nil"/>
          <w:right w:val="nil"/>
          <w:between w:val="nil"/>
        </w:pBdr>
        <w:spacing w:line="360" w:lineRule="auto"/>
        <w:jc w:val="both"/>
        <w:rPr>
          <w:color w:val="000000"/>
        </w:rPr>
      </w:pPr>
    </w:p>
    <w:p w14:paraId="427AC6F4" w14:textId="77777777" w:rsidR="0078648C" w:rsidRDefault="0078648C">
      <w:pPr>
        <w:pBdr>
          <w:top w:val="nil"/>
          <w:left w:val="nil"/>
          <w:bottom w:val="nil"/>
          <w:right w:val="nil"/>
          <w:between w:val="nil"/>
        </w:pBdr>
        <w:rPr>
          <w:color w:val="000000"/>
        </w:rPr>
      </w:pPr>
    </w:p>
    <w:p w14:paraId="078F4610" w14:textId="77777777" w:rsidR="00AE03BA" w:rsidRDefault="00F8709F">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1E7F8AD0" w14:textId="77777777" w:rsidR="00AE03BA" w:rsidRDefault="00AE03BA">
      <w:pPr>
        <w:pBdr>
          <w:top w:val="nil"/>
          <w:left w:val="nil"/>
          <w:bottom w:val="nil"/>
          <w:right w:val="nil"/>
          <w:between w:val="nil"/>
        </w:pBdr>
        <w:rPr>
          <w:color w:val="000000"/>
        </w:rPr>
      </w:pPr>
    </w:p>
    <w:p w14:paraId="0FFAD8D7" w14:textId="2013338C" w:rsidR="00AE03BA" w:rsidRPr="00EE174E" w:rsidRDefault="00F8709F" w:rsidP="00EE174E">
      <w:pPr>
        <w:spacing w:line="360" w:lineRule="auto"/>
        <w:jc w:val="both"/>
        <w:rPr>
          <w:rFonts w:ascii="Arial" w:eastAsia="Arial" w:hAnsi="Arial" w:cs="Arial"/>
          <w:b/>
          <w:sz w:val="24"/>
          <w:szCs w:val="24"/>
        </w:rPr>
      </w:pPr>
      <w:r>
        <w:rPr>
          <w:rFonts w:ascii="Arial" w:eastAsia="Arial" w:hAnsi="Arial" w:cs="Arial"/>
          <w:b/>
          <w:sz w:val="24"/>
          <w:szCs w:val="24"/>
        </w:rPr>
        <w:t>1. Marco normativo de los actos anticipados de campaña</w:t>
      </w:r>
    </w:p>
    <w:p w14:paraId="255D6994" w14:textId="77777777" w:rsidR="00AE03BA" w:rsidRDefault="00F8709F">
      <w:pPr>
        <w:spacing w:line="360" w:lineRule="auto"/>
        <w:jc w:val="both"/>
        <w:rPr>
          <w:rFonts w:ascii="Arial" w:eastAsia="Arial" w:hAnsi="Arial" w:cs="Arial"/>
          <w:b/>
          <w:sz w:val="24"/>
          <w:szCs w:val="24"/>
        </w:rPr>
      </w:pPr>
      <w:r>
        <w:rPr>
          <w:rFonts w:ascii="Arial" w:eastAsia="Arial" w:hAnsi="Arial" w:cs="Arial"/>
          <w:b/>
          <w:sz w:val="24"/>
          <w:szCs w:val="24"/>
        </w:rPr>
        <w:t>1.1. Actos y propaganda permitida durante el periodo de precampaña</w:t>
      </w:r>
    </w:p>
    <w:p w14:paraId="0BA81275" w14:textId="77777777" w:rsidR="00AE03BA" w:rsidRDefault="00AE03BA">
      <w:pPr>
        <w:pBdr>
          <w:top w:val="nil"/>
          <w:left w:val="nil"/>
          <w:bottom w:val="nil"/>
          <w:right w:val="nil"/>
          <w:between w:val="nil"/>
        </w:pBdr>
        <w:rPr>
          <w:color w:val="000000"/>
        </w:rPr>
      </w:pPr>
    </w:p>
    <w:p w14:paraId="49D8D51D" w14:textId="1A24E0C4" w:rsidR="00AE03BA" w:rsidRDefault="00F8709F">
      <w:pPr>
        <w:spacing w:line="360" w:lineRule="auto"/>
        <w:jc w:val="both"/>
        <w:rPr>
          <w:rFonts w:ascii="Arial" w:eastAsia="Arial" w:hAnsi="Arial" w:cs="Arial"/>
          <w:sz w:val="24"/>
          <w:szCs w:val="24"/>
        </w:rPr>
      </w:pPr>
      <w:r>
        <w:rPr>
          <w:rFonts w:ascii="Arial" w:eastAsia="Arial" w:hAnsi="Arial" w:cs="Arial"/>
          <w:sz w:val="24"/>
          <w:szCs w:val="24"/>
        </w:rPr>
        <w:t>El artículo 227, párrafos 1 y 2, de la L</w:t>
      </w:r>
      <w:r w:rsidR="00A71C1B">
        <w:rPr>
          <w:rFonts w:ascii="Arial" w:eastAsia="Arial" w:hAnsi="Arial" w:cs="Arial"/>
          <w:sz w:val="24"/>
          <w:szCs w:val="24"/>
        </w:rPr>
        <w:t>E</w:t>
      </w:r>
      <w:r>
        <w:rPr>
          <w:rFonts w:ascii="Arial" w:eastAsia="Arial" w:hAnsi="Arial" w:cs="Arial"/>
          <w:sz w:val="24"/>
          <w:szCs w:val="24"/>
        </w:rPr>
        <w:t>GIPE</w:t>
      </w:r>
      <w:r>
        <w:rPr>
          <w:rFonts w:ascii="Arial" w:eastAsia="Arial" w:hAnsi="Arial" w:cs="Arial"/>
          <w:sz w:val="24"/>
          <w:szCs w:val="24"/>
          <w:vertAlign w:val="superscript"/>
        </w:rPr>
        <w:footnoteReference w:id="8"/>
      </w:r>
      <w:r>
        <w:rPr>
          <w:rFonts w:ascii="Arial" w:eastAsia="Arial" w:hAnsi="Arial" w:cs="Arial"/>
          <w:sz w:val="24"/>
          <w:szCs w:val="24"/>
        </w:rPr>
        <w:t xml:space="preserve"> define el periodo de precampaña electoral como el conjunto de actos</w:t>
      </w:r>
      <w:r>
        <w:rPr>
          <w:rFonts w:ascii="Arial" w:eastAsia="Arial" w:hAnsi="Arial" w:cs="Arial"/>
          <w:b/>
          <w:sz w:val="24"/>
          <w:szCs w:val="24"/>
        </w:rPr>
        <w:t xml:space="preserve"> </w:t>
      </w:r>
      <w:r>
        <w:rPr>
          <w:rFonts w:ascii="Arial" w:eastAsia="Arial" w:hAnsi="Arial" w:cs="Arial"/>
          <w:sz w:val="24"/>
          <w:szCs w:val="24"/>
        </w:rPr>
        <w:t xml:space="preserve">realizados, entre otros, por personas precandidatas a candidaturas, dirigidos a las personas afiliados, simpatizantes o bien, al </w:t>
      </w:r>
      <w:r>
        <w:rPr>
          <w:rFonts w:ascii="Arial" w:eastAsia="Arial" w:hAnsi="Arial" w:cs="Arial"/>
          <w:b/>
          <w:sz w:val="24"/>
          <w:szCs w:val="24"/>
        </w:rPr>
        <w:t>electorado en general</w:t>
      </w:r>
      <w:r>
        <w:rPr>
          <w:rFonts w:ascii="Arial" w:eastAsia="Arial" w:hAnsi="Arial" w:cs="Arial"/>
          <w:sz w:val="24"/>
          <w:szCs w:val="24"/>
        </w:rPr>
        <w:t>, con la finalidad de obtener su respaldo para ser postuladas como candidatas a un cargo de elección popular.</w:t>
      </w:r>
    </w:p>
    <w:p w14:paraId="1E74A5BC" w14:textId="77777777" w:rsidR="00AE03BA" w:rsidRDefault="00AE03BA" w:rsidP="00982A09">
      <w:pPr>
        <w:pStyle w:val="Sinespaciado"/>
      </w:pPr>
    </w:p>
    <w:p w14:paraId="2E2D7A76" w14:textId="13CF8198" w:rsidR="00AE03BA" w:rsidRDefault="00F8709F" w:rsidP="00982A09">
      <w:pPr>
        <w:spacing w:line="360" w:lineRule="auto"/>
        <w:jc w:val="both"/>
        <w:rPr>
          <w:rFonts w:ascii="Arial" w:eastAsia="Arial" w:hAnsi="Arial" w:cs="Arial"/>
          <w:sz w:val="24"/>
          <w:szCs w:val="24"/>
        </w:rPr>
      </w:pPr>
      <w:r>
        <w:rPr>
          <w:rFonts w:ascii="Arial" w:eastAsia="Arial" w:hAnsi="Arial" w:cs="Arial"/>
          <w:sz w:val="24"/>
          <w:szCs w:val="24"/>
        </w:rPr>
        <w:t xml:space="preserve">Para lograrlo, les permite realizar propaganda de precampaña durante tal periodo, </w:t>
      </w:r>
      <w:r>
        <w:rPr>
          <w:rFonts w:ascii="Arial" w:eastAsia="Arial" w:hAnsi="Arial" w:cs="Arial"/>
          <w:b/>
          <w:sz w:val="24"/>
          <w:szCs w:val="24"/>
        </w:rPr>
        <w:t>con la finalidad de dar a conocer sus propuestas</w:t>
      </w:r>
      <w:r>
        <w:rPr>
          <w:rFonts w:ascii="Arial" w:eastAsia="Arial" w:hAnsi="Arial" w:cs="Arial"/>
          <w:sz w:val="24"/>
          <w:szCs w:val="24"/>
        </w:rPr>
        <w:t>. Esto, a través de escritos, publicaciones, imágenes, grabaciones, proyecciones y expresiones, con la exigencia de que señalen de manera expresa, por medios gráficos y auditivos, la calidad de precandidata o precandidato de quien es promovido.</w:t>
      </w:r>
      <w:r>
        <w:rPr>
          <w:rFonts w:ascii="Arial" w:eastAsia="Arial" w:hAnsi="Arial" w:cs="Arial"/>
          <w:sz w:val="24"/>
          <w:szCs w:val="24"/>
          <w:vertAlign w:val="superscript"/>
        </w:rPr>
        <w:footnoteReference w:id="9"/>
      </w:r>
    </w:p>
    <w:p w14:paraId="1AAB5526" w14:textId="77777777" w:rsidR="00A71C1B" w:rsidRPr="00A71C1B" w:rsidRDefault="00A71C1B" w:rsidP="00A71C1B">
      <w:pPr>
        <w:pStyle w:val="Sinespaciado"/>
        <w:rPr>
          <w:rFonts w:eastAsia="Arial"/>
        </w:rPr>
      </w:pPr>
    </w:p>
    <w:p w14:paraId="21BFDE4E" w14:textId="77777777" w:rsidR="00AE03BA" w:rsidRDefault="00F8709F">
      <w:pPr>
        <w:spacing w:line="360" w:lineRule="auto"/>
        <w:jc w:val="both"/>
        <w:rPr>
          <w:rFonts w:ascii="Arial" w:eastAsia="Arial" w:hAnsi="Arial" w:cs="Arial"/>
          <w:sz w:val="24"/>
          <w:szCs w:val="24"/>
        </w:rPr>
      </w:pPr>
      <w:r>
        <w:rPr>
          <w:rFonts w:ascii="Arial" w:eastAsia="Arial" w:hAnsi="Arial" w:cs="Arial"/>
          <w:sz w:val="24"/>
          <w:szCs w:val="24"/>
        </w:rPr>
        <w:t xml:space="preserve">La Sala Superior a través de criterio jurisprudencial ha sostenido que el objetivo de la propaganda de precampaña, es que la persona postulante </w:t>
      </w:r>
      <w:r>
        <w:rPr>
          <w:rFonts w:ascii="Arial" w:eastAsia="Arial" w:hAnsi="Arial" w:cs="Arial"/>
          <w:b/>
          <w:sz w:val="24"/>
          <w:szCs w:val="24"/>
        </w:rPr>
        <w:t xml:space="preserve">consiga el apoyo o respaldo hacia el interior del </w:t>
      </w:r>
      <w:r w:rsidRPr="00A71C1B">
        <w:rPr>
          <w:rFonts w:ascii="Arial" w:eastAsia="Arial" w:hAnsi="Arial" w:cs="Arial"/>
          <w:b/>
          <w:sz w:val="24"/>
          <w:szCs w:val="24"/>
        </w:rPr>
        <w:t>partido político</w:t>
      </w:r>
      <w:r>
        <w:rPr>
          <w:rFonts w:ascii="Arial" w:eastAsia="Arial" w:hAnsi="Arial" w:cs="Arial"/>
          <w:sz w:val="24"/>
          <w:szCs w:val="24"/>
        </w:rPr>
        <w:t xml:space="preserve">, para que, de esta manera, sea posible convertirse en una opción política. </w:t>
      </w:r>
    </w:p>
    <w:p w14:paraId="58C01D38" w14:textId="77777777" w:rsidR="00AE03BA" w:rsidRDefault="00AE03BA">
      <w:pPr>
        <w:pBdr>
          <w:top w:val="nil"/>
          <w:left w:val="nil"/>
          <w:bottom w:val="nil"/>
          <w:right w:val="nil"/>
          <w:between w:val="nil"/>
        </w:pBdr>
        <w:rPr>
          <w:color w:val="000000"/>
        </w:rPr>
      </w:pPr>
    </w:p>
    <w:p w14:paraId="5D2DC0BD" w14:textId="77777777" w:rsidR="00AE03BA" w:rsidRDefault="00F8709F">
      <w:pPr>
        <w:spacing w:line="360" w:lineRule="auto"/>
        <w:jc w:val="both"/>
        <w:rPr>
          <w:rFonts w:ascii="Arial" w:eastAsia="Arial" w:hAnsi="Arial" w:cs="Arial"/>
          <w:sz w:val="24"/>
          <w:szCs w:val="24"/>
        </w:rPr>
      </w:pPr>
      <w:r>
        <w:rPr>
          <w:rFonts w:ascii="Arial" w:eastAsia="Arial" w:hAnsi="Arial" w:cs="Arial"/>
          <w:sz w:val="24"/>
          <w:szCs w:val="24"/>
        </w:rPr>
        <w:t xml:space="preserve">No obstante, en caso de que la propaganda fuera dirigida a la ciudadanía en general, y a fin de que no sea considerada como acto anticipado de campaña, la persona postulante </w:t>
      </w:r>
      <w:r>
        <w:rPr>
          <w:rFonts w:ascii="Arial" w:eastAsia="Arial" w:hAnsi="Arial" w:cs="Arial"/>
          <w:b/>
          <w:sz w:val="24"/>
          <w:szCs w:val="24"/>
        </w:rPr>
        <w:t>tiene prohibido hacer llamamientos al voto</w:t>
      </w:r>
      <w:r>
        <w:rPr>
          <w:rFonts w:ascii="Arial" w:eastAsia="Arial" w:hAnsi="Arial" w:cs="Arial"/>
          <w:sz w:val="24"/>
          <w:szCs w:val="24"/>
        </w:rPr>
        <w:t xml:space="preserve">, además de que </w:t>
      </w:r>
      <w:r>
        <w:rPr>
          <w:rFonts w:ascii="Arial" w:eastAsia="Arial" w:hAnsi="Arial" w:cs="Arial"/>
          <w:b/>
          <w:sz w:val="24"/>
          <w:szCs w:val="24"/>
        </w:rPr>
        <w:t xml:space="preserve">su discurso deberá estar </w:t>
      </w:r>
      <w:r>
        <w:rPr>
          <w:rFonts w:ascii="Arial" w:eastAsia="Arial" w:hAnsi="Arial" w:cs="Arial"/>
          <w:b/>
          <w:sz w:val="24"/>
          <w:szCs w:val="24"/>
        </w:rPr>
        <w:lastRenderedPageBreak/>
        <w:t xml:space="preserve">dirigido a las y los militantes </w:t>
      </w:r>
      <w:r>
        <w:rPr>
          <w:rFonts w:ascii="Arial" w:eastAsia="Arial" w:hAnsi="Arial" w:cs="Arial"/>
          <w:sz w:val="24"/>
          <w:szCs w:val="24"/>
        </w:rPr>
        <w:t>o simpatizantes del partido político en cuyo proceso de selección interno participa, con el objetivo de que dicha propaganda no exceda el ámbito del proceso interno.</w:t>
      </w:r>
      <w:r>
        <w:rPr>
          <w:rFonts w:ascii="Arial" w:eastAsia="Arial" w:hAnsi="Arial" w:cs="Arial"/>
          <w:sz w:val="24"/>
          <w:szCs w:val="24"/>
          <w:vertAlign w:val="superscript"/>
        </w:rPr>
        <w:footnoteReference w:id="10"/>
      </w:r>
      <w:r>
        <w:rPr>
          <w:rFonts w:ascii="Arial" w:eastAsia="Arial" w:hAnsi="Arial" w:cs="Arial"/>
          <w:sz w:val="24"/>
          <w:szCs w:val="24"/>
        </w:rPr>
        <w:t xml:space="preserve"> </w:t>
      </w:r>
    </w:p>
    <w:p w14:paraId="3F47F2DE" w14:textId="77777777" w:rsidR="00AE03BA" w:rsidRDefault="00AE03BA">
      <w:pPr>
        <w:pBdr>
          <w:top w:val="nil"/>
          <w:left w:val="nil"/>
          <w:bottom w:val="nil"/>
          <w:right w:val="nil"/>
          <w:between w:val="nil"/>
        </w:pBdr>
        <w:rPr>
          <w:color w:val="000000"/>
        </w:rPr>
      </w:pPr>
    </w:p>
    <w:p w14:paraId="463D112E" w14:textId="77777777" w:rsidR="00AE03BA" w:rsidRDefault="00F8709F">
      <w:pPr>
        <w:spacing w:line="360" w:lineRule="auto"/>
        <w:jc w:val="both"/>
        <w:rPr>
          <w:rFonts w:ascii="Arial" w:eastAsia="Arial" w:hAnsi="Arial" w:cs="Arial"/>
          <w:sz w:val="24"/>
          <w:szCs w:val="24"/>
        </w:rPr>
      </w:pPr>
      <w:r>
        <w:rPr>
          <w:rFonts w:ascii="Arial" w:eastAsia="Arial" w:hAnsi="Arial" w:cs="Arial"/>
          <w:sz w:val="24"/>
          <w:szCs w:val="24"/>
        </w:rPr>
        <w:t xml:space="preserve">Asimismo, mediante distintas línea judiciales, el referido órgano jurisdiccional ha sostenido que a fin de que la propaganda de precampaña se considere lícita, necesariamente deberá abordar las temáticas siguientes: </w:t>
      </w:r>
      <w:r>
        <w:rPr>
          <w:rFonts w:ascii="Arial" w:eastAsia="Arial" w:hAnsi="Arial" w:cs="Arial"/>
          <w:b/>
          <w:i/>
          <w:sz w:val="24"/>
          <w:szCs w:val="24"/>
        </w:rPr>
        <w:t>i)</w:t>
      </w:r>
      <w:r>
        <w:rPr>
          <w:rFonts w:ascii="Arial" w:eastAsia="Arial" w:hAnsi="Arial" w:cs="Arial"/>
          <w:sz w:val="24"/>
          <w:szCs w:val="24"/>
        </w:rPr>
        <w:t xml:space="preserve"> debe dirigirse a la militancia y simpatizantes del partido político postulante,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 xml:space="preserve">debe estar relacionada con los procesos de selección interna de la candidaturas a cargo de elección popular, </w:t>
      </w: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b/>
          <w:sz w:val="24"/>
          <w:szCs w:val="24"/>
        </w:rPr>
        <w:t xml:space="preserve">en caso de que se dirija a la ciudadanía en general, necesariamente debe abordar temáticas de interés general </w:t>
      </w:r>
      <w:r>
        <w:rPr>
          <w:rFonts w:ascii="Arial" w:eastAsia="Arial" w:hAnsi="Arial" w:cs="Arial"/>
          <w:sz w:val="24"/>
          <w:szCs w:val="24"/>
        </w:rPr>
        <w:t>que, en su caso, puedan ser materia de debate público</w:t>
      </w:r>
      <w:r>
        <w:rPr>
          <w:rFonts w:ascii="Arial" w:eastAsia="Arial" w:hAnsi="Arial" w:cs="Arial"/>
          <w:sz w:val="24"/>
          <w:szCs w:val="24"/>
          <w:vertAlign w:val="superscript"/>
        </w:rPr>
        <w:footnoteReference w:id="11"/>
      </w:r>
      <w:r>
        <w:rPr>
          <w:rFonts w:ascii="Arial" w:eastAsia="Arial" w:hAnsi="Arial" w:cs="Arial"/>
          <w:sz w:val="24"/>
          <w:szCs w:val="24"/>
        </w:rPr>
        <w:t xml:space="preserve">, asimismo sostuvo que, </w:t>
      </w:r>
      <w:r>
        <w:rPr>
          <w:rFonts w:ascii="Arial" w:eastAsia="Arial" w:hAnsi="Arial" w:cs="Arial"/>
          <w:b/>
          <w:i/>
          <w:sz w:val="24"/>
          <w:szCs w:val="24"/>
        </w:rPr>
        <w:t>iv)</w:t>
      </w:r>
      <w:r>
        <w:rPr>
          <w:rFonts w:ascii="Arial" w:eastAsia="Arial" w:hAnsi="Arial" w:cs="Arial"/>
          <w:i/>
          <w:sz w:val="24"/>
          <w:szCs w:val="24"/>
        </w:rPr>
        <w:t xml:space="preserve"> </w:t>
      </w:r>
      <w:r>
        <w:rPr>
          <w:rFonts w:ascii="Arial" w:eastAsia="Arial" w:hAnsi="Arial" w:cs="Arial"/>
          <w:sz w:val="24"/>
          <w:szCs w:val="24"/>
        </w:rPr>
        <w:t>las referencias a</w:t>
      </w:r>
      <w:r>
        <w:rPr>
          <w:rFonts w:ascii="Arial" w:eastAsia="Arial" w:hAnsi="Arial" w:cs="Arial"/>
          <w:b/>
          <w:sz w:val="24"/>
          <w:szCs w:val="24"/>
        </w:rPr>
        <w:t xml:space="preserve"> </w:t>
      </w:r>
      <w:r>
        <w:rPr>
          <w:rFonts w:ascii="Arial" w:eastAsia="Arial" w:hAnsi="Arial" w:cs="Arial"/>
          <w:sz w:val="24"/>
          <w:szCs w:val="24"/>
        </w:rPr>
        <w:t>la</w:t>
      </w:r>
      <w:r>
        <w:rPr>
          <w:rFonts w:ascii="Arial" w:eastAsia="Arial" w:hAnsi="Arial" w:cs="Arial"/>
          <w:b/>
          <w:sz w:val="24"/>
          <w:szCs w:val="24"/>
        </w:rPr>
        <w:t xml:space="preserve"> preparación académica y el trabajo político </w:t>
      </w:r>
      <w:r>
        <w:rPr>
          <w:rFonts w:ascii="Arial" w:eastAsia="Arial" w:hAnsi="Arial" w:cs="Arial"/>
          <w:sz w:val="24"/>
          <w:szCs w:val="24"/>
        </w:rPr>
        <w:t xml:space="preserve">de las candidaturas, </w:t>
      </w:r>
      <w:r>
        <w:rPr>
          <w:rFonts w:ascii="Arial" w:eastAsia="Arial" w:hAnsi="Arial" w:cs="Arial"/>
          <w:b/>
          <w:sz w:val="24"/>
          <w:szCs w:val="24"/>
        </w:rPr>
        <w:t xml:space="preserve">son elementos válidos </w:t>
      </w:r>
      <w:r>
        <w:rPr>
          <w:rFonts w:ascii="Arial" w:eastAsia="Arial" w:hAnsi="Arial" w:cs="Arial"/>
          <w:sz w:val="24"/>
          <w:szCs w:val="24"/>
        </w:rPr>
        <w:t>ya que destacan los</w:t>
      </w:r>
      <w:r>
        <w:rPr>
          <w:rFonts w:ascii="Arial" w:eastAsia="Arial" w:hAnsi="Arial" w:cs="Arial"/>
          <w:b/>
          <w:sz w:val="24"/>
          <w:szCs w:val="24"/>
        </w:rPr>
        <w:t xml:space="preserve"> </w:t>
      </w:r>
      <w:r>
        <w:rPr>
          <w:rFonts w:ascii="Arial" w:eastAsia="Arial" w:hAnsi="Arial" w:cs="Arial"/>
          <w:sz w:val="24"/>
          <w:szCs w:val="24"/>
        </w:rPr>
        <w:t>méritos que tienen para ser designados como candidatos o candidatas</w:t>
      </w:r>
      <w:r>
        <w:rPr>
          <w:rFonts w:ascii="Arial" w:eastAsia="Arial" w:hAnsi="Arial" w:cs="Arial"/>
          <w:sz w:val="24"/>
          <w:szCs w:val="24"/>
          <w:vertAlign w:val="superscript"/>
        </w:rPr>
        <w:footnoteReference w:id="12"/>
      </w:r>
      <w:r>
        <w:rPr>
          <w:rFonts w:ascii="Arial" w:eastAsia="Arial" w:hAnsi="Arial" w:cs="Arial"/>
          <w:sz w:val="24"/>
          <w:szCs w:val="24"/>
        </w:rPr>
        <w:t xml:space="preserve">. </w:t>
      </w:r>
    </w:p>
    <w:p w14:paraId="2FC8E615" w14:textId="7C5098E5" w:rsidR="00AE03BA" w:rsidRDefault="00AE03BA" w:rsidP="00982A09">
      <w:pPr>
        <w:pStyle w:val="Sinespaciado"/>
      </w:pPr>
    </w:p>
    <w:p w14:paraId="492F7B56" w14:textId="77777777" w:rsidR="00AE03BA" w:rsidRDefault="00F8709F">
      <w:pPr>
        <w:spacing w:line="360" w:lineRule="auto"/>
        <w:jc w:val="both"/>
        <w:rPr>
          <w:rFonts w:ascii="Arial" w:eastAsia="Arial" w:hAnsi="Arial" w:cs="Arial"/>
          <w:sz w:val="24"/>
          <w:szCs w:val="24"/>
        </w:rPr>
      </w:pPr>
      <w:r>
        <w:rPr>
          <w:rFonts w:ascii="Arial" w:eastAsia="Arial" w:hAnsi="Arial" w:cs="Arial"/>
          <w:sz w:val="24"/>
          <w:szCs w:val="24"/>
        </w:rPr>
        <w:t xml:space="preserve">De ahí que, si el contenido de la propaganda no se apega a dichas temáticas, debe ser analizada de forma objetiva y crítica para poder determinar la existencia o no, de los actos anticipados de campaña. </w:t>
      </w:r>
    </w:p>
    <w:p w14:paraId="3D9B6590" w14:textId="77777777" w:rsidR="00AE03BA" w:rsidRDefault="00AE03BA">
      <w:pPr>
        <w:pBdr>
          <w:top w:val="nil"/>
          <w:left w:val="nil"/>
          <w:bottom w:val="nil"/>
          <w:right w:val="nil"/>
          <w:between w:val="nil"/>
        </w:pBdr>
        <w:rPr>
          <w:color w:val="000000"/>
        </w:rPr>
      </w:pPr>
    </w:p>
    <w:p w14:paraId="0D941E8E" w14:textId="77777777" w:rsidR="00AE03BA" w:rsidRDefault="00F8709F">
      <w:pPr>
        <w:spacing w:line="360" w:lineRule="auto"/>
        <w:jc w:val="both"/>
        <w:rPr>
          <w:rFonts w:ascii="Arial" w:eastAsia="Arial" w:hAnsi="Arial" w:cs="Arial"/>
          <w:b/>
          <w:sz w:val="24"/>
          <w:szCs w:val="24"/>
        </w:rPr>
      </w:pPr>
      <w:r>
        <w:rPr>
          <w:rFonts w:ascii="Arial" w:eastAsia="Arial" w:hAnsi="Arial" w:cs="Arial"/>
          <w:b/>
          <w:sz w:val="24"/>
          <w:szCs w:val="24"/>
        </w:rPr>
        <w:t>1.2. Infracción de actos anticipados de campaña</w:t>
      </w:r>
    </w:p>
    <w:p w14:paraId="0664EDE1" w14:textId="77777777" w:rsidR="00AE03BA" w:rsidRDefault="00AE03BA">
      <w:pPr>
        <w:pBdr>
          <w:top w:val="nil"/>
          <w:left w:val="nil"/>
          <w:bottom w:val="nil"/>
          <w:right w:val="nil"/>
          <w:between w:val="nil"/>
        </w:pBdr>
        <w:rPr>
          <w:color w:val="000000"/>
        </w:rPr>
      </w:pPr>
    </w:p>
    <w:p w14:paraId="69067E5E" w14:textId="6ECDB5C7" w:rsidR="00AE03BA" w:rsidRDefault="00F8709F">
      <w:pPr>
        <w:spacing w:line="360" w:lineRule="auto"/>
        <w:jc w:val="both"/>
        <w:rPr>
          <w:rFonts w:ascii="Arial" w:eastAsia="Arial" w:hAnsi="Arial" w:cs="Arial"/>
          <w:sz w:val="24"/>
          <w:szCs w:val="24"/>
        </w:rPr>
      </w:pPr>
      <w:r>
        <w:rPr>
          <w:rFonts w:ascii="Arial" w:eastAsia="Arial" w:hAnsi="Arial" w:cs="Arial"/>
          <w:sz w:val="24"/>
          <w:szCs w:val="24"/>
        </w:rPr>
        <w:t>El artículo 3</w:t>
      </w:r>
      <w:r w:rsidR="00A71C1B">
        <w:rPr>
          <w:rFonts w:ascii="Arial" w:eastAsia="Arial" w:hAnsi="Arial" w:cs="Arial"/>
          <w:sz w:val="24"/>
          <w:szCs w:val="24"/>
        </w:rPr>
        <w:t>°</w:t>
      </w:r>
      <w:r>
        <w:rPr>
          <w:rFonts w:ascii="Arial" w:eastAsia="Arial" w:hAnsi="Arial" w:cs="Arial"/>
          <w:sz w:val="24"/>
          <w:szCs w:val="24"/>
        </w:rPr>
        <w:t>, párrafo 1, inciso a), de la L</w:t>
      </w:r>
      <w:r w:rsidR="00A71C1B">
        <w:rPr>
          <w:rFonts w:ascii="Arial" w:eastAsia="Arial" w:hAnsi="Arial" w:cs="Arial"/>
          <w:sz w:val="24"/>
          <w:szCs w:val="24"/>
        </w:rPr>
        <w:t>E</w:t>
      </w:r>
      <w:r>
        <w:rPr>
          <w:rFonts w:ascii="Arial" w:eastAsia="Arial" w:hAnsi="Arial" w:cs="Arial"/>
          <w:sz w:val="24"/>
          <w:szCs w:val="24"/>
        </w:rPr>
        <w:t>GIPE</w:t>
      </w:r>
      <w:r>
        <w:rPr>
          <w:rFonts w:ascii="Arial" w:eastAsia="Arial" w:hAnsi="Arial" w:cs="Arial"/>
          <w:sz w:val="24"/>
          <w:szCs w:val="24"/>
          <w:vertAlign w:val="superscript"/>
        </w:rPr>
        <w:footnoteReference w:id="13"/>
      </w:r>
      <w:r>
        <w:rPr>
          <w:rFonts w:ascii="Arial" w:eastAsia="Arial" w:hAnsi="Arial" w:cs="Arial"/>
          <w:sz w:val="24"/>
          <w:szCs w:val="24"/>
        </w:rPr>
        <w:t xml:space="preserve"> establece que son actos anticipados de campaña las expresiones -bajo cualquier modalidad y realizadas en cualquier momento fuera de dicha etapa-, que contengan llamados expresos al voto en favor o en contra de una candidatura o partido político o bien, expresiones solicitando cualquier tipo de apoyo para contender en el proceso electoral.</w:t>
      </w:r>
    </w:p>
    <w:p w14:paraId="392ACDBE" w14:textId="77777777" w:rsidR="00AE03BA" w:rsidRDefault="00AE03BA">
      <w:pPr>
        <w:pBdr>
          <w:top w:val="nil"/>
          <w:left w:val="nil"/>
          <w:bottom w:val="nil"/>
          <w:right w:val="nil"/>
          <w:between w:val="nil"/>
        </w:pBdr>
        <w:rPr>
          <w:color w:val="000000"/>
        </w:rPr>
      </w:pPr>
    </w:p>
    <w:p w14:paraId="3A23B396" w14:textId="77777777" w:rsidR="00AE03BA" w:rsidRDefault="00F8709F">
      <w:pPr>
        <w:spacing w:line="360" w:lineRule="auto"/>
        <w:jc w:val="both"/>
        <w:rPr>
          <w:rFonts w:ascii="Arial" w:eastAsia="Arial" w:hAnsi="Arial" w:cs="Arial"/>
          <w:sz w:val="24"/>
          <w:szCs w:val="24"/>
        </w:rPr>
      </w:pPr>
      <w:r>
        <w:rPr>
          <w:rFonts w:ascii="Arial" w:eastAsia="Arial" w:hAnsi="Arial" w:cs="Arial"/>
          <w:sz w:val="24"/>
          <w:szCs w:val="24"/>
        </w:rPr>
        <w:t>Por tanto, el artículo 244, del Código Local</w:t>
      </w:r>
      <w:r>
        <w:rPr>
          <w:rFonts w:ascii="Arial" w:eastAsia="Arial" w:hAnsi="Arial" w:cs="Arial"/>
          <w:sz w:val="24"/>
          <w:szCs w:val="24"/>
          <w:vertAlign w:val="superscript"/>
        </w:rPr>
        <w:footnoteReference w:id="14"/>
      </w:r>
      <w:r>
        <w:rPr>
          <w:rFonts w:ascii="Arial" w:eastAsia="Arial" w:hAnsi="Arial" w:cs="Arial"/>
          <w:sz w:val="24"/>
          <w:szCs w:val="24"/>
        </w:rPr>
        <w:t xml:space="preserve"> prevé la prohibición a las y los aspirantes, precandidaturas y candidaturas de realizar actos anticipados de precampaña o campaña.</w:t>
      </w:r>
    </w:p>
    <w:p w14:paraId="06AD58DD" w14:textId="77777777" w:rsidR="00AE03BA" w:rsidRDefault="00AE03BA" w:rsidP="00982A09">
      <w:pPr>
        <w:pStyle w:val="Sinespaciado"/>
        <w:rPr>
          <w:rFonts w:eastAsia="Arial"/>
        </w:rPr>
      </w:pPr>
    </w:p>
    <w:p w14:paraId="4336C1D2" w14:textId="77777777" w:rsidR="00AE03BA" w:rsidRDefault="00F8709F">
      <w:pPr>
        <w:spacing w:line="360" w:lineRule="auto"/>
        <w:jc w:val="both"/>
        <w:rPr>
          <w:rFonts w:ascii="Arial" w:eastAsia="Arial" w:hAnsi="Arial" w:cs="Arial"/>
          <w:sz w:val="24"/>
          <w:szCs w:val="24"/>
        </w:rPr>
      </w:pPr>
      <w:r>
        <w:rPr>
          <w:rFonts w:ascii="Arial" w:eastAsia="Arial" w:hAnsi="Arial" w:cs="Arial"/>
          <w:sz w:val="24"/>
          <w:szCs w:val="24"/>
        </w:rPr>
        <w:lastRenderedPageBreak/>
        <w:t>Por otra parte, la Sala Superior ha sostenido que los actos anticipados de campaña se actualizan a través de la coexistencia de los elementos personal, temporal y subjetivo, los cuales atienden a lo siguiente:</w:t>
      </w:r>
    </w:p>
    <w:p w14:paraId="26B65D39" w14:textId="77777777" w:rsidR="00AE03BA" w:rsidRDefault="00AE03BA">
      <w:pPr>
        <w:pBdr>
          <w:top w:val="nil"/>
          <w:left w:val="nil"/>
          <w:bottom w:val="nil"/>
          <w:right w:val="nil"/>
          <w:between w:val="nil"/>
        </w:pBdr>
        <w:rPr>
          <w:color w:val="000000"/>
        </w:rPr>
      </w:pPr>
    </w:p>
    <w:p w14:paraId="3D231592" w14:textId="77777777" w:rsidR="00AE03BA" w:rsidRDefault="00F8709F">
      <w:pPr>
        <w:spacing w:line="360" w:lineRule="auto"/>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b/>
          <w:sz w:val="24"/>
          <w:szCs w:val="24"/>
        </w:rPr>
        <w:t xml:space="preserve"> Personal:</w:t>
      </w:r>
      <w:r>
        <w:rPr>
          <w:rFonts w:ascii="Arial" w:eastAsia="Arial" w:hAnsi="Arial" w:cs="Arial"/>
          <w:sz w:val="24"/>
          <w:szCs w:val="24"/>
        </w:rPr>
        <w:t xml:space="preserve"> Se acredita si la expresión es realizada por </w:t>
      </w:r>
      <w:r>
        <w:rPr>
          <w:rFonts w:ascii="Arial" w:eastAsia="Arial" w:hAnsi="Arial" w:cs="Arial"/>
          <w:b/>
          <w:sz w:val="24"/>
          <w:szCs w:val="24"/>
        </w:rPr>
        <w:t>partidos políticos, aspirantes, precandidaturas o candidaturas</w:t>
      </w:r>
      <w:r>
        <w:rPr>
          <w:rFonts w:ascii="Arial" w:eastAsia="Arial" w:hAnsi="Arial" w:cs="Arial"/>
          <w:sz w:val="24"/>
          <w:szCs w:val="24"/>
        </w:rPr>
        <w:t>. Para ello, es necesario que el sujeto que emita el mensaje o realice el acto sea plenamente identificable.</w:t>
      </w:r>
    </w:p>
    <w:p w14:paraId="05FF4EEB" w14:textId="77777777" w:rsidR="00AE03BA" w:rsidRDefault="00AE03BA">
      <w:pPr>
        <w:pBdr>
          <w:top w:val="nil"/>
          <w:left w:val="nil"/>
          <w:bottom w:val="nil"/>
          <w:right w:val="nil"/>
          <w:between w:val="nil"/>
        </w:pBdr>
        <w:rPr>
          <w:color w:val="000000"/>
        </w:rPr>
      </w:pPr>
    </w:p>
    <w:p w14:paraId="2E834EC9" w14:textId="77777777" w:rsidR="00AE03BA" w:rsidRDefault="00F8709F">
      <w:pPr>
        <w:spacing w:line="360" w:lineRule="auto"/>
        <w:jc w:val="both"/>
        <w:rPr>
          <w:rFonts w:ascii="Arial" w:eastAsia="Arial" w:hAnsi="Arial" w:cs="Arial"/>
          <w:sz w:val="24"/>
          <w:szCs w:val="24"/>
        </w:rPr>
      </w:pP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b/>
          <w:sz w:val="24"/>
          <w:szCs w:val="24"/>
        </w:rPr>
        <w:t xml:space="preserve"> Temporal:</w:t>
      </w:r>
      <w:r>
        <w:rPr>
          <w:rFonts w:ascii="Arial" w:eastAsia="Arial" w:hAnsi="Arial" w:cs="Arial"/>
          <w:sz w:val="24"/>
          <w:szCs w:val="24"/>
        </w:rPr>
        <w:t xml:space="preserve"> Atiende al periodo en el cual ocurren los actos denunciados, es decir, </w:t>
      </w:r>
      <w:r>
        <w:rPr>
          <w:rFonts w:ascii="Arial" w:eastAsia="Arial" w:hAnsi="Arial" w:cs="Arial"/>
          <w:b/>
          <w:sz w:val="24"/>
          <w:szCs w:val="24"/>
        </w:rPr>
        <w:t xml:space="preserve">antes del inicio formal de la campaña </w:t>
      </w:r>
      <w:r>
        <w:rPr>
          <w:rFonts w:ascii="Arial" w:eastAsia="Arial" w:hAnsi="Arial" w:cs="Arial"/>
          <w:sz w:val="24"/>
          <w:szCs w:val="24"/>
        </w:rPr>
        <w:t>electoral.</w:t>
      </w:r>
    </w:p>
    <w:p w14:paraId="7E723E72" w14:textId="244B9819" w:rsidR="00AE03BA" w:rsidRDefault="00AE03BA">
      <w:pPr>
        <w:pBdr>
          <w:top w:val="nil"/>
          <w:left w:val="nil"/>
          <w:bottom w:val="nil"/>
          <w:right w:val="nil"/>
          <w:between w:val="nil"/>
        </w:pBdr>
        <w:rPr>
          <w:color w:val="000000"/>
        </w:rPr>
      </w:pPr>
    </w:p>
    <w:p w14:paraId="0316C742" w14:textId="77777777" w:rsidR="0078648C" w:rsidRDefault="0078648C">
      <w:pPr>
        <w:pBdr>
          <w:top w:val="nil"/>
          <w:left w:val="nil"/>
          <w:bottom w:val="nil"/>
          <w:right w:val="nil"/>
          <w:between w:val="nil"/>
        </w:pBdr>
        <w:rPr>
          <w:color w:val="000000"/>
        </w:rPr>
      </w:pPr>
    </w:p>
    <w:p w14:paraId="7FD29BEA" w14:textId="77777777" w:rsidR="00AE03BA" w:rsidRDefault="00F8709F">
      <w:pPr>
        <w:spacing w:line="360" w:lineRule="auto"/>
        <w:jc w:val="both"/>
        <w:rPr>
          <w:rFonts w:ascii="Arial" w:eastAsia="Arial" w:hAnsi="Arial" w:cs="Arial"/>
          <w:sz w:val="24"/>
          <w:szCs w:val="24"/>
        </w:rPr>
      </w:pP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b/>
          <w:sz w:val="24"/>
          <w:szCs w:val="24"/>
        </w:rPr>
        <w:t xml:space="preserve"> Subjetivo: </w:t>
      </w:r>
      <w:r>
        <w:rPr>
          <w:rFonts w:ascii="Arial" w:eastAsia="Arial" w:hAnsi="Arial" w:cs="Arial"/>
          <w:sz w:val="24"/>
          <w:szCs w:val="24"/>
        </w:rPr>
        <w:t xml:space="preserve">Consiste en que los mensajes o actos contengan </w:t>
      </w:r>
      <w:r>
        <w:rPr>
          <w:rFonts w:ascii="Arial" w:eastAsia="Arial" w:hAnsi="Arial" w:cs="Arial"/>
          <w:b/>
          <w:sz w:val="24"/>
          <w:szCs w:val="24"/>
        </w:rPr>
        <w:t xml:space="preserve">manifestaciones explícitas o inequívocas </w:t>
      </w:r>
      <w:r>
        <w:rPr>
          <w:rFonts w:ascii="Arial" w:eastAsia="Arial" w:hAnsi="Arial" w:cs="Arial"/>
          <w:sz w:val="24"/>
          <w:szCs w:val="24"/>
        </w:rPr>
        <w:t xml:space="preserve">de apoyo o rechazo hacia alguna opción política, es decir, que se llame a votar a favor o en contra de algún aspirante, precandidatura, candidatura y/o partido político. </w:t>
      </w:r>
    </w:p>
    <w:p w14:paraId="4DB44DA1" w14:textId="77777777" w:rsidR="00AE03BA" w:rsidRDefault="00AE03BA">
      <w:pPr>
        <w:pBdr>
          <w:top w:val="nil"/>
          <w:left w:val="nil"/>
          <w:bottom w:val="nil"/>
          <w:right w:val="nil"/>
          <w:between w:val="nil"/>
        </w:pBdr>
        <w:rPr>
          <w:color w:val="000000"/>
        </w:rPr>
      </w:pPr>
    </w:p>
    <w:p w14:paraId="1912E971" w14:textId="77777777" w:rsidR="00AE03BA" w:rsidRDefault="00F8709F">
      <w:pPr>
        <w:spacing w:line="360" w:lineRule="auto"/>
        <w:jc w:val="both"/>
        <w:rPr>
          <w:rFonts w:ascii="Arial" w:eastAsia="Arial" w:hAnsi="Arial" w:cs="Arial"/>
          <w:sz w:val="24"/>
          <w:szCs w:val="24"/>
        </w:rPr>
      </w:pPr>
      <w:r>
        <w:rPr>
          <w:rFonts w:ascii="Arial" w:eastAsia="Arial" w:hAnsi="Arial" w:cs="Arial"/>
          <w:sz w:val="24"/>
          <w:szCs w:val="24"/>
        </w:rPr>
        <w:t xml:space="preserve">Al respecto, la Sala Superior ha considerado que el análisis y revisión de tales elementos no debe ser una tarea sistemática ni aislada de palabras o signos, sino por el contrario, </w:t>
      </w:r>
      <w:r>
        <w:rPr>
          <w:rFonts w:ascii="Arial" w:eastAsia="Arial" w:hAnsi="Arial" w:cs="Arial"/>
          <w:b/>
          <w:sz w:val="24"/>
          <w:szCs w:val="24"/>
        </w:rPr>
        <w:t xml:space="preserve">se debe realizar una valoración exhaustiva y conjunta </w:t>
      </w:r>
      <w:r>
        <w:rPr>
          <w:rFonts w:ascii="Arial" w:eastAsia="Arial" w:hAnsi="Arial" w:cs="Arial"/>
          <w:sz w:val="24"/>
          <w:szCs w:val="24"/>
        </w:rPr>
        <w:t>de la propaganda y de las características expresas en su conjunto, a fin de determinar si ello constituye o contiene un equivalente funcional para buscar un apoyo electoral.</w:t>
      </w:r>
    </w:p>
    <w:p w14:paraId="05924043" w14:textId="77777777" w:rsidR="00AE03BA" w:rsidRDefault="00AE03BA">
      <w:pPr>
        <w:pBdr>
          <w:top w:val="nil"/>
          <w:left w:val="nil"/>
          <w:bottom w:val="nil"/>
          <w:right w:val="nil"/>
          <w:between w:val="nil"/>
        </w:pBdr>
        <w:rPr>
          <w:color w:val="000000"/>
        </w:rPr>
      </w:pPr>
    </w:p>
    <w:p w14:paraId="56B80442" w14:textId="77777777" w:rsidR="00AE03BA" w:rsidRDefault="00F8709F">
      <w:pPr>
        <w:spacing w:line="360" w:lineRule="auto"/>
        <w:jc w:val="both"/>
        <w:rPr>
          <w:rFonts w:ascii="Arial" w:eastAsia="Arial" w:hAnsi="Arial" w:cs="Arial"/>
          <w:sz w:val="24"/>
          <w:szCs w:val="24"/>
        </w:rPr>
      </w:pPr>
      <w:r>
        <w:rPr>
          <w:rFonts w:ascii="Arial" w:eastAsia="Arial" w:hAnsi="Arial" w:cs="Arial"/>
          <w:sz w:val="24"/>
          <w:szCs w:val="24"/>
        </w:rPr>
        <w:t xml:space="preserve">Así, para estar en posibilidad de determinar de manera objetiva si las expresiones denunciadas pretenden beneficiar o posicionar a una candidatura, debe valorarse si el mensaje es </w:t>
      </w:r>
      <w:r>
        <w:rPr>
          <w:rFonts w:ascii="Arial" w:eastAsia="Arial" w:hAnsi="Arial" w:cs="Arial"/>
          <w:b/>
          <w:sz w:val="24"/>
          <w:szCs w:val="24"/>
        </w:rPr>
        <w:t>funcionalmente equivalente a un llamamiento al voto</w:t>
      </w:r>
      <w:r>
        <w:rPr>
          <w:rFonts w:ascii="Arial" w:eastAsia="Arial" w:hAnsi="Arial" w:cs="Arial"/>
          <w:sz w:val="24"/>
          <w:szCs w:val="24"/>
        </w:rPr>
        <w:t xml:space="preserve">, es decir, si pretende proyectarse ante la ciudadanía como una opción política real en el contexto de una contienda electoral. </w:t>
      </w:r>
    </w:p>
    <w:p w14:paraId="6C884179" w14:textId="77777777" w:rsidR="00AE03BA" w:rsidRDefault="00AE03BA">
      <w:pPr>
        <w:pBdr>
          <w:top w:val="nil"/>
          <w:left w:val="nil"/>
          <w:bottom w:val="nil"/>
          <w:right w:val="nil"/>
          <w:between w:val="nil"/>
        </w:pBdr>
        <w:rPr>
          <w:color w:val="000000"/>
        </w:rPr>
      </w:pPr>
    </w:p>
    <w:p w14:paraId="4244B592" w14:textId="77777777" w:rsidR="00AE03BA" w:rsidRDefault="00F8709F">
      <w:pPr>
        <w:spacing w:line="360" w:lineRule="auto"/>
        <w:jc w:val="both"/>
        <w:rPr>
          <w:rFonts w:ascii="Arial" w:eastAsia="Arial" w:hAnsi="Arial" w:cs="Arial"/>
          <w:sz w:val="24"/>
          <w:szCs w:val="24"/>
        </w:rPr>
      </w:pPr>
      <w:r>
        <w:rPr>
          <w:rFonts w:ascii="Arial" w:eastAsia="Arial" w:hAnsi="Arial" w:cs="Arial"/>
          <w:sz w:val="24"/>
          <w:szCs w:val="24"/>
        </w:rPr>
        <w:t xml:space="preserve">A través de dicho método se busca evitar que las y los sujetos involucrados realicen conductas fraudulentas por medio de propaganda en la </w:t>
      </w:r>
      <w:proofErr w:type="gramStart"/>
      <w:r>
        <w:rPr>
          <w:rFonts w:ascii="Arial" w:eastAsia="Arial" w:hAnsi="Arial" w:cs="Arial"/>
          <w:sz w:val="24"/>
          <w:szCs w:val="24"/>
        </w:rPr>
        <w:t>que</w:t>
      </w:r>
      <w:proofErr w:type="gramEnd"/>
      <w:r>
        <w:rPr>
          <w:rFonts w:ascii="Arial" w:eastAsia="Arial" w:hAnsi="Arial" w:cs="Arial"/>
          <w:sz w:val="24"/>
          <w:szCs w:val="24"/>
        </w:rPr>
        <w:t xml:space="preserve"> si bien no emplean palabras únicas o sacramentales, también es que sí utiliza frases o formulaciones que de manera implícita comprenden un llamamiento al voto.</w:t>
      </w:r>
    </w:p>
    <w:p w14:paraId="60F66A31" w14:textId="77777777" w:rsidR="00AE03BA" w:rsidRDefault="00AE03BA">
      <w:pPr>
        <w:pBdr>
          <w:top w:val="nil"/>
          <w:left w:val="nil"/>
          <w:bottom w:val="nil"/>
          <w:right w:val="nil"/>
          <w:between w:val="nil"/>
        </w:pBdr>
        <w:rPr>
          <w:color w:val="000000"/>
        </w:rPr>
      </w:pPr>
    </w:p>
    <w:p w14:paraId="6854D6EE" w14:textId="77777777" w:rsidR="00AE03BA" w:rsidRDefault="00F8709F">
      <w:pPr>
        <w:spacing w:line="360" w:lineRule="auto"/>
        <w:jc w:val="both"/>
        <w:rPr>
          <w:rFonts w:ascii="Arial" w:eastAsia="Arial" w:hAnsi="Arial" w:cs="Arial"/>
          <w:sz w:val="24"/>
          <w:szCs w:val="24"/>
        </w:rPr>
      </w:pPr>
      <w:r>
        <w:rPr>
          <w:rFonts w:ascii="Arial" w:eastAsia="Arial" w:hAnsi="Arial" w:cs="Arial"/>
          <w:sz w:val="24"/>
          <w:szCs w:val="24"/>
        </w:rPr>
        <w:t>Por tanto, la jurisprudencia 4/2018</w:t>
      </w:r>
      <w:r>
        <w:rPr>
          <w:rFonts w:ascii="Arial" w:eastAsia="Arial" w:hAnsi="Arial" w:cs="Arial"/>
          <w:sz w:val="24"/>
          <w:szCs w:val="24"/>
          <w:vertAlign w:val="superscript"/>
        </w:rPr>
        <w:footnoteReference w:id="15"/>
      </w:r>
      <w:r>
        <w:rPr>
          <w:rFonts w:ascii="Arial" w:eastAsia="Arial" w:hAnsi="Arial" w:cs="Arial"/>
          <w:sz w:val="24"/>
          <w:szCs w:val="24"/>
        </w:rPr>
        <w:t xml:space="preserve"> establece que para que </w:t>
      </w:r>
      <w:r>
        <w:rPr>
          <w:rFonts w:ascii="Arial" w:eastAsia="Arial" w:hAnsi="Arial" w:cs="Arial"/>
          <w:b/>
          <w:sz w:val="24"/>
          <w:szCs w:val="24"/>
        </w:rPr>
        <w:t>una expresión pueda considerarse equivalente a otra</w:t>
      </w:r>
      <w:r>
        <w:rPr>
          <w:rFonts w:ascii="Arial" w:eastAsia="Arial" w:hAnsi="Arial" w:cs="Arial"/>
          <w:sz w:val="24"/>
          <w:szCs w:val="24"/>
        </w:rPr>
        <w:t xml:space="preserve">, su significado debe ser </w:t>
      </w:r>
      <w:r>
        <w:rPr>
          <w:rFonts w:ascii="Arial" w:eastAsia="Arial" w:hAnsi="Arial" w:cs="Arial"/>
          <w:b/>
          <w:sz w:val="24"/>
          <w:szCs w:val="24"/>
        </w:rPr>
        <w:t>inequívoco</w:t>
      </w:r>
      <w:r>
        <w:rPr>
          <w:rFonts w:ascii="Arial" w:eastAsia="Arial" w:hAnsi="Arial" w:cs="Arial"/>
          <w:sz w:val="24"/>
          <w:szCs w:val="24"/>
        </w:rPr>
        <w:t xml:space="preserve">, es decir, que tal manifestación explícitamente tenga una finalidad electoral. Para esto deberá verificarse si el contenido denunciado: </w:t>
      </w:r>
      <w:r>
        <w:rPr>
          <w:rFonts w:ascii="Arial" w:eastAsia="Arial" w:hAnsi="Arial" w:cs="Arial"/>
          <w:b/>
          <w:i/>
        </w:rPr>
        <w:t>i</w:t>
      </w:r>
      <w:r>
        <w:rPr>
          <w:rFonts w:ascii="Arial" w:eastAsia="Arial" w:hAnsi="Arial" w:cs="Arial"/>
          <w:b/>
          <w:i/>
          <w:sz w:val="24"/>
          <w:szCs w:val="24"/>
        </w:rPr>
        <w:t>)</w:t>
      </w:r>
      <w:r>
        <w:rPr>
          <w:rFonts w:ascii="Arial" w:eastAsia="Arial" w:hAnsi="Arial" w:cs="Arial"/>
          <w:sz w:val="24"/>
          <w:szCs w:val="24"/>
        </w:rPr>
        <w:t xml:space="preserve"> incluye palabras o expresiones que de manera objetiva denote </w:t>
      </w:r>
      <w:r>
        <w:rPr>
          <w:rFonts w:ascii="Arial" w:eastAsia="Arial" w:hAnsi="Arial" w:cs="Arial"/>
          <w:sz w:val="24"/>
          <w:szCs w:val="24"/>
        </w:rPr>
        <w:lastRenderedPageBreak/>
        <w:t xml:space="preserve">tal propósito o que contenga un equivalente de apoyo o rechazo y, </w:t>
      </w:r>
      <w:proofErr w:type="spellStart"/>
      <w:r>
        <w:rPr>
          <w:rFonts w:ascii="Arial" w:eastAsia="Arial" w:hAnsi="Arial" w:cs="Arial"/>
          <w:b/>
          <w:i/>
        </w:rPr>
        <w:t>ii</w:t>
      </w:r>
      <w:proofErr w:type="spellEnd"/>
      <w:r>
        <w:rPr>
          <w:rFonts w:ascii="Arial" w:eastAsia="Arial" w:hAnsi="Arial" w:cs="Arial"/>
          <w:b/>
          <w:i/>
          <w:sz w:val="24"/>
          <w:szCs w:val="24"/>
        </w:rPr>
        <w:t>)</w:t>
      </w:r>
      <w:r>
        <w:rPr>
          <w:rFonts w:ascii="Arial" w:eastAsia="Arial" w:hAnsi="Arial" w:cs="Arial"/>
          <w:sz w:val="24"/>
          <w:szCs w:val="24"/>
        </w:rPr>
        <w:t xml:space="preserve"> trascendió al conocimiento de la ciudadanía y, valorados tales aspectos en su conjunto, puedan afectar el principio de equidad en la contienda.</w:t>
      </w:r>
    </w:p>
    <w:p w14:paraId="19C64F57" w14:textId="77777777" w:rsidR="00AE03BA" w:rsidRDefault="00AE03BA">
      <w:pPr>
        <w:pBdr>
          <w:top w:val="nil"/>
          <w:left w:val="nil"/>
          <w:bottom w:val="nil"/>
          <w:right w:val="nil"/>
          <w:between w:val="nil"/>
        </w:pBdr>
        <w:rPr>
          <w:color w:val="000000"/>
        </w:rPr>
      </w:pPr>
    </w:p>
    <w:p w14:paraId="67DE7F24" w14:textId="77777777" w:rsidR="00AE03BA" w:rsidRDefault="00F8709F">
      <w:pPr>
        <w:spacing w:line="360" w:lineRule="auto"/>
        <w:jc w:val="both"/>
        <w:rPr>
          <w:rFonts w:ascii="Arial" w:eastAsia="Arial" w:hAnsi="Arial" w:cs="Arial"/>
          <w:sz w:val="24"/>
          <w:szCs w:val="24"/>
        </w:rPr>
      </w:pPr>
      <w:r>
        <w:rPr>
          <w:rFonts w:ascii="Arial" w:eastAsia="Arial" w:hAnsi="Arial" w:cs="Arial"/>
          <w:sz w:val="24"/>
          <w:szCs w:val="24"/>
        </w:rPr>
        <w:t xml:space="preserve">A su vez, estableció que para acreditar el elemento subjetivo debe valorarse </w:t>
      </w:r>
      <w:r>
        <w:rPr>
          <w:rFonts w:ascii="Arial" w:eastAsia="Arial" w:hAnsi="Arial" w:cs="Arial"/>
          <w:b/>
          <w:sz w:val="24"/>
          <w:szCs w:val="24"/>
        </w:rPr>
        <w:t>si el mensaje denunciado trascendió a la ciudadanía</w:t>
      </w:r>
      <w:r>
        <w:rPr>
          <w:rFonts w:ascii="Arial" w:eastAsia="Arial" w:hAnsi="Arial" w:cs="Arial"/>
          <w:sz w:val="24"/>
          <w:szCs w:val="24"/>
        </w:rPr>
        <w:t xml:space="preserve">, a partir de: </w:t>
      </w:r>
      <w:r>
        <w:rPr>
          <w:rFonts w:ascii="Arial" w:eastAsia="Arial" w:hAnsi="Arial" w:cs="Arial"/>
          <w:b/>
          <w:i/>
        </w:rPr>
        <w:t>1)</w:t>
      </w:r>
      <w:r>
        <w:rPr>
          <w:rFonts w:ascii="Arial" w:eastAsia="Arial" w:hAnsi="Arial" w:cs="Arial"/>
        </w:rPr>
        <w:t xml:space="preserve"> </w:t>
      </w:r>
      <w:r>
        <w:rPr>
          <w:rFonts w:ascii="Arial" w:eastAsia="Arial" w:hAnsi="Arial" w:cs="Arial"/>
          <w:sz w:val="24"/>
          <w:szCs w:val="24"/>
        </w:rPr>
        <w:t xml:space="preserve">el tipo de audiencia al que se dirige el mensaje, esto es, a la ciudadanía en general o militancia, </w:t>
      </w:r>
      <w:r>
        <w:rPr>
          <w:rFonts w:ascii="Arial" w:eastAsia="Arial" w:hAnsi="Arial" w:cs="Arial"/>
          <w:b/>
          <w:i/>
        </w:rPr>
        <w:t>2)</w:t>
      </w:r>
      <w:r>
        <w:rPr>
          <w:rFonts w:ascii="Arial" w:eastAsia="Arial" w:hAnsi="Arial" w:cs="Arial"/>
          <w:sz w:val="24"/>
          <w:szCs w:val="24"/>
        </w:rPr>
        <w:t xml:space="preserve"> el tipo de lugar o recinto, es decir, si este es público o privado, abierto o cerrado y, </w:t>
      </w:r>
      <w:r>
        <w:rPr>
          <w:rFonts w:ascii="Arial" w:eastAsia="Arial" w:hAnsi="Arial" w:cs="Arial"/>
          <w:b/>
          <w:i/>
        </w:rPr>
        <w:t>3)</w:t>
      </w:r>
      <w:r>
        <w:rPr>
          <w:rFonts w:ascii="Arial" w:eastAsia="Arial" w:hAnsi="Arial" w:cs="Arial"/>
        </w:rPr>
        <w:t xml:space="preserve"> </w:t>
      </w:r>
      <w:r>
        <w:rPr>
          <w:rFonts w:ascii="Arial" w:eastAsia="Arial" w:hAnsi="Arial" w:cs="Arial"/>
          <w:sz w:val="24"/>
          <w:szCs w:val="24"/>
        </w:rPr>
        <w:t>las modalidades de difusión del mensaje, como podría ser un mitin, un promocional en radio o televisión, entre otras.</w:t>
      </w:r>
      <w:r>
        <w:rPr>
          <w:rFonts w:ascii="Arial" w:eastAsia="Arial" w:hAnsi="Arial" w:cs="Arial"/>
          <w:sz w:val="24"/>
          <w:szCs w:val="24"/>
          <w:vertAlign w:val="superscript"/>
        </w:rPr>
        <w:footnoteReference w:id="16"/>
      </w:r>
    </w:p>
    <w:p w14:paraId="5DC06D4E" w14:textId="77777777" w:rsidR="00AE03BA" w:rsidRDefault="00AE03BA">
      <w:pPr>
        <w:pBdr>
          <w:top w:val="nil"/>
          <w:left w:val="nil"/>
          <w:bottom w:val="nil"/>
          <w:right w:val="nil"/>
          <w:between w:val="nil"/>
        </w:pBdr>
        <w:rPr>
          <w:color w:val="000000"/>
        </w:rPr>
      </w:pPr>
    </w:p>
    <w:p w14:paraId="3A2E3263" w14:textId="77777777" w:rsidR="00AE03BA" w:rsidRDefault="00F8709F">
      <w:pPr>
        <w:spacing w:line="360" w:lineRule="auto"/>
        <w:jc w:val="both"/>
        <w:rPr>
          <w:rFonts w:ascii="Arial" w:eastAsia="Arial" w:hAnsi="Arial" w:cs="Arial"/>
          <w:sz w:val="24"/>
          <w:szCs w:val="24"/>
        </w:rPr>
      </w:pPr>
      <w:r>
        <w:rPr>
          <w:rFonts w:ascii="Arial" w:eastAsia="Arial" w:hAnsi="Arial" w:cs="Arial"/>
          <w:sz w:val="24"/>
          <w:szCs w:val="24"/>
        </w:rPr>
        <w:t>Sin embargo, es a través de recientes líneas judiciales que el Máximo Tribunal</w:t>
      </w:r>
      <w:r>
        <w:rPr>
          <w:rFonts w:ascii="Arial" w:eastAsia="Arial" w:hAnsi="Arial" w:cs="Arial"/>
          <w:sz w:val="24"/>
          <w:szCs w:val="24"/>
          <w:vertAlign w:val="superscript"/>
        </w:rPr>
        <w:footnoteReference w:id="17"/>
      </w:r>
      <w:r>
        <w:rPr>
          <w:rFonts w:ascii="Arial" w:eastAsia="Arial" w:hAnsi="Arial" w:cs="Arial"/>
          <w:sz w:val="24"/>
          <w:szCs w:val="24"/>
        </w:rPr>
        <w:t xml:space="preserve"> ha precisado la manera en que las autoridades jurisdiccionales deben argumentar la existencia de un equivalente funcional, esto es: </w:t>
      </w:r>
    </w:p>
    <w:p w14:paraId="194FCCC5" w14:textId="77777777" w:rsidR="00AE03BA" w:rsidRDefault="00AE03BA">
      <w:pPr>
        <w:pBdr>
          <w:top w:val="nil"/>
          <w:left w:val="nil"/>
          <w:bottom w:val="nil"/>
          <w:right w:val="nil"/>
          <w:between w:val="nil"/>
        </w:pBdr>
        <w:rPr>
          <w:color w:val="000000"/>
        </w:rPr>
      </w:pPr>
    </w:p>
    <w:p w14:paraId="256F5C03" w14:textId="77777777" w:rsidR="00AE03BA" w:rsidRDefault="00F8709F">
      <w:pPr>
        <w:numPr>
          <w:ilvl w:val="0"/>
          <w:numId w:val="2"/>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Deber de motivar:</w:t>
      </w:r>
      <w:r>
        <w:rPr>
          <w:rFonts w:ascii="Arial" w:eastAsia="Arial" w:hAnsi="Arial" w:cs="Arial"/>
          <w:color w:val="000000"/>
          <w:sz w:val="24"/>
          <w:szCs w:val="24"/>
        </w:rPr>
        <w:t xml:space="preserve"> Las y los juzgadores que busquen establecer que una frase denunciada es equivalente a un “</w:t>
      </w:r>
      <w:r>
        <w:rPr>
          <w:rFonts w:ascii="Arial" w:eastAsia="Arial" w:hAnsi="Arial" w:cs="Arial"/>
          <w:i/>
          <w:color w:val="000000"/>
          <w:sz w:val="24"/>
          <w:szCs w:val="24"/>
        </w:rPr>
        <w:t>vota por mí</w:t>
      </w:r>
      <w:r>
        <w:rPr>
          <w:rFonts w:ascii="Arial" w:eastAsia="Arial" w:hAnsi="Arial" w:cs="Arial"/>
          <w:color w:val="000000"/>
          <w:sz w:val="24"/>
          <w:szCs w:val="24"/>
        </w:rPr>
        <w:t xml:space="preserve">” tienen la obligación de </w:t>
      </w:r>
      <w:r>
        <w:rPr>
          <w:rFonts w:ascii="Arial" w:eastAsia="Arial" w:hAnsi="Arial" w:cs="Arial"/>
          <w:sz w:val="24"/>
          <w:szCs w:val="24"/>
        </w:rPr>
        <w:t>motivar debidamente</w:t>
      </w:r>
      <w:r>
        <w:rPr>
          <w:rFonts w:ascii="Arial" w:eastAsia="Arial" w:hAnsi="Arial" w:cs="Arial"/>
          <w:color w:val="000000"/>
          <w:sz w:val="24"/>
          <w:szCs w:val="24"/>
        </w:rPr>
        <w:t>.</w:t>
      </w:r>
    </w:p>
    <w:p w14:paraId="3C29ACA4" w14:textId="77777777" w:rsidR="00AE03BA" w:rsidRDefault="00AE03BA">
      <w:pPr>
        <w:pBdr>
          <w:top w:val="nil"/>
          <w:left w:val="nil"/>
          <w:bottom w:val="nil"/>
          <w:right w:val="nil"/>
          <w:between w:val="nil"/>
        </w:pBdr>
        <w:rPr>
          <w:color w:val="000000"/>
        </w:rPr>
      </w:pPr>
    </w:p>
    <w:p w14:paraId="25D0E958" w14:textId="77777777" w:rsidR="00AE03BA" w:rsidRDefault="00F8709F">
      <w:pPr>
        <w:numPr>
          <w:ilvl w:val="0"/>
          <w:numId w:val="2"/>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Elementos para motivar la equivalencia:</w:t>
      </w:r>
      <w:r>
        <w:rPr>
          <w:rFonts w:ascii="Arial" w:eastAsia="Arial" w:hAnsi="Arial" w:cs="Arial"/>
          <w:color w:val="000000"/>
          <w:sz w:val="24"/>
          <w:szCs w:val="24"/>
        </w:rPr>
        <w:t xml:space="preserve"> precisar </w:t>
      </w:r>
      <w:r>
        <w:rPr>
          <w:rFonts w:ascii="Arial" w:eastAsia="Arial" w:hAnsi="Arial" w:cs="Arial"/>
          <w:b/>
          <w:i/>
          <w:color w:val="000000"/>
        </w:rPr>
        <w:t>1)</w:t>
      </w:r>
      <w:r>
        <w:rPr>
          <w:rFonts w:ascii="Arial" w:eastAsia="Arial" w:hAnsi="Arial" w:cs="Arial"/>
          <w:color w:val="000000"/>
          <w:sz w:val="24"/>
          <w:szCs w:val="24"/>
        </w:rPr>
        <w:t xml:space="preserve"> el tipo de expresión en cuestión; </w:t>
      </w:r>
      <w:r>
        <w:rPr>
          <w:rFonts w:ascii="Arial" w:eastAsia="Arial" w:hAnsi="Arial" w:cs="Arial"/>
          <w:b/>
          <w:i/>
          <w:color w:val="000000"/>
        </w:rPr>
        <w:t>2)</w:t>
      </w:r>
      <w:r>
        <w:rPr>
          <w:rFonts w:ascii="Arial" w:eastAsia="Arial" w:hAnsi="Arial" w:cs="Arial"/>
          <w:color w:val="000000"/>
          <w:sz w:val="24"/>
          <w:szCs w:val="24"/>
        </w:rPr>
        <w:t xml:space="preserve"> cuál es el mensaje electoral de referencia que supuestamente se actualiza mediante equivalencia; </w:t>
      </w:r>
      <w:r>
        <w:rPr>
          <w:rFonts w:ascii="Arial" w:eastAsia="Arial" w:hAnsi="Arial" w:cs="Arial"/>
          <w:b/>
          <w:i/>
          <w:color w:val="000000"/>
        </w:rPr>
        <w:t>3)</w:t>
      </w:r>
      <w:r>
        <w:rPr>
          <w:rFonts w:ascii="Arial" w:eastAsia="Arial" w:hAnsi="Arial" w:cs="Arial"/>
          <w:color w:val="000000"/>
          <w:sz w:val="24"/>
          <w:szCs w:val="24"/>
        </w:rPr>
        <w:t xml:space="preserve"> justificar tal relación. Asimismo, sostuvo que algunos parámetros básicos para justificar la correspondencia del significado son los siguientes: </w:t>
      </w:r>
    </w:p>
    <w:p w14:paraId="5A949FAC" w14:textId="77777777" w:rsidR="00AE03BA" w:rsidRDefault="00AE03BA">
      <w:pPr>
        <w:pBdr>
          <w:top w:val="nil"/>
          <w:left w:val="nil"/>
          <w:bottom w:val="nil"/>
          <w:right w:val="nil"/>
          <w:between w:val="nil"/>
        </w:pBdr>
        <w:rPr>
          <w:color w:val="000000"/>
        </w:rPr>
      </w:pPr>
    </w:p>
    <w:p w14:paraId="12BE66FF" w14:textId="77777777" w:rsidR="00AE03BA" w:rsidRDefault="00F8709F" w:rsidP="00982A09">
      <w:pPr>
        <w:numPr>
          <w:ilvl w:val="0"/>
          <w:numId w:val="3"/>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La correspondencia debe ser inequívoca en términos de la jurisprudencia 4/2018.</w:t>
      </w:r>
    </w:p>
    <w:p w14:paraId="2D82127D" w14:textId="77777777" w:rsidR="00AE03BA" w:rsidRDefault="00F8709F" w:rsidP="00982A09">
      <w:pPr>
        <w:numPr>
          <w:ilvl w:val="0"/>
          <w:numId w:val="3"/>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Debe ser natural y conservar el sentido de la expresión, es decir, debe traducirse de forma razonable y objetiva a una solicitud del tipo “vota por mí”.</w:t>
      </w:r>
    </w:p>
    <w:p w14:paraId="720C14AE" w14:textId="77777777" w:rsidR="00AE03BA" w:rsidRDefault="00F8709F" w:rsidP="00982A09">
      <w:pPr>
        <w:numPr>
          <w:ilvl w:val="0"/>
          <w:numId w:val="3"/>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No puede acudirse a inferencias subjetivas para establecer la equivalencia.</w:t>
      </w:r>
    </w:p>
    <w:p w14:paraId="54825E28" w14:textId="77777777" w:rsidR="00AE03BA" w:rsidRDefault="00F8709F" w:rsidP="00982A09">
      <w:pPr>
        <w:numPr>
          <w:ilvl w:val="0"/>
          <w:numId w:val="3"/>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Es posible intentar establecer la intención del mensaje a partir de una racionalidad mínima, pero es necesario explicitar los parámetros que se utilizarán y los argumentos que justifican la conclusión.</w:t>
      </w:r>
    </w:p>
    <w:p w14:paraId="2863039E" w14:textId="77777777" w:rsidR="00AE03BA" w:rsidRDefault="00F8709F" w:rsidP="00982A09">
      <w:pPr>
        <w:numPr>
          <w:ilvl w:val="0"/>
          <w:numId w:val="3"/>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Es necesario acudir al contexto, en medida que se expliquen los elementos y cómo refuerzan o refutan el análisis de equivalencia.</w:t>
      </w:r>
    </w:p>
    <w:p w14:paraId="798E8B21" w14:textId="77777777" w:rsidR="00AE03BA" w:rsidRDefault="00AE03BA">
      <w:pPr>
        <w:pBdr>
          <w:top w:val="nil"/>
          <w:left w:val="nil"/>
          <w:bottom w:val="nil"/>
          <w:right w:val="nil"/>
          <w:between w:val="nil"/>
        </w:pBdr>
        <w:rPr>
          <w:color w:val="000000"/>
        </w:rPr>
      </w:pPr>
    </w:p>
    <w:p w14:paraId="6C7C5CCF" w14:textId="77777777" w:rsidR="00AE03BA" w:rsidRDefault="00F8709F">
      <w:pPr>
        <w:numPr>
          <w:ilvl w:val="0"/>
          <w:numId w:val="2"/>
        </w:numPr>
        <w:pBdr>
          <w:top w:val="nil"/>
          <w:left w:val="nil"/>
          <w:bottom w:val="nil"/>
          <w:right w:val="nil"/>
          <w:between w:val="nil"/>
        </w:pBdr>
        <w:tabs>
          <w:tab w:val="left" w:pos="426"/>
        </w:tabs>
        <w:spacing w:line="360" w:lineRule="auto"/>
        <w:ind w:left="0" w:firstLine="0"/>
        <w:jc w:val="both"/>
        <w:rPr>
          <w:rFonts w:ascii="Arial" w:eastAsia="Arial" w:hAnsi="Arial" w:cs="Arial"/>
          <w:b/>
          <w:color w:val="000000"/>
          <w:sz w:val="24"/>
          <w:szCs w:val="24"/>
        </w:rPr>
      </w:pPr>
      <w:r>
        <w:rPr>
          <w:rFonts w:ascii="Arial" w:eastAsia="Arial" w:hAnsi="Arial" w:cs="Arial"/>
          <w:b/>
          <w:color w:val="000000"/>
          <w:sz w:val="24"/>
          <w:szCs w:val="24"/>
        </w:rPr>
        <w:t xml:space="preserve">Actualización de un posicionamiento electoral: </w:t>
      </w:r>
      <w:r>
        <w:rPr>
          <w:rFonts w:ascii="Arial" w:eastAsia="Arial" w:hAnsi="Arial" w:cs="Arial"/>
          <w:color w:val="000000"/>
          <w:sz w:val="24"/>
          <w:szCs w:val="24"/>
        </w:rPr>
        <w:t xml:space="preserve">finalmente, dispuso que por </w:t>
      </w:r>
      <w:r>
        <w:rPr>
          <w:rFonts w:ascii="Arial" w:eastAsia="Arial" w:hAnsi="Arial" w:cs="Arial"/>
          <w:i/>
          <w:color w:val="000000"/>
          <w:sz w:val="24"/>
          <w:szCs w:val="24"/>
        </w:rPr>
        <w:t xml:space="preserve">posicionamiento electoral </w:t>
      </w:r>
      <w:r>
        <w:rPr>
          <w:rFonts w:ascii="Arial" w:eastAsia="Arial" w:hAnsi="Arial" w:cs="Arial"/>
          <w:color w:val="000000"/>
          <w:sz w:val="24"/>
          <w:szCs w:val="24"/>
        </w:rPr>
        <w:t xml:space="preserve">debe entenderse la finalidad o consecuencia de un llamado expreso al voto, o bien, de un mensaje que tiene un significado equivalente de forma inequívoca. </w:t>
      </w:r>
    </w:p>
    <w:p w14:paraId="7A0159B9" w14:textId="77777777" w:rsidR="00AE03BA" w:rsidRDefault="00AE03BA">
      <w:pPr>
        <w:pBdr>
          <w:top w:val="nil"/>
          <w:left w:val="nil"/>
          <w:bottom w:val="nil"/>
          <w:right w:val="nil"/>
          <w:between w:val="nil"/>
        </w:pBdr>
        <w:rPr>
          <w:color w:val="000000"/>
        </w:rPr>
      </w:pPr>
    </w:p>
    <w:p w14:paraId="20DBF709" w14:textId="77777777" w:rsidR="00AE03BA" w:rsidRDefault="00F8709F">
      <w:pPr>
        <w:spacing w:line="360" w:lineRule="auto"/>
        <w:jc w:val="both"/>
        <w:rPr>
          <w:rFonts w:ascii="Arial" w:eastAsia="Arial" w:hAnsi="Arial" w:cs="Arial"/>
          <w:sz w:val="24"/>
          <w:szCs w:val="24"/>
        </w:rPr>
      </w:pPr>
      <w:r>
        <w:rPr>
          <w:rFonts w:ascii="Arial" w:eastAsia="Arial" w:hAnsi="Arial" w:cs="Arial"/>
          <w:sz w:val="24"/>
          <w:szCs w:val="24"/>
        </w:rPr>
        <w:lastRenderedPageBreak/>
        <w:t>Lo anterior se estimó así, con el objetivo de dotar a las autoridades jurisdiccionales de elementos objetivos y razonables que les permitan desarrollar la justificación de cuáles son las razones para determinar que ciertas expresiones conllevan una finalidad electoral en periodo prohibido y, por tanto, constituyen un posicionamiento electoral anticipado, ya sea a través de un llamamiento expreso o por conducto de algún equivalente funcional.</w:t>
      </w:r>
    </w:p>
    <w:p w14:paraId="31A0CC3E" w14:textId="77777777" w:rsidR="00AE03BA" w:rsidRDefault="00AE03BA">
      <w:pPr>
        <w:pBdr>
          <w:top w:val="nil"/>
          <w:left w:val="nil"/>
          <w:bottom w:val="nil"/>
          <w:right w:val="nil"/>
          <w:between w:val="nil"/>
        </w:pBdr>
        <w:rPr>
          <w:color w:val="000000"/>
        </w:rPr>
      </w:pPr>
    </w:p>
    <w:p w14:paraId="00C8344E" w14:textId="77777777" w:rsidR="00AE03BA" w:rsidRDefault="00F8709F">
      <w:pPr>
        <w:spacing w:line="360" w:lineRule="auto"/>
        <w:jc w:val="both"/>
        <w:rPr>
          <w:rFonts w:ascii="Arial" w:eastAsia="Arial" w:hAnsi="Arial" w:cs="Arial"/>
          <w:sz w:val="24"/>
          <w:szCs w:val="24"/>
        </w:rPr>
      </w:pPr>
      <w:r>
        <w:rPr>
          <w:rFonts w:ascii="Arial" w:eastAsia="Arial" w:hAnsi="Arial" w:cs="Arial"/>
          <w:sz w:val="24"/>
          <w:szCs w:val="24"/>
        </w:rPr>
        <w:t xml:space="preserve">En conclusión, los actos anticipados de campaña únicamente podrán actualizarse en la medida que se acrediten todos los elementos antes descritos, esto con la finalidad de salvaguardar el principio de equidad en la contienda y, a su vez, privilegiar la tutela de la libre expresión y la maximización del debate público. </w:t>
      </w:r>
    </w:p>
    <w:p w14:paraId="46AE267F" w14:textId="1BE6F017" w:rsidR="00AE03BA" w:rsidRDefault="00AE03BA" w:rsidP="00982A09">
      <w:pPr>
        <w:pStyle w:val="Sinespaciado"/>
      </w:pPr>
    </w:p>
    <w:p w14:paraId="05957648" w14:textId="51E75D0E" w:rsidR="0078648C" w:rsidRDefault="0078648C" w:rsidP="00982A09">
      <w:pPr>
        <w:pStyle w:val="Sinespaciado"/>
      </w:pPr>
    </w:p>
    <w:p w14:paraId="33E9C511" w14:textId="2A39F4FE" w:rsidR="0078648C" w:rsidRDefault="0078648C" w:rsidP="00982A09">
      <w:pPr>
        <w:pStyle w:val="Sinespaciado"/>
      </w:pPr>
    </w:p>
    <w:p w14:paraId="0C78899F" w14:textId="77777777" w:rsidR="0078648C" w:rsidRDefault="0078648C" w:rsidP="00982A09">
      <w:pPr>
        <w:pStyle w:val="Sinespaciado"/>
      </w:pPr>
    </w:p>
    <w:p w14:paraId="2207C046" w14:textId="77777777" w:rsidR="00AE03BA" w:rsidRDefault="00F8709F">
      <w:pPr>
        <w:pBdr>
          <w:top w:val="nil"/>
          <w:left w:val="nil"/>
          <w:bottom w:val="nil"/>
          <w:right w:val="nil"/>
          <w:between w:val="nil"/>
        </w:pBdr>
        <w:tabs>
          <w:tab w:val="left" w:pos="284"/>
        </w:tabs>
        <w:spacing w:line="360" w:lineRule="auto"/>
        <w:ind w:right="36"/>
        <w:jc w:val="both"/>
        <w:rPr>
          <w:color w:val="000000"/>
        </w:rPr>
      </w:pPr>
      <w:r>
        <w:rPr>
          <w:rFonts w:ascii="Arial" w:eastAsia="Arial" w:hAnsi="Arial" w:cs="Arial"/>
          <w:b/>
          <w:color w:val="000000"/>
          <w:sz w:val="24"/>
          <w:szCs w:val="24"/>
        </w:rPr>
        <w:t>2. Caso Concreto</w:t>
      </w:r>
    </w:p>
    <w:p w14:paraId="1E680F67" w14:textId="77777777" w:rsidR="00AE03BA" w:rsidRDefault="00AE03BA" w:rsidP="00EE174E">
      <w:pPr>
        <w:pStyle w:val="Sinespaciado"/>
      </w:pPr>
    </w:p>
    <w:p w14:paraId="4FF5B2A8" w14:textId="40E3B1DE" w:rsidR="00AE03BA" w:rsidRDefault="00F8709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color w:val="000000"/>
          <w:sz w:val="24"/>
          <w:szCs w:val="24"/>
        </w:rPr>
        <w:t xml:space="preserve">En el caso, MORENA denunció que la ciudadana María Teresa Jiménez Esquivel, en su calidad de precandidata del PAN a la </w:t>
      </w:r>
      <w:r>
        <w:rPr>
          <w:rFonts w:ascii="Arial" w:eastAsia="Arial" w:hAnsi="Arial" w:cs="Arial"/>
          <w:sz w:val="24"/>
          <w:szCs w:val="24"/>
        </w:rPr>
        <w:t>g</w:t>
      </w:r>
      <w:r>
        <w:rPr>
          <w:rFonts w:ascii="Arial" w:eastAsia="Arial" w:hAnsi="Arial" w:cs="Arial"/>
          <w:color w:val="000000"/>
          <w:sz w:val="24"/>
          <w:szCs w:val="24"/>
        </w:rPr>
        <w:t xml:space="preserve">ubernatura del </w:t>
      </w:r>
      <w:r>
        <w:rPr>
          <w:rFonts w:ascii="Arial" w:eastAsia="Arial" w:hAnsi="Arial" w:cs="Arial"/>
          <w:sz w:val="24"/>
          <w:szCs w:val="24"/>
        </w:rPr>
        <w:t>e</w:t>
      </w:r>
      <w:r>
        <w:rPr>
          <w:rFonts w:ascii="Arial" w:eastAsia="Arial" w:hAnsi="Arial" w:cs="Arial"/>
          <w:color w:val="000000"/>
          <w:sz w:val="24"/>
          <w:szCs w:val="24"/>
        </w:rPr>
        <w:t>stado, cometió la infracción de actos anticipados de campaña, derivado de la difusión de un promocional en sus versiones de radio y televisión, l</w:t>
      </w:r>
      <w:r>
        <w:rPr>
          <w:rFonts w:ascii="Arial" w:eastAsia="Arial" w:hAnsi="Arial" w:cs="Arial"/>
          <w:sz w:val="24"/>
          <w:szCs w:val="24"/>
        </w:rPr>
        <w:t>a</w:t>
      </w:r>
      <w:r>
        <w:rPr>
          <w:rFonts w:ascii="Arial" w:eastAsia="Arial" w:hAnsi="Arial" w:cs="Arial"/>
          <w:color w:val="000000"/>
          <w:sz w:val="24"/>
          <w:szCs w:val="24"/>
        </w:rPr>
        <w:t xml:space="preserve">s cuales contienen expresiones que constituyen un llamamiento al voto, con la finalidad de posicionar su candidatura, previo al inicio del periodo de campaña. </w:t>
      </w:r>
      <w:r w:rsidR="00982A09">
        <w:rPr>
          <w:rFonts w:ascii="Arial" w:eastAsia="Arial" w:hAnsi="Arial" w:cs="Arial"/>
          <w:sz w:val="24"/>
          <w:szCs w:val="24"/>
        </w:rPr>
        <w:t xml:space="preserve"> </w:t>
      </w:r>
      <w:r>
        <w:rPr>
          <w:rFonts w:ascii="Arial" w:eastAsia="Arial" w:hAnsi="Arial" w:cs="Arial"/>
          <w:sz w:val="24"/>
          <w:szCs w:val="24"/>
        </w:rPr>
        <w:t xml:space="preserve">Los mensajes cuestionados son los siguientes: </w:t>
      </w:r>
    </w:p>
    <w:p w14:paraId="7A2B5934" w14:textId="77777777" w:rsidR="00982A09" w:rsidRDefault="00982A09" w:rsidP="00982A09">
      <w:pPr>
        <w:pStyle w:val="Sinespaciado"/>
        <w:rPr>
          <w:rFonts w:eastAsia="Arial"/>
        </w:rPr>
      </w:pPr>
    </w:p>
    <w:p w14:paraId="1FD3BB4A" w14:textId="77777777" w:rsidR="00AE03BA" w:rsidRPr="00982A09" w:rsidRDefault="00F8709F">
      <w:pPr>
        <w:numPr>
          <w:ilvl w:val="0"/>
          <w:numId w:val="6"/>
        </w:numPr>
        <w:pBdr>
          <w:top w:val="nil"/>
          <w:left w:val="nil"/>
          <w:bottom w:val="nil"/>
          <w:right w:val="nil"/>
          <w:between w:val="nil"/>
        </w:pBdr>
        <w:spacing w:line="360" w:lineRule="auto"/>
        <w:ind w:left="425" w:right="487"/>
        <w:jc w:val="both"/>
        <w:rPr>
          <w:rFonts w:ascii="Arial" w:eastAsia="Arial" w:hAnsi="Arial" w:cs="Arial"/>
          <w:b/>
          <w:sz w:val="22"/>
          <w:szCs w:val="22"/>
          <w:u w:val="single"/>
        </w:rPr>
      </w:pPr>
      <w:r w:rsidRPr="00982A09">
        <w:rPr>
          <w:rFonts w:ascii="Arial" w:eastAsia="Arial" w:hAnsi="Arial" w:cs="Arial"/>
          <w:b/>
          <w:sz w:val="22"/>
          <w:szCs w:val="22"/>
          <w:u w:val="single"/>
        </w:rPr>
        <w:t>Versión televisión:</w:t>
      </w:r>
    </w:p>
    <w:p w14:paraId="18C4BAB6" w14:textId="6C0A0BA3" w:rsidR="00AE03BA" w:rsidRDefault="00F8709F">
      <w:pPr>
        <w:spacing w:line="360" w:lineRule="auto"/>
        <w:ind w:left="566" w:right="487"/>
        <w:jc w:val="both"/>
        <w:rPr>
          <w:rFonts w:ascii="Arial" w:eastAsia="Arial" w:hAnsi="Arial" w:cs="Arial"/>
          <w:i/>
        </w:rPr>
      </w:pPr>
      <w:r>
        <w:rPr>
          <w:rFonts w:ascii="Arial" w:eastAsia="Arial" w:hAnsi="Arial" w:cs="Arial"/>
          <w:i/>
        </w:rPr>
        <w:t xml:space="preserve">“Todo lo que hemos logrado, nos ha costado mucho. </w:t>
      </w:r>
      <w:proofErr w:type="spellStart"/>
      <w:r>
        <w:rPr>
          <w:rFonts w:ascii="Arial" w:eastAsia="Arial" w:hAnsi="Arial" w:cs="Arial"/>
          <w:i/>
        </w:rPr>
        <w:t>Aún</w:t>
      </w:r>
      <w:proofErr w:type="spellEnd"/>
      <w:r>
        <w:rPr>
          <w:rFonts w:ascii="Arial" w:eastAsia="Arial" w:hAnsi="Arial" w:cs="Arial"/>
          <w:i/>
        </w:rPr>
        <w:t xml:space="preserve"> así, </w:t>
      </w:r>
      <w:r>
        <w:rPr>
          <w:rFonts w:ascii="Arial" w:eastAsia="Arial" w:hAnsi="Arial" w:cs="Arial"/>
          <w:i/>
          <w:u w:val="single"/>
        </w:rPr>
        <w:t>falta camino por recorrer para que Aguascalientes siga creciendo</w:t>
      </w:r>
      <w:r>
        <w:rPr>
          <w:rFonts w:ascii="Arial" w:eastAsia="Arial" w:hAnsi="Arial" w:cs="Arial"/>
          <w:i/>
        </w:rPr>
        <w:t xml:space="preserve"> (...). </w:t>
      </w:r>
      <w:r>
        <w:rPr>
          <w:rFonts w:ascii="Arial" w:eastAsia="Arial" w:hAnsi="Arial" w:cs="Arial"/>
          <w:i/>
          <w:u w:val="single"/>
        </w:rPr>
        <w:t>Sigamos caminando juntos</w:t>
      </w:r>
      <w:r>
        <w:rPr>
          <w:rFonts w:ascii="Arial" w:eastAsia="Arial" w:hAnsi="Arial" w:cs="Arial"/>
          <w:i/>
        </w:rPr>
        <w:t xml:space="preserve"> para darle a Aguascalientes una nueva ilusión, (...) Tere Jiménez, precandidata a Gobernadora, PAN. </w:t>
      </w:r>
      <w:r>
        <w:rPr>
          <w:rFonts w:ascii="Arial" w:eastAsia="Arial" w:hAnsi="Arial" w:cs="Arial"/>
          <w:i/>
          <w:u w:val="single"/>
        </w:rPr>
        <w:t>Ella me entiende y resuelve</w:t>
      </w:r>
      <w:r>
        <w:rPr>
          <w:rFonts w:ascii="Arial" w:eastAsia="Arial" w:hAnsi="Arial" w:cs="Arial"/>
          <w:i/>
        </w:rPr>
        <w:t>”</w:t>
      </w:r>
    </w:p>
    <w:p w14:paraId="586D4DD8" w14:textId="77777777" w:rsidR="00982A09" w:rsidRDefault="00982A09" w:rsidP="00982A09">
      <w:pPr>
        <w:pStyle w:val="Sinespaciado"/>
        <w:rPr>
          <w:rFonts w:eastAsia="Arial"/>
        </w:rPr>
      </w:pPr>
    </w:p>
    <w:p w14:paraId="4E3B8DC4" w14:textId="77777777" w:rsidR="00AE03BA" w:rsidRDefault="00F8709F">
      <w:pPr>
        <w:numPr>
          <w:ilvl w:val="0"/>
          <w:numId w:val="4"/>
        </w:numPr>
        <w:spacing w:line="360" w:lineRule="auto"/>
        <w:ind w:left="425" w:right="487"/>
        <w:jc w:val="both"/>
        <w:rPr>
          <w:rFonts w:ascii="Arial" w:eastAsia="Arial" w:hAnsi="Arial" w:cs="Arial"/>
          <w:b/>
          <w:sz w:val="22"/>
          <w:szCs w:val="22"/>
        </w:rPr>
      </w:pPr>
      <w:r>
        <w:rPr>
          <w:rFonts w:ascii="Arial" w:eastAsia="Arial" w:hAnsi="Arial" w:cs="Arial"/>
          <w:b/>
          <w:sz w:val="22"/>
          <w:szCs w:val="22"/>
        </w:rPr>
        <w:t xml:space="preserve">Versión radio: </w:t>
      </w:r>
    </w:p>
    <w:p w14:paraId="7052CB72" w14:textId="074447F8" w:rsidR="00AE03BA" w:rsidRDefault="00F8709F" w:rsidP="00982A09">
      <w:pPr>
        <w:spacing w:line="360" w:lineRule="auto"/>
        <w:ind w:left="566" w:right="487"/>
        <w:jc w:val="both"/>
        <w:rPr>
          <w:rFonts w:ascii="Arial" w:eastAsia="Arial" w:hAnsi="Arial" w:cs="Arial"/>
          <w:i/>
        </w:rPr>
      </w:pPr>
      <w:r>
        <w:rPr>
          <w:rFonts w:ascii="Arial" w:eastAsia="Arial" w:hAnsi="Arial" w:cs="Arial"/>
          <w:i/>
        </w:rPr>
        <w:t xml:space="preserve">“Todo lo que hemos logrado, nos ha costado mucho. </w:t>
      </w:r>
      <w:proofErr w:type="spellStart"/>
      <w:r>
        <w:rPr>
          <w:rFonts w:ascii="Arial" w:eastAsia="Arial" w:hAnsi="Arial" w:cs="Arial"/>
          <w:i/>
        </w:rPr>
        <w:t>Aún</w:t>
      </w:r>
      <w:proofErr w:type="spellEnd"/>
      <w:r>
        <w:rPr>
          <w:rFonts w:ascii="Arial" w:eastAsia="Arial" w:hAnsi="Arial" w:cs="Arial"/>
          <w:i/>
        </w:rPr>
        <w:t xml:space="preserve"> así, </w:t>
      </w:r>
      <w:r>
        <w:rPr>
          <w:rFonts w:ascii="Arial" w:eastAsia="Arial" w:hAnsi="Arial" w:cs="Arial"/>
          <w:i/>
          <w:u w:val="single"/>
        </w:rPr>
        <w:t>falta camino por recorrer para que Aguascalientes siga creciendo</w:t>
      </w:r>
      <w:r>
        <w:rPr>
          <w:rFonts w:ascii="Arial" w:eastAsia="Arial" w:hAnsi="Arial" w:cs="Arial"/>
          <w:i/>
        </w:rPr>
        <w:t xml:space="preserve"> (...). Ella lo sabe, </w:t>
      </w:r>
      <w:r>
        <w:rPr>
          <w:rFonts w:ascii="Arial" w:eastAsia="Arial" w:hAnsi="Arial" w:cs="Arial"/>
          <w:i/>
          <w:u w:val="single"/>
        </w:rPr>
        <w:t>ella me entiende.</w:t>
      </w:r>
      <w:r>
        <w:rPr>
          <w:rFonts w:ascii="Arial" w:eastAsia="Arial" w:hAnsi="Arial" w:cs="Arial"/>
          <w:i/>
        </w:rPr>
        <w:t xml:space="preserve"> </w:t>
      </w:r>
      <w:r>
        <w:rPr>
          <w:rFonts w:ascii="Arial" w:eastAsia="Arial" w:hAnsi="Arial" w:cs="Arial"/>
          <w:i/>
          <w:u w:val="single"/>
        </w:rPr>
        <w:t>Tere Jiménez, Gobernadora</w:t>
      </w:r>
      <w:r>
        <w:rPr>
          <w:rFonts w:ascii="Arial" w:eastAsia="Arial" w:hAnsi="Arial" w:cs="Arial"/>
          <w:i/>
        </w:rPr>
        <w:t xml:space="preserve">. </w:t>
      </w:r>
      <w:r>
        <w:rPr>
          <w:rFonts w:ascii="Arial" w:eastAsia="Arial" w:hAnsi="Arial" w:cs="Arial"/>
          <w:i/>
          <w:u w:val="single"/>
        </w:rPr>
        <w:t>Ella me entiende y resuelve</w:t>
      </w:r>
      <w:r>
        <w:rPr>
          <w:rFonts w:ascii="Arial" w:eastAsia="Arial" w:hAnsi="Arial" w:cs="Arial"/>
          <w:i/>
        </w:rPr>
        <w:t>. (...).”</w:t>
      </w:r>
    </w:p>
    <w:p w14:paraId="6189B934" w14:textId="77777777" w:rsidR="0078648C" w:rsidRPr="00982A09" w:rsidRDefault="0078648C" w:rsidP="00EE174E">
      <w:pPr>
        <w:pStyle w:val="Sinespaciado"/>
        <w:rPr>
          <w:rFonts w:eastAsia="Arial"/>
        </w:rPr>
      </w:pPr>
    </w:p>
    <w:p w14:paraId="3353D37E" w14:textId="2825274D" w:rsidR="00AE03BA" w:rsidRPr="00982A09" w:rsidRDefault="00982A09" w:rsidP="00982A09">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3. </w:t>
      </w:r>
      <w:r w:rsidR="00F8709F" w:rsidRPr="00982A09">
        <w:rPr>
          <w:rFonts w:ascii="Arial" w:eastAsia="Arial" w:hAnsi="Arial" w:cs="Arial"/>
          <w:b/>
          <w:sz w:val="24"/>
          <w:szCs w:val="24"/>
        </w:rPr>
        <w:t xml:space="preserve">Valoración </w:t>
      </w:r>
    </w:p>
    <w:p w14:paraId="1623B073" w14:textId="77777777" w:rsidR="00982A09" w:rsidRPr="00982A09" w:rsidRDefault="00982A09" w:rsidP="00982A09">
      <w:pPr>
        <w:pStyle w:val="Sinespaciado"/>
        <w:rPr>
          <w:rFonts w:eastAsia="Arial"/>
        </w:rPr>
      </w:pPr>
    </w:p>
    <w:p w14:paraId="31E56503" w14:textId="664658D8" w:rsidR="00AE03BA" w:rsidRDefault="00F8709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Este Tribunal Electoral considera que en el presente caso </w:t>
      </w:r>
      <w:r w:rsidRPr="001A4DF5">
        <w:rPr>
          <w:rFonts w:ascii="Arial" w:eastAsia="Arial" w:hAnsi="Arial" w:cs="Arial"/>
          <w:b/>
          <w:bCs/>
          <w:sz w:val="24"/>
          <w:szCs w:val="24"/>
        </w:rPr>
        <w:t>no es posible acreditar la infracción de actos anticipados de campañ</w:t>
      </w:r>
      <w:r>
        <w:rPr>
          <w:rFonts w:ascii="Arial" w:eastAsia="Arial" w:hAnsi="Arial" w:cs="Arial"/>
          <w:sz w:val="24"/>
          <w:szCs w:val="24"/>
        </w:rPr>
        <w:t>a, porque a pesar de que se actualizan los elementos personal y temporal</w:t>
      </w:r>
      <w:r w:rsidR="001A4DF5">
        <w:rPr>
          <w:rFonts w:ascii="Arial" w:eastAsia="Arial" w:hAnsi="Arial" w:cs="Arial"/>
          <w:sz w:val="24"/>
          <w:szCs w:val="24"/>
        </w:rPr>
        <w:t>,</w:t>
      </w:r>
      <w:r>
        <w:rPr>
          <w:rFonts w:ascii="Arial" w:eastAsia="Arial" w:hAnsi="Arial" w:cs="Arial"/>
          <w:sz w:val="24"/>
          <w:szCs w:val="24"/>
        </w:rPr>
        <w:t xml:space="preserve"> en atención a que en ambos promocionales la parte denunciada fungió como precandidata y, a su vez, estos se difundieron en el periodo de precampaña, lo cierto es que de un análisis individual y contextual de ambos contenidos, </w:t>
      </w:r>
      <w:r>
        <w:rPr>
          <w:rFonts w:ascii="Arial" w:eastAsia="Arial" w:hAnsi="Arial" w:cs="Arial"/>
          <w:b/>
          <w:sz w:val="24"/>
          <w:szCs w:val="24"/>
        </w:rPr>
        <w:t>no se advierte que se acredite el elemento subjetivo ni sus variantes para actualizarlo</w:t>
      </w:r>
      <w:r>
        <w:rPr>
          <w:rFonts w:ascii="Arial" w:eastAsia="Arial" w:hAnsi="Arial" w:cs="Arial"/>
          <w:sz w:val="24"/>
          <w:szCs w:val="24"/>
        </w:rPr>
        <w:t xml:space="preserve">. Dicho en otras palabras, no fue posible demostrar que se actualice algún equivalente funcional. </w:t>
      </w:r>
    </w:p>
    <w:p w14:paraId="4860EE92" w14:textId="77777777" w:rsidR="00AE03BA" w:rsidRDefault="00AE03BA" w:rsidP="00982A09">
      <w:pPr>
        <w:pStyle w:val="Sinespaciado"/>
        <w:rPr>
          <w:rFonts w:eastAsia="Arial"/>
        </w:rPr>
      </w:pPr>
    </w:p>
    <w:p w14:paraId="49AD1FA5" w14:textId="77777777" w:rsidR="00AE03BA" w:rsidRDefault="00F8709F">
      <w:pPr>
        <w:pBdr>
          <w:top w:val="nil"/>
          <w:left w:val="nil"/>
          <w:bottom w:val="nil"/>
          <w:right w:val="nil"/>
          <w:between w:val="nil"/>
        </w:pBdr>
        <w:spacing w:line="360" w:lineRule="auto"/>
        <w:jc w:val="both"/>
        <w:rPr>
          <w:rFonts w:ascii="Arial" w:eastAsia="Arial" w:hAnsi="Arial" w:cs="Arial"/>
          <w:i/>
        </w:rPr>
      </w:pPr>
      <w:r>
        <w:rPr>
          <w:rFonts w:ascii="Arial" w:eastAsia="Arial" w:hAnsi="Arial" w:cs="Arial"/>
          <w:sz w:val="24"/>
          <w:szCs w:val="24"/>
        </w:rPr>
        <w:lastRenderedPageBreak/>
        <w:t xml:space="preserve">Lo anterior se debe a que, en primer lugar, en cuanto a la coincidencia que existe del mensaje en ambos promocionales, se refiere lo siguiente: </w:t>
      </w:r>
      <w:r>
        <w:rPr>
          <w:rFonts w:ascii="Arial" w:eastAsia="Arial" w:hAnsi="Arial" w:cs="Arial"/>
          <w:i/>
        </w:rPr>
        <w:t xml:space="preserve">“Todo lo que hemos logrado, nos ha costado mucho. </w:t>
      </w:r>
      <w:proofErr w:type="spellStart"/>
      <w:r>
        <w:rPr>
          <w:rFonts w:ascii="Arial" w:eastAsia="Arial" w:hAnsi="Arial" w:cs="Arial"/>
          <w:i/>
        </w:rPr>
        <w:t>Aún</w:t>
      </w:r>
      <w:proofErr w:type="spellEnd"/>
      <w:r>
        <w:rPr>
          <w:rFonts w:ascii="Arial" w:eastAsia="Arial" w:hAnsi="Arial" w:cs="Arial"/>
          <w:i/>
        </w:rPr>
        <w:t xml:space="preserve"> así, falta camino por recorrer para que Aguascalientes siga creciendo sin que nadie se quede atrás, y que todas y todos podamos hacer realidad nuestros sueños. Sigamos caminando juntos para darle a Aguascalientes una nueva ilusión, una mayor alegría y una vida mejor para todas y todos. Tere Jiménez, precandidata a Gobernadora, PAN. Ella me entiende y resuelve”</w:t>
      </w:r>
    </w:p>
    <w:p w14:paraId="11A3D729" w14:textId="77777777" w:rsidR="00AE03BA" w:rsidRDefault="00AE03BA" w:rsidP="00982A09">
      <w:pPr>
        <w:pStyle w:val="Sinespaciado"/>
        <w:rPr>
          <w:rFonts w:eastAsia="Arial"/>
        </w:rPr>
      </w:pPr>
    </w:p>
    <w:p w14:paraId="5581E7AE" w14:textId="77777777" w:rsidR="00AE03BA" w:rsidRDefault="00F8709F">
      <w:pPr>
        <w:pBdr>
          <w:top w:val="nil"/>
          <w:left w:val="nil"/>
          <w:bottom w:val="nil"/>
          <w:right w:val="nil"/>
          <w:between w:val="nil"/>
        </w:pBdr>
        <w:spacing w:line="360" w:lineRule="auto"/>
        <w:jc w:val="both"/>
        <w:rPr>
          <w:rFonts w:ascii="Arial" w:eastAsia="Arial" w:hAnsi="Arial" w:cs="Arial"/>
          <w:i/>
        </w:rPr>
      </w:pPr>
      <w:r>
        <w:rPr>
          <w:rFonts w:ascii="Arial" w:eastAsia="Arial" w:hAnsi="Arial" w:cs="Arial"/>
          <w:sz w:val="24"/>
          <w:szCs w:val="24"/>
        </w:rPr>
        <w:t xml:space="preserve">En segundo lugar, en lo que respecta al mensaje difundido en radio, se advierte lo siguiente: </w:t>
      </w:r>
      <w:r>
        <w:rPr>
          <w:rFonts w:ascii="Arial" w:eastAsia="Arial" w:hAnsi="Arial" w:cs="Arial"/>
          <w:i/>
        </w:rPr>
        <w:t>“(...) hacer realidad nuestros sueños, con valor, con amor, con alegría. Ella lo sabe, ella me entiende. Tere Jiménez, Gobernadora. Ella me entiende y resuelve. Precandidata a Gobernadora, PAN. Mensaje dirigido a los militantes del PAN, en los términos de la invitación dirigida para participar en el proceso interno de la candidatura a la gubernatura del estado de Aguascalientes.”</w:t>
      </w:r>
    </w:p>
    <w:p w14:paraId="73A1E95B" w14:textId="7B92DDFF" w:rsidR="00AE03BA" w:rsidRDefault="00AE03BA" w:rsidP="00982A09">
      <w:pPr>
        <w:pStyle w:val="Sinespaciado"/>
        <w:rPr>
          <w:rFonts w:eastAsia="Arial"/>
        </w:rPr>
      </w:pPr>
    </w:p>
    <w:p w14:paraId="4C5B853C" w14:textId="77777777" w:rsidR="0078648C" w:rsidRDefault="0078648C" w:rsidP="00982A09">
      <w:pPr>
        <w:pStyle w:val="Sinespaciado"/>
        <w:rPr>
          <w:rFonts w:eastAsia="Arial"/>
        </w:rPr>
      </w:pPr>
    </w:p>
    <w:p w14:paraId="25823E86" w14:textId="33CB522D" w:rsidR="00AE03BA" w:rsidRDefault="00F8709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Al respecto, este órgano jurisdiccional estima </w:t>
      </w:r>
      <w:r w:rsidR="007D2F6C">
        <w:rPr>
          <w:rFonts w:ascii="Arial" w:eastAsia="Arial" w:hAnsi="Arial" w:cs="Arial"/>
          <w:sz w:val="24"/>
          <w:szCs w:val="24"/>
        </w:rPr>
        <w:t>que,</w:t>
      </w:r>
      <w:r>
        <w:rPr>
          <w:rFonts w:ascii="Arial" w:eastAsia="Arial" w:hAnsi="Arial" w:cs="Arial"/>
          <w:sz w:val="24"/>
          <w:szCs w:val="24"/>
        </w:rPr>
        <w:t xml:space="preserve"> a partir de un análisis gramatical, de las expresiones analizadas, </w:t>
      </w:r>
      <w:r>
        <w:rPr>
          <w:rFonts w:ascii="Arial" w:eastAsia="Arial" w:hAnsi="Arial" w:cs="Arial"/>
          <w:b/>
          <w:sz w:val="24"/>
          <w:szCs w:val="24"/>
        </w:rPr>
        <w:t>no es posible identificar alguna solicitud dirigida a la ciudadanía con el propósito de que vote a favor de la denunciante</w:t>
      </w:r>
      <w:r>
        <w:rPr>
          <w:rFonts w:ascii="Arial" w:eastAsia="Arial" w:hAnsi="Arial" w:cs="Arial"/>
          <w:sz w:val="24"/>
          <w:szCs w:val="24"/>
        </w:rPr>
        <w:t xml:space="preserve"> o en contra de alguna fuerza política o candidatura en específico. Tampoco se identifica que se haya publicitado algún contenido relativo a alguna </w:t>
      </w:r>
      <w:r>
        <w:rPr>
          <w:rFonts w:ascii="Arial" w:eastAsia="Arial" w:hAnsi="Arial" w:cs="Arial"/>
          <w:b/>
          <w:sz w:val="24"/>
          <w:szCs w:val="24"/>
        </w:rPr>
        <w:t>plataforma electoral</w:t>
      </w:r>
      <w:r>
        <w:rPr>
          <w:rFonts w:ascii="Arial" w:eastAsia="Arial" w:hAnsi="Arial" w:cs="Arial"/>
          <w:b/>
          <w:sz w:val="24"/>
          <w:szCs w:val="24"/>
          <w:vertAlign w:val="superscript"/>
        </w:rPr>
        <w:footnoteReference w:id="18"/>
      </w:r>
      <w:r>
        <w:rPr>
          <w:rFonts w:ascii="Arial" w:eastAsia="Arial" w:hAnsi="Arial" w:cs="Arial"/>
          <w:b/>
          <w:sz w:val="24"/>
          <w:szCs w:val="24"/>
        </w:rPr>
        <w:t xml:space="preserve"> </w:t>
      </w:r>
      <w:r>
        <w:rPr>
          <w:rFonts w:ascii="Arial" w:eastAsia="Arial" w:hAnsi="Arial" w:cs="Arial"/>
          <w:sz w:val="24"/>
          <w:szCs w:val="24"/>
        </w:rPr>
        <w:t xml:space="preserve">en la que se realicen promesas de campaña, ya que, distinto a ello, de tal estudio, se advierte que </w:t>
      </w:r>
      <w:r>
        <w:rPr>
          <w:rFonts w:ascii="Arial" w:eastAsia="Arial" w:hAnsi="Arial" w:cs="Arial"/>
          <w:b/>
          <w:sz w:val="24"/>
          <w:szCs w:val="24"/>
          <w:u w:val="single"/>
        </w:rPr>
        <w:t>se abordó un tema de carácter genérico</w:t>
      </w:r>
      <w:r>
        <w:rPr>
          <w:rFonts w:ascii="Arial" w:eastAsia="Arial" w:hAnsi="Arial" w:cs="Arial"/>
          <w:sz w:val="24"/>
          <w:szCs w:val="24"/>
          <w:vertAlign w:val="superscript"/>
        </w:rPr>
        <w:footnoteReference w:id="19"/>
      </w:r>
      <w:r>
        <w:rPr>
          <w:rFonts w:ascii="Arial" w:eastAsia="Arial" w:hAnsi="Arial" w:cs="Arial"/>
          <w:sz w:val="24"/>
          <w:szCs w:val="24"/>
        </w:rPr>
        <w:t xml:space="preserve">. </w:t>
      </w:r>
    </w:p>
    <w:p w14:paraId="10A554E7" w14:textId="77777777" w:rsidR="00AE03BA" w:rsidRDefault="00AE03BA" w:rsidP="00982A09">
      <w:pPr>
        <w:pStyle w:val="Sinespaciado"/>
        <w:rPr>
          <w:rFonts w:eastAsia="Arial"/>
        </w:rPr>
      </w:pPr>
    </w:p>
    <w:p w14:paraId="4EEBAC70" w14:textId="1A1C5DEB" w:rsidR="00AE03BA" w:rsidRDefault="00F8709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Por otra parte, esta autoridad jurisdiccional sostiene que tanto de las expresiones como del contexto en el que estas surgieron, </w:t>
      </w:r>
      <w:r>
        <w:rPr>
          <w:rFonts w:ascii="Arial" w:eastAsia="Arial" w:hAnsi="Arial" w:cs="Arial"/>
          <w:b/>
          <w:sz w:val="24"/>
          <w:szCs w:val="24"/>
        </w:rPr>
        <w:t>no se demuestra la presencia de un equivalente funcional</w:t>
      </w:r>
      <w:r>
        <w:rPr>
          <w:rFonts w:ascii="Arial" w:eastAsia="Arial" w:hAnsi="Arial" w:cs="Arial"/>
          <w:sz w:val="24"/>
          <w:szCs w:val="24"/>
        </w:rPr>
        <w:t xml:space="preserve"> que permita advertir que la parte denunciada tuvo una finalidad electoral. Lo anterior, a partir de una ventaja que se quiso obtener a través de las expresiones o que se tuvo en favor de la precandidata cuestionada. </w:t>
      </w:r>
    </w:p>
    <w:p w14:paraId="6F474FAE" w14:textId="77777777" w:rsidR="0078648C" w:rsidRDefault="0078648C" w:rsidP="0078648C">
      <w:pPr>
        <w:pStyle w:val="Sinespaciado"/>
        <w:rPr>
          <w:rFonts w:eastAsia="Arial"/>
        </w:rPr>
      </w:pPr>
    </w:p>
    <w:p w14:paraId="424334A1" w14:textId="11E3317F" w:rsidR="00AE03BA" w:rsidRDefault="001A4DF5">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Este argumento</w:t>
      </w:r>
      <w:r w:rsidR="00F8709F">
        <w:rPr>
          <w:rFonts w:ascii="Arial" w:eastAsia="Arial" w:hAnsi="Arial" w:cs="Arial"/>
          <w:sz w:val="24"/>
          <w:szCs w:val="24"/>
        </w:rPr>
        <w:t xml:space="preserve"> surge</w:t>
      </w:r>
      <w:r>
        <w:rPr>
          <w:rFonts w:ascii="Arial" w:eastAsia="Arial" w:hAnsi="Arial" w:cs="Arial"/>
          <w:sz w:val="24"/>
          <w:szCs w:val="24"/>
        </w:rPr>
        <w:t>,</w:t>
      </w:r>
      <w:r w:rsidR="00F8709F">
        <w:rPr>
          <w:rFonts w:ascii="Arial" w:eastAsia="Arial" w:hAnsi="Arial" w:cs="Arial"/>
          <w:sz w:val="24"/>
          <w:szCs w:val="24"/>
        </w:rPr>
        <w:t xml:space="preserve"> porque del contenido del promocional se advierten las características contextuales siguientes:</w:t>
      </w:r>
      <w:r w:rsidR="00F8709F">
        <w:rPr>
          <w:rFonts w:ascii="Arial" w:eastAsia="Arial" w:hAnsi="Arial" w:cs="Arial"/>
          <w:b/>
          <w:i/>
          <w:sz w:val="24"/>
          <w:szCs w:val="24"/>
        </w:rPr>
        <w:t xml:space="preserve"> i)</w:t>
      </w:r>
      <w:r w:rsidR="00F8709F">
        <w:rPr>
          <w:rFonts w:ascii="Arial" w:eastAsia="Arial" w:hAnsi="Arial" w:cs="Arial"/>
          <w:sz w:val="24"/>
          <w:szCs w:val="24"/>
        </w:rPr>
        <w:t xml:space="preserve"> se trata de un mensaje con carácter genérico, porque no se advierte que se aborde un tema de interés público en particular, </w:t>
      </w:r>
      <w:proofErr w:type="spellStart"/>
      <w:r w:rsidR="00F8709F">
        <w:rPr>
          <w:rFonts w:ascii="Arial" w:eastAsia="Arial" w:hAnsi="Arial" w:cs="Arial"/>
          <w:b/>
          <w:i/>
          <w:sz w:val="24"/>
          <w:szCs w:val="24"/>
        </w:rPr>
        <w:t>ii</w:t>
      </w:r>
      <w:proofErr w:type="spellEnd"/>
      <w:r w:rsidR="00F8709F">
        <w:rPr>
          <w:rFonts w:ascii="Arial" w:eastAsia="Arial" w:hAnsi="Arial" w:cs="Arial"/>
          <w:b/>
          <w:i/>
          <w:sz w:val="24"/>
          <w:szCs w:val="24"/>
        </w:rPr>
        <w:t>)</w:t>
      </w:r>
      <w:r w:rsidR="00F8709F">
        <w:rPr>
          <w:rFonts w:ascii="Arial" w:eastAsia="Arial" w:hAnsi="Arial" w:cs="Arial"/>
          <w:sz w:val="24"/>
          <w:szCs w:val="24"/>
        </w:rPr>
        <w:t xml:space="preserve"> el contenido del mensaje va dirigido a la ciudadanía</w:t>
      </w:r>
      <w:r w:rsidR="000D31F6">
        <w:rPr>
          <w:rFonts w:ascii="Arial" w:eastAsia="Arial" w:hAnsi="Arial" w:cs="Arial"/>
          <w:sz w:val="24"/>
          <w:szCs w:val="24"/>
        </w:rPr>
        <w:t xml:space="preserve"> </w:t>
      </w:r>
      <w:r w:rsidR="00F8709F">
        <w:rPr>
          <w:rFonts w:ascii="Arial" w:eastAsia="Arial" w:hAnsi="Arial" w:cs="Arial"/>
          <w:sz w:val="24"/>
          <w:szCs w:val="24"/>
        </w:rPr>
        <w:t xml:space="preserve">en general, </w:t>
      </w:r>
      <w:proofErr w:type="spellStart"/>
      <w:r w:rsidR="00F8709F">
        <w:rPr>
          <w:rFonts w:ascii="Arial" w:eastAsia="Arial" w:hAnsi="Arial" w:cs="Arial"/>
          <w:b/>
          <w:i/>
          <w:sz w:val="24"/>
          <w:szCs w:val="24"/>
        </w:rPr>
        <w:t>iii</w:t>
      </w:r>
      <w:proofErr w:type="spellEnd"/>
      <w:r w:rsidR="00F8709F">
        <w:rPr>
          <w:rFonts w:ascii="Arial" w:eastAsia="Arial" w:hAnsi="Arial" w:cs="Arial"/>
          <w:b/>
          <w:i/>
          <w:sz w:val="24"/>
          <w:szCs w:val="24"/>
        </w:rPr>
        <w:t>)</w:t>
      </w:r>
      <w:r w:rsidR="00F8709F">
        <w:rPr>
          <w:rFonts w:ascii="Arial" w:eastAsia="Arial" w:hAnsi="Arial" w:cs="Arial"/>
          <w:sz w:val="24"/>
          <w:szCs w:val="24"/>
        </w:rPr>
        <w:t xml:space="preserve"> se hace un llamado genérico a trabajar en conjunto, en relación al proyecto político de la precandidata</w:t>
      </w:r>
      <w:r>
        <w:rPr>
          <w:rFonts w:ascii="Arial" w:eastAsia="Arial" w:hAnsi="Arial" w:cs="Arial"/>
          <w:sz w:val="24"/>
          <w:szCs w:val="24"/>
        </w:rPr>
        <w:t>,</w:t>
      </w:r>
      <w:r w:rsidR="00F8709F">
        <w:rPr>
          <w:rFonts w:ascii="Arial" w:eastAsia="Arial" w:hAnsi="Arial" w:cs="Arial"/>
          <w:sz w:val="24"/>
          <w:szCs w:val="24"/>
        </w:rPr>
        <w:t xml:space="preserve"> y así, lograr el bienestar de la ciudadanía y el Estado, </w:t>
      </w:r>
      <w:r w:rsidR="00F8709F">
        <w:rPr>
          <w:rFonts w:ascii="Arial" w:eastAsia="Arial" w:hAnsi="Arial" w:cs="Arial"/>
          <w:b/>
          <w:i/>
          <w:sz w:val="24"/>
          <w:szCs w:val="24"/>
        </w:rPr>
        <w:t>iv)</w:t>
      </w:r>
      <w:r w:rsidR="00F8709F">
        <w:rPr>
          <w:rFonts w:ascii="Arial" w:eastAsia="Arial" w:hAnsi="Arial" w:cs="Arial"/>
          <w:sz w:val="24"/>
          <w:szCs w:val="24"/>
        </w:rPr>
        <w:t xml:space="preserve"> es posible identificar la imagen, el nombre, el cargo al que se postula, el carácter de precandidata y el emblema del partido político, </w:t>
      </w:r>
      <w:r w:rsidR="00F8709F">
        <w:rPr>
          <w:rFonts w:ascii="Arial" w:eastAsia="Arial" w:hAnsi="Arial" w:cs="Arial"/>
          <w:b/>
          <w:i/>
          <w:sz w:val="24"/>
          <w:szCs w:val="24"/>
        </w:rPr>
        <w:t xml:space="preserve">v) </w:t>
      </w:r>
      <w:r w:rsidR="00F8709F">
        <w:rPr>
          <w:rFonts w:ascii="Arial" w:eastAsia="Arial" w:hAnsi="Arial" w:cs="Arial"/>
          <w:sz w:val="24"/>
          <w:szCs w:val="24"/>
        </w:rPr>
        <w:t>se advierte un calificativo personal positivo de la precandidata -“</w:t>
      </w:r>
      <w:r w:rsidR="00F8709F">
        <w:rPr>
          <w:rFonts w:ascii="Arial" w:eastAsia="Arial" w:hAnsi="Arial" w:cs="Arial"/>
          <w:i/>
          <w:sz w:val="24"/>
          <w:szCs w:val="24"/>
        </w:rPr>
        <w:t>Ella me entiende y resuelve</w:t>
      </w:r>
      <w:r w:rsidR="00F8709F">
        <w:rPr>
          <w:rFonts w:ascii="Arial" w:eastAsia="Arial" w:hAnsi="Arial" w:cs="Arial"/>
          <w:sz w:val="24"/>
          <w:szCs w:val="24"/>
        </w:rPr>
        <w:t xml:space="preserve">”- y, </w:t>
      </w:r>
      <w:r w:rsidR="00F8709F">
        <w:rPr>
          <w:rFonts w:ascii="Arial" w:eastAsia="Arial" w:hAnsi="Arial" w:cs="Arial"/>
          <w:b/>
          <w:i/>
          <w:sz w:val="24"/>
          <w:szCs w:val="24"/>
        </w:rPr>
        <w:t>vi)</w:t>
      </w:r>
      <w:r w:rsidR="00F8709F">
        <w:rPr>
          <w:rFonts w:ascii="Arial" w:eastAsia="Arial" w:hAnsi="Arial" w:cs="Arial"/>
          <w:sz w:val="24"/>
          <w:szCs w:val="24"/>
        </w:rPr>
        <w:t xml:space="preserve"> al final de cada promocional se incluye la cintilla </w:t>
      </w:r>
      <w:r>
        <w:rPr>
          <w:rFonts w:ascii="Arial" w:eastAsia="Arial" w:hAnsi="Arial" w:cs="Arial"/>
          <w:sz w:val="24"/>
          <w:szCs w:val="24"/>
        </w:rPr>
        <w:t>relativa a que</w:t>
      </w:r>
      <w:r w:rsidR="00F8709F">
        <w:rPr>
          <w:rFonts w:ascii="Arial" w:eastAsia="Arial" w:hAnsi="Arial" w:cs="Arial"/>
          <w:sz w:val="24"/>
          <w:szCs w:val="24"/>
        </w:rPr>
        <w:t xml:space="preserve"> el mensaje </w:t>
      </w:r>
      <w:r>
        <w:rPr>
          <w:rFonts w:ascii="Arial" w:eastAsia="Arial" w:hAnsi="Arial" w:cs="Arial"/>
          <w:sz w:val="24"/>
          <w:szCs w:val="24"/>
        </w:rPr>
        <w:t xml:space="preserve">está </w:t>
      </w:r>
      <w:r w:rsidR="00F8709F">
        <w:rPr>
          <w:rFonts w:ascii="Arial" w:eastAsia="Arial" w:hAnsi="Arial" w:cs="Arial"/>
          <w:sz w:val="24"/>
          <w:szCs w:val="24"/>
        </w:rPr>
        <w:t>dirigido a militantes y simpatizantes</w:t>
      </w:r>
      <w:r>
        <w:rPr>
          <w:rFonts w:ascii="Arial" w:eastAsia="Arial" w:hAnsi="Arial" w:cs="Arial"/>
          <w:sz w:val="24"/>
          <w:szCs w:val="24"/>
        </w:rPr>
        <w:t xml:space="preserve"> del instituto político involucrado</w:t>
      </w:r>
      <w:r w:rsidR="00F8709F">
        <w:rPr>
          <w:rFonts w:ascii="Arial" w:eastAsia="Arial" w:hAnsi="Arial" w:cs="Arial"/>
          <w:sz w:val="24"/>
          <w:szCs w:val="24"/>
        </w:rPr>
        <w:t>.</w:t>
      </w:r>
    </w:p>
    <w:p w14:paraId="2746EC91" w14:textId="77777777" w:rsidR="00AE03BA" w:rsidRDefault="00AE03BA" w:rsidP="00982A09">
      <w:pPr>
        <w:pStyle w:val="Sinespaciado"/>
        <w:rPr>
          <w:rFonts w:eastAsia="Arial"/>
        </w:rPr>
      </w:pPr>
    </w:p>
    <w:p w14:paraId="66EE359D" w14:textId="1BD80DDD" w:rsidR="00AE03BA" w:rsidRPr="001A4DF5" w:rsidRDefault="00F8709F">
      <w:pPr>
        <w:pBdr>
          <w:top w:val="nil"/>
          <w:left w:val="nil"/>
          <w:bottom w:val="nil"/>
          <w:right w:val="nil"/>
          <w:between w:val="nil"/>
        </w:pBdr>
        <w:spacing w:line="360" w:lineRule="auto"/>
        <w:jc w:val="both"/>
        <w:rPr>
          <w:rFonts w:ascii="Arial" w:eastAsia="Arial" w:hAnsi="Arial" w:cs="Arial"/>
          <w:b/>
          <w:bCs/>
          <w:sz w:val="24"/>
          <w:szCs w:val="24"/>
        </w:rPr>
      </w:pPr>
      <w:r>
        <w:rPr>
          <w:rFonts w:ascii="Arial" w:eastAsia="Arial" w:hAnsi="Arial" w:cs="Arial"/>
          <w:sz w:val="24"/>
          <w:szCs w:val="24"/>
        </w:rPr>
        <w:lastRenderedPageBreak/>
        <w:t xml:space="preserve">Por lo anterior, a criterio de este Tribunal Electoral, </w:t>
      </w:r>
      <w:r>
        <w:rPr>
          <w:rFonts w:ascii="Arial" w:eastAsia="Arial" w:hAnsi="Arial" w:cs="Arial"/>
          <w:b/>
          <w:sz w:val="24"/>
          <w:szCs w:val="24"/>
        </w:rPr>
        <w:t>no le asiste la razón</w:t>
      </w:r>
      <w:r>
        <w:rPr>
          <w:rFonts w:ascii="Arial" w:eastAsia="Arial" w:hAnsi="Arial" w:cs="Arial"/>
          <w:sz w:val="24"/>
          <w:szCs w:val="24"/>
        </w:rPr>
        <w:t xml:space="preserve"> a la parte denunciante en cuanto a que el promocional denunciado tiene como propósito esencial exaltar la imagen y nombre de la candidata, pues como se indicó, </w:t>
      </w:r>
      <w:r w:rsidRPr="001A4DF5">
        <w:rPr>
          <w:rFonts w:ascii="Arial" w:eastAsia="Arial" w:hAnsi="Arial" w:cs="Arial"/>
          <w:b/>
          <w:bCs/>
          <w:sz w:val="24"/>
          <w:szCs w:val="24"/>
        </w:rPr>
        <w:t>se trata de propaganda permitida en periodo de precampaña.</w:t>
      </w:r>
    </w:p>
    <w:p w14:paraId="5B8BB80D" w14:textId="77777777" w:rsidR="00AE03BA" w:rsidRDefault="00AE03BA" w:rsidP="00982A09">
      <w:pPr>
        <w:pStyle w:val="Sinespaciado"/>
        <w:rPr>
          <w:rFonts w:eastAsia="Arial"/>
        </w:rPr>
      </w:pPr>
    </w:p>
    <w:p w14:paraId="1A20B9C5" w14:textId="77777777" w:rsidR="00AE03BA" w:rsidRDefault="00F8709F">
      <w:pPr>
        <w:pBdr>
          <w:top w:val="nil"/>
          <w:left w:val="nil"/>
          <w:bottom w:val="nil"/>
          <w:right w:val="nil"/>
          <w:between w:val="nil"/>
        </w:pBdr>
        <w:spacing w:line="360" w:lineRule="auto"/>
        <w:jc w:val="both"/>
        <w:rPr>
          <w:rFonts w:ascii="Arial" w:eastAsia="Arial" w:hAnsi="Arial" w:cs="Arial"/>
          <w:i/>
        </w:rPr>
      </w:pPr>
      <w:r>
        <w:rPr>
          <w:rFonts w:ascii="Arial" w:eastAsia="Arial" w:hAnsi="Arial" w:cs="Arial"/>
          <w:sz w:val="24"/>
          <w:szCs w:val="24"/>
        </w:rPr>
        <w:t>Lo anterior porque, en primer término, es posible identificar que expone un contenido genérico, dado que se expresa lo siguiente: “</w:t>
      </w:r>
      <w:r>
        <w:rPr>
          <w:rFonts w:ascii="Arial" w:eastAsia="Arial" w:hAnsi="Arial" w:cs="Arial"/>
          <w:i/>
        </w:rPr>
        <w:t xml:space="preserve">Todo lo que hemos logrado, nos ha costado mucho, </w:t>
      </w:r>
      <w:proofErr w:type="spellStart"/>
      <w:r>
        <w:rPr>
          <w:rFonts w:ascii="Arial" w:eastAsia="Arial" w:hAnsi="Arial" w:cs="Arial"/>
          <w:i/>
        </w:rPr>
        <w:t>aún</w:t>
      </w:r>
      <w:proofErr w:type="spellEnd"/>
      <w:r>
        <w:rPr>
          <w:rFonts w:ascii="Arial" w:eastAsia="Arial" w:hAnsi="Arial" w:cs="Arial"/>
          <w:i/>
        </w:rPr>
        <w:t xml:space="preserve"> así, falta camino por recorrer para que Aguascalientes siga creciendo”, “Sigamos caminando juntos para darle a Aguascalientes una nueva ilusión, (...)”, “Ella me entiende y resuelve” y “Ella lo sabe, ella me entiende”.</w:t>
      </w:r>
    </w:p>
    <w:p w14:paraId="74837562" w14:textId="77777777" w:rsidR="00AE03BA" w:rsidRDefault="00AE03BA" w:rsidP="00982A09">
      <w:pPr>
        <w:pStyle w:val="Sinespaciado"/>
        <w:rPr>
          <w:rFonts w:eastAsia="Arial"/>
        </w:rPr>
      </w:pPr>
    </w:p>
    <w:p w14:paraId="723B20FE" w14:textId="77777777" w:rsidR="00AE03BA" w:rsidRDefault="00F8709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Ello, sin que del contenido íntegro del material analizado se identifique que el propósito principal sea dar a conocer la imagen y nombre de la denunciada, pues si bien aparecen tales elementos, también es que: </w:t>
      </w:r>
      <w:r>
        <w:rPr>
          <w:rFonts w:ascii="Arial" w:eastAsia="Arial" w:hAnsi="Arial" w:cs="Arial"/>
          <w:b/>
          <w:i/>
          <w:sz w:val="24"/>
          <w:szCs w:val="24"/>
        </w:rPr>
        <w:t>a)</w:t>
      </w:r>
      <w:r>
        <w:rPr>
          <w:rFonts w:ascii="Arial" w:eastAsia="Arial" w:hAnsi="Arial" w:cs="Arial"/>
          <w:sz w:val="24"/>
          <w:szCs w:val="24"/>
        </w:rPr>
        <w:t xml:space="preserve"> se complementan con un </w:t>
      </w:r>
      <w:r>
        <w:rPr>
          <w:rFonts w:ascii="Arial" w:eastAsia="Arial" w:hAnsi="Arial" w:cs="Arial"/>
          <w:b/>
          <w:sz w:val="24"/>
          <w:szCs w:val="24"/>
        </w:rPr>
        <w:t>mensaje genérico</w:t>
      </w:r>
      <w:r>
        <w:rPr>
          <w:rFonts w:ascii="Arial" w:eastAsia="Arial" w:hAnsi="Arial" w:cs="Arial"/>
          <w:sz w:val="24"/>
          <w:szCs w:val="24"/>
        </w:rPr>
        <w:t xml:space="preserve">, </w:t>
      </w:r>
      <w:r>
        <w:rPr>
          <w:rFonts w:ascii="Arial" w:eastAsia="Arial" w:hAnsi="Arial" w:cs="Arial"/>
          <w:b/>
          <w:i/>
          <w:sz w:val="24"/>
          <w:szCs w:val="24"/>
        </w:rPr>
        <w:t>b)</w:t>
      </w:r>
      <w:r>
        <w:rPr>
          <w:rFonts w:ascii="Arial" w:eastAsia="Arial" w:hAnsi="Arial" w:cs="Arial"/>
          <w:sz w:val="24"/>
          <w:szCs w:val="24"/>
        </w:rPr>
        <w:t xml:space="preserve"> se </w:t>
      </w:r>
      <w:r>
        <w:rPr>
          <w:rFonts w:ascii="Arial" w:eastAsia="Arial" w:hAnsi="Arial" w:cs="Arial"/>
          <w:b/>
          <w:sz w:val="24"/>
          <w:szCs w:val="24"/>
        </w:rPr>
        <w:t xml:space="preserve">identifica de forma clara el carácter </w:t>
      </w:r>
      <w:r>
        <w:rPr>
          <w:rFonts w:ascii="Arial" w:eastAsia="Arial" w:hAnsi="Arial" w:cs="Arial"/>
          <w:sz w:val="24"/>
          <w:szCs w:val="24"/>
        </w:rPr>
        <w:t xml:space="preserve">que tiene la denunciada como precandidata, </w:t>
      </w:r>
      <w:r>
        <w:rPr>
          <w:rFonts w:ascii="Arial" w:eastAsia="Arial" w:hAnsi="Arial" w:cs="Arial"/>
          <w:b/>
          <w:i/>
          <w:sz w:val="24"/>
          <w:szCs w:val="24"/>
        </w:rPr>
        <w:t>c)</w:t>
      </w:r>
      <w:r>
        <w:rPr>
          <w:rFonts w:ascii="Arial" w:eastAsia="Arial" w:hAnsi="Arial" w:cs="Arial"/>
          <w:sz w:val="24"/>
          <w:szCs w:val="24"/>
        </w:rPr>
        <w:t xml:space="preserve"> se </w:t>
      </w:r>
      <w:r>
        <w:rPr>
          <w:rFonts w:ascii="Arial" w:eastAsia="Arial" w:hAnsi="Arial" w:cs="Arial"/>
          <w:b/>
          <w:sz w:val="24"/>
          <w:szCs w:val="24"/>
        </w:rPr>
        <w:t xml:space="preserve">identifica el partido político </w:t>
      </w:r>
      <w:r>
        <w:rPr>
          <w:rFonts w:ascii="Arial" w:eastAsia="Arial" w:hAnsi="Arial" w:cs="Arial"/>
          <w:sz w:val="24"/>
          <w:szCs w:val="24"/>
        </w:rPr>
        <w:t xml:space="preserve">al que pertenece y, </w:t>
      </w:r>
      <w:r>
        <w:rPr>
          <w:rFonts w:ascii="Arial" w:eastAsia="Arial" w:hAnsi="Arial" w:cs="Arial"/>
          <w:b/>
          <w:i/>
          <w:sz w:val="24"/>
          <w:szCs w:val="24"/>
        </w:rPr>
        <w:t>d)</w:t>
      </w:r>
      <w:r>
        <w:rPr>
          <w:rFonts w:ascii="Arial" w:eastAsia="Arial" w:hAnsi="Arial" w:cs="Arial"/>
          <w:sz w:val="24"/>
          <w:szCs w:val="24"/>
        </w:rPr>
        <w:t xml:space="preserve"> se</w:t>
      </w:r>
      <w:r>
        <w:rPr>
          <w:rFonts w:ascii="Arial" w:eastAsia="Arial" w:hAnsi="Arial" w:cs="Arial"/>
          <w:b/>
          <w:sz w:val="24"/>
          <w:szCs w:val="24"/>
        </w:rPr>
        <w:t xml:space="preserve"> incluye la cintilla </w:t>
      </w:r>
      <w:r>
        <w:rPr>
          <w:rFonts w:ascii="Arial" w:eastAsia="Arial" w:hAnsi="Arial" w:cs="Arial"/>
          <w:sz w:val="24"/>
          <w:szCs w:val="24"/>
        </w:rPr>
        <w:t xml:space="preserve">que señala como destinatarios del mensaje a la militancia partidista, situación que demuestra que el promocional cuestionado </w:t>
      </w:r>
      <w:r>
        <w:rPr>
          <w:rFonts w:ascii="Arial" w:eastAsia="Arial" w:hAnsi="Arial" w:cs="Arial"/>
          <w:b/>
          <w:sz w:val="24"/>
          <w:szCs w:val="24"/>
          <w:u w:val="single"/>
        </w:rPr>
        <w:t>contiene elementos que en su conjunto son propios de su precandidatura</w:t>
      </w:r>
      <w:r>
        <w:rPr>
          <w:rFonts w:ascii="Arial" w:eastAsia="Arial" w:hAnsi="Arial" w:cs="Arial"/>
          <w:sz w:val="24"/>
          <w:szCs w:val="24"/>
        </w:rPr>
        <w:t xml:space="preserve">, por lo cual, distinto a lo refiere el denunciante, no es posible advertir una sobreexposición de la imagen y nombre de la precandidata cuestionada.  </w:t>
      </w:r>
    </w:p>
    <w:p w14:paraId="616D9BCB" w14:textId="77777777" w:rsidR="00AE03BA" w:rsidRDefault="00AE03BA" w:rsidP="00982A09">
      <w:pPr>
        <w:pStyle w:val="Sinespaciado"/>
        <w:rPr>
          <w:rFonts w:eastAsia="Arial"/>
        </w:rPr>
      </w:pPr>
    </w:p>
    <w:p w14:paraId="44FEADC3" w14:textId="56EA51A8" w:rsidR="00AE03BA" w:rsidRDefault="00F8709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De ahí que sea válido sostener </w:t>
      </w:r>
      <w:r w:rsidR="007D2F6C">
        <w:rPr>
          <w:rFonts w:ascii="Arial" w:eastAsia="Arial" w:hAnsi="Arial" w:cs="Arial"/>
          <w:sz w:val="24"/>
          <w:szCs w:val="24"/>
        </w:rPr>
        <w:t>que,</w:t>
      </w:r>
      <w:r>
        <w:rPr>
          <w:rFonts w:ascii="Arial" w:eastAsia="Arial" w:hAnsi="Arial" w:cs="Arial"/>
          <w:sz w:val="24"/>
          <w:szCs w:val="24"/>
        </w:rPr>
        <w:t xml:space="preserve"> a partir de un análisis contextual y gramatical, el material denunciado </w:t>
      </w:r>
      <w:r>
        <w:rPr>
          <w:rFonts w:ascii="Arial" w:eastAsia="Arial" w:hAnsi="Arial" w:cs="Arial"/>
          <w:b/>
          <w:sz w:val="24"/>
          <w:szCs w:val="24"/>
        </w:rPr>
        <w:t>se encuentra dentro de los parámetros permitidos</w:t>
      </w:r>
      <w:r>
        <w:rPr>
          <w:rFonts w:ascii="Arial" w:eastAsia="Arial" w:hAnsi="Arial" w:cs="Arial"/>
          <w:sz w:val="24"/>
          <w:szCs w:val="24"/>
        </w:rPr>
        <w:t xml:space="preserve"> en la etapa de precampaña en favor de los institutos políticos, ya que, como se indicó, ambos mensajes </w:t>
      </w:r>
      <w:r>
        <w:rPr>
          <w:rFonts w:ascii="Arial" w:eastAsia="Arial" w:hAnsi="Arial" w:cs="Arial"/>
          <w:b/>
          <w:sz w:val="24"/>
          <w:szCs w:val="24"/>
        </w:rPr>
        <w:t>están dirigidos a convencer a la militancia y al órgano partidista</w:t>
      </w:r>
      <w:r>
        <w:rPr>
          <w:rFonts w:ascii="Arial" w:eastAsia="Arial" w:hAnsi="Arial" w:cs="Arial"/>
          <w:sz w:val="24"/>
          <w:szCs w:val="24"/>
        </w:rPr>
        <w:t xml:space="preserve"> que en su momento se pronunciará sobre su situación en relación con la posible candidatura a la gubernatura que la parte denunciada pretende obtener</w:t>
      </w:r>
      <w:r>
        <w:rPr>
          <w:rFonts w:ascii="Arial" w:eastAsia="Arial" w:hAnsi="Arial" w:cs="Arial"/>
          <w:sz w:val="24"/>
          <w:szCs w:val="24"/>
          <w:vertAlign w:val="superscript"/>
        </w:rPr>
        <w:footnoteReference w:id="20"/>
      </w:r>
      <w:r>
        <w:rPr>
          <w:rFonts w:ascii="Arial" w:eastAsia="Arial" w:hAnsi="Arial" w:cs="Arial"/>
          <w:sz w:val="24"/>
          <w:szCs w:val="24"/>
        </w:rPr>
        <w:t xml:space="preserve">. </w:t>
      </w:r>
    </w:p>
    <w:p w14:paraId="1480925F" w14:textId="77777777" w:rsidR="00982A09" w:rsidRDefault="00982A09" w:rsidP="00982A09">
      <w:pPr>
        <w:pStyle w:val="Sinespaciado"/>
        <w:rPr>
          <w:rFonts w:eastAsia="Arial"/>
        </w:rPr>
      </w:pPr>
    </w:p>
    <w:p w14:paraId="795CE4B5" w14:textId="216076DB" w:rsidR="00AE03BA" w:rsidRDefault="001A4DF5">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Lo argumentado</w:t>
      </w:r>
      <w:r w:rsidR="00F8709F">
        <w:rPr>
          <w:rFonts w:ascii="Arial" w:eastAsia="Arial" w:hAnsi="Arial" w:cs="Arial"/>
          <w:sz w:val="24"/>
          <w:szCs w:val="24"/>
        </w:rPr>
        <w:t xml:space="preserve"> cobra vigencia a través de los documentos del partido político denunciado, ya que de su convocatoria se estableció que la modalidad para elegir la candidatura al cargo de la gubernatura en el estado de Aguascalientes, sería el método de designación</w:t>
      </w:r>
      <w:r w:rsidR="00F8709F">
        <w:rPr>
          <w:rFonts w:ascii="Arial" w:eastAsia="Arial" w:hAnsi="Arial" w:cs="Arial"/>
          <w:sz w:val="24"/>
          <w:szCs w:val="24"/>
          <w:vertAlign w:val="superscript"/>
        </w:rPr>
        <w:footnoteReference w:id="21"/>
      </w:r>
      <w:r w:rsidR="00F8709F">
        <w:rPr>
          <w:rFonts w:ascii="Arial" w:eastAsia="Arial" w:hAnsi="Arial" w:cs="Arial"/>
          <w:sz w:val="24"/>
          <w:szCs w:val="24"/>
        </w:rPr>
        <w:t>, el cual consiste en que la Comisión Permanente del Consejo Nacional determine de forma definitiva a la candidatura ganadora</w:t>
      </w:r>
      <w:r>
        <w:rPr>
          <w:rFonts w:ascii="Arial" w:eastAsia="Arial" w:hAnsi="Arial" w:cs="Arial"/>
          <w:sz w:val="24"/>
          <w:szCs w:val="24"/>
        </w:rPr>
        <w:t>,</w:t>
      </w:r>
      <w:r w:rsidR="00F8709F">
        <w:rPr>
          <w:rFonts w:ascii="Arial" w:eastAsia="Arial" w:hAnsi="Arial" w:cs="Arial"/>
          <w:sz w:val="24"/>
          <w:szCs w:val="24"/>
        </w:rPr>
        <w:t xml:space="preserve"> de entre las opciones registradas, previa consulta indicativa dirigida a la militancia del partido político estatal. </w:t>
      </w:r>
    </w:p>
    <w:p w14:paraId="7BBEEFE8" w14:textId="77777777" w:rsidR="00AE03BA" w:rsidRDefault="00AE03BA" w:rsidP="00982A09">
      <w:pPr>
        <w:pStyle w:val="Sinespaciado"/>
        <w:rPr>
          <w:rFonts w:eastAsia="Arial"/>
        </w:rPr>
      </w:pPr>
    </w:p>
    <w:p w14:paraId="670696BB" w14:textId="77777777" w:rsidR="00AE03BA" w:rsidRDefault="00F8709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En el caso, de la documentación indicada fue posible advertir que existió el registro de dos opciones políticas para contender en el proceso interno de designación de la candidatura, entre ellas, la de la parte denunciada. No obstante, hasta el 1° de febrero -fecha posterior a </w:t>
      </w:r>
      <w:r>
        <w:rPr>
          <w:rFonts w:ascii="Arial" w:eastAsia="Arial" w:hAnsi="Arial" w:cs="Arial"/>
          <w:sz w:val="24"/>
          <w:szCs w:val="24"/>
        </w:rPr>
        <w:lastRenderedPageBreak/>
        <w:t xml:space="preserve">la difusión del material analizado y de la presentación de la denuncia-, la precandidata contrincante desistió de la posibilidad de obtener dicha candidatura, por lo cual, </w:t>
      </w:r>
      <w:r>
        <w:rPr>
          <w:rFonts w:ascii="Arial" w:eastAsia="Arial" w:hAnsi="Arial" w:cs="Arial"/>
          <w:b/>
          <w:sz w:val="24"/>
          <w:szCs w:val="24"/>
        </w:rPr>
        <w:t xml:space="preserve">a la fecha en que se presentó la denuncia, aún existía la contienda interna </w:t>
      </w:r>
      <w:r>
        <w:rPr>
          <w:rFonts w:ascii="Arial" w:eastAsia="Arial" w:hAnsi="Arial" w:cs="Arial"/>
          <w:sz w:val="24"/>
          <w:szCs w:val="24"/>
        </w:rPr>
        <w:t>entre las dos posibles opciones</w:t>
      </w:r>
      <w:r>
        <w:rPr>
          <w:rFonts w:ascii="Arial" w:eastAsia="Arial" w:hAnsi="Arial" w:cs="Arial"/>
          <w:sz w:val="24"/>
          <w:szCs w:val="24"/>
          <w:vertAlign w:val="superscript"/>
        </w:rPr>
        <w:footnoteReference w:id="22"/>
      </w:r>
      <w:r>
        <w:rPr>
          <w:rFonts w:ascii="Arial" w:eastAsia="Arial" w:hAnsi="Arial" w:cs="Arial"/>
          <w:sz w:val="24"/>
          <w:szCs w:val="24"/>
        </w:rPr>
        <w:t xml:space="preserve">. Ante ello, este Tribunal sostiene que </w:t>
      </w:r>
      <w:r>
        <w:rPr>
          <w:rFonts w:ascii="Arial" w:eastAsia="Arial" w:hAnsi="Arial" w:cs="Arial"/>
          <w:b/>
          <w:sz w:val="24"/>
          <w:szCs w:val="24"/>
        </w:rPr>
        <w:t>el denunciante no tiene razón en cuanto a que el material denunciado demuestra una simulación del proceso interno</w:t>
      </w:r>
      <w:r>
        <w:rPr>
          <w:rFonts w:ascii="Arial" w:eastAsia="Arial" w:hAnsi="Arial" w:cs="Arial"/>
          <w:sz w:val="24"/>
          <w:szCs w:val="24"/>
        </w:rPr>
        <w:t xml:space="preserve"> del instituto político y parte denunciada. </w:t>
      </w:r>
    </w:p>
    <w:p w14:paraId="02D18317" w14:textId="77777777" w:rsidR="00AE03BA" w:rsidRDefault="00AE03BA" w:rsidP="00982A09">
      <w:pPr>
        <w:pStyle w:val="Sinespaciado"/>
        <w:rPr>
          <w:rFonts w:eastAsia="Arial"/>
        </w:rPr>
      </w:pPr>
    </w:p>
    <w:p w14:paraId="782658E2" w14:textId="3655455B" w:rsidR="00AE03BA" w:rsidRPr="0078648C" w:rsidRDefault="00F8709F" w:rsidP="0078648C">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Así que es posible concluir que los aspectos positivos que cuestiona la parte quejosa se encuentren plenamente justificados, ya que, precisamente,</w:t>
      </w:r>
      <w:r>
        <w:rPr>
          <w:rFonts w:ascii="Arial" w:eastAsia="Arial" w:hAnsi="Arial" w:cs="Arial"/>
          <w:b/>
          <w:sz w:val="24"/>
          <w:szCs w:val="24"/>
        </w:rPr>
        <w:t xml:space="preserve"> </w:t>
      </w:r>
      <w:r>
        <w:rPr>
          <w:rFonts w:ascii="Arial" w:eastAsia="Arial" w:hAnsi="Arial" w:cs="Arial"/>
          <w:sz w:val="24"/>
          <w:szCs w:val="24"/>
        </w:rPr>
        <w:t xml:space="preserve">la precandidata denunciada se ve en la necesidad de </w:t>
      </w:r>
      <w:r>
        <w:rPr>
          <w:rFonts w:ascii="Arial" w:eastAsia="Arial" w:hAnsi="Arial" w:cs="Arial"/>
          <w:b/>
          <w:sz w:val="24"/>
          <w:szCs w:val="24"/>
        </w:rPr>
        <w:t>destacar aspectos positivos de su persona y de su opción política para obtener el triunfo internamente</w:t>
      </w:r>
      <w:r>
        <w:rPr>
          <w:rFonts w:ascii="Arial" w:eastAsia="Arial" w:hAnsi="Arial" w:cs="Arial"/>
          <w:sz w:val="24"/>
          <w:szCs w:val="24"/>
        </w:rPr>
        <w:t>, sin que ello actualice una irregularidad en la propaganda permitida en la etapa de precampañas, pues ha sido criterio de la Sala Superior</w:t>
      </w:r>
      <w:r w:rsidR="001A4DF5">
        <w:rPr>
          <w:rFonts w:ascii="Arial" w:eastAsia="Arial" w:hAnsi="Arial" w:cs="Arial"/>
          <w:sz w:val="24"/>
          <w:szCs w:val="24"/>
        </w:rPr>
        <w:t xml:space="preserve">, </w:t>
      </w:r>
      <w:r>
        <w:rPr>
          <w:rFonts w:ascii="Arial" w:eastAsia="Arial" w:hAnsi="Arial" w:cs="Arial"/>
          <w:sz w:val="24"/>
          <w:szCs w:val="24"/>
        </w:rPr>
        <w:t xml:space="preserve">que el hecho de que las o los aspirantes hagan referencia, entre otras cuestiones, a </w:t>
      </w:r>
      <w:r>
        <w:rPr>
          <w:rFonts w:ascii="Arial" w:eastAsia="Arial" w:hAnsi="Arial" w:cs="Arial"/>
          <w:b/>
          <w:sz w:val="24"/>
          <w:szCs w:val="24"/>
        </w:rPr>
        <w:t xml:space="preserve">su trabajo político, </w:t>
      </w:r>
      <w:r>
        <w:rPr>
          <w:rFonts w:ascii="Arial" w:eastAsia="Arial" w:hAnsi="Arial" w:cs="Arial"/>
          <w:b/>
          <w:sz w:val="24"/>
          <w:szCs w:val="24"/>
          <w:u w:val="single"/>
        </w:rPr>
        <w:t>son elementos de juicio válidos y razonables</w:t>
      </w:r>
      <w:r>
        <w:rPr>
          <w:rFonts w:ascii="Arial" w:eastAsia="Arial" w:hAnsi="Arial" w:cs="Arial"/>
          <w:sz w:val="24"/>
          <w:szCs w:val="24"/>
        </w:rPr>
        <w:t>,</w:t>
      </w:r>
      <w:r>
        <w:rPr>
          <w:rFonts w:ascii="Arial" w:eastAsia="Arial" w:hAnsi="Arial" w:cs="Arial"/>
          <w:sz w:val="24"/>
          <w:szCs w:val="24"/>
          <w:vertAlign w:val="superscript"/>
        </w:rPr>
        <w:footnoteReference w:id="23"/>
      </w:r>
      <w:r>
        <w:rPr>
          <w:rFonts w:ascii="Arial" w:eastAsia="Arial" w:hAnsi="Arial" w:cs="Arial"/>
          <w:sz w:val="24"/>
          <w:szCs w:val="24"/>
        </w:rPr>
        <w:t xml:space="preserve">. </w:t>
      </w:r>
    </w:p>
    <w:p w14:paraId="16B8E2A4" w14:textId="77777777" w:rsidR="000D4DFF" w:rsidRPr="000D4DFF" w:rsidRDefault="000D4DFF">
      <w:pPr>
        <w:pBdr>
          <w:top w:val="nil"/>
          <w:left w:val="nil"/>
          <w:bottom w:val="nil"/>
          <w:right w:val="nil"/>
          <w:between w:val="nil"/>
        </w:pBdr>
        <w:spacing w:line="360" w:lineRule="auto"/>
        <w:jc w:val="both"/>
        <w:rPr>
          <w:rFonts w:ascii="Arial" w:eastAsia="Arial" w:hAnsi="Arial" w:cs="Arial"/>
          <w:sz w:val="14"/>
          <w:szCs w:val="14"/>
        </w:rPr>
      </w:pPr>
    </w:p>
    <w:p w14:paraId="722CDC72" w14:textId="3FB4D0BE" w:rsidR="00AE03BA" w:rsidRDefault="00F8709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Asimismo, esta autoridad jurisdiccional estima que </w:t>
      </w:r>
      <w:r>
        <w:rPr>
          <w:rFonts w:ascii="Arial" w:eastAsia="Arial" w:hAnsi="Arial" w:cs="Arial"/>
          <w:b/>
          <w:sz w:val="24"/>
          <w:szCs w:val="24"/>
        </w:rPr>
        <w:t>tampoco le asiste la razón</w:t>
      </w:r>
      <w:r>
        <w:rPr>
          <w:rFonts w:ascii="Arial" w:eastAsia="Arial" w:hAnsi="Arial" w:cs="Arial"/>
          <w:sz w:val="24"/>
          <w:szCs w:val="24"/>
        </w:rPr>
        <w:t xml:space="preserve"> a la parte denunciante en lo relativo al argumento de que las frases: </w:t>
      </w:r>
      <w:r>
        <w:rPr>
          <w:rFonts w:ascii="Arial" w:eastAsia="Arial" w:hAnsi="Arial" w:cs="Arial"/>
          <w:i/>
          <w:sz w:val="22"/>
          <w:szCs w:val="22"/>
        </w:rPr>
        <w:t>“Todo lo que hemos logrado nos ha costado mucho”</w:t>
      </w:r>
      <w:r>
        <w:rPr>
          <w:rFonts w:ascii="Arial" w:eastAsia="Arial" w:hAnsi="Arial" w:cs="Arial"/>
          <w:sz w:val="22"/>
          <w:szCs w:val="22"/>
        </w:rPr>
        <w:t xml:space="preserve"> </w:t>
      </w:r>
      <w:r>
        <w:rPr>
          <w:rFonts w:ascii="Arial" w:eastAsia="Arial" w:hAnsi="Arial" w:cs="Arial"/>
          <w:i/>
          <w:sz w:val="22"/>
          <w:szCs w:val="22"/>
        </w:rPr>
        <w:t>“Sigamos caminando juntos” “Ella me entiende y resuelve” “Tere Gobernadora”</w:t>
      </w:r>
      <w:r>
        <w:rPr>
          <w:rFonts w:ascii="Arial" w:eastAsia="Arial" w:hAnsi="Arial" w:cs="Arial"/>
          <w:i/>
          <w:sz w:val="24"/>
          <w:szCs w:val="24"/>
        </w:rPr>
        <w:t>,</w:t>
      </w:r>
      <w:r>
        <w:rPr>
          <w:rFonts w:ascii="Arial" w:eastAsia="Arial" w:hAnsi="Arial" w:cs="Arial"/>
          <w:sz w:val="24"/>
          <w:szCs w:val="24"/>
        </w:rPr>
        <w:t xml:space="preserve"> acreditan un</w:t>
      </w:r>
      <w:r>
        <w:rPr>
          <w:rFonts w:ascii="Arial" w:eastAsia="Arial" w:hAnsi="Arial" w:cs="Arial"/>
          <w:b/>
          <w:sz w:val="24"/>
          <w:szCs w:val="24"/>
        </w:rPr>
        <w:t xml:space="preserve"> equivalente funcional </w:t>
      </w:r>
      <w:r>
        <w:rPr>
          <w:rFonts w:ascii="Arial" w:eastAsia="Arial" w:hAnsi="Arial" w:cs="Arial"/>
          <w:sz w:val="24"/>
          <w:szCs w:val="24"/>
        </w:rPr>
        <w:t>de la frase “</w:t>
      </w:r>
      <w:r>
        <w:rPr>
          <w:rFonts w:ascii="Arial" w:eastAsia="Arial" w:hAnsi="Arial" w:cs="Arial"/>
          <w:i/>
          <w:sz w:val="24"/>
          <w:szCs w:val="24"/>
        </w:rPr>
        <w:t>vota por mí</w:t>
      </w:r>
      <w:r>
        <w:rPr>
          <w:rFonts w:ascii="Arial" w:eastAsia="Arial" w:hAnsi="Arial" w:cs="Arial"/>
          <w:sz w:val="24"/>
          <w:szCs w:val="24"/>
        </w:rPr>
        <w:t xml:space="preserve">”, porque se buscó posicionar su candidatura de forma indebida a partir del contexto en el cual la precandidata denunciada anteriormente ha fungido como presidenta municipal de la capital del estado y, que posteriormente, expresa su deseo de seguir caminando juntos y continuar con el proyecto político que ha desarrollado en la entidad. </w:t>
      </w:r>
    </w:p>
    <w:p w14:paraId="3E11F57A" w14:textId="77777777" w:rsidR="00AE03BA" w:rsidRDefault="00AE03BA" w:rsidP="00982A09">
      <w:pPr>
        <w:pStyle w:val="Sinespaciado"/>
        <w:rPr>
          <w:rFonts w:eastAsia="Arial"/>
        </w:rPr>
      </w:pPr>
    </w:p>
    <w:p w14:paraId="52033118" w14:textId="12E4243A" w:rsidR="00AE03BA" w:rsidRDefault="00F8709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Lo indicado deriva de que, como se adelantó, las frases “</w:t>
      </w:r>
      <w:r>
        <w:rPr>
          <w:rFonts w:ascii="Arial" w:eastAsia="Arial" w:hAnsi="Arial" w:cs="Arial"/>
          <w:i/>
        </w:rPr>
        <w:t xml:space="preserve">Todo lo que hemos logrado, nos ha costado mucho, </w:t>
      </w:r>
      <w:proofErr w:type="spellStart"/>
      <w:r>
        <w:rPr>
          <w:rFonts w:ascii="Arial" w:eastAsia="Arial" w:hAnsi="Arial" w:cs="Arial"/>
          <w:i/>
        </w:rPr>
        <w:t>aún</w:t>
      </w:r>
      <w:proofErr w:type="spellEnd"/>
      <w:r>
        <w:rPr>
          <w:rFonts w:ascii="Arial" w:eastAsia="Arial" w:hAnsi="Arial" w:cs="Arial"/>
          <w:i/>
        </w:rPr>
        <w:t xml:space="preserve"> así, falta camino por recorrer para que Aguascalientes siga creciendo”, “Sigamos caminando juntos para darle a Aguascalientes una nueva ilusión, (...)”, </w:t>
      </w:r>
      <w:r>
        <w:rPr>
          <w:rFonts w:ascii="Arial" w:eastAsia="Arial" w:hAnsi="Arial" w:cs="Arial"/>
          <w:sz w:val="24"/>
          <w:szCs w:val="24"/>
        </w:rPr>
        <w:t>son parte de un discurso político genérico y, que</w:t>
      </w:r>
      <w:r w:rsidR="000D4DFF">
        <w:rPr>
          <w:rFonts w:ascii="Arial" w:eastAsia="Arial" w:hAnsi="Arial" w:cs="Arial"/>
          <w:sz w:val="24"/>
          <w:szCs w:val="24"/>
        </w:rPr>
        <w:t>,</w:t>
      </w:r>
      <w:r>
        <w:rPr>
          <w:rFonts w:ascii="Arial" w:eastAsia="Arial" w:hAnsi="Arial" w:cs="Arial"/>
          <w:sz w:val="24"/>
          <w:szCs w:val="24"/>
        </w:rPr>
        <w:t xml:space="preserve"> por tanto, se encuentra dentro de los parámetros permitidos para la propaganda de precampaña.</w:t>
      </w:r>
    </w:p>
    <w:p w14:paraId="5F7F5583" w14:textId="77777777" w:rsidR="00AE03BA" w:rsidRDefault="00AE03BA" w:rsidP="00982A09">
      <w:pPr>
        <w:pStyle w:val="Sinespaciado"/>
        <w:rPr>
          <w:rFonts w:eastAsia="Arial"/>
        </w:rPr>
      </w:pPr>
    </w:p>
    <w:p w14:paraId="33005CBB" w14:textId="77777777" w:rsidR="00AE03BA" w:rsidRDefault="00F8709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Además, el hecho de que incluya las frases </w:t>
      </w:r>
      <w:r>
        <w:rPr>
          <w:rFonts w:ascii="Arial" w:eastAsia="Arial" w:hAnsi="Arial" w:cs="Arial"/>
          <w:i/>
        </w:rPr>
        <w:t xml:space="preserve">“Ella me entiende y resuelve” y “Ella lo sabe, ella me entiende” </w:t>
      </w:r>
      <w:r>
        <w:rPr>
          <w:rFonts w:ascii="Arial" w:eastAsia="Arial" w:hAnsi="Arial" w:cs="Arial"/>
          <w:sz w:val="24"/>
          <w:szCs w:val="24"/>
        </w:rPr>
        <w:t>no constituye una indebida exaltación a sus cualidades personales y de su cargo previo como presidenta municipal de Aguascalientes, pues como se explicó, las alusiones a su trabajo político y características positivas de su persona, se encuentran plenamente justificadas.</w:t>
      </w:r>
    </w:p>
    <w:p w14:paraId="2FF2391E" w14:textId="77777777" w:rsidR="00AE03BA" w:rsidRDefault="00AE03BA" w:rsidP="00982A09">
      <w:pPr>
        <w:pStyle w:val="Sinespaciado"/>
        <w:rPr>
          <w:rFonts w:eastAsia="Arial"/>
        </w:rPr>
      </w:pPr>
    </w:p>
    <w:p w14:paraId="7A85FCCD" w14:textId="77777777" w:rsidR="00AE03BA" w:rsidRDefault="00F8709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lastRenderedPageBreak/>
        <w:t xml:space="preserve">En cuanto a la expresión que cuestiona la parte denunciante </w:t>
      </w:r>
      <w:r>
        <w:rPr>
          <w:rFonts w:ascii="Arial" w:eastAsia="Arial" w:hAnsi="Arial" w:cs="Arial"/>
          <w:i/>
        </w:rPr>
        <w:t xml:space="preserve">-“Tere Jiménez Gobernadora”- </w:t>
      </w:r>
      <w:r>
        <w:rPr>
          <w:rFonts w:ascii="Arial" w:eastAsia="Arial" w:hAnsi="Arial" w:cs="Arial"/>
          <w:sz w:val="24"/>
          <w:szCs w:val="24"/>
        </w:rPr>
        <w:t xml:space="preserve">relativa a que demuestra la intención de promover una candidatura en específico, y no una precandidatura, este órgano jurisdiccional considera que no le asiste la razón, porque tanto en el promocional de radio como de televisión, </w:t>
      </w:r>
      <w:r w:rsidRPr="00982A09">
        <w:rPr>
          <w:rFonts w:ascii="Arial" w:eastAsia="Arial" w:hAnsi="Arial" w:cs="Arial"/>
          <w:b/>
          <w:bCs/>
          <w:sz w:val="24"/>
          <w:szCs w:val="24"/>
        </w:rPr>
        <w:t>se especifica de forma clara y expresa que la parte denunciada es precandidata</w:t>
      </w:r>
      <w:r>
        <w:rPr>
          <w:rFonts w:ascii="Arial" w:eastAsia="Arial" w:hAnsi="Arial" w:cs="Arial"/>
          <w:sz w:val="24"/>
          <w:szCs w:val="24"/>
        </w:rPr>
        <w:t xml:space="preserve">, sin que sea posible analizar la expresiones de forma aislada, pues distinto a ello, el mensaje </w:t>
      </w:r>
      <w:r w:rsidRPr="00982A09">
        <w:rPr>
          <w:rFonts w:ascii="Arial" w:eastAsia="Arial" w:hAnsi="Arial" w:cs="Arial"/>
          <w:b/>
          <w:bCs/>
          <w:sz w:val="24"/>
          <w:szCs w:val="24"/>
        </w:rPr>
        <w:t>debe ser analizado en su integridad</w:t>
      </w:r>
      <w:r>
        <w:rPr>
          <w:rFonts w:ascii="Arial" w:eastAsia="Arial" w:hAnsi="Arial" w:cs="Arial"/>
          <w:sz w:val="24"/>
          <w:szCs w:val="24"/>
        </w:rPr>
        <w:t xml:space="preserve"> a fin de advertir el conjunto de elementos que lo componen para estar en posibilidad de calificar la intención del material cuestionado. </w:t>
      </w:r>
    </w:p>
    <w:p w14:paraId="01403A90" w14:textId="77777777" w:rsidR="00AE03BA" w:rsidRDefault="00AE03BA" w:rsidP="00982A09">
      <w:pPr>
        <w:pStyle w:val="Sinespaciado"/>
        <w:rPr>
          <w:rFonts w:eastAsia="Arial"/>
        </w:rPr>
      </w:pPr>
    </w:p>
    <w:p w14:paraId="181363FB" w14:textId="14DFF377" w:rsidR="00AE03BA" w:rsidRDefault="00F8709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Así, el análisis que propone la parte denunciante, es en todo caso, resultado de un elaborado razonamiento para demostrar que la precandidata denunciada está haciendo un llamado a la ciudadanía para solicitar su apoyo, valiéndose de su </w:t>
      </w:r>
      <w:r w:rsidR="00982A09">
        <w:rPr>
          <w:rFonts w:ascii="Arial" w:eastAsia="Arial" w:hAnsi="Arial" w:cs="Arial"/>
          <w:sz w:val="24"/>
          <w:szCs w:val="24"/>
        </w:rPr>
        <w:t>trayectoria</w:t>
      </w:r>
      <w:r>
        <w:rPr>
          <w:rFonts w:ascii="Arial" w:eastAsia="Arial" w:hAnsi="Arial" w:cs="Arial"/>
          <w:sz w:val="24"/>
          <w:szCs w:val="24"/>
        </w:rPr>
        <w:t xml:space="preserve"> política en el estado, lo cual demuestra que el quejoso </w:t>
      </w:r>
      <w:r>
        <w:rPr>
          <w:rFonts w:ascii="Arial" w:eastAsia="Arial" w:hAnsi="Arial" w:cs="Arial"/>
          <w:b/>
          <w:sz w:val="24"/>
          <w:szCs w:val="24"/>
        </w:rPr>
        <w:t xml:space="preserve">parte de una tendenciosa </w:t>
      </w:r>
      <w:r w:rsidR="000D4DFF">
        <w:rPr>
          <w:rFonts w:ascii="Arial" w:eastAsia="Arial" w:hAnsi="Arial" w:cs="Arial"/>
          <w:b/>
          <w:sz w:val="24"/>
          <w:szCs w:val="24"/>
        </w:rPr>
        <w:t>adminiculación</w:t>
      </w:r>
      <w:r>
        <w:rPr>
          <w:rFonts w:ascii="Arial" w:eastAsia="Arial" w:hAnsi="Arial" w:cs="Arial"/>
          <w:b/>
          <w:sz w:val="24"/>
          <w:szCs w:val="24"/>
        </w:rPr>
        <w:t xml:space="preserve"> de las referidas frases</w:t>
      </w:r>
      <w:r>
        <w:rPr>
          <w:rFonts w:ascii="Arial" w:eastAsia="Arial" w:hAnsi="Arial" w:cs="Arial"/>
          <w:sz w:val="24"/>
          <w:szCs w:val="24"/>
        </w:rPr>
        <w:t xml:space="preserve"> y, por tanto, de una inferencia, situación que, a criterio de la Sala Superior, provoca la inexistencia de elementos explícitos u objetivos que revelen la intención de posicionar una determinada candidatura.</w:t>
      </w:r>
      <w:r>
        <w:rPr>
          <w:vertAlign w:val="superscript"/>
        </w:rPr>
        <w:footnoteReference w:id="24"/>
      </w:r>
      <w:r>
        <w:rPr>
          <w:rFonts w:ascii="Arial" w:eastAsia="Arial" w:hAnsi="Arial" w:cs="Arial"/>
          <w:sz w:val="24"/>
          <w:szCs w:val="24"/>
        </w:rPr>
        <w:t xml:space="preserve"> </w:t>
      </w:r>
    </w:p>
    <w:p w14:paraId="3AEF5A78" w14:textId="77777777" w:rsidR="00AE03BA" w:rsidRDefault="00AE03BA" w:rsidP="00982A09">
      <w:pPr>
        <w:pStyle w:val="Sinespaciado"/>
        <w:rPr>
          <w:rFonts w:eastAsia="Arial"/>
        </w:rPr>
      </w:pPr>
    </w:p>
    <w:p w14:paraId="0B6E7B1C" w14:textId="1EFBC170" w:rsidR="00AE03BA" w:rsidRDefault="00F8709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Por lo argumentado, este órgano jurisdiccional estima que las expresiones denunciadas </w:t>
      </w:r>
      <w:r>
        <w:rPr>
          <w:rFonts w:ascii="Arial" w:eastAsia="Arial" w:hAnsi="Arial" w:cs="Arial"/>
          <w:b/>
          <w:sz w:val="24"/>
          <w:szCs w:val="24"/>
        </w:rPr>
        <w:t xml:space="preserve">se tratan de frases y manifestaciones permitidas </w:t>
      </w:r>
      <w:r w:rsidR="000D4DFF">
        <w:rPr>
          <w:rFonts w:ascii="Arial" w:eastAsia="Arial" w:hAnsi="Arial" w:cs="Arial"/>
          <w:sz w:val="24"/>
          <w:szCs w:val="24"/>
        </w:rPr>
        <w:t>que,</w:t>
      </w:r>
      <w:r>
        <w:rPr>
          <w:rFonts w:ascii="Arial" w:eastAsia="Arial" w:hAnsi="Arial" w:cs="Arial"/>
          <w:sz w:val="24"/>
          <w:szCs w:val="24"/>
        </w:rPr>
        <w:t xml:space="preserve"> además, son utilizadas regularmente como parte de un discurso político genérico de aspirantes y partidos políticos para que la militancia de su partido conozca su posición u opinión respecto a la situación actual del estado, de actividades pendientes y un llamado a actuar con mayor fuerza y esperanza. </w:t>
      </w:r>
    </w:p>
    <w:p w14:paraId="2875A44F" w14:textId="77777777" w:rsidR="00AE03BA" w:rsidRPr="00EE174E" w:rsidRDefault="00AE03BA" w:rsidP="00EE174E">
      <w:pPr>
        <w:pStyle w:val="Sinespaciado"/>
        <w:rPr>
          <w:rFonts w:eastAsia="Arial"/>
        </w:rPr>
      </w:pPr>
    </w:p>
    <w:p w14:paraId="442D3AF3" w14:textId="00817B7C" w:rsidR="00AE03BA" w:rsidRDefault="001A4DF5">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En consecuencia</w:t>
      </w:r>
      <w:r w:rsidR="00F8709F">
        <w:rPr>
          <w:rFonts w:ascii="Arial" w:eastAsia="Arial" w:hAnsi="Arial" w:cs="Arial"/>
          <w:sz w:val="24"/>
          <w:szCs w:val="24"/>
        </w:rPr>
        <w:t xml:space="preserve">, del contenido de tales expresiones no se advierte que de forma evidente, objetiva y razonable se encuentren dirigidas a posicionar a la precandidata frente a la ciudadanía de forma anticipada, </w:t>
      </w:r>
      <w:r w:rsidR="00F8709F">
        <w:rPr>
          <w:rFonts w:ascii="Arial" w:eastAsia="Arial" w:hAnsi="Arial" w:cs="Arial"/>
          <w:b/>
          <w:sz w:val="24"/>
          <w:szCs w:val="24"/>
        </w:rPr>
        <w:t xml:space="preserve">de ahí que no sea posible acreditar una afectación al principio de equidad </w:t>
      </w:r>
      <w:r w:rsidR="00F8709F">
        <w:rPr>
          <w:rFonts w:ascii="Arial" w:eastAsia="Arial" w:hAnsi="Arial" w:cs="Arial"/>
          <w:sz w:val="24"/>
          <w:szCs w:val="24"/>
        </w:rPr>
        <w:t xml:space="preserve">en la contienda, por lo cual, como se anticipó, esta situación </w:t>
      </w:r>
      <w:r w:rsidR="00F8709F">
        <w:rPr>
          <w:rFonts w:ascii="Arial" w:eastAsia="Arial" w:hAnsi="Arial" w:cs="Arial"/>
          <w:b/>
          <w:sz w:val="24"/>
          <w:szCs w:val="24"/>
        </w:rPr>
        <w:t>impide acreditar el elemento subjetivo</w:t>
      </w:r>
      <w:r w:rsidR="00F8709F">
        <w:rPr>
          <w:rFonts w:ascii="Arial" w:eastAsia="Arial" w:hAnsi="Arial" w:cs="Arial"/>
          <w:sz w:val="24"/>
          <w:szCs w:val="24"/>
        </w:rPr>
        <w:t xml:space="preserve"> que exige la infracción en cuestión.  </w:t>
      </w:r>
    </w:p>
    <w:p w14:paraId="163B445C" w14:textId="77777777" w:rsidR="00AE03BA" w:rsidRDefault="00AE03BA" w:rsidP="00982A09">
      <w:pPr>
        <w:pStyle w:val="Sinespaciado"/>
        <w:rPr>
          <w:rFonts w:eastAsia="Arial"/>
        </w:rPr>
      </w:pPr>
    </w:p>
    <w:p w14:paraId="7ABA4D38" w14:textId="77777777" w:rsidR="00AE03BA" w:rsidRDefault="00F8709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Finalmente, respecto al precedente (SUP-JDC-1612/2016) que hace vale la parte denunciante -en cuanto a sostener que el análisis debe ser integral para considerar si el mensaje objeto de estudio trascendió en el electorado y no solo a la militancia- </w:t>
      </w:r>
      <w:r>
        <w:rPr>
          <w:rFonts w:ascii="Arial" w:eastAsia="Arial" w:hAnsi="Arial" w:cs="Arial"/>
          <w:b/>
          <w:sz w:val="24"/>
          <w:szCs w:val="24"/>
        </w:rPr>
        <w:t>no resulta aplicable</w:t>
      </w:r>
      <w:r>
        <w:rPr>
          <w:rFonts w:ascii="Arial" w:eastAsia="Arial" w:hAnsi="Arial" w:cs="Arial"/>
          <w:sz w:val="24"/>
          <w:szCs w:val="24"/>
        </w:rPr>
        <w:t xml:space="preserve"> para el análisis de la presente infracción, ya que la materia que en dicha resolución se valoró, fue el uso indebido de la pauta, por lo que, es una cuestión que escapa de la competencia de este Tribunal, pues como se ha comentado, en la presente sentencia únicamente fue materia de análisis la infracción de actos anticipados de campaña.</w:t>
      </w:r>
    </w:p>
    <w:p w14:paraId="58314857" w14:textId="77777777" w:rsidR="00AE03BA" w:rsidRDefault="00AE03BA" w:rsidP="00982A09">
      <w:pPr>
        <w:pStyle w:val="Sinespaciado"/>
      </w:pPr>
    </w:p>
    <w:p w14:paraId="75B11A21" w14:textId="77777777" w:rsidR="00AE03BA" w:rsidRDefault="00F8709F">
      <w:pPr>
        <w:spacing w:line="360" w:lineRule="auto"/>
        <w:jc w:val="both"/>
        <w:rPr>
          <w:rFonts w:ascii="Arial" w:eastAsia="Arial" w:hAnsi="Arial" w:cs="Arial"/>
          <w:sz w:val="24"/>
          <w:szCs w:val="24"/>
        </w:rPr>
      </w:pPr>
      <w:r>
        <w:rPr>
          <w:rFonts w:ascii="Arial" w:eastAsia="Arial" w:hAnsi="Arial" w:cs="Arial"/>
          <w:b/>
          <w:sz w:val="24"/>
          <w:szCs w:val="24"/>
          <w:u w:val="single"/>
        </w:rPr>
        <w:lastRenderedPageBreak/>
        <w:t>3.1. Culpa in vigilando.</w:t>
      </w:r>
      <w:r>
        <w:rPr>
          <w:rFonts w:ascii="Arial" w:eastAsia="Arial" w:hAnsi="Arial" w:cs="Arial"/>
          <w:b/>
          <w:sz w:val="24"/>
          <w:szCs w:val="24"/>
        </w:rPr>
        <w:t xml:space="preserve"> </w:t>
      </w:r>
      <w:r>
        <w:rPr>
          <w:rFonts w:ascii="Arial" w:eastAsia="Arial" w:hAnsi="Arial" w:cs="Arial"/>
          <w:sz w:val="24"/>
          <w:szCs w:val="24"/>
        </w:rPr>
        <w:t xml:space="preserve">Este órgano jurisdiccional estima </w:t>
      </w:r>
      <w:proofErr w:type="gramStart"/>
      <w:r>
        <w:rPr>
          <w:rFonts w:ascii="Arial" w:eastAsia="Arial" w:hAnsi="Arial" w:cs="Arial"/>
          <w:sz w:val="24"/>
          <w:szCs w:val="24"/>
        </w:rPr>
        <w:t>que</w:t>
      </w:r>
      <w:proofErr w:type="gramEnd"/>
      <w:r>
        <w:rPr>
          <w:rFonts w:ascii="Arial" w:eastAsia="Arial" w:hAnsi="Arial" w:cs="Arial"/>
          <w:sz w:val="24"/>
          <w:szCs w:val="24"/>
        </w:rPr>
        <w:t xml:space="preserve"> dado que no se acreditó la infracción denunciada en contra de la precandidata a la gubernatura del estado, María Teresa Jiménez Esquivel, debe desestimarse la responsabilidad imputada al PAN.</w:t>
      </w:r>
    </w:p>
    <w:p w14:paraId="26444CBD" w14:textId="77777777" w:rsidR="00AE03BA" w:rsidRDefault="00AE03BA" w:rsidP="00982A09">
      <w:pPr>
        <w:pStyle w:val="Sinespaciado"/>
        <w:rPr>
          <w:rFonts w:eastAsia="Arial"/>
        </w:rPr>
      </w:pPr>
    </w:p>
    <w:p w14:paraId="2540C61A" w14:textId="77777777" w:rsidR="00AE03BA" w:rsidRDefault="00F8709F">
      <w:pPr>
        <w:spacing w:line="360" w:lineRule="auto"/>
        <w:jc w:val="both"/>
        <w:rPr>
          <w:rFonts w:ascii="Arial" w:eastAsia="Arial" w:hAnsi="Arial" w:cs="Arial"/>
          <w:sz w:val="24"/>
          <w:szCs w:val="24"/>
        </w:rPr>
      </w:pPr>
      <w:r>
        <w:rPr>
          <w:rFonts w:ascii="Arial" w:eastAsia="Arial" w:hAnsi="Arial" w:cs="Arial"/>
          <w:b/>
          <w:sz w:val="24"/>
          <w:szCs w:val="24"/>
        </w:rPr>
        <w:t>3.2.</w:t>
      </w:r>
      <w:r>
        <w:rPr>
          <w:rFonts w:ascii="Arial" w:eastAsia="Arial" w:hAnsi="Arial" w:cs="Arial"/>
          <w:sz w:val="24"/>
          <w:szCs w:val="24"/>
        </w:rPr>
        <w:t xml:space="preserve"> Por último, este Tribunal Electoral tiene presente que de acuerdo a las constancias que existen en el expediente, es posible identificar que tanto en la denuncia, como en las actuaciones de la autoridad instructora local, se hace referencia a que en la materia de la controversia se incluye la infracción relativa a la indebida aparición de menores en propaganda política.</w:t>
      </w:r>
    </w:p>
    <w:p w14:paraId="40FCAC4F" w14:textId="77777777" w:rsidR="00AE03BA" w:rsidRDefault="00AE03BA" w:rsidP="00982A09">
      <w:pPr>
        <w:pStyle w:val="Sinespaciado"/>
        <w:rPr>
          <w:rFonts w:eastAsia="Arial"/>
        </w:rPr>
      </w:pPr>
    </w:p>
    <w:p w14:paraId="386B3CE0" w14:textId="77777777" w:rsidR="00AE03BA" w:rsidRDefault="00F8709F">
      <w:pPr>
        <w:spacing w:line="360" w:lineRule="auto"/>
        <w:jc w:val="both"/>
        <w:rPr>
          <w:rFonts w:ascii="Arial" w:eastAsia="Arial" w:hAnsi="Arial" w:cs="Arial"/>
          <w:sz w:val="24"/>
          <w:szCs w:val="24"/>
        </w:rPr>
      </w:pPr>
      <w:r>
        <w:rPr>
          <w:rFonts w:ascii="Arial" w:eastAsia="Arial" w:hAnsi="Arial" w:cs="Arial"/>
          <w:sz w:val="24"/>
          <w:szCs w:val="24"/>
        </w:rPr>
        <w:t>Sin embargo, de un estudio íntegro del material denunciado, específicamente, en lo que respecta a los actos anticipados de campaña, no fue posible identificar la posible aparición de menores, por lo cual, si bien existe el deber de que esta autoridad jurisdiccional actúe a la luz del principio del interés superior de la niñez, también es que, como se explicó, no fue posible corroborar cierta aparición, de ahí que exista la imposibilidad de realizar mayores diligencias que tengan como propósito tutelar de forma adecuada el principio en cuestión.</w:t>
      </w:r>
    </w:p>
    <w:p w14:paraId="7BAA3682" w14:textId="77777777" w:rsidR="00982A09" w:rsidRDefault="00982A09" w:rsidP="0078648C">
      <w:pPr>
        <w:pBdr>
          <w:top w:val="nil"/>
          <w:left w:val="nil"/>
          <w:bottom w:val="nil"/>
          <w:right w:val="nil"/>
          <w:between w:val="nil"/>
        </w:pBdr>
        <w:tabs>
          <w:tab w:val="left" w:pos="0"/>
          <w:tab w:val="left" w:pos="426"/>
        </w:tabs>
        <w:spacing w:line="360" w:lineRule="auto"/>
        <w:rPr>
          <w:rFonts w:ascii="Arial" w:eastAsia="Arial" w:hAnsi="Arial" w:cs="Arial"/>
          <w:b/>
          <w:color w:val="000000"/>
          <w:sz w:val="24"/>
          <w:szCs w:val="24"/>
        </w:rPr>
      </w:pPr>
    </w:p>
    <w:p w14:paraId="16C89365" w14:textId="24841F1C" w:rsidR="00AE03BA" w:rsidRDefault="00F8709F">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VII. Resolutivos</w:t>
      </w:r>
    </w:p>
    <w:p w14:paraId="27CB3680" w14:textId="77777777" w:rsidR="00AE03BA" w:rsidRDefault="00AE03BA">
      <w:pPr>
        <w:jc w:val="both"/>
        <w:rPr>
          <w:rFonts w:ascii="Arial" w:eastAsia="Arial" w:hAnsi="Arial" w:cs="Arial"/>
          <w:sz w:val="24"/>
          <w:szCs w:val="24"/>
        </w:rPr>
      </w:pPr>
    </w:p>
    <w:p w14:paraId="39F697CE" w14:textId="599DD95D" w:rsidR="00AE03BA" w:rsidRDefault="00F8709F">
      <w:pPr>
        <w:spacing w:line="360" w:lineRule="auto"/>
        <w:jc w:val="both"/>
        <w:rPr>
          <w:rFonts w:ascii="Arial" w:eastAsia="Arial" w:hAnsi="Arial" w:cs="Arial"/>
          <w:sz w:val="24"/>
          <w:szCs w:val="24"/>
        </w:rPr>
      </w:pPr>
      <w:r>
        <w:rPr>
          <w:rFonts w:ascii="Arial" w:eastAsia="Arial" w:hAnsi="Arial" w:cs="Arial"/>
          <w:b/>
          <w:sz w:val="24"/>
          <w:szCs w:val="24"/>
        </w:rPr>
        <w:t>Primero.</w:t>
      </w:r>
      <w:r>
        <w:rPr>
          <w:rFonts w:ascii="Arial" w:eastAsia="Arial" w:hAnsi="Arial" w:cs="Arial"/>
          <w:sz w:val="24"/>
          <w:szCs w:val="24"/>
        </w:rPr>
        <w:t xml:space="preserve"> Se declara la </w:t>
      </w:r>
      <w:r>
        <w:rPr>
          <w:rFonts w:ascii="Arial" w:eastAsia="Arial" w:hAnsi="Arial" w:cs="Arial"/>
          <w:b/>
          <w:sz w:val="24"/>
          <w:szCs w:val="24"/>
        </w:rPr>
        <w:t xml:space="preserve">inexistencia </w:t>
      </w:r>
      <w:r>
        <w:rPr>
          <w:rFonts w:ascii="Arial" w:eastAsia="Arial" w:hAnsi="Arial" w:cs="Arial"/>
          <w:sz w:val="24"/>
          <w:szCs w:val="24"/>
        </w:rPr>
        <w:t>de la infracción atribuida a</w:t>
      </w:r>
      <w:r w:rsidR="00EE174E">
        <w:rPr>
          <w:rFonts w:ascii="Arial" w:eastAsia="Arial" w:hAnsi="Arial" w:cs="Arial"/>
          <w:sz w:val="24"/>
          <w:szCs w:val="24"/>
        </w:rPr>
        <w:t xml:space="preserve"> la ciudadana</w:t>
      </w:r>
      <w:r>
        <w:rPr>
          <w:rFonts w:ascii="Arial" w:eastAsia="Arial" w:hAnsi="Arial" w:cs="Arial"/>
          <w:sz w:val="24"/>
          <w:szCs w:val="24"/>
        </w:rPr>
        <w:t xml:space="preserve"> María Teresa Jiménez Esquivel.</w:t>
      </w:r>
    </w:p>
    <w:p w14:paraId="442A825E" w14:textId="77777777" w:rsidR="00AE03BA" w:rsidRDefault="00AE03BA">
      <w:pPr>
        <w:pBdr>
          <w:top w:val="nil"/>
          <w:left w:val="nil"/>
          <w:bottom w:val="nil"/>
          <w:right w:val="nil"/>
          <w:between w:val="nil"/>
        </w:pBdr>
        <w:rPr>
          <w:color w:val="000000"/>
          <w:sz w:val="24"/>
          <w:szCs w:val="24"/>
        </w:rPr>
      </w:pPr>
    </w:p>
    <w:p w14:paraId="57D2ABF6" w14:textId="4BFA020D" w:rsidR="00AE03BA" w:rsidRDefault="00F8709F">
      <w:pPr>
        <w:spacing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declara la</w:t>
      </w:r>
      <w:r>
        <w:rPr>
          <w:rFonts w:ascii="Arial" w:eastAsia="Arial" w:hAnsi="Arial" w:cs="Arial"/>
          <w:b/>
          <w:sz w:val="24"/>
          <w:szCs w:val="24"/>
        </w:rPr>
        <w:t xml:space="preserve"> inexistencia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al PAN.</w:t>
      </w:r>
    </w:p>
    <w:p w14:paraId="481BE724" w14:textId="77777777" w:rsidR="00AE03BA" w:rsidRDefault="00AE03BA">
      <w:pPr>
        <w:pBdr>
          <w:top w:val="nil"/>
          <w:left w:val="nil"/>
          <w:bottom w:val="nil"/>
          <w:right w:val="nil"/>
          <w:between w:val="nil"/>
        </w:pBdr>
        <w:rPr>
          <w:color w:val="000000"/>
        </w:rPr>
      </w:pPr>
    </w:p>
    <w:p w14:paraId="717F23B2" w14:textId="77777777" w:rsidR="00AE03BA" w:rsidRDefault="00F8709F">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Notifíquese. </w:t>
      </w:r>
    </w:p>
    <w:p w14:paraId="358958C7" w14:textId="77777777" w:rsidR="00AE03BA" w:rsidRDefault="00AE03BA">
      <w:pPr>
        <w:pBdr>
          <w:top w:val="nil"/>
          <w:left w:val="nil"/>
          <w:bottom w:val="nil"/>
          <w:right w:val="nil"/>
          <w:between w:val="nil"/>
        </w:pBdr>
        <w:rPr>
          <w:color w:val="000000"/>
          <w:sz w:val="24"/>
          <w:szCs w:val="24"/>
        </w:rPr>
      </w:pPr>
    </w:p>
    <w:p w14:paraId="711FA088" w14:textId="77777777" w:rsidR="00AE03BA" w:rsidRDefault="00F8709F">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 xml:space="preserve">Magistrado que lo integran, ante el </w:t>
      </w:r>
      <w:proofErr w:type="gramStart"/>
      <w:r>
        <w:rPr>
          <w:rFonts w:ascii="Arial" w:eastAsia="Arial" w:hAnsi="Arial" w:cs="Arial"/>
          <w:color w:val="000000"/>
          <w:sz w:val="24"/>
          <w:szCs w:val="24"/>
        </w:rPr>
        <w:t>Secretario General</w:t>
      </w:r>
      <w:proofErr w:type="gramEnd"/>
      <w:r>
        <w:rPr>
          <w:rFonts w:ascii="Arial" w:eastAsia="Arial" w:hAnsi="Arial" w:cs="Arial"/>
          <w:color w:val="000000"/>
          <w:sz w:val="24"/>
          <w:szCs w:val="24"/>
        </w:rPr>
        <w:t xml:space="preserve"> de Acuerdos, quien autoriza y da fe.</w:t>
      </w:r>
    </w:p>
    <w:p w14:paraId="655E843B" w14:textId="77777777" w:rsidR="00AE03BA" w:rsidRDefault="00AE03BA">
      <w:pPr>
        <w:spacing w:line="360" w:lineRule="auto"/>
        <w:jc w:val="both"/>
        <w:rPr>
          <w:rFonts w:ascii="Arial" w:eastAsia="Arial" w:hAnsi="Arial" w:cs="Arial"/>
          <w:sz w:val="24"/>
          <w:szCs w:val="24"/>
        </w:rPr>
      </w:pPr>
    </w:p>
    <w:p w14:paraId="7603AAF7" w14:textId="77777777" w:rsidR="00AE03BA" w:rsidRDefault="00AE03BA">
      <w:pPr>
        <w:spacing w:line="360" w:lineRule="auto"/>
        <w:jc w:val="both"/>
        <w:rPr>
          <w:rFonts w:ascii="Arial" w:eastAsia="Arial" w:hAnsi="Arial" w:cs="Arial"/>
          <w:sz w:val="24"/>
          <w:szCs w:val="24"/>
        </w:rPr>
      </w:pPr>
    </w:p>
    <w:tbl>
      <w:tblPr>
        <w:tblStyle w:val="af0"/>
        <w:tblW w:w="8160" w:type="dxa"/>
        <w:jc w:val="center"/>
        <w:tblInd w:w="0" w:type="dxa"/>
        <w:shd w:val="clear" w:color="auto" w:fill="FFFFFF" w:themeFill="background1"/>
        <w:tblLayout w:type="fixed"/>
        <w:tblLook w:val="0400" w:firstRow="0" w:lastRow="0" w:firstColumn="0" w:lastColumn="0" w:noHBand="0" w:noVBand="1"/>
      </w:tblPr>
      <w:tblGrid>
        <w:gridCol w:w="4056"/>
        <w:gridCol w:w="4104"/>
      </w:tblGrid>
      <w:tr w:rsidR="00AE03BA" w:rsidRPr="00092490" w14:paraId="6542A66D" w14:textId="77777777" w:rsidTr="00982A09">
        <w:trPr>
          <w:trHeight w:val="1129"/>
          <w:jc w:val="center"/>
        </w:trPr>
        <w:tc>
          <w:tcPr>
            <w:tcW w:w="8160" w:type="dxa"/>
            <w:gridSpan w:val="2"/>
            <w:shd w:val="clear" w:color="auto" w:fill="FFFFFF" w:themeFill="background1"/>
          </w:tcPr>
          <w:p w14:paraId="05C2B647" w14:textId="77777777" w:rsidR="00AE03BA" w:rsidRPr="00092490" w:rsidRDefault="00F8709F">
            <w:pPr>
              <w:pBdr>
                <w:top w:val="nil"/>
                <w:left w:val="nil"/>
                <w:bottom w:val="nil"/>
                <w:right w:val="nil"/>
                <w:between w:val="nil"/>
              </w:pBdr>
              <w:spacing w:line="360" w:lineRule="auto"/>
              <w:ind w:right="49"/>
              <w:jc w:val="center"/>
              <w:rPr>
                <w:rFonts w:ascii="Arial" w:eastAsia="Arial" w:hAnsi="Arial" w:cs="Arial"/>
                <w:b/>
                <w:color w:val="000000"/>
                <w:sz w:val="24"/>
                <w:szCs w:val="24"/>
              </w:rPr>
            </w:pPr>
            <w:r w:rsidRPr="00092490">
              <w:rPr>
                <w:rFonts w:ascii="Arial" w:eastAsia="Arial" w:hAnsi="Arial" w:cs="Arial"/>
                <w:b/>
                <w:color w:val="000000"/>
                <w:sz w:val="24"/>
                <w:szCs w:val="24"/>
              </w:rPr>
              <w:t>MAGISTRADA PRESIDENTA</w:t>
            </w:r>
          </w:p>
          <w:p w14:paraId="19D76EAD" w14:textId="77777777" w:rsidR="00AE03BA" w:rsidRPr="00092490" w:rsidRDefault="00AE03BA">
            <w:pPr>
              <w:pBdr>
                <w:top w:val="nil"/>
                <w:left w:val="nil"/>
                <w:bottom w:val="nil"/>
                <w:right w:val="nil"/>
                <w:between w:val="nil"/>
              </w:pBdr>
              <w:spacing w:line="360" w:lineRule="auto"/>
              <w:ind w:right="49"/>
              <w:rPr>
                <w:rFonts w:ascii="Arial" w:eastAsia="Arial" w:hAnsi="Arial" w:cs="Arial"/>
                <w:b/>
                <w:color w:val="000000"/>
                <w:sz w:val="24"/>
                <w:szCs w:val="24"/>
              </w:rPr>
            </w:pPr>
          </w:p>
          <w:p w14:paraId="78BDB51E" w14:textId="77777777" w:rsidR="00AE03BA" w:rsidRPr="00092490" w:rsidRDefault="00F8709F">
            <w:pPr>
              <w:pBdr>
                <w:top w:val="nil"/>
                <w:left w:val="nil"/>
                <w:bottom w:val="nil"/>
                <w:right w:val="nil"/>
                <w:between w:val="nil"/>
              </w:pBdr>
              <w:spacing w:line="360" w:lineRule="auto"/>
              <w:ind w:right="49"/>
              <w:jc w:val="center"/>
              <w:rPr>
                <w:rFonts w:ascii="Arial" w:eastAsia="Arial" w:hAnsi="Arial" w:cs="Arial"/>
                <w:b/>
                <w:color w:val="000000"/>
                <w:sz w:val="24"/>
                <w:szCs w:val="24"/>
              </w:rPr>
            </w:pPr>
            <w:r w:rsidRPr="00092490">
              <w:rPr>
                <w:rFonts w:ascii="Arial" w:eastAsia="Arial" w:hAnsi="Arial" w:cs="Arial"/>
                <w:b/>
                <w:color w:val="000000"/>
                <w:sz w:val="24"/>
                <w:szCs w:val="24"/>
              </w:rPr>
              <w:t xml:space="preserve">CLAUDIA ELOISA DÍAZ DE LEÓN GONZÁLEZ </w:t>
            </w:r>
          </w:p>
          <w:p w14:paraId="20DA2AAC" w14:textId="77777777" w:rsidR="00AE03BA" w:rsidRPr="00092490" w:rsidRDefault="00AE03BA">
            <w:pPr>
              <w:pBdr>
                <w:top w:val="nil"/>
                <w:left w:val="nil"/>
                <w:bottom w:val="nil"/>
                <w:right w:val="nil"/>
                <w:between w:val="nil"/>
              </w:pBdr>
              <w:spacing w:line="360" w:lineRule="auto"/>
              <w:ind w:right="49"/>
              <w:rPr>
                <w:rFonts w:ascii="Arial" w:eastAsia="Arial" w:hAnsi="Arial" w:cs="Arial"/>
                <w:b/>
                <w:color w:val="000000"/>
                <w:sz w:val="24"/>
                <w:szCs w:val="24"/>
              </w:rPr>
            </w:pPr>
          </w:p>
          <w:p w14:paraId="6CA3DC2D" w14:textId="77777777" w:rsidR="00AE03BA" w:rsidRPr="00092490" w:rsidRDefault="00AE03BA">
            <w:pPr>
              <w:pBdr>
                <w:top w:val="nil"/>
                <w:left w:val="nil"/>
                <w:bottom w:val="nil"/>
                <w:right w:val="nil"/>
                <w:between w:val="nil"/>
              </w:pBdr>
              <w:rPr>
                <w:color w:val="000000"/>
              </w:rPr>
            </w:pPr>
          </w:p>
        </w:tc>
      </w:tr>
      <w:tr w:rsidR="00AE03BA" w:rsidRPr="00092490" w14:paraId="2418E2C3" w14:textId="77777777" w:rsidTr="00982A09">
        <w:trPr>
          <w:trHeight w:val="1484"/>
          <w:jc w:val="center"/>
        </w:trPr>
        <w:tc>
          <w:tcPr>
            <w:tcW w:w="4056" w:type="dxa"/>
            <w:shd w:val="clear" w:color="auto" w:fill="FFFFFF" w:themeFill="background1"/>
          </w:tcPr>
          <w:p w14:paraId="48F79C02" w14:textId="77777777" w:rsidR="00AE03BA" w:rsidRPr="00092490" w:rsidRDefault="00F8709F">
            <w:pPr>
              <w:pBdr>
                <w:top w:val="nil"/>
                <w:left w:val="nil"/>
                <w:bottom w:val="nil"/>
                <w:right w:val="nil"/>
                <w:between w:val="nil"/>
              </w:pBdr>
              <w:spacing w:line="360" w:lineRule="auto"/>
              <w:ind w:right="49"/>
              <w:jc w:val="center"/>
              <w:rPr>
                <w:rFonts w:ascii="Arial" w:eastAsia="Arial" w:hAnsi="Arial" w:cs="Arial"/>
                <w:b/>
                <w:color w:val="000000"/>
                <w:sz w:val="24"/>
                <w:szCs w:val="24"/>
              </w:rPr>
            </w:pPr>
            <w:r w:rsidRPr="00092490">
              <w:rPr>
                <w:rFonts w:ascii="Arial" w:eastAsia="Arial" w:hAnsi="Arial" w:cs="Arial"/>
                <w:b/>
                <w:color w:val="000000"/>
                <w:sz w:val="24"/>
                <w:szCs w:val="24"/>
              </w:rPr>
              <w:t>MAGISTRADA</w:t>
            </w:r>
          </w:p>
          <w:p w14:paraId="5E28CE98" w14:textId="77777777" w:rsidR="00AE03BA" w:rsidRPr="00092490" w:rsidRDefault="00AE03BA">
            <w:pPr>
              <w:pBdr>
                <w:top w:val="nil"/>
                <w:left w:val="nil"/>
                <w:bottom w:val="nil"/>
                <w:right w:val="nil"/>
                <w:between w:val="nil"/>
              </w:pBdr>
              <w:rPr>
                <w:color w:val="000000"/>
              </w:rPr>
            </w:pPr>
          </w:p>
          <w:p w14:paraId="5E8A7D33" w14:textId="77777777" w:rsidR="00AE03BA" w:rsidRPr="00092490" w:rsidRDefault="00AE03BA">
            <w:pPr>
              <w:pBdr>
                <w:top w:val="nil"/>
                <w:left w:val="nil"/>
                <w:bottom w:val="nil"/>
                <w:right w:val="nil"/>
                <w:between w:val="nil"/>
              </w:pBdr>
              <w:rPr>
                <w:color w:val="000000"/>
              </w:rPr>
            </w:pPr>
          </w:p>
          <w:p w14:paraId="01F20185" w14:textId="77777777" w:rsidR="00AE03BA" w:rsidRPr="00092490" w:rsidRDefault="00F8709F">
            <w:pPr>
              <w:pBdr>
                <w:top w:val="nil"/>
                <w:left w:val="nil"/>
                <w:bottom w:val="nil"/>
                <w:right w:val="nil"/>
                <w:between w:val="nil"/>
              </w:pBdr>
              <w:spacing w:line="360" w:lineRule="auto"/>
              <w:ind w:right="49"/>
              <w:jc w:val="center"/>
              <w:rPr>
                <w:rFonts w:ascii="Arial" w:eastAsia="Arial" w:hAnsi="Arial" w:cs="Arial"/>
                <w:b/>
                <w:color w:val="000000"/>
                <w:sz w:val="24"/>
                <w:szCs w:val="24"/>
              </w:rPr>
            </w:pPr>
            <w:r w:rsidRPr="00092490">
              <w:rPr>
                <w:rFonts w:ascii="Arial" w:eastAsia="Arial" w:hAnsi="Arial" w:cs="Arial"/>
                <w:b/>
                <w:color w:val="000000"/>
                <w:sz w:val="24"/>
                <w:szCs w:val="24"/>
              </w:rPr>
              <w:t xml:space="preserve">LAURA HORTENSIA </w:t>
            </w:r>
          </w:p>
          <w:p w14:paraId="3C3105B0" w14:textId="77777777" w:rsidR="00AE03BA" w:rsidRPr="00092490" w:rsidRDefault="00F8709F">
            <w:pPr>
              <w:pBdr>
                <w:top w:val="nil"/>
                <w:left w:val="nil"/>
                <w:bottom w:val="nil"/>
                <w:right w:val="nil"/>
                <w:between w:val="nil"/>
              </w:pBdr>
              <w:spacing w:line="360" w:lineRule="auto"/>
              <w:ind w:right="49"/>
              <w:jc w:val="center"/>
              <w:rPr>
                <w:rFonts w:ascii="Arial" w:eastAsia="Arial" w:hAnsi="Arial" w:cs="Arial"/>
                <w:b/>
                <w:color w:val="000000"/>
                <w:sz w:val="24"/>
                <w:szCs w:val="24"/>
              </w:rPr>
            </w:pPr>
            <w:r w:rsidRPr="00092490">
              <w:rPr>
                <w:rFonts w:ascii="Arial" w:eastAsia="Arial" w:hAnsi="Arial" w:cs="Arial"/>
                <w:b/>
                <w:color w:val="000000"/>
                <w:sz w:val="24"/>
                <w:szCs w:val="24"/>
              </w:rPr>
              <w:lastRenderedPageBreak/>
              <w:t>LLAMAS HERNÁNDEZ</w:t>
            </w:r>
          </w:p>
        </w:tc>
        <w:tc>
          <w:tcPr>
            <w:tcW w:w="4104" w:type="dxa"/>
            <w:shd w:val="clear" w:color="auto" w:fill="FFFFFF" w:themeFill="background1"/>
          </w:tcPr>
          <w:p w14:paraId="3FB3F786" w14:textId="77777777" w:rsidR="00AE03BA" w:rsidRPr="00092490" w:rsidRDefault="00F8709F">
            <w:pPr>
              <w:pBdr>
                <w:top w:val="nil"/>
                <w:left w:val="nil"/>
                <w:bottom w:val="nil"/>
                <w:right w:val="nil"/>
                <w:between w:val="nil"/>
              </w:pBdr>
              <w:spacing w:line="360" w:lineRule="auto"/>
              <w:ind w:right="49"/>
              <w:jc w:val="center"/>
              <w:rPr>
                <w:rFonts w:ascii="Arial" w:eastAsia="Arial" w:hAnsi="Arial" w:cs="Arial"/>
                <w:b/>
                <w:color w:val="000000"/>
                <w:sz w:val="24"/>
                <w:szCs w:val="24"/>
              </w:rPr>
            </w:pPr>
            <w:r w:rsidRPr="00092490">
              <w:rPr>
                <w:rFonts w:ascii="Arial" w:eastAsia="Arial" w:hAnsi="Arial" w:cs="Arial"/>
                <w:b/>
                <w:color w:val="000000"/>
                <w:sz w:val="24"/>
                <w:szCs w:val="24"/>
              </w:rPr>
              <w:lastRenderedPageBreak/>
              <w:t>MAGISTRADO</w:t>
            </w:r>
          </w:p>
          <w:p w14:paraId="762B9E34" w14:textId="77777777" w:rsidR="00AE03BA" w:rsidRPr="00092490" w:rsidRDefault="00AE03BA">
            <w:pPr>
              <w:pBdr>
                <w:top w:val="nil"/>
                <w:left w:val="nil"/>
                <w:bottom w:val="nil"/>
                <w:right w:val="nil"/>
                <w:between w:val="nil"/>
              </w:pBdr>
              <w:rPr>
                <w:color w:val="000000"/>
              </w:rPr>
            </w:pPr>
          </w:p>
          <w:p w14:paraId="02611885" w14:textId="77777777" w:rsidR="00AE03BA" w:rsidRPr="00092490" w:rsidRDefault="00AE03BA">
            <w:pPr>
              <w:pBdr>
                <w:top w:val="nil"/>
                <w:left w:val="nil"/>
                <w:bottom w:val="nil"/>
                <w:right w:val="nil"/>
                <w:between w:val="nil"/>
              </w:pBdr>
              <w:rPr>
                <w:color w:val="000000"/>
              </w:rPr>
            </w:pPr>
          </w:p>
          <w:p w14:paraId="61F661E2" w14:textId="77777777" w:rsidR="00AE03BA" w:rsidRPr="00092490" w:rsidRDefault="00F8709F">
            <w:pPr>
              <w:pBdr>
                <w:top w:val="nil"/>
                <w:left w:val="nil"/>
                <w:bottom w:val="nil"/>
                <w:right w:val="nil"/>
                <w:between w:val="nil"/>
              </w:pBdr>
              <w:spacing w:line="360" w:lineRule="auto"/>
              <w:ind w:right="49"/>
              <w:jc w:val="center"/>
              <w:rPr>
                <w:rFonts w:ascii="Arial" w:eastAsia="Arial" w:hAnsi="Arial" w:cs="Arial"/>
                <w:b/>
                <w:color w:val="000000"/>
                <w:sz w:val="24"/>
                <w:szCs w:val="24"/>
              </w:rPr>
            </w:pPr>
            <w:r w:rsidRPr="00092490">
              <w:rPr>
                <w:rFonts w:ascii="Arial" w:eastAsia="Arial" w:hAnsi="Arial" w:cs="Arial"/>
                <w:b/>
                <w:color w:val="000000"/>
                <w:sz w:val="24"/>
                <w:szCs w:val="24"/>
              </w:rPr>
              <w:lastRenderedPageBreak/>
              <w:t>HÉCTOR SALVADOR HERNÁNDEZ GALLEGOS</w:t>
            </w:r>
          </w:p>
          <w:p w14:paraId="44160474" w14:textId="77777777" w:rsidR="00AE03BA" w:rsidRPr="00092490" w:rsidRDefault="00AE03BA">
            <w:pPr>
              <w:pBdr>
                <w:top w:val="nil"/>
                <w:left w:val="nil"/>
                <w:bottom w:val="nil"/>
                <w:right w:val="nil"/>
                <w:between w:val="nil"/>
              </w:pBdr>
              <w:spacing w:line="360" w:lineRule="auto"/>
              <w:ind w:right="49"/>
              <w:rPr>
                <w:rFonts w:ascii="Arial" w:eastAsia="Arial" w:hAnsi="Arial" w:cs="Arial"/>
                <w:b/>
                <w:color w:val="000000"/>
                <w:sz w:val="24"/>
                <w:szCs w:val="24"/>
              </w:rPr>
            </w:pPr>
          </w:p>
          <w:p w14:paraId="1BB5AF75" w14:textId="77777777" w:rsidR="00AE03BA" w:rsidRPr="00092490" w:rsidRDefault="00AE03BA">
            <w:pPr>
              <w:pBdr>
                <w:top w:val="nil"/>
                <w:left w:val="nil"/>
                <w:bottom w:val="nil"/>
                <w:right w:val="nil"/>
                <w:between w:val="nil"/>
              </w:pBdr>
              <w:rPr>
                <w:color w:val="000000"/>
              </w:rPr>
            </w:pPr>
          </w:p>
        </w:tc>
      </w:tr>
      <w:tr w:rsidR="00AE03BA" w14:paraId="4E9A6008" w14:textId="77777777" w:rsidTr="00982A09">
        <w:trPr>
          <w:trHeight w:val="881"/>
          <w:jc w:val="center"/>
        </w:trPr>
        <w:tc>
          <w:tcPr>
            <w:tcW w:w="8160" w:type="dxa"/>
            <w:gridSpan w:val="2"/>
            <w:shd w:val="clear" w:color="auto" w:fill="FFFFFF" w:themeFill="background1"/>
          </w:tcPr>
          <w:p w14:paraId="69C022B6" w14:textId="77777777" w:rsidR="00AE03BA" w:rsidRPr="00092490" w:rsidRDefault="00F8709F">
            <w:pPr>
              <w:pBdr>
                <w:top w:val="nil"/>
                <w:left w:val="nil"/>
                <w:bottom w:val="nil"/>
                <w:right w:val="nil"/>
                <w:between w:val="nil"/>
              </w:pBdr>
              <w:spacing w:line="360" w:lineRule="auto"/>
              <w:ind w:right="49"/>
              <w:jc w:val="center"/>
              <w:rPr>
                <w:rFonts w:ascii="Arial" w:eastAsia="Arial" w:hAnsi="Arial" w:cs="Arial"/>
                <w:b/>
                <w:color w:val="000000"/>
                <w:sz w:val="24"/>
                <w:szCs w:val="24"/>
              </w:rPr>
            </w:pPr>
            <w:r w:rsidRPr="00092490">
              <w:rPr>
                <w:rFonts w:ascii="Arial" w:eastAsia="Arial" w:hAnsi="Arial" w:cs="Arial"/>
                <w:b/>
                <w:color w:val="000000"/>
                <w:sz w:val="24"/>
                <w:szCs w:val="24"/>
              </w:rPr>
              <w:lastRenderedPageBreak/>
              <w:t xml:space="preserve">SECRETARIO GENERAL DE ACUERDOS </w:t>
            </w:r>
          </w:p>
          <w:p w14:paraId="0B009216" w14:textId="77777777" w:rsidR="00AE03BA" w:rsidRPr="00092490" w:rsidRDefault="00AE03BA">
            <w:pPr>
              <w:pBdr>
                <w:top w:val="nil"/>
                <w:left w:val="nil"/>
                <w:bottom w:val="nil"/>
                <w:right w:val="nil"/>
                <w:between w:val="nil"/>
              </w:pBdr>
              <w:spacing w:line="360" w:lineRule="auto"/>
              <w:ind w:right="49"/>
              <w:jc w:val="center"/>
              <w:rPr>
                <w:rFonts w:ascii="Arial" w:eastAsia="Arial" w:hAnsi="Arial" w:cs="Arial"/>
                <w:b/>
                <w:color w:val="000000"/>
                <w:sz w:val="24"/>
                <w:szCs w:val="24"/>
              </w:rPr>
            </w:pPr>
          </w:p>
          <w:p w14:paraId="2FF11409" w14:textId="77777777" w:rsidR="00AE03BA" w:rsidRDefault="00F8709F">
            <w:pPr>
              <w:pBdr>
                <w:top w:val="nil"/>
                <w:left w:val="nil"/>
                <w:bottom w:val="nil"/>
                <w:right w:val="nil"/>
                <w:between w:val="nil"/>
              </w:pBdr>
              <w:spacing w:line="360" w:lineRule="auto"/>
              <w:ind w:right="49"/>
              <w:jc w:val="center"/>
              <w:rPr>
                <w:rFonts w:ascii="Arial" w:eastAsia="Arial" w:hAnsi="Arial" w:cs="Arial"/>
                <w:b/>
                <w:color w:val="000000"/>
                <w:sz w:val="24"/>
                <w:szCs w:val="24"/>
              </w:rPr>
            </w:pPr>
            <w:r w:rsidRPr="00092490">
              <w:rPr>
                <w:rFonts w:ascii="Arial" w:eastAsia="Arial" w:hAnsi="Arial" w:cs="Arial"/>
                <w:b/>
                <w:color w:val="000000"/>
                <w:sz w:val="24"/>
                <w:szCs w:val="24"/>
              </w:rPr>
              <w:t>JESÚS OCIEL BAENA SAUCEDO</w:t>
            </w:r>
          </w:p>
        </w:tc>
      </w:tr>
    </w:tbl>
    <w:p w14:paraId="1362E6AE" w14:textId="77777777" w:rsidR="00AE03BA" w:rsidRDefault="00AE03BA">
      <w:pPr>
        <w:spacing w:line="360" w:lineRule="auto"/>
        <w:rPr>
          <w:rFonts w:ascii="Arial" w:eastAsia="Arial" w:hAnsi="Arial" w:cs="Arial"/>
          <w:sz w:val="24"/>
          <w:szCs w:val="24"/>
        </w:rPr>
      </w:pPr>
    </w:p>
    <w:sectPr w:rsidR="00AE03BA" w:rsidSect="0078648C">
      <w:headerReference w:type="even" r:id="rId22"/>
      <w:headerReference w:type="default" r:id="rId23"/>
      <w:footerReference w:type="even" r:id="rId24"/>
      <w:footerReference w:type="default" r:id="rId25"/>
      <w:headerReference w:type="first" r:id="rId26"/>
      <w:footerReference w:type="first" r:id="rId27"/>
      <w:pgSz w:w="12240" w:h="20160"/>
      <w:pgMar w:top="2268" w:right="1134" w:bottom="1276" w:left="1418"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2CCFC" w14:textId="77777777" w:rsidR="00C70A41" w:rsidRDefault="00C70A41">
      <w:r>
        <w:separator/>
      </w:r>
    </w:p>
  </w:endnote>
  <w:endnote w:type="continuationSeparator" w:id="0">
    <w:p w14:paraId="19BB39CF" w14:textId="77777777" w:rsidR="00C70A41" w:rsidRDefault="00C7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23259" w14:textId="77777777" w:rsidR="00092490" w:rsidRDefault="0009249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8F764" w14:textId="77777777" w:rsidR="00092490" w:rsidRDefault="0009249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85FA7" w14:textId="77777777" w:rsidR="00092490" w:rsidRDefault="0009249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4674E" w14:textId="77777777" w:rsidR="00C70A41" w:rsidRDefault="00C70A41">
      <w:r>
        <w:separator/>
      </w:r>
    </w:p>
  </w:footnote>
  <w:footnote w:type="continuationSeparator" w:id="0">
    <w:p w14:paraId="6B94645C" w14:textId="77777777" w:rsidR="00C70A41" w:rsidRDefault="00C70A41">
      <w:r>
        <w:continuationSeparator/>
      </w:r>
    </w:p>
  </w:footnote>
  <w:footnote w:id="1">
    <w:p w14:paraId="43A6EC12" w14:textId="77777777" w:rsidR="00AE03BA" w:rsidRDefault="00F8709F" w:rsidP="00A71C1B">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75BB575C" w14:textId="77777777" w:rsidR="00AE03BA" w:rsidRDefault="00F8709F" w:rsidP="00A71C1B">
      <w:pPr>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2F13690C" w14:textId="77777777" w:rsidR="00AE03BA" w:rsidRDefault="00F8709F" w:rsidP="00A71C1B">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w:t>
      </w:r>
      <w:proofErr w:type="spellStart"/>
      <w:r>
        <w:rPr>
          <w:rFonts w:ascii="Arial" w:eastAsia="Arial" w:hAnsi="Arial" w:cs="Arial"/>
        </w:rPr>
        <w:t>Intercampaña</w:t>
      </w:r>
      <w:proofErr w:type="spellEnd"/>
      <w:r>
        <w:rPr>
          <w:rFonts w:ascii="Arial" w:eastAsia="Arial" w:hAnsi="Arial" w:cs="Arial"/>
        </w:rPr>
        <w:t xml:space="preserve">: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16B1B852" w14:textId="77777777" w:rsidR="00AE03BA" w:rsidRDefault="00F8709F">
      <w:pPr>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5">
    <w:p w14:paraId="3AF8D5CA" w14:textId="77777777" w:rsidR="00AE03BA" w:rsidRDefault="00F8709F">
      <w:pPr>
        <w:rPr>
          <w:rFonts w:ascii="Arial" w:eastAsia="Arial" w:hAnsi="Arial" w:cs="Arial"/>
        </w:rPr>
      </w:pPr>
      <w:r>
        <w:rPr>
          <w:vertAlign w:val="superscript"/>
        </w:rPr>
        <w:footnoteRef/>
      </w:r>
      <w:r>
        <w:t xml:space="preserve"> </w:t>
      </w:r>
      <w:r>
        <w:rPr>
          <w:rFonts w:ascii="Arial" w:eastAsia="Arial" w:hAnsi="Arial" w:cs="Arial"/>
        </w:rPr>
        <w:t xml:space="preserve">Véase la resolución SUP-AG-142/2021. </w:t>
      </w:r>
    </w:p>
  </w:footnote>
  <w:footnote w:id="6">
    <w:p w14:paraId="772E8277" w14:textId="77777777" w:rsidR="00AE03BA" w:rsidRDefault="00F8709F">
      <w:pPr>
        <w:rPr>
          <w:rFonts w:ascii="Arial" w:eastAsia="Arial" w:hAnsi="Arial" w:cs="Arial"/>
        </w:rPr>
      </w:pPr>
      <w:r>
        <w:rPr>
          <w:vertAlign w:val="superscript"/>
        </w:rPr>
        <w:footnoteRef/>
      </w:r>
      <w:r>
        <w:rPr>
          <w:rFonts w:ascii="Arial" w:eastAsia="Arial" w:hAnsi="Arial" w:cs="Arial"/>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4E501880" w14:textId="77777777" w:rsidR="00AE03BA" w:rsidRDefault="00F8709F">
      <w:pPr>
        <w:rPr>
          <w:rFonts w:ascii="Arial" w:eastAsia="Arial" w:hAnsi="Arial" w:cs="Arial"/>
        </w:rPr>
      </w:pPr>
      <w:r>
        <w:rPr>
          <w:rFonts w:ascii="Arial" w:eastAsia="Arial" w:hAnsi="Arial" w:cs="Arial"/>
        </w:rPr>
        <w:t>II. Los hechos denunciados no constituyan una violación en materia de propaganda político-electivo;</w:t>
      </w:r>
    </w:p>
    <w:p w14:paraId="71C8B758" w14:textId="77777777" w:rsidR="00AE03BA" w:rsidRDefault="00F8709F">
      <w:pPr>
        <w:rPr>
          <w:rFonts w:ascii="Arial" w:eastAsia="Arial" w:hAnsi="Arial" w:cs="Arial"/>
        </w:rPr>
      </w:pPr>
      <w:r>
        <w:rPr>
          <w:rFonts w:ascii="Arial" w:eastAsia="Arial" w:hAnsi="Arial" w:cs="Arial"/>
        </w:rPr>
        <w:t>III. El denunciante no aporte ni ofrezca prueba alguna de sus dichos; […]</w:t>
      </w:r>
    </w:p>
    <w:p w14:paraId="3C2EAACC" w14:textId="77777777" w:rsidR="00AE03BA" w:rsidRDefault="00F8709F">
      <w:pPr>
        <w:rPr>
          <w:rFonts w:ascii="Arial" w:eastAsia="Arial" w:hAnsi="Arial" w:cs="Arial"/>
        </w:rPr>
      </w:pPr>
      <w:r>
        <w:rPr>
          <w:rFonts w:ascii="Arial" w:eastAsia="Arial" w:hAnsi="Arial" w:cs="Arial"/>
        </w:rPr>
        <w:t>V. La denuncia sea evidentemente frívola. […]</w:t>
      </w:r>
    </w:p>
    <w:p w14:paraId="655B2973" w14:textId="77777777" w:rsidR="00AE03BA" w:rsidRDefault="00AE03BA">
      <w:pPr>
        <w:rPr>
          <w:rFonts w:ascii="Arial" w:eastAsia="Arial" w:hAnsi="Arial" w:cs="Arial"/>
        </w:rPr>
      </w:pPr>
    </w:p>
  </w:footnote>
  <w:footnote w:id="7">
    <w:p w14:paraId="75521CB5" w14:textId="77777777" w:rsidR="00AE03BA" w:rsidRDefault="00F8709F">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 </w:t>
      </w:r>
    </w:p>
    <w:p w14:paraId="6A24363A" w14:textId="77777777" w:rsidR="00AE03BA" w:rsidRDefault="00F8709F">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0A412D42" w14:textId="77777777" w:rsidR="00AE03BA" w:rsidRDefault="00AE03BA">
      <w:pPr>
        <w:pBdr>
          <w:top w:val="nil"/>
          <w:left w:val="nil"/>
          <w:bottom w:val="nil"/>
          <w:right w:val="nil"/>
          <w:between w:val="nil"/>
        </w:pBdr>
        <w:rPr>
          <w:rFonts w:ascii="Arial" w:eastAsia="Arial" w:hAnsi="Arial" w:cs="Arial"/>
          <w:color w:val="000000"/>
        </w:rPr>
      </w:pPr>
    </w:p>
  </w:footnote>
  <w:footnote w:id="8">
    <w:p w14:paraId="0171FCD2" w14:textId="77777777" w:rsidR="00AE03BA" w:rsidRDefault="00F8709F">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227.1. Se entiende por precampaña electoral el conjunto de actos que realizan los partidos políticos, sus militantes y los precandidatos a candidaturas a cargos de elección popular debidamente registrados por cada partido. 2. Se entiende por actos de precampaña electoral las reuniones públicas, asambleas, marchas y en general aquéllos en que los precandidatos a una candidatura se dirigen a los afiliados, simpatizantes o al electorado en general, con el objetivo de obtener su respaldo para ser postulado como candidato a un cargo de elección popular. […]</w:t>
      </w:r>
    </w:p>
  </w:footnote>
  <w:footnote w:id="9">
    <w:p w14:paraId="0CFCAE7A" w14:textId="77777777" w:rsidR="00AE03BA" w:rsidRDefault="00F8709F">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227. […] </w:t>
      </w:r>
    </w:p>
    <w:p w14:paraId="54BE3BE9" w14:textId="77777777" w:rsidR="00AE03BA" w:rsidRDefault="00F8709F">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3. Se entiende por propaganda de precampaña el conjunto de escritos, publicaciones, imágenes, grabaciones, proyecciones y expresiones que durante el periodo establecido por esta Ley y el que señale la convocatoria respectiva difunden los precandidatos a candidaturas a cargos de elección popular con el propósito de dar a conocer sus propuestas. La propaganda de precampaña deberá señalar de manera expresa, por medios gráficos y auditivos, la calidad de precandidato de quien es promovido.</w:t>
      </w:r>
    </w:p>
  </w:footnote>
  <w:footnote w:id="10">
    <w:p w14:paraId="210D4AD3" w14:textId="77777777" w:rsidR="00AE03BA" w:rsidRDefault="00F8709F">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highlight w:val="white"/>
        </w:rPr>
        <w:t>Jurisprudencia 2/2016, de rubro: “</w:t>
      </w:r>
      <w:r>
        <w:rPr>
          <w:rFonts w:ascii="Arial" w:eastAsia="Arial" w:hAnsi="Arial" w:cs="Arial"/>
          <w:i/>
          <w:color w:val="000000"/>
          <w:highlight w:val="white"/>
        </w:rPr>
        <w:t>ACTOS ANTICIPADOS DE CAMPAÑA. LOS CONSTITUYE LA PROPAGANDA DIFUNDIDA DURANTE PRECAMPAÑA CUANDO NO ESTÁ DIRIGIDA A LOS MILITANTES (LEGISLACIÓN DE COLIMA)</w:t>
      </w:r>
      <w:r>
        <w:rPr>
          <w:rFonts w:ascii="Arial" w:eastAsia="Arial" w:hAnsi="Arial" w:cs="Arial"/>
          <w:color w:val="000000"/>
          <w:highlight w:val="white"/>
        </w:rPr>
        <w:t xml:space="preserve">”, visible en la Gaceta de Jurisprudencia y Tesis en materia electoral del Tribunal Electoral del Poder Judicial de la Federación, año 9, número 18, 2016, páginas 11 y 12. </w:t>
      </w:r>
    </w:p>
  </w:footnote>
  <w:footnote w:id="11">
    <w:p w14:paraId="15FC5579" w14:textId="77777777" w:rsidR="00AE03BA" w:rsidRDefault="00F8709F">
      <w:pPr>
        <w:jc w:val="both"/>
        <w:rPr>
          <w:rFonts w:ascii="Arial" w:eastAsia="Arial" w:hAnsi="Arial" w:cs="Arial"/>
        </w:rPr>
      </w:pPr>
      <w:r>
        <w:rPr>
          <w:vertAlign w:val="superscript"/>
        </w:rPr>
        <w:footnoteRef/>
      </w:r>
      <w:r>
        <w:rPr>
          <w:rFonts w:ascii="Arial" w:eastAsia="Arial" w:hAnsi="Arial" w:cs="Arial"/>
        </w:rPr>
        <w:t xml:space="preserve"> Consúltese asunto </w:t>
      </w:r>
      <w:r>
        <w:rPr>
          <w:rFonts w:ascii="Arial" w:eastAsia="Arial" w:hAnsi="Arial" w:cs="Arial"/>
          <w:highlight w:val="white"/>
        </w:rPr>
        <w:t>SUP-REP-8/2021 y acumulado.</w:t>
      </w:r>
    </w:p>
  </w:footnote>
  <w:footnote w:id="12">
    <w:p w14:paraId="0C67CE1D" w14:textId="77777777" w:rsidR="00AE03BA" w:rsidRDefault="00F8709F">
      <w:pPr>
        <w:rPr>
          <w:rFonts w:ascii="Arial" w:eastAsia="Arial" w:hAnsi="Arial" w:cs="Arial"/>
        </w:rPr>
      </w:pPr>
      <w:r>
        <w:rPr>
          <w:vertAlign w:val="superscript"/>
        </w:rPr>
        <w:footnoteRef/>
      </w:r>
      <w:r>
        <w:rPr>
          <w:rFonts w:ascii="Arial" w:eastAsia="Arial" w:hAnsi="Arial" w:cs="Arial"/>
        </w:rPr>
        <w:t xml:space="preserve"> Véase asunto SUP-REP-9/2022.</w:t>
      </w:r>
    </w:p>
  </w:footnote>
  <w:footnote w:id="13">
    <w:p w14:paraId="055AE922" w14:textId="77777777" w:rsidR="00AE03BA" w:rsidRDefault="00F8709F">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3. 1. Para los efectos de esta Ley se entiende por: a) Actos Anticipados de Campaña: Los actos de expresión que se realicen bajo cualquier modalidad y en cualquier momento fuera de la etapa de campañas, que contengan llamados expresos al voto en contra o a favor de una candidatura o un partido, o expresiones solicitando cualquier tipo de apoyo para contender en el proceso electoral por alguna candidatura o para un partido; […]</w:t>
      </w:r>
    </w:p>
  </w:footnote>
  <w:footnote w:id="14">
    <w:p w14:paraId="0BAE727B" w14:textId="77777777" w:rsidR="00AE03BA" w:rsidRDefault="00F8709F">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rPr>
        <w:t xml:space="preserve">Artículo </w:t>
      </w:r>
      <w:r>
        <w:rPr>
          <w:rFonts w:ascii="Arial" w:eastAsia="Arial" w:hAnsi="Arial" w:cs="Arial"/>
          <w:color w:val="000000"/>
        </w:rPr>
        <w:t xml:space="preserve">244.- Constituyen infracciones de los aspirantes, precandidatos, candidatos o candidatos independientes a cargos de elección popular, al presente Código: […] </w:t>
      </w:r>
    </w:p>
    <w:p w14:paraId="3E6A83D8" w14:textId="77777777" w:rsidR="00AE03BA" w:rsidRDefault="00F8709F">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VI. La realización de actos anticipados de precampaña o campaña, según sea el caso; […]</w:t>
      </w:r>
    </w:p>
  </w:footnote>
  <w:footnote w:id="15">
    <w:p w14:paraId="1750C0ED" w14:textId="77777777" w:rsidR="00AE03BA" w:rsidRDefault="00F8709F">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Jurisprudencia de rubro: </w:t>
      </w:r>
      <w:r>
        <w:rPr>
          <w:rFonts w:ascii="Arial" w:eastAsia="Arial" w:hAnsi="Arial" w:cs="Arial"/>
          <w:i/>
          <w:color w:val="000000"/>
        </w:rPr>
        <w:t>“ACTOS ANTICIPADOS DE PRECAMPAÑA O CAMPAÑA. PARA ACREDITAR EL ELEMENTO SUBJETIVO SE REQUIERE QUE EL MENSAJE SEA EXPLÍCITO O INEQUÍVOCO RESPECTO A SU FINALIDAD ELECTORAL (LEGISLACIÓN DEL ESTADO DE MÉXICO Y SIMILARES)”</w:t>
      </w:r>
      <w:r>
        <w:rPr>
          <w:rFonts w:ascii="Arial" w:eastAsia="Arial" w:hAnsi="Arial" w:cs="Arial"/>
          <w:color w:val="000000"/>
        </w:rPr>
        <w:t xml:space="preserve">, </w:t>
      </w:r>
      <w:r>
        <w:rPr>
          <w:rFonts w:ascii="Arial" w:eastAsia="Arial" w:hAnsi="Arial" w:cs="Arial"/>
          <w:color w:val="000000"/>
          <w:highlight w:val="white"/>
        </w:rPr>
        <w:t>visible en la Gaceta de Jurisprudencia y Tesis en materia electoral del Tribunal Electoral del Poder Judicial de la Federación, año 10, número 21, 2018, páginas 11 y 12.</w:t>
      </w:r>
    </w:p>
  </w:footnote>
  <w:footnote w:id="16">
    <w:p w14:paraId="1005F434" w14:textId="77777777" w:rsidR="00AE03BA" w:rsidRDefault="00F8709F">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Tesis XXX/2018, de rubro: </w:t>
      </w:r>
      <w:r>
        <w:rPr>
          <w:rFonts w:ascii="Arial" w:eastAsia="Arial" w:hAnsi="Arial" w:cs="Arial"/>
          <w:i/>
          <w:color w:val="000000"/>
        </w:rPr>
        <w:t>“ACTOS ANTICIPADOS DE PRECAMPAÑA O CAMPAÑA. PARA ACREDITAR EL ELEMENTO SUBJETIVO SE DEBEN ANALIZAR LAS VARIABLES RELACIONADAS CON LA TRASCENDENCIA A LA CIUDADANÍA.”,</w:t>
      </w:r>
      <w:r>
        <w:rPr>
          <w:rFonts w:ascii="Arial" w:eastAsia="Arial" w:hAnsi="Arial" w:cs="Arial"/>
          <w:color w:val="000000"/>
        </w:rPr>
        <w:t xml:space="preserve"> </w:t>
      </w:r>
      <w:r>
        <w:rPr>
          <w:rFonts w:ascii="Arial" w:eastAsia="Arial" w:hAnsi="Arial" w:cs="Arial"/>
          <w:color w:val="000000"/>
          <w:highlight w:val="white"/>
        </w:rPr>
        <w:t>visible en la Gaceta de Jurisprudencia y Tesis en materia electoral del Tribunal Electoral del Poder Judicial de la Federación, año 11, número 22, 2018, página 26.</w:t>
      </w:r>
    </w:p>
  </w:footnote>
  <w:footnote w:id="17">
    <w:p w14:paraId="4F7639E5" w14:textId="77777777" w:rsidR="00AE03BA" w:rsidRDefault="00F8709F">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Véase </w:t>
      </w:r>
      <w:r>
        <w:rPr>
          <w:rFonts w:ascii="Arial" w:eastAsia="Arial" w:hAnsi="Arial" w:cs="Arial"/>
        </w:rPr>
        <w:t xml:space="preserve">los </w:t>
      </w:r>
      <w:r>
        <w:rPr>
          <w:rFonts w:ascii="Arial" w:eastAsia="Arial" w:hAnsi="Arial" w:cs="Arial"/>
          <w:color w:val="000000"/>
        </w:rPr>
        <w:t>asuntos SUP-REC-803/202</w:t>
      </w:r>
      <w:r>
        <w:rPr>
          <w:rFonts w:ascii="Arial" w:eastAsia="Arial" w:hAnsi="Arial" w:cs="Arial"/>
        </w:rPr>
        <w:t xml:space="preserve">1 y SUP-REC-806/2021. </w:t>
      </w:r>
    </w:p>
  </w:footnote>
  <w:footnote w:id="18">
    <w:p w14:paraId="0597D937" w14:textId="77777777" w:rsidR="00AE03BA" w:rsidRDefault="00F8709F">
      <w:pPr>
        <w:rPr>
          <w:rFonts w:ascii="Arial" w:eastAsia="Arial" w:hAnsi="Arial" w:cs="Arial"/>
        </w:rPr>
      </w:pPr>
      <w:r>
        <w:rPr>
          <w:vertAlign w:val="superscript"/>
        </w:rPr>
        <w:footnoteRef/>
      </w:r>
      <w:r>
        <w:t xml:space="preserve"> </w:t>
      </w:r>
      <w:r>
        <w:rPr>
          <w:rFonts w:ascii="Arial" w:eastAsia="Arial" w:hAnsi="Arial" w:cs="Arial"/>
        </w:rPr>
        <w:t>Consúltese asunto SUP-JE-204/2021.</w:t>
      </w:r>
    </w:p>
  </w:footnote>
  <w:footnote w:id="19">
    <w:p w14:paraId="2D74D059" w14:textId="77777777" w:rsidR="00AE03BA" w:rsidRDefault="00F8709F">
      <w:pPr>
        <w:rPr>
          <w:rFonts w:ascii="Arial" w:eastAsia="Arial" w:hAnsi="Arial" w:cs="Arial"/>
        </w:rPr>
      </w:pPr>
      <w:r>
        <w:rPr>
          <w:vertAlign w:val="superscript"/>
        </w:rPr>
        <w:footnoteRef/>
      </w:r>
      <w:r>
        <w:t xml:space="preserve"> </w:t>
      </w:r>
      <w:r>
        <w:rPr>
          <w:rFonts w:ascii="Arial" w:eastAsia="Arial" w:hAnsi="Arial" w:cs="Arial"/>
        </w:rPr>
        <w:t xml:space="preserve">Véase asuntos </w:t>
      </w:r>
      <w:r>
        <w:rPr>
          <w:rFonts w:ascii="Arial" w:eastAsia="Arial" w:hAnsi="Arial" w:cs="Arial"/>
          <w:highlight w:val="white"/>
        </w:rPr>
        <w:t>SUP-REP-4/2017 y</w:t>
      </w:r>
      <w:r>
        <w:rPr>
          <w:rFonts w:ascii="Arial" w:eastAsia="Arial" w:hAnsi="Arial" w:cs="Arial"/>
        </w:rPr>
        <w:t xml:space="preserve"> SUP-REP-8/2021 y acumulado.</w:t>
      </w:r>
    </w:p>
  </w:footnote>
  <w:footnote w:id="20">
    <w:p w14:paraId="7569B71A" w14:textId="77777777" w:rsidR="00AE03BA" w:rsidRPr="000D4DFF" w:rsidRDefault="00F8709F" w:rsidP="000D4DFF">
      <w:pPr>
        <w:jc w:val="both"/>
        <w:rPr>
          <w:rFonts w:ascii="Arial" w:eastAsia="Arial" w:hAnsi="Arial" w:cs="Arial"/>
        </w:rPr>
      </w:pPr>
      <w:r>
        <w:rPr>
          <w:vertAlign w:val="superscript"/>
        </w:rPr>
        <w:footnoteRef/>
      </w:r>
      <w:r>
        <w:rPr>
          <w:rFonts w:ascii="Arial" w:eastAsia="Arial" w:hAnsi="Arial" w:cs="Arial"/>
        </w:rPr>
        <w:t xml:space="preserve"> </w:t>
      </w:r>
      <w:r w:rsidRPr="000D4DFF">
        <w:rPr>
          <w:rFonts w:ascii="Arial" w:eastAsia="Arial" w:hAnsi="Arial" w:cs="Arial"/>
        </w:rPr>
        <w:t>Véase asunto SUP-REP-9/2022.</w:t>
      </w:r>
    </w:p>
  </w:footnote>
  <w:footnote w:id="21">
    <w:p w14:paraId="3648DEBA" w14:textId="398969EC" w:rsidR="00AE03BA" w:rsidRPr="000D4DFF" w:rsidRDefault="00F8709F" w:rsidP="000D4DFF">
      <w:pPr>
        <w:jc w:val="both"/>
        <w:rPr>
          <w:rFonts w:ascii="Arial" w:eastAsia="Arial" w:hAnsi="Arial" w:cs="Arial"/>
        </w:rPr>
      </w:pPr>
      <w:r w:rsidRPr="000D4DFF">
        <w:rPr>
          <w:rFonts w:ascii="Arial" w:hAnsi="Arial" w:cs="Arial"/>
          <w:vertAlign w:val="superscript"/>
        </w:rPr>
        <w:footnoteRef/>
      </w:r>
      <w:r w:rsidRPr="000D4DFF">
        <w:rPr>
          <w:rFonts w:ascii="Arial" w:hAnsi="Arial" w:cs="Arial"/>
        </w:rPr>
        <w:t xml:space="preserve"> </w:t>
      </w:r>
      <w:r w:rsidRPr="000D4DFF">
        <w:rPr>
          <w:rFonts w:ascii="Arial" w:eastAsia="Arial" w:hAnsi="Arial" w:cs="Arial"/>
        </w:rPr>
        <w:t>Léase acuerdo CPN/SG/032/2021</w:t>
      </w:r>
      <w:r w:rsidR="000D4DFF" w:rsidRPr="000D4DFF">
        <w:rPr>
          <w:rFonts w:ascii="Arial" w:eastAsia="Arial" w:hAnsi="Arial" w:cs="Arial"/>
        </w:rPr>
        <w:t xml:space="preserve">, visible en: </w:t>
      </w:r>
      <w:hyperlink r:id="rId1" w:history="1">
        <w:r w:rsidR="000D4DFF" w:rsidRPr="000D4DFF">
          <w:rPr>
            <w:rStyle w:val="Hipervnculo"/>
            <w:rFonts w:ascii="Arial" w:eastAsia="Arial" w:hAnsi="Arial" w:cs="Arial"/>
          </w:rPr>
          <w:t>https://www.dropbox.com/sh/3ieaduyor9nq3gc/AAAIkipXzeV1eHuG5p0ZtobWa?dl=0&amp;preview=Invitaci%C3%B3n+a+participar+en+el+proceso+interno+de+designaci%C3%B3n+de+la+candidatura+a+la+gobernatura+del+estado+que+postular%C3%A1+el+partido+acci%C3%B3n+nacional+en+el+proceso+electoral+local+2021-2022+en+el+estado+de+Aguascalientes.pdf</w:t>
        </w:r>
      </w:hyperlink>
      <w:r w:rsidR="000D4DFF" w:rsidRPr="000D4DFF">
        <w:rPr>
          <w:rFonts w:ascii="Arial" w:eastAsia="Arial" w:hAnsi="Arial" w:cs="Arial"/>
        </w:rPr>
        <w:t xml:space="preserve">. </w:t>
      </w:r>
    </w:p>
  </w:footnote>
  <w:footnote w:id="22">
    <w:p w14:paraId="249553DF" w14:textId="711449C6" w:rsidR="00AE03BA" w:rsidRDefault="00F8709F" w:rsidP="000D4DFF">
      <w:pPr>
        <w:jc w:val="both"/>
        <w:rPr>
          <w:rFonts w:ascii="Arial" w:eastAsia="Arial" w:hAnsi="Arial" w:cs="Arial"/>
        </w:rPr>
      </w:pPr>
      <w:r w:rsidRPr="000D4DFF">
        <w:rPr>
          <w:rFonts w:ascii="Arial" w:hAnsi="Arial" w:cs="Arial"/>
          <w:vertAlign w:val="superscript"/>
        </w:rPr>
        <w:footnoteRef/>
      </w:r>
      <w:r w:rsidRPr="000D4DFF">
        <w:rPr>
          <w:rFonts w:ascii="Arial" w:hAnsi="Arial" w:cs="Arial"/>
        </w:rPr>
        <w:t xml:space="preserve"> </w:t>
      </w:r>
      <w:r w:rsidRPr="000D4DFF">
        <w:rPr>
          <w:rFonts w:ascii="Arial" w:eastAsia="Arial" w:hAnsi="Arial" w:cs="Arial"/>
        </w:rPr>
        <w:t>Obsérvese acuerdos COEE-AGS-001/2021 y COEE-AGS-003/2022</w:t>
      </w:r>
      <w:r w:rsidR="000D4DFF" w:rsidRPr="000D4DFF">
        <w:rPr>
          <w:rFonts w:ascii="Arial" w:eastAsia="Arial" w:hAnsi="Arial" w:cs="Arial"/>
        </w:rPr>
        <w:t xml:space="preserve">, visibles en: </w:t>
      </w:r>
      <w:hyperlink r:id="rId2" w:history="1">
        <w:r w:rsidR="000D4DFF" w:rsidRPr="000D4DFF">
          <w:rPr>
            <w:rStyle w:val="Hipervnculo"/>
            <w:rFonts w:ascii="Arial" w:eastAsia="Arial" w:hAnsi="Arial" w:cs="Arial"/>
          </w:rPr>
          <w:t>https://www.dropbox.com/sh/3ytbegize1pehc1/AABy4NckrfWuoRMf2ZFgCF-ma?dl=0&amp;preview=ACUERDO_COEE_001_2021_PROCEDENCIA+GUBERNATURA.pdf</w:t>
        </w:r>
      </w:hyperlink>
      <w:r w:rsidR="000D4DFF" w:rsidRPr="000D4DFF">
        <w:rPr>
          <w:rFonts w:ascii="Arial" w:eastAsia="Arial" w:hAnsi="Arial" w:cs="Arial"/>
        </w:rPr>
        <w:t xml:space="preserve"> y </w:t>
      </w:r>
      <w:hyperlink r:id="rId3" w:history="1">
        <w:r w:rsidR="000D4DFF" w:rsidRPr="000D4DFF">
          <w:rPr>
            <w:rStyle w:val="Hipervnculo"/>
            <w:rFonts w:ascii="Arial" w:eastAsia="Arial" w:hAnsi="Arial" w:cs="Arial"/>
          </w:rPr>
          <w:t>https://drive.google.com/file/d/1rArREvlgZaNKccOmqhtxGH5QU4P22gsw/view</w:t>
        </w:r>
      </w:hyperlink>
      <w:r w:rsidR="000D4DFF" w:rsidRPr="000D4DFF">
        <w:rPr>
          <w:rFonts w:ascii="Arial" w:eastAsia="Arial" w:hAnsi="Arial" w:cs="Arial"/>
        </w:rPr>
        <w:t>, respectivamente.</w:t>
      </w:r>
      <w:r w:rsidR="000D4DFF">
        <w:rPr>
          <w:rFonts w:ascii="Arial" w:eastAsia="Arial" w:hAnsi="Arial" w:cs="Arial"/>
        </w:rPr>
        <w:t xml:space="preserve"> </w:t>
      </w:r>
    </w:p>
  </w:footnote>
  <w:footnote w:id="23">
    <w:p w14:paraId="0FBF64BC" w14:textId="77777777" w:rsidR="00AE03BA" w:rsidRDefault="00F8709F">
      <w:pPr>
        <w:rPr>
          <w:rFonts w:ascii="Arial" w:eastAsia="Arial" w:hAnsi="Arial" w:cs="Arial"/>
        </w:rPr>
      </w:pPr>
      <w:r>
        <w:rPr>
          <w:vertAlign w:val="superscript"/>
        </w:rPr>
        <w:footnoteRef/>
      </w:r>
      <w:r>
        <w:rPr>
          <w:rFonts w:ascii="Arial" w:eastAsia="Arial" w:hAnsi="Arial" w:cs="Arial"/>
        </w:rPr>
        <w:t xml:space="preserve"> Véase el asunto SUP-REP-9/2022.</w:t>
      </w:r>
    </w:p>
  </w:footnote>
  <w:footnote w:id="24">
    <w:p w14:paraId="3C884827" w14:textId="77777777" w:rsidR="00AE03BA" w:rsidRDefault="00F8709F">
      <w:pPr>
        <w:rPr>
          <w:rFonts w:ascii="Arial" w:eastAsia="Arial" w:hAnsi="Arial" w:cs="Arial"/>
        </w:rPr>
      </w:pPr>
      <w:r>
        <w:rPr>
          <w:vertAlign w:val="superscript"/>
        </w:rPr>
        <w:footnoteRef/>
      </w:r>
      <w:r>
        <w:rPr>
          <w:rFonts w:ascii="Arial" w:eastAsia="Arial" w:hAnsi="Arial" w:cs="Arial"/>
        </w:rPr>
        <w:t xml:space="preserve"> Consúltese asunto SUP-JE-75/2020.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7A088" w14:textId="4AEF544F" w:rsidR="00AE03BA" w:rsidRDefault="00C70A41">
    <w:pPr>
      <w:pBdr>
        <w:top w:val="nil"/>
        <w:left w:val="nil"/>
        <w:bottom w:val="nil"/>
        <w:right w:val="nil"/>
        <w:between w:val="nil"/>
      </w:pBdr>
      <w:tabs>
        <w:tab w:val="center" w:pos="4419"/>
        <w:tab w:val="right" w:pos="8838"/>
      </w:tabs>
      <w:rPr>
        <w:color w:val="000000"/>
      </w:rPr>
    </w:pPr>
    <w:r>
      <w:rPr>
        <w:noProof/>
      </w:rPr>
      <w:pict w14:anchorId="16A4CA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5662532" o:spid="_x0000_s1026" type="#_x0000_t136" style="position:absolute;margin-left:0;margin-top:0;width:591.85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F8709F">
      <w:rPr>
        <w:noProof/>
        <w:color w:val="000000"/>
      </w:rPr>
      <mc:AlternateContent>
        <mc:Choice Requires="wps">
          <w:drawing>
            <wp:anchor distT="0" distB="0" distL="0" distR="0" simplePos="0" relativeHeight="251658240" behindDoc="1" locked="0" layoutInCell="1" hidden="0" allowOverlap="1" wp14:anchorId="32979F46" wp14:editId="7DC6164B">
              <wp:simplePos x="0" y="0"/>
              <wp:positionH relativeFrom="margin">
                <wp:align>center</wp:align>
              </wp:positionH>
              <wp:positionV relativeFrom="margin">
                <wp:align>center</wp:align>
              </wp:positionV>
              <wp:extent cx="11248858" cy="11248858"/>
              <wp:effectExtent l="0" t="0" r="0" b="0"/>
              <wp:wrapNone/>
              <wp:docPr id="43" name="Rectángulo 43"/>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1488E399" w14:textId="77777777" w:rsidR="00AE03BA" w:rsidRDefault="00F8709F">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32979F46" id="Rectángulo 43" o:spid="_x0000_s1026" style="position:absolute;margin-left:0;margin-top:0;width:885.75pt;height:885.7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" filled="f" stroked="f">
              <v:textbox inset="2.53958mm,2.53958mm,2.53958mm,2.53958mm">
                <w:txbxContent>
                  <w:p w14:paraId="1488E399" w14:textId="77777777" w:rsidR="00AE03BA" w:rsidRDefault="00F8709F">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2548" w14:textId="12466C2B" w:rsidR="00AE03BA" w:rsidRDefault="00C70A41">
    <w:pPr>
      <w:pBdr>
        <w:top w:val="nil"/>
        <w:left w:val="nil"/>
        <w:bottom w:val="nil"/>
        <w:right w:val="nil"/>
        <w:between w:val="nil"/>
      </w:pBdr>
      <w:tabs>
        <w:tab w:val="center" w:pos="4419"/>
        <w:tab w:val="right" w:pos="8838"/>
      </w:tabs>
    </w:pPr>
    <w:r>
      <w:rPr>
        <w:noProof/>
      </w:rPr>
      <w:pict w14:anchorId="0EEC17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5662533" o:spid="_x0000_s1027" type="#_x0000_t136" style="position:absolute;margin-left:0;margin-top:0;width:591.85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sdt>
    <w:sdtPr>
      <w:id w:val="-306402508"/>
      <w:docPartObj>
        <w:docPartGallery w:val="Page Numbers (Margins)"/>
        <w:docPartUnique/>
      </w:docPartObj>
    </w:sdtPr>
    <w:sdtEndPr/>
    <w:sdtContent>
      <w:p w14:paraId="4CD475E7" w14:textId="77777777" w:rsidR="00AE03BA" w:rsidRDefault="00982A09">
        <w:pPr>
          <w:pBdr>
            <w:top w:val="nil"/>
            <w:left w:val="nil"/>
            <w:bottom w:val="nil"/>
            <w:right w:val="nil"/>
            <w:between w:val="nil"/>
          </w:pBdr>
          <w:tabs>
            <w:tab w:val="center" w:pos="4419"/>
            <w:tab w:val="right" w:pos="8838"/>
          </w:tabs>
        </w:pPr>
        <w:r>
          <w:rPr>
            <w:noProof/>
          </w:rPr>
          <mc:AlternateContent>
            <mc:Choice Requires="wps">
              <w:drawing>
                <wp:anchor distT="0" distB="0" distL="114300" distR="114300" simplePos="0" relativeHeight="251660288" behindDoc="0" locked="0" layoutInCell="0" allowOverlap="1" wp14:anchorId="4F107B31" wp14:editId="789D9B4A">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52E1EA" w14:textId="77777777" w:rsidR="00982A09" w:rsidRDefault="00982A09">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F107B31" id="Rectángulo 1"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C4IjuUIAgAA7gMAAA4A&#10;AAAAAAAAAAAAAAAALgIAAGRycy9lMm9Eb2MueG1sUEsBAi0AFAAGAAgAAAAhAHGmhoPcAAAABAEA&#10;AA8AAAAAAAAAAAAAAAAAYgQAAGRycy9kb3ducmV2LnhtbFBLBQYAAAAABAAEAPMAAABrBQAAAAA=&#10;" o:allowincell="f" stroked="f">
                  <v:textbox>
                    <w:txbxContent>
                      <w:p w14:paraId="4652E1EA" w14:textId="77777777" w:rsidR="00982A09" w:rsidRDefault="00982A09">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p>
    </w:sdtContent>
  </w:sdt>
  <w:p w14:paraId="5174E989" w14:textId="77777777" w:rsidR="00AE03BA" w:rsidRDefault="00F8709F">
    <w:pPr>
      <w:pBdr>
        <w:top w:val="nil"/>
        <w:left w:val="nil"/>
        <w:bottom w:val="nil"/>
        <w:right w:val="nil"/>
        <w:between w:val="nil"/>
      </w:pBdr>
      <w:tabs>
        <w:tab w:val="center" w:pos="4419"/>
        <w:tab w:val="right" w:pos="8838"/>
      </w:tabs>
      <w:rPr>
        <w:color w:val="000000"/>
      </w:rPr>
    </w:pPr>
    <w:r>
      <w:rPr>
        <w:noProof/>
        <w:color w:val="000000"/>
      </w:rPr>
      <w:drawing>
        <wp:inline distT="0" distB="0" distL="0" distR="0" wp14:anchorId="33524198" wp14:editId="75AB31EB">
          <wp:extent cx="995527" cy="1154534"/>
          <wp:effectExtent l="0" t="0" r="0" b="0"/>
          <wp:docPr id="5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5B527" w14:textId="4A818825" w:rsidR="00092490" w:rsidRDefault="00C70A41">
    <w:pPr>
      <w:pStyle w:val="Encabezado"/>
    </w:pPr>
    <w:r>
      <w:rPr>
        <w:noProof/>
      </w:rPr>
      <w:pict w14:anchorId="2CE78F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5662531" o:spid="_x0000_s1025" type="#_x0000_t136" style="position:absolute;margin-left:0;margin-top:0;width:591.85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B2BA6"/>
    <w:multiLevelType w:val="multilevel"/>
    <w:tmpl w:val="54584F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0D007F"/>
    <w:multiLevelType w:val="multilevel"/>
    <w:tmpl w:val="7DE2B8D2"/>
    <w:lvl w:ilvl="0">
      <w:start w:val="1"/>
      <w:numFmt w:val="lowerRoman"/>
      <w:lvlText w:val="%1)"/>
      <w:lvlJc w:val="lef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C1067B"/>
    <w:multiLevelType w:val="multilevel"/>
    <w:tmpl w:val="851E3994"/>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3" w15:restartNumberingAfterBreak="0">
    <w:nsid w:val="319F5A41"/>
    <w:multiLevelType w:val="multilevel"/>
    <w:tmpl w:val="503A5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6E3BA9"/>
    <w:multiLevelType w:val="multilevel"/>
    <w:tmpl w:val="EA4AA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3730CDB"/>
    <w:multiLevelType w:val="multilevel"/>
    <w:tmpl w:val="B0288726"/>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3C45402"/>
    <w:multiLevelType w:val="multilevel"/>
    <w:tmpl w:val="436012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6043F9B"/>
    <w:multiLevelType w:val="multilevel"/>
    <w:tmpl w:val="D158A7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7"/>
  </w:num>
  <w:num w:numId="4">
    <w:abstractNumId w:val="4"/>
  </w:num>
  <w:num w:numId="5">
    <w:abstractNumId w:val="2"/>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3BA"/>
    <w:rsid w:val="00092490"/>
    <w:rsid w:val="000D31F6"/>
    <w:rsid w:val="000D4DFF"/>
    <w:rsid w:val="00145366"/>
    <w:rsid w:val="001A4DF5"/>
    <w:rsid w:val="00322FD8"/>
    <w:rsid w:val="0033249F"/>
    <w:rsid w:val="004342D7"/>
    <w:rsid w:val="004B449A"/>
    <w:rsid w:val="00584596"/>
    <w:rsid w:val="0078648C"/>
    <w:rsid w:val="007D2F6C"/>
    <w:rsid w:val="00982A09"/>
    <w:rsid w:val="00A71C1B"/>
    <w:rsid w:val="00AE03BA"/>
    <w:rsid w:val="00B50583"/>
    <w:rsid w:val="00C0036C"/>
    <w:rsid w:val="00C70A41"/>
    <w:rsid w:val="00EB6F69"/>
    <w:rsid w:val="00EE174E"/>
    <w:rsid w:val="00F870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B2098"/>
  <w15:docId w15:val="{4C904CAB-EAD7-4207-B0C8-05245B140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2"/>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2"/>
    <w:tblPr>
      <w:tblStyleRowBandSize w:val="1"/>
      <w:tblStyleColBandSize w:val="1"/>
      <w:tblCellMar>
        <w:left w:w="115" w:type="dxa"/>
        <w:right w:w="115" w:type="dxa"/>
      </w:tblCellMar>
    </w:tblPr>
  </w:style>
  <w:style w:type="paragraph" w:styleId="Sinespaciado">
    <w:name w:val="No Spacing"/>
    <w:uiPriority w:val="1"/>
    <w:qFormat/>
    <w:rsid w:val="00CA1ACF"/>
  </w:style>
  <w:style w:type="table" w:styleId="Tabladelista4">
    <w:name w:val="List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
    <w:name w:val="Grid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89131C"/>
    <w:pPr>
      <w:ind w:left="720"/>
      <w:contextualSpacing/>
    </w:pPr>
  </w:style>
  <w:style w:type="table" w:customStyle="1" w:styleId="a3">
    <w:basedOn w:val="TableNormal2"/>
    <w:rPr>
      <w:color w:val="7B7B7B"/>
    </w:rPr>
    <w:tblPr>
      <w:tblStyleRowBandSize w:val="1"/>
      <w:tblStyleColBandSize w:val="1"/>
      <w:tblCellMar>
        <w:left w:w="115" w:type="dxa"/>
        <w:right w:w="115" w:type="dxa"/>
      </w:tblCellMar>
    </w:tblPr>
    <w:tcPr>
      <w:shd w:val="clear" w:color="auto" w:fill="DEEBF6"/>
    </w:tcPr>
  </w:style>
  <w:style w:type="table" w:customStyle="1" w:styleId="a4">
    <w:basedOn w:val="TableNormal2"/>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2"/>
    <w:rPr>
      <w:color w:val="7B7B7B"/>
    </w:rPr>
    <w:tblPr>
      <w:tblStyleRowBandSize w:val="1"/>
      <w:tblStyleColBandSize w:val="1"/>
      <w:tblCellMar>
        <w:left w:w="115" w:type="dxa"/>
        <w:right w:w="115" w:type="dxa"/>
      </w:tblCellMar>
    </w:tblPr>
    <w:tcPr>
      <w:shd w:val="clear" w:color="auto" w:fill="DEEBF6"/>
    </w:tcPr>
  </w:style>
  <w:style w:type="table" w:styleId="Tablaconcuadrcula">
    <w:name w:val="Table Grid"/>
    <w:basedOn w:val="Tablanormal"/>
    <w:uiPriority w:val="39"/>
    <w:rsid w:val="00E509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509F9"/>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E509F9"/>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E509F9"/>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E509F9"/>
    <w:rPr>
      <w:vertAlign w:val="superscript"/>
    </w:rPr>
  </w:style>
  <w:style w:type="table" w:customStyle="1" w:styleId="Tabladecuadrcula4-nfasis31">
    <w:name w:val="Tabla de cuadrícula 4 - Énfasis 31"/>
    <w:basedOn w:val="Tablanormal"/>
    <w:next w:val="Tablaconcuadrcula4-nfasis3"/>
    <w:uiPriority w:val="49"/>
    <w:rsid w:val="00E509F9"/>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509F9"/>
    <w:pPr>
      <w:jc w:val="both"/>
    </w:pPr>
    <w:rPr>
      <w:vertAlign w:val="superscript"/>
    </w:rPr>
  </w:style>
  <w:style w:type="character" w:styleId="Hipervnculo">
    <w:name w:val="Hyperlink"/>
    <w:basedOn w:val="Fuentedeprrafopredeter"/>
    <w:uiPriority w:val="99"/>
    <w:unhideWhenUsed/>
    <w:rsid w:val="00E509F9"/>
    <w:rPr>
      <w:color w:val="0000FF" w:themeColor="hyperlink"/>
      <w:u w:val="single"/>
    </w:rPr>
  </w:style>
  <w:style w:type="table" w:styleId="Tablaconcuadrcula4-nfasis3">
    <w:name w:val="Grid Table 4 Accent 3"/>
    <w:basedOn w:val="Tablanormal"/>
    <w:uiPriority w:val="49"/>
    <w:rsid w:val="00E509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a6">
    <w:basedOn w:val="TableNormal1"/>
    <w:rPr>
      <w:color w:val="7B7B7B"/>
    </w:rPr>
    <w:tblPr>
      <w:tblStyleRowBandSize w:val="1"/>
      <w:tblStyleColBandSize w:val="1"/>
      <w:tblCellMar>
        <w:left w:w="115" w:type="dxa"/>
        <w:right w:w="115" w:type="dxa"/>
      </w:tblCellMar>
    </w:tblPr>
    <w:tcPr>
      <w:shd w:val="clear" w:color="auto" w:fill="DEEBF6"/>
    </w:tcPr>
  </w:style>
  <w:style w:type="table" w:customStyle="1" w:styleId="a7">
    <w:basedOn w:val="TableNormal1"/>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8">
    <w:basedOn w:val="TableNormal1"/>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9">
    <w:basedOn w:val="TableNormal1"/>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rPr>
      <w:color w:val="7B7B7B"/>
    </w:rPr>
    <w:tblPr>
      <w:tblStyleRowBandSize w:val="1"/>
      <w:tblStyleColBandSize w:val="1"/>
      <w:tblCellMar>
        <w:left w:w="115" w:type="dxa"/>
        <w:right w:w="115" w:type="dxa"/>
      </w:tblCellMar>
    </w:tblPr>
    <w:tcPr>
      <w:shd w:val="clear" w:color="auto" w:fill="DEEBF6"/>
    </w:tcPr>
  </w:style>
  <w:style w:type="paragraph" w:styleId="NormalWeb">
    <w:name w:val="Normal (Web)"/>
    <w:basedOn w:val="Normal"/>
    <w:uiPriority w:val="99"/>
    <w:unhideWhenUsed/>
    <w:rsid w:val="00E85853"/>
    <w:pPr>
      <w:spacing w:before="100" w:beforeAutospacing="1" w:after="100" w:afterAutospacing="1"/>
    </w:pPr>
    <w:rPr>
      <w:sz w:val="24"/>
      <w:szCs w:val="24"/>
    </w:rPr>
  </w:style>
  <w:style w:type="table" w:customStyle="1" w:styleId="ac">
    <w:basedOn w:val="TableNormal0"/>
    <w:rPr>
      <w:color w:val="7B7B7B"/>
    </w:rPr>
    <w:tblPr>
      <w:tblStyleRowBandSize w:val="1"/>
      <w:tblStyleColBandSize w:val="1"/>
      <w:tblCellMar>
        <w:left w:w="115" w:type="dxa"/>
        <w:right w:w="115" w:type="dxa"/>
      </w:tblCellMar>
    </w:tblPr>
    <w:tcPr>
      <w:shd w:val="clear" w:color="auto" w:fill="DEEBF6"/>
    </w:tcPr>
  </w:style>
  <w:style w:type="table" w:customStyle="1" w:styleId="ad">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e">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0">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paragraph" w:styleId="Piedepgina">
    <w:name w:val="footer"/>
    <w:basedOn w:val="Normal"/>
    <w:link w:val="PiedepginaCar"/>
    <w:uiPriority w:val="99"/>
    <w:unhideWhenUsed/>
    <w:rsid w:val="00982A09"/>
    <w:pPr>
      <w:tabs>
        <w:tab w:val="center" w:pos="4419"/>
        <w:tab w:val="right" w:pos="8838"/>
      </w:tabs>
    </w:pPr>
  </w:style>
  <w:style w:type="character" w:customStyle="1" w:styleId="PiedepginaCar">
    <w:name w:val="Pie de página Car"/>
    <w:basedOn w:val="Fuentedeprrafopredeter"/>
    <w:link w:val="Piedepgina"/>
    <w:uiPriority w:val="99"/>
    <w:rsid w:val="00982A09"/>
  </w:style>
  <w:style w:type="paragraph" w:styleId="Encabezado">
    <w:name w:val="header"/>
    <w:basedOn w:val="Normal"/>
    <w:link w:val="EncabezadoCar"/>
    <w:uiPriority w:val="99"/>
    <w:unhideWhenUsed/>
    <w:rsid w:val="00982A09"/>
    <w:pPr>
      <w:tabs>
        <w:tab w:val="center" w:pos="4419"/>
        <w:tab w:val="right" w:pos="8838"/>
      </w:tabs>
    </w:pPr>
  </w:style>
  <w:style w:type="character" w:customStyle="1" w:styleId="EncabezadoCar">
    <w:name w:val="Encabezado Car"/>
    <w:basedOn w:val="Fuentedeprrafopredeter"/>
    <w:link w:val="Encabezado"/>
    <w:uiPriority w:val="99"/>
    <w:rsid w:val="00982A09"/>
  </w:style>
  <w:style w:type="character" w:styleId="Mencinsinresolver">
    <w:name w:val="Unresolved Mention"/>
    <w:basedOn w:val="Fuentedeprrafopredeter"/>
    <w:uiPriority w:val="99"/>
    <w:semiHidden/>
    <w:unhideWhenUsed/>
    <w:rsid w:val="000D4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s://portal-pautas.ine.mx/pautas5/materiales/RA00077-22.mp3"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portal-pautas.ine.mx/pautas5/materiales/MP4/HD/RV00058-22.mp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drive.google.com/file/d/1rArREvlgZaNKccOmqhtxGH5QU4P22gsw/view" TargetMode="External"/><Relationship Id="rId2" Type="http://schemas.openxmlformats.org/officeDocument/2006/relationships/hyperlink" Target="https://www.dropbox.com/sh/3ytbegize1pehc1/AABy4NckrfWuoRMf2ZFgCF-ma?dl=0&amp;preview=ACUERDO_COEE_001_2021_PROCEDENCIA+GUBERNATURA.pdf" TargetMode="External"/><Relationship Id="rId1" Type="http://schemas.openxmlformats.org/officeDocument/2006/relationships/hyperlink" Target="https://www.dropbox.com/sh/3ieaduyor9nq3gc/AAAIkipXzeV1eHuG5p0ZtobWa?dl=0&amp;preview=Invitaci%C3%B3n+a+participar+en+el+proceso+interno+de+designaci%C3%B3n+de+la+candidatura+a+la+gobernatura+del+estado+que+postular%C3%A1+el+partido+acci%C3%B3n+nacional+en+el+proceso+electoral+local+2021-2022+en+el+estado+de+Aguascaliente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nEsvWp24HaC21j+XQlHjJckNC1A==">AMUW2mVJsJQ9ts9B8mxDxwD8qr3QWHnzCRSiTXjmEJ9RWUn499groyYANE3XT0B2r/ZP3JYWGsPaRLrBvnveRK6YatlPsHaZawa1dW70EOiVMlVaFxXTLuNR6widA9zJ9R0CYktfKUV2X/lS1w22T5AMN083r4wrx8ikbQbokUMIfINL+GKNVw2YFg6dUqnMvEG11D+ZoWz052bATpFYpL9rDNOcVWl4vk9X1kpIPW9ARk6iVOtjxW4=</go:docsCustomData>
</go:gDocsCustomXmlDataStorage>
</file>

<file path=customXml/itemProps1.xml><?xml version="1.0" encoding="utf-8"?>
<ds:datastoreItem xmlns:ds="http://schemas.openxmlformats.org/officeDocument/2006/customXml" ds:itemID="{D263B4F2-FDD4-4DB5-A857-B747B6725A9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5682</Words>
  <Characters>31252</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2022-02-23T19:50:00Z</cp:lastPrinted>
  <dcterms:created xsi:type="dcterms:W3CDTF">2022-02-25T18:34:00Z</dcterms:created>
  <dcterms:modified xsi:type="dcterms:W3CDTF">2022-02-25T18:34:00Z</dcterms:modified>
</cp:coreProperties>
</file>