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76729" w14:textId="2AFF0CB2" w:rsidR="00E306E7" w:rsidRPr="00B55F05" w:rsidRDefault="00E306E7" w:rsidP="00E54C10">
      <w:pPr>
        <w:ind w:left="5040" w:right="49" w:hanging="78"/>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2DED4E89" w14:textId="77777777" w:rsidR="00E306E7" w:rsidRPr="00B55F05" w:rsidRDefault="00E306E7" w:rsidP="00B55F05">
      <w:pPr>
        <w:spacing w:before="7"/>
        <w:ind w:left="4962" w:right="49" w:hanging="561"/>
        <w:jc w:val="both"/>
        <w:rPr>
          <w:rFonts w:ascii="Arial" w:hAnsi="Arial" w:cs="Arial"/>
          <w:sz w:val="23"/>
          <w:szCs w:val="23"/>
        </w:rPr>
      </w:pPr>
    </w:p>
    <w:p w14:paraId="03EAB1EB" w14:textId="19A1A5D2" w:rsidR="00E306E7" w:rsidRDefault="00E306E7" w:rsidP="00B55F0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sidR="00487633">
        <w:rPr>
          <w:rFonts w:ascii="Arial" w:eastAsia="Arial" w:hAnsi="Arial" w:cs="Arial"/>
          <w:spacing w:val="1"/>
          <w:sz w:val="23"/>
          <w:szCs w:val="23"/>
        </w:rPr>
        <w:t>8</w:t>
      </w:r>
      <w:r w:rsidR="005925C9">
        <w:rPr>
          <w:rFonts w:ascii="Arial" w:eastAsia="Arial" w:hAnsi="Arial" w:cs="Arial"/>
          <w:spacing w:val="1"/>
          <w:sz w:val="23"/>
          <w:szCs w:val="23"/>
        </w:rPr>
        <w:t>9</w:t>
      </w:r>
      <w:r w:rsidRPr="00B55F05">
        <w:rPr>
          <w:rFonts w:ascii="Arial" w:eastAsia="Arial" w:hAnsi="Arial" w:cs="Arial"/>
          <w:spacing w:val="1"/>
          <w:sz w:val="23"/>
          <w:szCs w:val="23"/>
        </w:rPr>
        <w:t>/202</w:t>
      </w:r>
      <w:r w:rsidR="005F07D7" w:rsidRPr="00B55F05">
        <w:rPr>
          <w:rFonts w:ascii="Arial" w:eastAsia="Arial" w:hAnsi="Arial" w:cs="Arial"/>
          <w:spacing w:val="1"/>
          <w:sz w:val="23"/>
          <w:szCs w:val="23"/>
        </w:rPr>
        <w:t>1</w:t>
      </w:r>
      <w:r w:rsidRPr="00B55F05">
        <w:rPr>
          <w:rFonts w:ascii="Arial" w:eastAsia="Arial" w:hAnsi="Arial" w:cs="Arial"/>
          <w:spacing w:val="1"/>
          <w:sz w:val="23"/>
          <w:szCs w:val="23"/>
        </w:rPr>
        <w:t>.</w:t>
      </w:r>
    </w:p>
    <w:p w14:paraId="338E48D0" w14:textId="77777777" w:rsidR="00352123" w:rsidRPr="00B55F05" w:rsidRDefault="00352123" w:rsidP="00B55F05">
      <w:pPr>
        <w:spacing w:before="29"/>
        <w:ind w:left="4962" w:right="49"/>
        <w:jc w:val="both"/>
        <w:rPr>
          <w:rFonts w:ascii="Arial" w:hAnsi="Arial" w:cs="Arial"/>
          <w:sz w:val="23"/>
          <w:szCs w:val="23"/>
        </w:rPr>
      </w:pPr>
    </w:p>
    <w:p w14:paraId="7F2972AA" w14:textId="5BFD7B4F" w:rsidR="00E306E7" w:rsidRDefault="00E306E7" w:rsidP="00B55F05">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sidR="005925C9">
        <w:rPr>
          <w:rFonts w:ascii="Arial" w:eastAsia="Arial" w:hAnsi="Arial" w:cs="Arial"/>
          <w:bCs/>
          <w:sz w:val="23"/>
          <w:szCs w:val="23"/>
        </w:rPr>
        <w:t>Myrna del Carmen González López.</w:t>
      </w:r>
    </w:p>
    <w:p w14:paraId="40439F43" w14:textId="77777777" w:rsidR="00352123" w:rsidRPr="00B55F05" w:rsidRDefault="00352123" w:rsidP="00B55F05">
      <w:pPr>
        <w:ind w:left="4962" w:right="49"/>
        <w:jc w:val="both"/>
        <w:rPr>
          <w:rFonts w:ascii="Arial" w:eastAsia="Arial" w:hAnsi="Arial" w:cs="Arial"/>
          <w:bCs/>
          <w:sz w:val="23"/>
          <w:szCs w:val="23"/>
        </w:rPr>
      </w:pPr>
    </w:p>
    <w:p w14:paraId="2C940904" w14:textId="428F1166" w:rsidR="00E306E7" w:rsidRDefault="00E306E7" w:rsidP="00B55F0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w:t>
      </w:r>
      <w:r w:rsidR="006510DB">
        <w:rPr>
          <w:rFonts w:ascii="Arial" w:eastAsia="Arial" w:hAnsi="Arial" w:cs="Arial"/>
          <w:b/>
          <w:spacing w:val="-5"/>
          <w:sz w:val="23"/>
          <w:szCs w:val="23"/>
        </w:rPr>
        <w:t>D</w:t>
      </w:r>
      <w:r w:rsidR="00487633">
        <w:rPr>
          <w:rFonts w:ascii="Arial" w:eastAsia="Arial" w:hAnsi="Arial" w:cs="Arial"/>
          <w:b/>
          <w:spacing w:val="-5"/>
          <w:sz w:val="23"/>
          <w:szCs w:val="23"/>
        </w:rPr>
        <w:t>O</w:t>
      </w:r>
      <w:r w:rsidR="006510DB">
        <w:rPr>
          <w:rFonts w:ascii="Arial" w:eastAsia="Arial" w:hAnsi="Arial" w:cs="Arial"/>
          <w:b/>
          <w:spacing w:val="-5"/>
          <w:sz w:val="23"/>
          <w:szCs w:val="23"/>
        </w:rPr>
        <w:t xml:space="preserve">: </w:t>
      </w:r>
      <w:r w:rsidR="005925C9" w:rsidRPr="005925C9">
        <w:rPr>
          <w:rFonts w:ascii="Arial" w:eastAsia="Arial" w:hAnsi="Arial" w:cs="Arial"/>
          <w:bCs/>
          <w:spacing w:val="-5"/>
          <w:sz w:val="23"/>
          <w:szCs w:val="23"/>
        </w:rPr>
        <w:t xml:space="preserve">Francisco </w:t>
      </w:r>
      <w:r w:rsidR="005925C9">
        <w:rPr>
          <w:rFonts w:ascii="Arial" w:eastAsia="Arial" w:hAnsi="Arial" w:cs="Arial"/>
          <w:bCs/>
          <w:spacing w:val="-5"/>
          <w:sz w:val="23"/>
          <w:szCs w:val="23"/>
        </w:rPr>
        <w:t>Gabriel Arellano Espinoza y otros.</w:t>
      </w:r>
    </w:p>
    <w:p w14:paraId="5C60CE3E" w14:textId="77777777" w:rsidR="00352123" w:rsidRPr="00B55F05" w:rsidRDefault="00352123" w:rsidP="005925C9">
      <w:pPr>
        <w:ind w:right="49"/>
        <w:jc w:val="both"/>
        <w:rPr>
          <w:rFonts w:ascii="Arial" w:eastAsia="Arial" w:hAnsi="Arial" w:cs="Arial"/>
          <w:sz w:val="23"/>
          <w:szCs w:val="23"/>
        </w:rPr>
      </w:pPr>
    </w:p>
    <w:p w14:paraId="6CD38A9C" w14:textId="08D4FDF6" w:rsidR="00E306E7" w:rsidRDefault="00E306E7" w:rsidP="00B55F0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6E1F8D3F" w14:textId="77777777" w:rsidR="00352123" w:rsidRPr="00B55F05" w:rsidRDefault="00352123" w:rsidP="00B55F05">
      <w:pPr>
        <w:ind w:left="4962" w:right="49"/>
        <w:jc w:val="both"/>
        <w:rPr>
          <w:rFonts w:ascii="Arial" w:eastAsia="Arial" w:hAnsi="Arial" w:cs="Arial"/>
          <w:sz w:val="23"/>
          <w:szCs w:val="23"/>
        </w:rPr>
      </w:pPr>
    </w:p>
    <w:bookmarkEnd w:id="0"/>
    <w:p w14:paraId="7087F52C" w14:textId="3C0CFE81" w:rsidR="00E306E7" w:rsidRDefault="00E306E7" w:rsidP="00B55F0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598C6305" w14:textId="77777777" w:rsidR="00352123" w:rsidRPr="00B55F05" w:rsidRDefault="00352123" w:rsidP="00B55F05">
      <w:pPr>
        <w:ind w:left="4962" w:right="49"/>
        <w:jc w:val="both"/>
        <w:rPr>
          <w:rFonts w:ascii="Arial" w:eastAsia="Arial" w:hAnsi="Arial" w:cs="Arial"/>
          <w:sz w:val="23"/>
          <w:szCs w:val="23"/>
        </w:rPr>
      </w:pPr>
    </w:p>
    <w:p w14:paraId="603FEE26" w14:textId="18CF34D3" w:rsidR="00E306E7" w:rsidRPr="00B55F05" w:rsidRDefault="00E306E7" w:rsidP="00B55F0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904B5E" w:rsidRPr="00B55F05">
        <w:rPr>
          <w:rFonts w:ascii="Arial" w:eastAsia="Arial" w:hAnsi="Arial" w:cs="Arial"/>
          <w:sz w:val="23"/>
          <w:szCs w:val="23"/>
        </w:rPr>
        <w:t xml:space="preserve"> y</w:t>
      </w:r>
      <w:r w:rsidR="005E25E0">
        <w:rPr>
          <w:rFonts w:ascii="Arial" w:eastAsia="Arial" w:hAnsi="Arial" w:cs="Arial"/>
          <w:sz w:val="23"/>
          <w:szCs w:val="23"/>
        </w:rPr>
        <w:t xml:space="preserve"> Tomas </w:t>
      </w:r>
      <w:r w:rsidR="00904B5E" w:rsidRPr="00B55F05">
        <w:rPr>
          <w:rFonts w:ascii="Arial" w:eastAsia="Arial" w:hAnsi="Arial" w:cs="Arial"/>
          <w:sz w:val="23"/>
          <w:szCs w:val="23"/>
        </w:rPr>
        <w:t>Huizar Jiménez.</w:t>
      </w:r>
    </w:p>
    <w:p w14:paraId="261A668C" w14:textId="77777777" w:rsidR="006C5C18" w:rsidRPr="00FC056B" w:rsidRDefault="006C5C18">
      <w:pPr>
        <w:spacing w:before="29" w:line="360" w:lineRule="auto"/>
        <w:ind w:left="1560" w:right="36"/>
        <w:jc w:val="both"/>
        <w:rPr>
          <w:rFonts w:ascii="Arial" w:eastAsia="Arial Nova" w:hAnsi="Arial" w:cs="Arial"/>
          <w:b/>
          <w:sz w:val="23"/>
          <w:szCs w:val="23"/>
        </w:rPr>
      </w:pPr>
    </w:p>
    <w:p w14:paraId="5DDCC314" w14:textId="56EA5257" w:rsidR="006C5C18" w:rsidRPr="005833FF" w:rsidRDefault="00E306E7" w:rsidP="00BB7F8E">
      <w:pPr>
        <w:pBdr>
          <w:top w:val="nil"/>
          <w:left w:val="nil"/>
          <w:bottom w:val="nil"/>
          <w:right w:val="nil"/>
          <w:between w:val="nil"/>
        </w:pBdr>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06301E">
        <w:rPr>
          <w:rFonts w:ascii="Arial" w:eastAsia="Arial Nova" w:hAnsi="Arial" w:cs="Arial"/>
          <w:sz w:val="22"/>
          <w:szCs w:val="22"/>
        </w:rPr>
        <w:t>nueve</w:t>
      </w:r>
      <w:r w:rsidR="005925C9">
        <w:rPr>
          <w:rFonts w:ascii="Arial" w:eastAsia="Arial Nova" w:hAnsi="Arial" w:cs="Arial"/>
          <w:sz w:val="22"/>
          <w:szCs w:val="22"/>
        </w:rPr>
        <w:t xml:space="preserve"> </w:t>
      </w:r>
      <w:r w:rsidR="00CC2821">
        <w:rPr>
          <w:rFonts w:ascii="Arial" w:eastAsia="Arial Nova" w:hAnsi="Arial" w:cs="Arial"/>
          <w:sz w:val="22"/>
          <w:szCs w:val="22"/>
        </w:rPr>
        <w:t>de ju</w:t>
      </w:r>
      <w:r w:rsidR="00487633">
        <w:rPr>
          <w:rFonts w:ascii="Arial" w:eastAsia="Arial Nova" w:hAnsi="Arial" w:cs="Arial"/>
          <w:sz w:val="22"/>
          <w:szCs w:val="22"/>
        </w:rPr>
        <w:t>l</w:t>
      </w:r>
      <w:r w:rsidR="00CC2821">
        <w:rPr>
          <w:rFonts w:ascii="Arial" w:eastAsia="Arial Nova" w:hAnsi="Arial" w:cs="Arial"/>
          <w:sz w:val="22"/>
          <w:szCs w:val="22"/>
        </w:rPr>
        <w:t>io</w:t>
      </w:r>
      <w:r w:rsidRPr="005833FF">
        <w:rPr>
          <w:rFonts w:ascii="Arial" w:eastAsia="Arial Nova" w:hAnsi="Arial" w:cs="Arial"/>
          <w:sz w:val="22"/>
          <w:szCs w:val="22"/>
        </w:rPr>
        <w:t xml:space="preserve"> de dos mil veintiuno</w:t>
      </w:r>
      <w:r w:rsidR="001B48BF" w:rsidRPr="005833FF">
        <w:rPr>
          <w:rFonts w:ascii="Arial" w:eastAsia="Arial Nova" w:hAnsi="Arial" w:cs="Arial"/>
          <w:sz w:val="22"/>
          <w:szCs w:val="22"/>
        </w:rPr>
        <w:t>.</w:t>
      </w:r>
    </w:p>
    <w:p w14:paraId="2879CBB8" w14:textId="77777777" w:rsidR="00FC056B" w:rsidRPr="005833FF" w:rsidRDefault="00FC056B">
      <w:pPr>
        <w:spacing w:line="360" w:lineRule="auto"/>
        <w:ind w:right="36"/>
        <w:jc w:val="both"/>
        <w:rPr>
          <w:rFonts w:ascii="Arial" w:eastAsia="Arial Nova" w:hAnsi="Arial" w:cs="Arial"/>
          <w:b/>
          <w:sz w:val="22"/>
          <w:szCs w:val="22"/>
        </w:rPr>
      </w:pPr>
      <w:bookmarkStart w:id="1" w:name="_30j0zll" w:colFirst="0" w:colLast="0"/>
      <w:bookmarkEnd w:id="1"/>
    </w:p>
    <w:p w14:paraId="0F3D3131" w14:textId="49C27A48" w:rsidR="005925C9" w:rsidRPr="005833FF" w:rsidRDefault="005925C9" w:rsidP="005925C9">
      <w:pPr>
        <w:spacing w:line="360" w:lineRule="auto"/>
        <w:ind w:right="36"/>
        <w:jc w:val="both"/>
        <w:rPr>
          <w:rFonts w:ascii="Arial" w:eastAsia="Arial Nova" w:hAnsi="Arial" w:cs="Arial"/>
          <w:bCs/>
          <w:sz w:val="22"/>
          <w:szCs w:val="22"/>
        </w:rPr>
      </w:pPr>
      <w:r w:rsidRPr="005833FF">
        <w:rPr>
          <w:rFonts w:ascii="Arial" w:eastAsia="Arial Nova" w:hAnsi="Arial" w:cs="Arial"/>
          <w:b/>
          <w:sz w:val="22"/>
          <w:szCs w:val="22"/>
        </w:rPr>
        <w:t>Sentencia</w:t>
      </w:r>
      <w:r w:rsidRPr="00917368">
        <w:rPr>
          <w:rFonts w:ascii="Arial" w:eastAsia="Arial Nova" w:hAnsi="Arial" w:cs="Arial"/>
          <w:bCs/>
          <w:sz w:val="22"/>
          <w:szCs w:val="22"/>
        </w:rPr>
        <w:t xml:space="preserve"> </w:t>
      </w:r>
      <w:r>
        <w:rPr>
          <w:rFonts w:ascii="Arial" w:eastAsia="Arial Nova" w:hAnsi="Arial" w:cs="Arial"/>
          <w:bCs/>
          <w:sz w:val="22"/>
          <w:szCs w:val="22"/>
        </w:rPr>
        <w:t xml:space="preserve">mediante la que se </w:t>
      </w:r>
      <w:r w:rsidRPr="00917368">
        <w:rPr>
          <w:rFonts w:ascii="Arial" w:eastAsia="Arial Nova" w:hAnsi="Arial" w:cs="Arial"/>
          <w:bCs/>
          <w:sz w:val="22"/>
          <w:szCs w:val="22"/>
        </w:rPr>
        <w:t xml:space="preserve">determina la </w:t>
      </w:r>
      <w:r>
        <w:rPr>
          <w:rFonts w:ascii="Arial" w:eastAsia="Arial Nova" w:hAnsi="Arial" w:cs="Arial"/>
          <w:bCs/>
          <w:sz w:val="22"/>
          <w:szCs w:val="22"/>
        </w:rPr>
        <w:t>inexistencia de la infracción denunciada, relativa a entrega de propaganda electoral impresa en periodo de veda, atribuible a Francisco Gabriel Arellano Espinoza, y a diversos ex candidatos de Movimiento Ciudadano.</w:t>
      </w:r>
    </w:p>
    <w:p w14:paraId="464B588B" w14:textId="77777777" w:rsidR="00A5213C" w:rsidRPr="005833FF" w:rsidRDefault="00A5213C">
      <w:pPr>
        <w:spacing w:line="360" w:lineRule="auto"/>
        <w:ind w:right="36"/>
        <w:jc w:val="both"/>
        <w:rPr>
          <w:rFonts w:ascii="Arial" w:eastAsia="Arial Nova" w:hAnsi="Arial" w:cs="Arial"/>
          <w:bCs/>
          <w:sz w:val="22"/>
          <w:szCs w:val="22"/>
        </w:rPr>
      </w:pPr>
    </w:p>
    <w:p w14:paraId="4EC79973" w14:textId="47C02ADB" w:rsidR="007E6C40" w:rsidRPr="005833FF" w:rsidRDefault="007E6C40" w:rsidP="007E6C40">
      <w:pPr>
        <w:spacing w:line="360" w:lineRule="auto"/>
        <w:ind w:right="36"/>
        <w:jc w:val="center"/>
        <w:rPr>
          <w:rFonts w:ascii="Arial" w:eastAsia="Arial Nova" w:hAnsi="Arial" w:cs="Arial"/>
          <w:b/>
          <w:sz w:val="22"/>
          <w:szCs w:val="22"/>
        </w:rPr>
      </w:pPr>
      <w:r w:rsidRPr="005833FF">
        <w:rPr>
          <w:rFonts w:ascii="Arial" w:eastAsia="Arial Nova" w:hAnsi="Arial" w:cs="Arial"/>
          <w:b/>
          <w:sz w:val="22"/>
          <w:szCs w:val="22"/>
        </w:rPr>
        <w:t>GLOSARIO.</w:t>
      </w:r>
    </w:p>
    <w:p w14:paraId="3238FE68" w14:textId="77777777" w:rsidR="00904B5E" w:rsidRPr="005833FF" w:rsidRDefault="00904B5E" w:rsidP="00A8634A">
      <w:pPr>
        <w:spacing w:line="360" w:lineRule="auto"/>
        <w:ind w:right="36"/>
        <w:jc w:val="both"/>
        <w:rPr>
          <w:rFonts w:ascii="Arial" w:eastAsia="Arial Nova" w:hAnsi="Arial" w:cs="Arial"/>
          <w:b/>
          <w:sz w:val="22"/>
          <w:szCs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5368"/>
      </w:tblGrid>
      <w:tr w:rsidR="007E6C40" w:rsidRPr="005833FF" w14:paraId="7D692034" w14:textId="77777777" w:rsidTr="005925C9">
        <w:trPr>
          <w:trHeight w:val="787"/>
          <w:jc w:val="center"/>
        </w:trPr>
        <w:tc>
          <w:tcPr>
            <w:tcW w:w="2249" w:type="dxa"/>
          </w:tcPr>
          <w:p w14:paraId="564A0438" w14:textId="77777777" w:rsidR="007E6C40" w:rsidRPr="005833FF" w:rsidRDefault="007E6C40" w:rsidP="00A8634A">
            <w:pPr>
              <w:jc w:val="both"/>
              <w:rPr>
                <w:rFonts w:ascii="Arial" w:eastAsia="Arial" w:hAnsi="Arial" w:cs="Arial"/>
                <w:sz w:val="22"/>
                <w:szCs w:val="22"/>
              </w:rPr>
            </w:pPr>
            <w:r w:rsidRPr="005833FF">
              <w:rPr>
                <w:rFonts w:ascii="Arial" w:eastAsia="Arial" w:hAnsi="Arial" w:cs="Arial"/>
                <w:b/>
                <w:sz w:val="22"/>
                <w:szCs w:val="22"/>
              </w:rPr>
              <w:t>Denunciante:</w:t>
            </w:r>
          </w:p>
        </w:tc>
        <w:tc>
          <w:tcPr>
            <w:tcW w:w="5368" w:type="dxa"/>
          </w:tcPr>
          <w:p w14:paraId="7090C882" w14:textId="3FD7B44F" w:rsidR="007E6C40" w:rsidRPr="005833FF" w:rsidRDefault="007E6C40" w:rsidP="00A8634A">
            <w:pPr>
              <w:ind w:right="178"/>
              <w:jc w:val="both"/>
              <w:rPr>
                <w:rFonts w:ascii="Arial" w:eastAsia="Arial" w:hAnsi="Arial" w:cs="Arial"/>
                <w:sz w:val="22"/>
                <w:szCs w:val="22"/>
              </w:rPr>
            </w:pPr>
            <w:r w:rsidRPr="005833FF">
              <w:rPr>
                <w:rFonts w:ascii="Arial" w:eastAsia="Arial" w:hAnsi="Arial" w:cs="Arial"/>
                <w:bCs/>
                <w:spacing w:val="4"/>
                <w:sz w:val="22"/>
                <w:szCs w:val="22"/>
              </w:rPr>
              <w:t xml:space="preserve">C. </w:t>
            </w:r>
            <w:r w:rsidR="005925C9">
              <w:rPr>
                <w:rFonts w:ascii="Arial" w:eastAsia="Arial" w:hAnsi="Arial" w:cs="Arial"/>
                <w:bCs/>
                <w:spacing w:val="4"/>
                <w:sz w:val="22"/>
                <w:szCs w:val="22"/>
              </w:rPr>
              <w:t>Myrna del Carmen González López</w:t>
            </w:r>
            <w:r w:rsidR="00487633">
              <w:rPr>
                <w:rFonts w:ascii="Arial" w:eastAsia="Arial" w:hAnsi="Arial" w:cs="Arial"/>
                <w:bCs/>
                <w:spacing w:val="4"/>
                <w:sz w:val="22"/>
                <w:szCs w:val="22"/>
              </w:rPr>
              <w:t xml:space="preserve">, en su calidad de representante suplente del Partido Acción Nacional ante el Consejo </w:t>
            </w:r>
            <w:r w:rsidR="005925C9">
              <w:rPr>
                <w:rFonts w:ascii="Arial" w:eastAsia="Arial" w:hAnsi="Arial" w:cs="Arial"/>
                <w:bCs/>
                <w:spacing w:val="4"/>
                <w:sz w:val="22"/>
                <w:szCs w:val="22"/>
              </w:rPr>
              <w:t>Municipal de Aguascalientes</w:t>
            </w:r>
            <w:r w:rsidR="006510DB">
              <w:rPr>
                <w:rFonts w:ascii="Arial" w:eastAsia="Arial" w:hAnsi="Arial" w:cs="Arial"/>
                <w:bCs/>
                <w:spacing w:val="4"/>
                <w:sz w:val="22"/>
                <w:szCs w:val="22"/>
              </w:rPr>
              <w:t>.</w:t>
            </w:r>
          </w:p>
        </w:tc>
      </w:tr>
      <w:tr w:rsidR="007E6C40" w:rsidRPr="005833FF" w14:paraId="3AC443E7" w14:textId="77777777" w:rsidTr="00B55F05">
        <w:trPr>
          <w:trHeight w:val="191"/>
          <w:jc w:val="center"/>
        </w:trPr>
        <w:tc>
          <w:tcPr>
            <w:tcW w:w="2249" w:type="dxa"/>
          </w:tcPr>
          <w:p w14:paraId="45056A32" w14:textId="77777777" w:rsidR="007E6C40" w:rsidRPr="005833FF" w:rsidRDefault="007E6C40" w:rsidP="00A8634A">
            <w:pPr>
              <w:jc w:val="both"/>
              <w:rPr>
                <w:rFonts w:ascii="Arial" w:eastAsia="Arial" w:hAnsi="Arial" w:cs="Arial"/>
                <w:sz w:val="22"/>
                <w:szCs w:val="22"/>
              </w:rPr>
            </w:pPr>
          </w:p>
        </w:tc>
        <w:tc>
          <w:tcPr>
            <w:tcW w:w="5368" w:type="dxa"/>
          </w:tcPr>
          <w:p w14:paraId="7BC7CB04" w14:textId="77777777" w:rsidR="007E6C40" w:rsidRPr="005833FF" w:rsidRDefault="007E6C40" w:rsidP="00A8634A">
            <w:pPr>
              <w:ind w:right="36"/>
              <w:jc w:val="both"/>
              <w:rPr>
                <w:rFonts w:ascii="Arial" w:eastAsia="Arial" w:hAnsi="Arial" w:cs="Arial"/>
                <w:sz w:val="22"/>
                <w:szCs w:val="22"/>
              </w:rPr>
            </w:pPr>
          </w:p>
        </w:tc>
      </w:tr>
      <w:tr w:rsidR="007E6C40" w:rsidRPr="005833FF" w14:paraId="1DDBDF0D" w14:textId="77777777" w:rsidTr="00B55F05">
        <w:trPr>
          <w:trHeight w:val="393"/>
          <w:jc w:val="center"/>
        </w:trPr>
        <w:tc>
          <w:tcPr>
            <w:tcW w:w="2249" w:type="dxa"/>
          </w:tcPr>
          <w:p w14:paraId="0E9D7591" w14:textId="0ED9215B" w:rsidR="007F27E9" w:rsidRDefault="007E6C40" w:rsidP="00A8634A">
            <w:pPr>
              <w:jc w:val="both"/>
              <w:rPr>
                <w:rFonts w:ascii="Arial" w:eastAsia="Arial" w:hAnsi="Arial" w:cs="Arial"/>
                <w:b/>
                <w:bCs/>
                <w:sz w:val="22"/>
                <w:szCs w:val="22"/>
              </w:rPr>
            </w:pPr>
            <w:r w:rsidRPr="005833FF">
              <w:rPr>
                <w:rFonts w:ascii="Arial" w:eastAsia="Arial" w:hAnsi="Arial" w:cs="Arial"/>
                <w:b/>
                <w:bCs/>
                <w:sz w:val="22"/>
                <w:szCs w:val="22"/>
              </w:rPr>
              <w:t>Denunciad</w:t>
            </w:r>
            <w:r w:rsidR="00487633">
              <w:rPr>
                <w:rFonts w:ascii="Arial" w:eastAsia="Arial" w:hAnsi="Arial" w:cs="Arial"/>
                <w:b/>
                <w:bCs/>
                <w:sz w:val="22"/>
                <w:szCs w:val="22"/>
              </w:rPr>
              <w:t>o</w:t>
            </w:r>
            <w:r w:rsidRPr="005833FF">
              <w:rPr>
                <w:rFonts w:ascii="Arial" w:eastAsia="Arial" w:hAnsi="Arial" w:cs="Arial"/>
                <w:b/>
                <w:bCs/>
                <w:sz w:val="22"/>
                <w:szCs w:val="22"/>
              </w:rPr>
              <w:t>:</w:t>
            </w:r>
          </w:p>
          <w:p w14:paraId="3668A68C" w14:textId="77777777" w:rsidR="00A5213C" w:rsidRDefault="00A5213C" w:rsidP="00A8634A">
            <w:pPr>
              <w:jc w:val="both"/>
              <w:rPr>
                <w:rFonts w:ascii="Arial" w:eastAsia="Arial" w:hAnsi="Arial" w:cs="Arial"/>
                <w:b/>
                <w:bCs/>
                <w:sz w:val="22"/>
                <w:szCs w:val="22"/>
              </w:rPr>
            </w:pPr>
          </w:p>
          <w:p w14:paraId="4FD8C7C0" w14:textId="77777777" w:rsidR="006510DB" w:rsidRDefault="006510DB" w:rsidP="00A8634A">
            <w:pPr>
              <w:jc w:val="both"/>
              <w:rPr>
                <w:rFonts w:ascii="Arial" w:eastAsia="Arial" w:hAnsi="Arial" w:cs="Arial"/>
                <w:b/>
                <w:bCs/>
                <w:sz w:val="22"/>
                <w:szCs w:val="22"/>
              </w:rPr>
            </w:pPr>
          </w:p>
          <w:p w14:paraId="5EE6D2E7" w14:textId="77777777" w:rsidR="006510DB" w:rsidRDefault="006510DB" w:rsidP="00A8634A">
            <w:pPr>
              <w:jc w:val="both"/>
              <w:rPr>
                <w:rFonts w:ascii="Arial" w:eastAsia="Arial" w:hAnsi="Arial" w:cs="Arial"/>
                <w:b/>
                <w:bCs/>
                <w:sz w:val="22"/>
                <w:szCs w:val="22"/>
              </w:rPr>
            </w:pPr>
          </w:p>
          <w:p w14:paraId="166DBAAE" w14:textId="44DA0668" w:rsidR="006510DB" w:rsidRPr="005833FF" w:rsidRDefault="006510DB" w:rsidP="00A8634A">
            <w:pPr>
              <w:jc w:val="both"/>
              <w:rPr>
                <w:rFonts w:ascii="Arial" w:eastAsia="Arial" w:hAnsi="Arial" w:cs="Arial"/>
                <w:b/>
                <w:bCs/>
                <w:sz w:val="22"/>
                <w:szCs w:val="22"/>
              </w:rPr>
            </w:pPr>
          </w:p>
        </w:tc>
        <w:tc>
          <w:tcPr>
            <w:tcW w:w="5368" w:type="dxa"/>
          </w:tcPr>
          <w:p w14:paraId="3674E48C" w14:textId="71FDDF06" w:rsidR="007F27E9" w:rsidRDefault="00487633" w:rsidP="00A8634A">
            <w:pPr>
              <w:tabs>
                <w:tab w:val="left" w:pos="9923"/>
              </w:tabs>
              <w:jc w:val="both"/>
              <w:rPr>
                <w:rFonts w:ascii="Arial" w:eastAsia="Arial" w:hAnsi="Arial" w:cs="Arial"/>
                <w:spacing w:val="1"/>
                <w:sz w:val="22"/>
                <w:szCs w:val="22"/>
              </w:rPr>
            </w:pPr>
            <w:r>
              <w:rPr>
                <w:rFonts w:ascii="Arial" w:eastAsia="Arial" w:hAnsi="Arial" w:cs="Arial"/>
                <w:spacing w:val="1"/>
                <w:sz w:val="22"/>
                <w:szCs w:val="22"/>
              </w:rPr>
              <w:t xml:space="preserve">C. </w:t>
            </w:r>
            <w:bookmarkStart w:id="2" w:name="_Hlk76559314"/>
            <w:r>
              <w:rPr>
                <w:rFonts w:ascii="Arial" w:eastAsia="Arial" w:hAnsi="Arial" w:cs="Arial"/>
                <w:spacing w:val="1"/>
                <w:sz w:val="22"/>
                <w:szCs w:val="22"/>
              </w:rPr>
              <w:t xml:space="preserve">Francisco Javier </w:t>
            </w:r>
            <w:r w:rsidR="005925C9">
              <w:rPr>
                <w:rFonts w:ascii="Arial" w:eastAsia="Arial" w:hAnsi="Arial" w:cs="Arial"/>
                <w:spacing w:val="1"/>
                <w:sz w:val="22"/>
                <w:szCs w:val="22"/>
              </w:rPr>
              <w:t>Arellano Espinoza;</w:t>
            </w:r>
            <w:r>
              <w:rPr>
                <w:rFonts w:ascii="Arial" w:eastAsia="Arial" w:hAnsi="Arial" w:cs="Arial"/>
                <w:spacing w:val="1"/>
                <w:sz w:val="22"/>
                <w:szCs w:val="22"/>
              </w:rPr>
              <w:t xml:space="preserve"> </w:t>
            </w:r>
            <w:r w:rsidR="005925C9">
              <w:rPr>
                <w:rFonts w:ascii="Arial" w:eastAsia="Arial" w:hAnsi="Arial" w:cs="Arial"/>
                <w:spacing w:val="1"/>
                <w:sz w:val="22"/>
                <w:szCs w:val="22"/>
              </w:rPr>
              <w:t xml:space="preserve">Walter </w:t>
            </w:r>
            <w:proofErr w:type="spellStart"/>
            <w:r w:rsidR="005925C9">
              <w:rPr>
                <w:rFonts w:ascii="Arial" w:eastAsia="Arial" w:hAnsi="Arial" w:cs="Arial"/>
                <w:spacing w:val="1"/>
                <w:sz w:val="22"/>
                <w:szCs w:val="22"/>
              </w:rPr>
              <w:t>Schadtler</w:t>
            </w:r>
            <w:proofErr w:type="spellEnd"/>
            <w:r w:rsidR="005925C9">
              <w:rPr>
                <w:rFonts w:ascii="Arial" w:eastAsia="Arial" w:hAnsi="Arial" w:cs="Arial"/>
                <w:spacing w:val="1"/>
                <w:sz w:val="22"/>
                <w:szCs w:val="22"/>
              </w:rPr>
              <w:t xml:space="preserve"> Contreras; Daniela </w:t>
            </w:r>
            <w:proofErr w:type="spellStart"/>
            <w:r w:rsidR="005925C9">
              <w:rPr>
                <w:rFonts w:ascii="Arial" w:eastAsia="Arial" w:hAnsi="Arial" w:cs="Arial"/>
                <w:spacing w:val="1"/>
                <w:sz w:val="22"/>
                <w:szCs w:val="22"/>
              </w:rPr>
              <w:t>Miyuky</w:t>
            </w:r>
            <w:proofErr w:type="spellEnd"/>
            <w:r w:rsidR="005925C9">
              <w:rPr>
                <w:rFonts w:ascii="Arial" w:eastAsia="Arial" w:hAnsi="Arial" w:cs="Arial"/>
                <w:spacing w:val="1"/>
                <w:sz w:val="22"/>
                <w:szCs w:val="22"/>
              </w:rPr>
              <w:t xml:space="preserve"> López Muñoz; Victoria de los Ángeles Topete Mier; Alejandro Becerril Juárez; Lourdes Leslie Cárdenas Morales y María Guadalupe Arellano Espinoza</w:t>
            </w:r>
            <w:bookmarkEnd w:id="2"/>
            <w:r w:rsidR="005925C9">
              <w:rPr>
                <w:rFonts w:ascii="Arial" w:eastAsia="Arial" w:hAnsi="Arial" w:cs="Arial"/>
                <w:spacing w:val="1"/>
                <w:sz w:val="22"/>
                <w:szCs w:val="22"/>
              </w:rPr>
              <w:t>.</w:t>
            </w:r>
          </w:p>
          <w:p w14:paraId="1EB84280" w14:textId="77777777" w:rsidR="007E6C40" w:rsidRPr="005833FF" w:rsidRDefault="007E6C40" w:rsidP="005925C9">
            <w:pPr>
              <w:tabs>
                <w:tab w:val="left" w:pos="9923"/>
              </w:tabs>
              <w:jc w:val="both"/>
              <w:rPr>
                <w:rFonts w:ascii="Arial" w:eastAsia="Arial" w:hAnsi="Arial" w:cs="Arial"/>
                <w:sz w:val="22"/>
                <w:szCs w:val="22"/>
              </w:rPr>
            </w:pPr>
          </w:p>
        </w:tc>
      </w:tr>
      <w:tr w:rsidR="007E6C40" w:rsidRPr="005833FF" w14:paraId="7256F9ED" w14:textId="77777777" w:rsidTr="00B55F05">
        <w:trPr>
          <w:trHeight w:val="2706"/>
          <w:jc w:val="center"/>
        </w:trPr>
        <w:tc>
          <w:tcPr>
            <w:tcW w:w="2249" w:type="dxa"/>
          </w:tcPr>
          <w:p w14:paraId="226B2A6A" w14:textId="05F7CE33" w:rsidR="007E6C40" w:rsidRPr="005833FF" w:rsidRDefault="00CC2821" w:rsidP="00A8634A">
            <w:pPr>
              <w:jc w:val="both"/>
              <w:rPr>
                <w:rFonts w:ascii="Arial" w:eastAsia="Arial" w:hAnsi="Arial" w:cs="Arial"/>
                <w:b/>
                <w:sz w:val="22"/>
                <w:szCs w:val="22"/>
              </w:rPr>
            </w:pPr>
            <w:r>
              <w:rPr>
                <w:rFonts w:ascii="Arial" w:eastAsia="Arial" w:hAnsi="Arial" w:cs="Arial"/>
                <w:b/>
                <w:sz w:val="22"/>
                <w:szCs w:val="22"/>
              </w:rPr>
              <w:t>I</w:t>
            </w:r>
            <w:r w:rsidR="007E6C40" w:rsidRPr="005833FF">
              <w:rPr>
                <w:rFonts w:ascii="Arial" w:eastAsia="Arial" w:hAnsi="Arial" w:cs="Arial"/>
                <w:b/>
                <w:sz w:val="22"/>
                <w:szCs w:val="22"/>
              </w:rPr>
              <w:t>EE:</w:t>
            </w:r>
          </w:p>
          <w:p w14:paraId="218BE149" w14:textId="77777777" w:rsidR="00C220CC" w:rsidRDefault="00C220CC" w:rsidP="00A8634A">
            <w:pPr>
              <w:jc w:val="both"/>
              <w:rPr>
                <w:rFonts w:ascii="Arial" w:eastAsia="Arial" w:hAnsi="Arial" w:cs="Arial"/>
                <w:b/>
                <w:sz w:val="22"/>
                <w:szCs w:val="22"/>
              </w:rPr>
            </w:pPr>
          </w:p>
          <w:p w14:paraId="7699AB2D" w14:textId="2F927B2B" w:rsidR="003D176B" w:rsidRPr="005833FF" w:rsidRDefault="003D176B" w:rsidP="00A8634A">
            <w:pPr>
              <w:jc w:val="both"/>
              <w:rPr>
                <w:rFonts w:ascii="Arial" w:eastAsia="Arial" w:hAnsi="Arial" w:cs="Arial"/>
                <w:b/>
                <w:sz w:val="22"/>
                <w:szCs w:val="22"/>
              </w:rPr>
            </w:pPr>
            <w:r w:rsidRPr="005833FF">
              <w:rPr>
                <w:rFonts w:ascii="Arial" w:eastAsia="Arial" w:hAnsi="Arial" w:cs="Arial"/>
                <w:b/>
                <w:sz w:val="22"/>
                <w:szCs w:val="22"/>
              </w:rPr>
              <w:t>Secretario Ejecutivo:</w:t>
            </w:r>
          </w:p>
          <w:p w14:paraId="04D5CE14" w14:textId="77777777" w:rsidR="003D176B" w:rsidRPr="005833FF" w:rsidRDefault="003D176B" w:rsidP="00A8634A">
            <w:pPr>
              <w:jc w:val="both"/>
              <w:rPr>
                <w:rFonts w:ascii="Arial" w:eastAsia="Arial" w:hAnsi="Arial" w:cs="Arial"/>
                <w:b/>
                <w:sz w:val="22"/>
                <w:szCs w:val="22"/>
              </w:rPr>
            </w:pPr>
          </w:p>
          <w:p w14:paraId="1708B231" w14:textId="3FDE1EF4" w:rsidR="003D176B" w:rsidRPr="005833FF" w:rsidRDefault="003D176B" w:rsidP="00A8634A">
            <w:pPr>
              <w:jc w:val="both"/>
              <w:rPr>
                <w:rFonts w:ascii="Arial" w:eastAsia="Arial" w:hAnsi="Arial" w:cs="Arial"/>
                <w:sz w:val="22"/>
                <w:szCs w:val="22"/>
              </w:rPr>
            </w:pPr>
            <w:r w:rsidRPr="005833FF">
              <w:rPr>
                <w:rFonts w:ascii="Arial" w:eastAsia="Arial" w:hAnsi="Arial" w:cs="Arial"/>
                <w:b/>
                <w:sz w:val="22"/>
                <w:szCs w:val="22"/>
              </w:rPr>
              <w:t>Tribunal Electoral:</w:t>
            </w:r>
          </w:p>
        </w:tc>
        <w:tc>
          <w:tcPr>
            <w:tcW w:w="5368" w:type="dxa"/>
          </w:tcPr>
          <w:p w14:paraId="09676A58" w14:textId="77777777" w:rsidR="007E6C40" w:rsidRPr="005833FF" w:rsidRDefault="007E6C40" w:rsidP="00A8634A">
            <w:pPr>
              <w:ind w:right="178"/>
              <w:jc w:val="both"/>
              <w:rPr>
                <w:rFonts w:ascii="Arial" w:eastAsia="Arial" w:hAnsi="Arial" w:cs="Arial"/>
                <w:sz w:val="22"/>
                <w:szCs w:val="22"/>
              </w:rPr>
            </w:pPr>
            <w:r w:rsidRPr="005833FF">
              <w:rPr>
                <w:rFonts w:ascii="Arial" w:eastAsia="Arial" w:hAnsi="Arial" w:cs="Arial"/>
                <w:sz w:val="22"/>
                <w:szCs w:val="22"/>
              </w:rPr>
              <w:t>Instituto Estatal Electoral.</w:t>
            </w:r>
          </w:p>
          <w:p w14:paraId="1E802302" w14:textId="77777777" w:rsidR="003D176B" w:rsidRPr="005833FF" w:rsidRDefault="003D176B" w:rsidP="00A8634A">
            <w:pPr>
              <w:ind w:right="178"/>
              <w:jc w:val="both"/>
              <w:rPr>
                <w:rFonts w:ascii="Arial" w:eastAsia="Arial" w:hAnsi="Arial" w:cs="Arial"/>
                <w:sz w:val="22"/>
                <w:szCs w:val="22"/>
              </w:rPr>
            </w:pPr>
          </w:p>
          <w:p w14:paraId="34CBC990" w14:textId="25783569" w:rsidR="003D176B" w:rsidRPr="005833FF" w:rsidRDefault="003D176B" w:rsidP="00A8634A">
            <w:pPr>
              <w:ind w:right="178"/>
              <w:jc w:val="both"/>
              <w:rPr>
                <w:rFonts w:ascii="Arial" w:eastAsia="Arial" w:hAnsi="Arial" w:cs="Arial"/>
                <w:sz w:val="22"/>
                <w:szCs w:val="22"/>
              </w:rPr>
            </w:pPr>
            <w:r w:rsidRPr="005833FF">
              <w:rPr>
                <w:rFonts w:ascii="Arial" w:eastAsia="Arial" w:hAnsi="Arial" w:cs="Arial"/>
                <w:sz w:val="22"/>
                <w:szCs w:val="22"/>
              </w:rPr>
              <w:t xml:space="preserve">Secretario Ejecutivo del Consejo General del Instituto Estatal Electoral. </w:t>
            </w:r>
          </w:p>
          <w:p w14:paraId="0FA5D26B" w14:textId="6785FB1B" w:rsidR="003D176B" w:rsidRPr="005833FF" w:rsidRDefault="003D176B" w:rsidP="00A8634A">
            <w:pPr>
              <w:ind w:right="178"/>
              <w:jc w:val="both"/>
              <w:rPr>
                <w:rFonts w:ascii="Arial" w:eastAsia="Arial" w:hAnsi="Arial" w:cs="Arial"/>
                <w:sz w:val="22"/>
                <w:szCs w:val="22"/>
              </w:rPr>
            </w:pPr>
          </w:p>
          <w:p w14:paraId="6CE43227" w14:textId="77777777" w:rsidR="003D176B" w:rsidRPr="005833FF" w:rsidRDefault="003D176B" w:rsidP="00A8634A">
            <w:pPr>
              <w:ind w:right="36"/>
              <w:jc w:val="both"/>
              <w:rPr>
                <w:rFonts w:ascii="Arial" w:eastAsia="Arial" w:hAnsi="Arial" w:cs="Arial"/>
                <w:sz w:val="22"/>
                <w:szCs w:val="22"/>
              </w:rPr>
            </w:pPr>
            <w:r w:rsidRPr="005833FF">
              <w:rPr>
                <w:rFonts w:ascii="Arial" w:eastAsia="Arial" w:hAnsi="Arial" w:cs="Arial"/>
                <w:sz w:val="22"/>
                <w:szCs w:val="22"/>
              </w:rPr>
              <w:t>Tribunal Electoral del Estado de Aguascalientes.</w:t>
            </w:r>
          </w:p>
          <w:p w14:paraId="19FF2968" w14:textId="77777777" w:rsidR="003D176B" w:rsidRPr="005833FF" w:rsidRDefault="003D176B" w:rsidP="00A8634A">
            <w:pPr>
              <w:ind w:right="178"/>
              <w:jc w:val="both"/>
              <w:rPr>
                <w:rFonts w:ascii="Arial" w:eastAsia="Arial" w:hAnsi="Arial" w:cs="Arial"/>
                <w:sz w:val="22"/>
                <w:szCs w:val="22"/>
              </w:rPr>
            </w:pPr>
          </w:p>
          <w:p w14:paraId="3D9AAFCC" w14:textId="5F6771A8" w:rsidR="003D176B" w:rsidRPr="005833FF" w:rsidRDefault="003D176B" w:rsidP="00A8634A">
            <w:pPr>
              <w:ind w:right="178"/>
              <w:jc w:val="both"/>
              <w:rPr>
                <w:rFonts w:ascii="Arial" w:eastAsia="Arial" w:hAnsi="Arial" w:cs="Arial"/>
                <w:sz w:val="22"/>
                <w:szCs w:val="22"/>
              </w:rPr>
            </w:pPr>
          </w:p>
        </w:tc>
      </w:tr>
    </w:tbl>
    <w:p w14:paraId="71234784" w14:textId="169BCDA8" w:rsidR="003D56A4" w:rsidRPr="008114D0" w:rsidRDefault="00E306E7" w:rsidP="00361D36">
      <w:pPr>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    </w:t>
      </w:r>
      <w:r w:rsidR="00655FEF" w:rsidRPr="008114D0">
        <w:rPr>
          <w:rFonts w:ascii="Arial" w:eastAsia="Arial Nova" w:hAnsi="Arial" w:cs="Arial"/>
          <w:b/>
          <w:sz w:val="22"/>
          <w:szCs w:val="22"/>
        </w:rPr>
        <w:t xml:space="preserve">1. </w:t>
      </w:r>
      <w:r w:rsidR="003D56A4" w:rsidRPr="008114D0">
        <w:rPr>
          <w:rFonts w:ascii="Arial" w:eastAsia="Arial Nova" w:hAnsi="Arial" w:cs="Arial"/>
          <w:b/>
          <w:sz w:val="22"/>
          <w:szCs w:val="22"/>
        </w:rPr>
        <w:t>ANTECEDENTES</w:t>
      </w:r>
    </w:p>
    <w:p w14:paraId="69A5CC24" w14:textId="189583AE" w:rsidR="00CE340B" w:rsidRPr="008114D0" w:rsidRDefault="00CE340B" w:rsidP="00CE340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92E72E8" w14:textId="77777777" w:rsidR="00CE340B" w:rsidRPr="008114D0" w:rsidRDefault="00CE340B" w:rsidP="00CE340B">
      <w:pPr>
        <w:spacing w:line="360" w:lineRule="auto"/>
        <w:jc w:val="both"/>
        <w:rPr>
          <w:rFonts w:ascii="Arial" w:hAnsi="Arial" w:cs="Arial"/>
          <w:sz w:val="22"/>
          <w:szCs w:val="22"/>
          <w:shd w:val="clear" w:color="auto" w:fill="FFFFFF"/>
        </w:rPr>
      </w:pPr>
      <w:r w:rsidRPr="008114D0">
        <w:rPr>
          <w:rFonts w:ascii="Arial" w:hAnsi="Arial" w:cs="Arial"/>
          <w:sz w:val="22"/>
          <w:szCs w:val="22"/>
          <w:shd w:val="clear" w:color="auto" w:fill="FFFFFF"/>
        </w:rPr>
        <w:t>Los hechos sucedieron en el año dos mil veintiuno, salvo precisión en contrario.</w:t>
      </w:r>
    </w:p>
    <w:p w14:paraId="60C07FC2" w14:textId="53F21276" w:rsidR="009B77BD" w:rsidRPr="008114D0"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F5E4135" w14:textId="081C194D" w:rsidR="002D69C6"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3" w:name="_1fob9te" w:colFirst="0" w:colLast="0"/>
      <w:bookmarkEnd w:id="3"/>
      <w:r w:rsidRPr="008114D0">
        <w:rPr>
          <w:rFonts w:ascii="Arial" w:eastAsia="Arial Nova" w:hAnsi="Arial" w:cs="Arial"/>
          <w:b/>
          <w:sz w:val="22"/>
          <w:szCs w:val="22"/>
        </w:rPr>
        <w:lastRenderedPageBreak/>
        <w:t>1.1.</w:t>
      </w:r>
      <w:r w:rsidR="00CF0B42" w:rsidRPr="008114D0">
        <w:rPr>
          <w:rFonts w:ascii="Arial" w:eastAsia="Arial Nova" w:hAnsi="Arial" w:cs="Arial"/>
          <w:b/>
          <w:sz w:val="22"/>
          <w:szCs w:val="22"/>
        </w:rPr>
        <w:t xml:space="preserve"> </w:t>
      </w:r>
      <w:r w:rsidR="002D69C6" w:rsidRPr="008114D0">
        <w:rPr>
          <w:rFonts w:ascii="Arial" w:eastAsia="Arial Nova" w:hAnsi="Arial" w:cs="Arial"/>
          <w:b/>
          <w:sz w:val="22"/>
          <w:szCs w:val="22"/>
        </w:rPr>
        <w:t xml:space="preserve">Proceso Electoral. </w:t>
      </w:r>
      <w:r w:rsidR="002D69C6" w:rsidRPr="008114D0">
        <w:rPr>
          <w:rFonts w:ascii="Arial" w:eastAsia="Arial Nova" w:hAnsi="Arial" w:cs="Arial"/>
          <w:bCs/>
          <w:sz w:val="22"/>
          <w:szCs w:val="22"/>
        </w:rPr>
        <w:t xml:space="preserve">El tres de noviembre de dos mil veinte, dio inicio el proceso electoral concurrente ordinario </w:t>
      </w:r>
      <w:r w:rsidR="00481A2B" w:rsidRPr="008114D0">
        <w:rPr>
          <w:rFonts w:ascii="Arial" w:eastAsia="Arial Nova" w:hAnsi="Arial" w:cs="Arial"/>
          <w:bCs/>
          <w:sz w:val="22"/>
          <w:szCs w:val="22"/>
        </w:rPr>
        <w:t xml:space="preserve">2020-2021 </w:t>
      </w:r>
      <w:r w:rsidR="002D69C6" w:rsidRPr="008114D0">
        <w:rPr>
          <w:rFonts w:ascii="Arial" w:eastAsia="Arial Nova" w:hAnsi="Arial" w:cs="Arial"/>
          <w:bCs/>
          <w:sz w:val="22"/>
          <w:szCs w:val="22"/>
        </w:rPr>
        <w:t>para la renovación de los Ayuntamientos y Diputaciones del Estado de Aguascalientes</w:t>
      </w:r>
      <w:r w:rsidR="003D56A4" w:rsidRPr="008114D0">
        <w:rPr>
          <w:rFonts w:ascii="Arial" w:eastAsia="Arial Nova" w:hAnsi="Arial" w:cs="Arial"/>
          <w:bCs/>
          <w:sz w:val="22"/>
          <w:szCs w:val="22"/>
        </w:rPr>
        <w:t>.</w:t>
      </w:r>
      <w:r w:rsidR="003D56A4" w:rsidRPr="008114D0">
        <w:rPr>
          <w:rFonts w:ascii="Arial" w:eastAsia="Arial Nova" w:hAnsi="Arial" w:cs="Arial"/>
          <w:b/>
          <w:sz w:val="22"/>
          <w:szCs w:val="22"/>
        </w:rPr>
        <w:t xml:space="preserve"> </w:t>
      </w:r>
    </w:p>
    <w:p w14:paraId="39034DE1" w14:textId="77777777" w:rsidR="00CA5611" w:rsidRDefault="00CA5611"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5B573E26" w14:textId="2C4B0C1D" w:rsidR="00487633" w:rsidRDefault="00487633" w:rsidP="0048763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E142E6">
        <w:rPr>
          <w:rFonts w:ascii="Arial" w:eastAsia="Arial Nova" w:hAnsi="Arial" w:cs="Arial"/>
          <w:b/>
          <w:sz w:val="22"/>
          <w:szCs w:val="22"/>
        </w:rPr>
        <w:t>2</w:t>
      </w:r>
      <w:r w:rsidRPr="008114D0">
        <w:rPr>
          <w:rFonts w:ascii="Arial" w:eastAsia="Arial Nova" w:hAnsi="Arial" w:cs="Arial"/>
          <w:b/>
          <w:sz w:val="22"/>
          <w:szCs w:val="22"/>
        </w:rPr>
        <w:t xml:space="preserve">. Presentación de la denuncia. </w:t>
      </w:r>
      <w:r w:rsidRPr="008114D0">
        <w:rPr>
          <w:rFonts w:ascii="Arial" w:eastAsia="Arial Nova" w:hAnsi="Arial" w:cs="Arial"/>
          <w:sz w:val="22"/>
          <w:szCs w:val="22"/>
        </w:rPr>
        <w:t xml:space="preserve">El </w:t>
      </w:r>
      <w:r w:rsidR="00CA5611">
        <w:rPr>
          <w:rFonts w:ascii="Arial" w:eastAsia="Arial Nova" w:hAnsi="Arial" w:cs="Arial"/>
          <w:sz w:val="22"/>
          <w:szCs w:val="22"/>
        </w:rPr>
        <w:t>cuatro</w:t>
      </w:r>
      <w:r>
        <w:rPr>
          <w:rFonts w:ascii="Arial" w:eastAsia="Arial Nova" w:hAnsi="Arial" w:cs="Arial"/>
          <w:sz w:val="22"/>
          <w:szCs w:val="22"/>
        </w:rPr>
        <w:t xml:space="preserve"> de junio</w:t>
      </w:r>
      <w:r w:rsidRPr="008114D0">
        <w:rPr>
          <w:rFonts w:ascii="Arial" w:eastAsia="Arial Nova" w:hAnsi="Arial" w:cs="Arial"/>
          <w:sz w:val="22"/>
          <w:szCs w:val="22"/>
        </w:rPr>
        <w:t xml:space="preserve">, </w:t>
      </w:r>
      <w:r w:rsidR="00CA5611">
        <w:rPr>
          <w:rFonts w:ascii="Arial" w:eastAsia="Arial Nova" w:hAnsi="Arial" w:cs="Arial"/>
          <w:sz w:val="22"/>
          <w:szCs w:val="22"/>
        </w:rPr>
        <w:t>la</w:t>
      </w:r>
      <w:r w:rsidRPr="008114D0">
        <w:rPr>
          <w:rFonts w:ascii="Arial" w:eastAsia="Arial Nova" w:hAnsi="Arial" w:cs="Arial"/>
          <w:sz w:val="22"/>
          <w:szCs w:val="22"/>
        </w:rPr>
        <w:t xml:space="preserve"> </w:t>
      </w:r>
      <w:r w:rsidRPr="008114D0">
        <w:rPr>
          <w:rFonts w:ascii="Arial" w:eastAsia="Arial Nova" w:hAnsi="Arial" w:cs="Arial"/>
          <w:bCs/>
          <w:sz w:val="22"/>
          <w:szCs w:val="22"/>
        </w:rPr>
        <w:t>denunciante</w:t>
      </w:r>
      <w:r w:rsidRPr="008114D0">
        <w:rPr>
          <w:rFonts w:ascii="Arial" w:eastAsia="Arial Nova" w:hAnsi="Arial" w:cs="Arial"/>
          <w:b/>
          <w:sz w:val="22"/>
          <w:szCs w:val="22"/>
        </w:rPr>
        <w:t xml:space="preserve"> </w:t>
      </w:r>
      <w:r w:rsidRPr="008114D0">
        <w:rPr>
          <w:rFonts w:ascii="Arial" w:eastAsia="Arial Nova" w:hAnsi="Arial" w:cs="Arial"/>
          <w:sz w:val="22"/>
          <w:szCs w:val="22"/>
        </w:rPr>
        <w:t>presentó un escrito de queja en contra d</w:t>
      </w:r>
      <w:r w:rsidR="00CA5611">
        <w:rPr>
          <w:rFonts w:ascii="Arial" w:eastAsia="Arial Nova" w:hAnsi="Arial" w:cs="Arial"/>
          <w:sz w:val="22"/>
          <w:szCs w:val="22"/>
        </w:rPr>
        <w:t>e diversos ex candidatos de Movimiento Ciudadano</w:t>
      </w:r>
      <w:r w:rsidRPr="008114D0">
        <w:rPr>
          <w:rFonts w:ascii="Arial" w:eastAsia="Arial Nova" w:hAnsi="Arial" w:cs="Arial"/>
          <w:sz w:val="22"/>
          <w:szCs w:val="22"/>
        </w:rPr>
        <w:t xml:space="preserve">, por </w:t>
      </w:r>
      <w:r>
        <w:rPr>
          <w:rFonts w:ascii="Arial" w:eastAsia="Arial Nova" w:hAnsi="Arial" w:cs="Arial"/>
          <w:sz w:val="22"/>
          <w:szCs w:val="22"/>
        </w:rPr>
        <w:t xml:space="preserve">la </w:t>
      </w:r>
      <w:r w:rsidR="00CA5611">
        <w:rPr>
          <w:rFonts w:ascii="Arial" w:eastAsia="Arial Nova" w:hAnsi="Arial" w:cs="Arial"/>
          <w:sz w:val="22"/>
          <w:szCs w:val="22"/>
        </w:rPr>
        <w:t>distribución de propaganda electoral impresa en periodo de veda.</w:t>
      </w:r>
    </w:p>
    <w:p w14:paraId="26A54445" w14:textId="26242734" w:rsidR="00E142E6" w:rsidRDefault="00E142E6" w:rsidP="0048763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AC431EC" w14:textId="129346E1" w:rsidR="00E142E6" w:rsidRDefault="00E142E6" w:rsidP="00E142E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CA5611">
        <w:rPr>
          <w:rFonts w:ascii="Arial" w:eastAsia="Arial Nova" w:hAnsi="Arial" w:cs="Arial"/>
          <w:b/>
          <w:sz w:val="22"/>
          <w:szCs w:val="22"/>
        </w:rPr>
        <w:t>3</w:t>
      </w:r>
      <w:r w:rsidRPr="008114D0">
        <w:rPr>
          <w:rFonts w:ascii="Arial" w:eastAsia="Arial Nova" w:hAnsi="Arial" w:cs="Arial"/>
          <w:b/>
          <w:sz w:val="22"/>
          <w:szCs w:val="22"/>
        </w:rPr>
        <w:t xml:space="preserve">. Radicación y </w:t>
      </w:r>
      <w:r>
        <w:rPr>
          <w:rFonts w:ascii="Arial" w:eastAsia="Arial Nova" w:hAnsi="Arial" w:cs="Arial"/>
          <w:b/>
          <w:sz w:val="22"/>
          <w:szCs w:val="22"/>
        </w:rPr>
        <w:t>diligencias</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sidR="00CA5611">
        <w:rPr>
          <w:rFonts w:ascii="Arial" w:eastAsia="Arial Nova" w:hAnsi="Arial" w:cs="Arial"/>
          <w:sz w:val="22"/>
          <w:szCs w:val="22"/>
        </w:rPr>
        <w:t>seis</w:t>
      </w:r>
      <w:r>
        <w:rPr>
          <w:rFonts w:ascii="Arial" w:eastAsia="Arial Nova" w:hAnsi="Arial" w:cs="Arial"/>
          <w:sz w:val="22"/>
          <w:szCs w:val="22"/>
        </w:rPr>
        <w:t xml:space="preserve"> de junio</w:t>
      </w:r>
      <w:r w:rsidRPr="008114D0">
        <w:rPr>
          <w:rFonts w:ascii="Arial" w:eastAsia="Arial Nova" w:hAnsi="Arial" w:cs="Arial"/>
          <w:sz w:val="22"/>
          <w:szCs w:val="22"/>
        </w:rPr>
        <w:t xml:space="preserve">, el </w:t>
      </w:r>
      <w:proofErr w:type="gramStart"/>
      <w:r w:rsidRPr="008114D0">
        <w:rPr>
          <w:rFonts w:ascii="Arial" w:eastAsia="Arial Nova" w:hAnsi="Arial" w:cs="Arial"/>
          <w:sz w:val="22"/>
          <w:szCs w:val="22"/>
        </w:rPr>
        <w:t>Secretario Ejecutivo</w:t>
      </w:r>
      <w:proofErr w:type="gramEnd"/>
      <w:r w:rsidRPr="008114D0">
        <w:rPr>
          <w:rFonts w:ascii="Arial" w:eastAsia="Arial Nova" w:hAnsi="Arial" w:cs="Arial"/>
          <w:sz w:val="22"/>
          <w:szCs w:val="22"/>
        </w:rPr>
        <w:t xml:space="preserve"> radicó la denuncia de mérito bajo la vía del </w:t>
      </w:r>
      <w:r>
        <w:rPr>
          <w:rFonts w:ascii="Arial" w:eastAsia="Arial Nova" w:hAnsi="Arial" w:cs="Arial"/>
          <w:sz w:val="22"/>
          <w:szCs w:val="22"/>
        </w:rPr>
        <w:t>P</w:t>
      </w:r>
      <w:r w:rsidRPr="008114D0">
        <w:rPr>
          <w:rFonts w:ascii="Arial" w:eastAsia="Arial Nova" w:hAnsi="Arial" w:cs="Arial"/>
          <w:sz w:val="22"/>
          <w:szCs w:val="22"/>
        </w:rPr>
        <w:t xml:space="preserve">rocedimiento </w:t>
      </w:r>
      <w:r>
        <w:rPr>
          <w:rFonts w:ascii="Arial" w:eastAsia="Arial Nova" w:hAnsi="Arial" w:cs="Arial"/>
          <w:sz w:val="22"/>
          <w:szCs w:val="22"/>
        </w:rPr>
        <w:t>E</w:t>
      </w:r>
      <w:r w:rsidRPr="008114D0">
        <w:rPr>
          <w:rFonts w:ascii="Arial" w:eastAsia="Arial Nova" w:hAnsi="Arial" w:cs="Arial"/>
          <w:sz w:val="22"/>
          <w:szCs w:val="22"/>
        </w:rPr>
        <w:t xml:space="preserve">special </w:t>
      </w:r>
      <w:r>
        <w:rPr>
          <w:rFonts w:ascii="Arial" w:eastAsia="Arial Nova" w:hAnsi="Arial" w:cs="Arial"/>
          <w:sz w:val="22"/>
          <w:szCs w:val="22"/>
        </w:rPr>
        <w:t>S</w:t>
      </w:r>
      <w:r w:rsidRPr="008114D0">
        <w:rPr>
          <w:rFonts w:ascii="Arial" w:eastAsia="Arial Nova" w:hAnsi="Arial" w:cs="Arial"/>
          <w:sz w:val="22"/>
          <w:szCs w:val="22"/>
        </w:rPr>
        <w:t xml:space="preserve">ancionador </w:t>
      </w:r>
      <w:r>
        <w:rPr>
          <w:rFonts w:ascii="Arial" w:eastAsia="Arial Nova" w:hAnsi="Arial" w:cs="Arial"/>
          <w:sz w:val="22"/>
          <w:szCs w:val="22"/>
        </w:rPr>
        <w:t>con la clave</w:t>
      </w:r>
      <w:r w:rsidRPr="008114D0">
        <w:rPr>
          <w:rFonts w:ascii="Arial" w:eastAsia="Arial Nova" w:hAnsi="Arial" w:cs="Arial"/>
          <w:sz w:val="22"/>
          <w:szCs w:val="22"/>
        </w:rPr>
        <w:t xml:space="preserve"> IEE/ PES/0</w:t>
      </w:r>
      <w:r>
        <w:rPr>
          <w:rFonts w:ascii="Arial" w:eastAsia="Arial Nova" w:hAnsi="Arial" w:cs="Arial"/>
          <w:sz w:val="22"/>
          <w:szCs w:val="22"/>
        </w:rPr>
        <w:t>9</w:t>
      </w:r>
      <w:r w:rsidR="00CA5611">
        <w:rPr>
          <w:rFonts w:ascii="Arial" w:eastAsia="Arial Nova" w:hAnsi="Arial" w:cs="Arial"/>
          <w:sz w:val="22"/>
          <w:szCs w:val="22"/>
        </w:rPr>
        <w:t>0</w:t>
      </w:r>
      <w:r w:rsidRPr="008114D0">
        <w:rPr>
          <w:rFonts w:ascii="Arial" w:eastAsia="Arial Nova" w:hAnsi="Arial" w:cs="Arial"/>
          <w:sz w:val="22"/>
          <w:szCs w:val="22"/>
        </w:rPr>
        <w:t xml:space="preserve">/2021; además, procedió a </w:t>
      </w:r>
      <w:r>
        <w:rPr>
          <w:rFonts w:ascii="Arial" w:eastAsia="Arial Nova" w:hAnsi="Arial" w:cs="Arial"/>
          <w:sz w:val="22"/>
          <w:szCs w:val="22"/>
        </w:rPr>
        <w:t xml:space="preserve">ordenar </w:t>
      </w:r>
      <w:r w:rsidR="00CA5611">
        <w:rPr>
          <w:rFonts w:ascii="Arial" w:eastAsia="Arial Nova" w:hAnsi="Arial" w:cs="Arial"/>
          <w:sz w:val="22"/>
          <w:szCs w:val="22"/>
        </w:rPr>
        <w:t>diversas diligencias de investigación.</w:t>
      </w:r>
    </w:p>
    <w:p w14:paraId="3712D10C" w14:textId="67EA92BF" w:rsidR="000B0279" w:rsidRDefault="000B0279" w:rsidP="00E142E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8154B92" w14:textId="36CE8A77" w:rsidR="000B0279" w:rsidRPr="008114D0" w:rsidRDefault="000B0279" w:rsidP="000B0279">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4</w:t>
      </w:r>
      <w:r w:rsidRPr="008114D0">
        <w:rPr>
          <w:rFonts w:ascii="Arial" w:eastAsia="Arial Nova" w:hAnsi="Arial" w:cs="Arial"/>
          <w:b/>
          <w:sz w:val="22"/>
          <w:szCs w:val="22"/>
        </w:rPr>
        <w:t>. Medidas cautelares.</w:t>
      </w:r>
      <w:r w:rsidRPr="008114D0">
        <w:rPr>
          <w:rFonts w:ascii="Arial" w:eastAsia="Arial Nova" w:hAnsi="Arial" w:cs="Arial"/>
          <w:sz w:val="22"/>
          <w:szCs w:val="22"/>
        </w:rPr>
        <w:t xml:space="preserve"> El </w:t>
      </w:r>
      <w:r>
        <w:rPr>
          <w:rFonts w:ascii="Arial" w:eastAsia="Arial Nova" w:hAnsi="Arial" w:cs="Arial"/>
          <w:sz w:val="22"/>
          <w:szCs w:val="22"/>
        </w:rPr>
        <w:t>siete de junio</w:t>
      </w:r>
      <w:r w:rsidRPr="008114D0">
        <w:rPr>
          <w:rFonts w:ascii="Arial" w:eastAsia="Arial Nova" w:hAnsi="Arial" w:cs="Arial"/>
          <w:sz w:val="22"/>
          <w:szCs w:val="22"/>
        </w:rPr>
        <w:t xml:space="preserve">, el </w:t>
      </w:r>
      <w:proofErr w:type="gramStart"/>
      <w:r w:rsidRPr="008114D0">
        <w:rPr>
          <w:rFonts w:ascii="Arial" w:eastAsia="Arial Nova" w:hAnsi="Arial" w:cs="Arial"/>
          <w:sz w:val="22"/>
          <w:szCs w:val="22"/>
        </w:rPr>
        <w:t>Secretario Ejecutivo</w:t>
      </w:r>
      <w:proofErr w:type="gramEnd"/>
      <w:r w:rsidRPr="008114D0">
        <w:rPr>
          <w:rFonts w:ascii="Arial" w:eastAsia="Arial Nova" w:hAnsi="Arial" w:cs="Arial"/>
          <w:sz w:val="22"/>
          <w:szCs w:val="22"/>
        </w:rPr>
        <w:t xml:space="preserve"> </w:t>
      </w:r>
      <w:r w:rsidRPr="008114D0">
        <w:rPr>
          <w:rFonts w:ascii="Arial" w:eastAsia="Arial Nova" w:hAnsi="Arial" w:cs="Arial"/>
          <w:bCs/>
          <w:sz w:val="22"/>
          <w:szCs w:val="22"/>
        </w:rPr>
        <w:t xml:space="preserve">concluyó </w:t>
      </w:r>
      <w:r>
        <w:rPr>
          <w:rFonts w:ascii="Arial" w:eastAsia="Arial Nova" w:hAnsi="Arial" w:cs="Arial"/>
          <w:bCs/>
          <w:sz w:val="22"/>
          <w:szCs w:val="22"/>
        </w:rPr>
        <w:t xml:space="preserve">que no era necesario </w:t>
      </w:r>
      <w:r w:rsidRPr="008114D0">
        <w:rPr>
          <w:rFonts w:ascii="Arial" w:eastAsia="Arial Nova" w:hAnsi="Arial" w:cs="Arial"/>
          <w:bCs/>
          <w:sz w:val="22"/>
          <w:szCs w:val="22"/>
        </w:rPr>
        <w:t>proponer la adopción de medidas cautelares.</w:t>
      </w:r>
      <w:r w:rsidRPr="008114D0">
        <w:rPr>
          <w:rFonts w:ascii="Arial" w:eastAsia="Arial Nova" w:hAnsi="Arial" w:cs="Arial"/>
          <w:sz w:val="22"/>
          <w:szCs w:val="22"/>
        </w:rPr>
        <w:t xml:space="preserve"> Cabe precisar que la determinación tomada en el acuerdo referido, no fue controvertida conforme a lo establecido en el artículo 353,</w:t>
      </w:r>
      <w:r w:rsidRPr="008114D0">
        <w:rPr>
          <w:rFonts w:ascii="Arial" w:eastAsia="Arial Nova" w:hAnsi="Arial" w:cs="Arial"/>
          <w:sz w:val="22"/>
          <w:szCs w:val="22"/>
          <w:vertAlign w:val="superscript"/>
        </w:rPr>
        <w:footnoteReference w:id="1"/>
      </w:r>
      <w:r w:rsidRPr="008114D0">
        <w:rPr>
          <w:rFonts w:ascii="Arial" w:eastAsia="Arial Nova" w:hAnsi="Arial" w:cs="Arial"/>
          <w:sz w:val="22"/>
          <w:szCs w:val="22"/>
        </w:rPr>
        <w:t xml:space="preserve"> párrafo segundo del Código Electoral</w:t>
      </w:r>
      <w:r>
        <w:rPr>
          <w:rFonts w:ascii="Arial" w:eastAsia="Arial Nova" w:hAnsi="Arial" w:cs="Arial"/>
          <w:sz w:val="22"/>
          <w:szCs w:val="22"/>
        </w:rPr>
        <w:t>.</w:t>
      </w:r>
    </w:p>
    <w:p w14:paraId="7A587033" w14:textId="2DD54F7C" w:rsidR="00CA5611" w:rsidRDefault="00CA5611" w:rsidP="00E142E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460F69B" w14:textId="7B69C629" w:rsidR="00CA5611" w:rsidRDefault="00CA5611" w:rsidP="00CA5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0B0279">
        <w:rPr>
          <w:rFonts w:ascii="Arial" w:eastAsia="Arial Nova" w:hAnsi="Arial" w:cs="Arial"/>
          <w:b/>
          <w:sz w:val="22"/>
          <w:szCs w:val="22"/>
        </w:rPr>
        <w:t>5</w:t>
      </w:r>
      <w:r w:rsidRPr="008114D0">
        <w:rPr>
          <w:rFonts w:ascii="Arial" w:eastAsia="Arial Nova" w:hAnsi="Arial" w:cs="Arial"/>
          <w:b/>
          <w:sz w:val="22"/>
          <w:szCs w:val="22"/>
        </w:rPr>
        <w:t xml:space="preserve">. </w:t>
      </w:r>
      <w:r>
        <w:rPr>
          <w:rFonts w:ascii="Arial" w:eastAsia="Arial Nova" w:hAnsi="Arial" w:cs="Arial"/>
          <w:b/>
          <w:sz w:val="22"/>
          <w:szCs w:val="22"/>
        </w:rPr>
        <w:t>Admisión de la queja</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dos de julio</w:t>
      </w:r>
      <w:r w:rsidRPr="008114D0">
        <w:rPr>
          <w:rFonts w:ascii="Arial" w:eastAsia="Arial Nova" w:hAnsi="Arial" w:cs="Arial"/>
          <w:sz w:val="22"/>
          <w:szCs w:val="22"/>
        </w:rPr>
        <w:t xml:space="preserve">, el </w:t>
      </w:r>
      <w:proofErr w:type="gramStart"/>
      <w:r w:rsidRPr="008114D0">
        <w:rPr>
          <w:rFonts w:ascii="Arial" w:eastAsia="Arial Nova" w:hAnsi="Arial" w:cs="Arial"/>
          <w:sz w:val="22"/>
          <w:szCs w:val="22"/>
        </w:rPr>
        <w:t>Secretario Ejecutivo</w:t>
      </w:r>
      <w:proofErr w:type="gramEnd"/>
      <w:r w:rsidRPr="008114D0">
        <w:rPr>
          <w:rFonts w:ascii="Arial" w:eastAsia="Arial Nova" w:hAnsi="Arial" w:cs="Arial"/>
          <w:sz w:val="22"/>
          <w:szCs w:val="22"/>
        </w:rPr>
        <w:t xml:space="preserve"> procedió a determinar la admisión de la denuncia </w:t>
      </w:r>
      <w:r>
        <w:rPr>
          <w:rFonts w:ascii="Arial" w:eastAsia="Arial Nova" w:hAnsi="Arial" w:cs="Arial"/>
          <w:sz w:val="22"/>
          <w:szCs w:val="22"/>
        </w:rPr>
        <w:t>por “</w:t>
      </w:r>
      <w:r w:rsidRPr="00CA5611">
        <w:rPr>
          <w:rFonts w:ascii="Arial" w:eastAsia="Arial Nova" w:hAnsi="Arial" w:cs="Arial"/>
          <w:i/>
          <w:iCs/>
          <w:sz w:val="22"/>
          <w:szCs w:val="22"/>
        </w:rPr>
        <w:t>conductas que se prohíben por la Legislación Electoral, tal como se desprende de lo ordenado por el artículo 259 del Código Electoral del Estado de Aguascalientes</w:t>
      </w:r>
      <w:r>
        <w:rPr>
          <w:rFonts w:ascii="Arial" w:eastAsia="Arial Nova" w:hAnsi="Arial" w:cs="Arial"/>
          <w:sz w:val="22"/>
          <w:szCs w:val="22"/>
        </w:rPr>
        <w:t>”; además citó a las partes a la audiencia de pruebas y alegatos</w:t>
      </w:r>
      <w:r>
        <w:rPr>
          <w:rStyle w:val="Refdenotaalpie"/>
          <w:rFonts w:ascii="Arial" w:eastAsia="Arial Nova" w:hAnsi="Arial" w:cs="Arial"/>
          <w:sz w:val="22"/>
          <w:szCs w:val="22"/>
        </w:rPr>
        <w:footnoteReference w:id="2"/>
      </w:r>
      <w:r>
        <w:rPr>
          <w:rFonts w:ascii="Arial" w:eastAsia="Arial Nova" w:hAnsi="Arial" w:cs="Arial"/>
          <w:sz w:val="22"/>
          <w:szCs w:val="22"/>
        </w:rPr>
        <w:t xml:space="preserve">. </w:t>
      </w:r>
    </w:p>
    <w:p w14:paraId="0BD29073"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7FC4865" w14:textId="7E8925FE" w:rsidR="002011BB" w:rsidRPr="008114D0" w:rsidRDefault="002011BB" w:rsidP="002011BB">
      <w:pPr>
        <w:spacing w:line="360" w:lineRule="auto"/>
        <w:jc w:val="both"/>
        <w:rPr>
          <w:rFonts w:ascii="Arial" w:hAnsi="Arial" w:cs="Arial"/>
          <w:bCs/>
          <w:sz w:val="22"/>
          <w:szCs w:val="22"/>
        </w:rPr>
      </w:pPr>
      <w:r w:rsidRPr="008114D0">
        <w:rPr>
          <w:rFonts w:ascii="Arial" w:eastAsia="Arial Nova" w:hAnsi="Arial" w:cs="Arial"/>
          <w:b/>
          <w:sz w:val="22"/>
          <w:szCs w:val="22"/>
        </w:rPr>
        <w:t>1.</w:t>
      </w:r>
      <w:r w:rsidR="002546E7">
        <w:rPr>
          <w:rFonts w:ascii="Arial" w:eastAsia="Arial Nova" w:hAnsi="Arial" w:cs="Arial"/>
          <w:b/>
          <w:sz w:val="22"/>
          <w:szCs w:val="22"/>
        </w:rPr>
        <w:t>8</w:t>
      </w:r>
      <w:r w:rsidRPr="008114D0">
        <w:rPr>
          <w:rFonts w:ascii="Arial" w:eastAsia="Arial Nova" w:hAnsi="Arial" w:cs="Arial"/>
          <w:b/>
          <w:sz w:val="22"/>
          <w:szCs w:val="22"/>
        </w:rPr>
        <w:t xml:space="preserve">. Audiencia de pruebas y alegatos. </w:t>
      </w:r>
      <w:r w:rsidRPr="008114D0">
        <w:rPr>
          <w:rFonts w:ascii="Arial" w:eastAsia="Arial Nova" w:hAnsi="Arial" w:cs="Arial"/>
          <w:sz w:val="22"/>
          <w:szCs w:val="22"/>
        </w:rPr>
        <w:t xml:space="preserve"> </w:t>
      </w:r>
      <w:r w:rsidRPr="008114D0">
        <w:rPr>
          <w:rFonts w:ascii="Arial" w:hAnsi="Arial" w:cs="Arial"/>
          <w:bCs/>
          <w:sz w:val="22"/>
          <w:szCs w:val="22"/>
        </w:rPr>
        <w:t xml:space="preserve">El </w:t>
      </w:r>
      <w:r w:rsidR="000B0279">
        <w:rPr>
          <w:rFonts w:ascii="Arial" w:hAnsi="Arial" w:cs="Arial"/>
          <w:bCs/>
          <w:sz w:val="22"/>
          <w:szCs w:val="22"/>
        </w:rPr>
        <w:t>cinco de julio</w:t>
      </w:r>
      <w:r w:rsidRPr="008114D0">
        <w:rPr>
          <w:rFonts w:ascii="Arial" w:hAnsi="Arial" w:cs="Arial"/>
          <w:bCs/>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0DB5C79C" w14:textId="77777777" w:rsidR="00283ADE" w:rsidRDefault="00283ADE"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BFDBCEF" w14:textId="66E06C55"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A76FB3">
        <w:rPr>
          <w:rFonts w:ascii="Arial" w:eastAsia="Arial Nova" w:hAnsi="Arial" w:cs="Arial"/>
          <w:b/>
          <w:sz w:val="22"/>
          <w:szCs w:val="22"/>
        </w:rPr>
        <w:t>8</w:t>
      </w:r>
      <w:r w:rsidRPr="008114D0">
        <w:rPr>
          <w:rFonts w:ascii="Arial" w:eastAsia="Arial Nova" w:hAnsi="Arial" w:cs="Arial"/>
          <w:b/>
          <w:sz w:val="22"/>
          <w:szCs w:val="22"/>
        </w:rPr>
        <w:t xml:space="preserve">. Turno del expediente. </w:t>
      </w:r>
      <w:r w:rsidRPr="008114D0">
        <w:rPr>
          <w:rFonts w:ascii="Arial" w:eastAsia="Arial Nova" w:hAnsi="Arial" w:cs="Arial"/>
          <w:sz w:val="22"/>
          <w:szCs w:val="22"/>
        </w:rPr>
        <w:t xml:space="preserve">El </w:t>
      </w:r>
      <w:r w:rsidR="000B0279">
        <w:rPr>
          <w:rFonts w:ascii="Arial" w:eastAsia="Arial Nova" w:hAnsi="Arial" w:cs="Arial"/>
          <w:sz w:val="22"/>
          <w:szCs w:val="22"/>
        </w:rPr>
        <w:t>siete de julio</w:t>
      </w:r>
      <w:r w:rsidRPr="008114D0">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w:t>
      </w:r>
      <w:r w:rsidR="002546E7">
        <w:rPr>
          <w:rFonts w:ascii="Arial" w:eastAsia="Arial Nova" w:hAnsi="Arial" w:cs="Arial"/>
          <w:sz w:val="22"/>
          <w:szCs w:val="22"/>
        </w:rPr>
        <w:t>8</w:t>
      </w:r>
      <w:r w:rsidR="000B0279">
        <w:rPr>
          <w:rFonts w:ascii="Arial" w:eastAsia="Arial Nova" w:hAnsi="Arial" w:cs="Arial"/>
          <w:sz w:val="22"/>
          <w:szCs w:val="22"/>
        </w:rPr>
        <w:t>9</w:t>
      </w:r>
      <w:r w:rsidRPr="008114D0">
        <w:rPr>
          <w:rFonts w:ascii="Arial" w:eastAsia="Arial Nova" w:hAnsi="Arial" w:cs="Arial"/>
          <w:sz w:val="22"/>
          <w:szCs w:val="22"/>
        </w:rPr>
        <w:t>/2021 y se turnó a la Ponencia del Magistrado Héctor Salvador Hernández Gallegos.</w:t>
      </w:r>
    </w:p>
    <w:p w14:paraId="2045E296"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124C17" w14:textId="68E4C306"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Pr>
          <w:rFonts w:ascii="Arial" w:eastAsia="Arial Nova" w:hAnsi="Arial" w:cs="Arial"/>
          <w:b/>
          <w:sz w:val="22"/>
          <w:szCs w:val="22"/>
        </w:rPr>
        <w:t>10</w:t>
      </w:r>
      <w:r w:rsidRPr="00565D46">
        <w:rPr>
          <w:rFonts w:ascii="Arial" w:eastAsia="Arial Nova" w:hAnsi="Arial" w:cs="Arial"/>
          <w:b/>
          <w:sz w:val="22"/>
          <w:szCs w:val="22"/>
        </w:rPr>
        <w:t>.</w:t>
      </w:r>
      <w:r w:rsidRPr="005833FF">
        <w:rPr>
          <w:rFonts w:ascii="Arial" w:eastAsia="Arial Nova" w:hAnsi="Arial" w:cs="Arial"/>
          <w:b/>
          <w:sz w:val="22"/>
          <w:szCs w:val="22"/>
        </w:rPr>
        <w:t xml:space="preserve"> Formulación del proyecto de resolución</w:t>
      </w:r>
      <w:r w:rsidRPr="005833FF">
        <w:rPr>
          <w:rFonts w:ascii="Arial" w:eastAsia="Arial Nova" w:hAnsi="Arial" w:cs="Arial"/>
          <w:bCs/>
          <w:sz w:val="22"/>
          <w:szCs w:val="22"/>
        </w:rPr>
        <w:t xml:space="preserve">. </w:t>
      </w:r>
      <w:r w:rsidR="00205901">
        <w:rPr>
          <w:rFonts w:ascii="Arial" w:eastAsia="Arial Nova" w:hAnsi="Arial" w:cs="Arial"/>
          <w:bCs/>
          <w:sz w:val="22"/>
          <w:szCs w:val="22"/>
        </w:rPr>
        <w:t xml:space="preserve">El </w:t>
      </w:r>
      <w:r w:rsidR="0006301E" w:rsidRPr="0006301E">
        <w:rPr>
          <w:rFonts w:ascii="Arial" w:eastAsia="Arial Nova" w:hAnsi="Arial" w:cs="Arial"/>
          <w:bCs/>
          <w:sz w:val="22"/>
          <w:szCs w:val="22"/>
        </w:rPr>
        <w:t>ocho</w:t>
      </w:r>
      <w:r w:rsidRPr="0006301E">
        <w:rPr>
          <w:rFonts w:ascii="Arial" w:eastAsia="Arial Nova" w:hAnsi="Arial" w:cs="Arial"/>
          <w:bCs/>
          <w:sz w:val="22"/>
          <w:szCs w:val="22"/>
        </w:rPr>
        <w:t xml:space="preserve"> de </w:t>
      </w:r>
      <w:r w:rsidR="00051001">
        <w:rPr>
          <w:rFonts w:ascii="Arial" w:eastAsia="Arial Nova" w:hAnsi="Arial" w:cs="Arial"/>
          <w:bCs/>
          <w:sz w:val="22"/>
          <w:szCs w:val="22"/>
        </w:rPr>
        <w:t>j</w:t>
      </w:r>
      <w:r w:rsidR="000B0279">
        <w:rPr>
          <w:rFonts w:ascii="Arial" w:eastAsia="Arial Nova" w:hAnsi="Arial" w:cs="Arial"/>
          <w:bCs/>
          <w:sz w:val="22"/>
          <w:szCs w:val="22"/>
        </w:rPr>
        <w:t>ulio</w:t>
      </w:r>
      <w:r w:rsidRPr="005833FF">
        <w:rPr>
          <w:rFonts w:ascii="Arial" w:eastAsia="Arial Nova" w:hAnsi="Arial" w:cs="Arial"/>
          <w:bCs/>
          <w:sz w:val="22"/>
          <w:szCs w:val="22"/>
        </w:rPr>
        <w:t>, se radicó el expediente en la ponencia del magistrado electoral precisado, y una vez</w:t>
      </w:r>
      <w:r w:rsidRPr="005833FF">
        <w:rPr>
          <w:rFonts w:ascii="Arial" w:eastAsia="Arial Nova" w:hAnsi="Arial" w:cs="Arial"/>
          <w:b/>
          <w:sz w:val="22"/>
          <w:szCs w:val="22"/>
        </w:rPr>
        <w:t xml:space="preserve"> </w:t>
      </w:r>
      <w:r w:rsidRPr="005833FF">
        <w:rPr>
          <w:rFonts w:ascii="Arial" w:eastAsia="Arial Nova" w:hAnsi="Arial" w:cs="Arial"/>
          <w:bCs/>
          <w:sz w:val="22"/>
          <w:szCs w:val="22"/>
        </w:rPr>
        <w:t>v</w:t>
      </w:r>
      <w:r w:rsidRPr="005833FF">
        <w:rPr>
          <w:rFonts w:ascii="Arial" w:eastAsia="Arial Nova" w:hAnsi="Arial" w:cs="Arial"/>
          <w:sz w:val="22"/>
          <w:szCs w:val="22"/>
        </w:rPr>
        <w:t xml:space="preserve">erificada su debida integración, al no existir trámite alguno o diligencia pendiente por realizar, se ordenó formular el proyecto de resolución y </w:t>
      </w:r>
      <w:r w:rsidRPr="005833FF">
        <w:rPr>
          <w:rFonts w:ascii="Arial" w:eastAsia="Arial Nova" w:hAnsi="Arial" w:cs="Arial"/>
          <w:sz w:val="22"/>
          <w:szCs w:val="22"/>
        </w:rPr>
        <w:lastRenderedPageBreak/>
        <w:t xml:space="preserve">ponerlo a consideración del Pleno, según lo previsto en la fracción IV, del artículo 274 del Código Electoral. </w:t>
      </w:r>
    </w:p>
    <w:p w14:paraId="3CFDDFA7" w14:textId="77777777"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29C1B1C" w14:textId="77777777" w:rsidR="00655FEF" w:rsidRPr="005833FF" w:rsidRDefault="00E755EE"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2</w:t>
      </w:r>
      <w:r w:rsidR="00952E3C" w:rsidRPr="005833FF">
        <w:rPr>
          <w:rFonts w:ascii="Arial" w:eastAsia="Arial Nova" w:hAnsi="Arial" w:cs="Arial"/>
          <w:b/>
          <w:sz w:val="22"/>
          <w:szCs w:val="22"/>
        </w:rPr>
        <w:t xml:space="preserve">. </w:t>
      </w:r>
      <w:r w:rsidR="00E306E7" w:rsidRPr="005833FF">
        <w:rPr>
          <w:rFonts w:ascii="Arial" w:eastAsia="Arial Nova" w:hAnsi="Arial" w:cs="Arial"/>
          <w:b/>
          <w:sz w:val="22"/>
          <w:szCs w:val="22"/>
        </w:rPr>
        <w:t xml:space="preserve">COMPETENCIA. </w:t>
      </w:r>
    </w:p>
    <w:p w14:paraId="3A1C4D0A" w14:textId="77777777" w:rsidR="00655FEF" w:rsidRPr="005833FF" w:rsidRDefault="00655FEF"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F0366C3"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008A148B"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A5FC279" w14:textId="08B753D3" w:rsidR="006312A8" w:rsidRPr="005833FF" w:rsidRDefault="006312A8" w:rsidP="006312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Lo anterior, en virtud de que la denuncia bajo estudio </w:t>
      </w:r>
      <w:r w:rsidR="00743DEE">
        <w:rPr>
          <w:rFonts w:ascii="Arial" w:eastAsia="Arial Nova" w:hAnsi="Arial" w:cs="Arial"/>
          <w:sz w:val="22"/>
          <w:szCs w:val="22"/>
        </w:rPr>
        <w:t xml:space="preserve">podría configurar una infracción a la normatividad electoral con incidencia en el Proceso Electoral 2020-2021, en específico por la </w:t>
      </w:r>
      <w:r w:rsidR="002546E7">
        <w:rPr>
          <w:rFonts w:ascii="Arial" w:eastAsia="Arial Nova" w:hAnsi="Arial" w:cs="Arial"/>
          <w:sz w:val="22"/>
          <w:szCs w:val="22"/>
        </w:rPr>
        <w:t xml:space="preserve">supuesta </w:t>
      </w:r>
      <w:r w:rsidR="00721EE2">
        <w:rPr>
          <w:rFonts w:ascii="Arial" w:eastAsia="Arial Nova" w:hAnsi="Arial" w:cs="Arial"/>
          <w:sz w:val="22"/>
          <w:szCs w:val="22"/>
        </w:rPr>
        <w:t>entrega de propaganda electoral</w:t>
      </w:r>
      <w:r w:rsidR="002546E7">
        <w:rPr>
          <w:rFonts w:ascii="Arial" w:eastAsia="Arial Nova" w:hAnsi="Arial" w:cs="Arial"/>
          <w:sz w:val="22"/>
          <w:szCs w:val="22"/>
        </w:rPr>
        <w:t xml:space="preserve"> </w:t>
      </w:r>
      <w:r w:rsidR="00743DEE">
        <w:rPr>
          <w:rFonts w:ascii="Arial" w:eastAsia="Arial Nova" w:hAnsi="Arial" w:cs="Arial"/>
          <w:sz w:val="22"/>
          <w:szCs w:val="22"/>
        </w:rPr>
        <w:t>que violenta los principios del derecho electoral durante el periodo de reflexión o veda electoral.</w:t>
      </w:r>
    </w:p>
    <w:p w14:paraId="65A9A50E" w14:textId="77777777" w:rsidR="006B7F97" w:rsidRDefault="006B7F97"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387199D" w14:textId="29583AC0" w:rsidR="00097CA8" w:rsidRPr="005833FF" w:rsidRDefault="00932EBD" w:rsidP="00097CA8">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Pr>
          <w:rFonts w:ascii="Arial" w:eastAsia="Arial Nova" w:hAnsi="Arial" w:cs="Arial"/>
          <w:sz w:val="22"/>
          <w:szCs w:val="22"/>
        </w:rPr>
        <w:t>A</w:t>
      </w:r>
      <w:r w:rsidR="00097CA8" w:rsidRPr="005833FF">
        <w:rPr>
          <w:rFonts w:ascii="Arial" w:eastAsia="Arial Nova" w:hAnsi="Arial" w:cs="Arial"/>
          <w:sz w:val="22"/>
          <w:szCs w:val="22"/>
        </w:rPr>
        <w:t>demás</w:t>
      </w:r>
      <w:r>
        <w:rPr>
          <w:rFonts w:ascii="Arial" w:eastAsia="Arial Nova" w:hAnsi="Arial" w:cs="Arial"/>
          <w:sz w:val="22"/>
          <w:szCs w:val="22"/>
        </w:rPr>
        <w:t xml:space="preserve">, lo </w:t>
      </w:r>
      <w:r w:rsidR="00126C07">
        <w:rPr>
          <w:rFonts w:ascii="Arial" w:eastAsia="Arial Nova" w:hAnsi="Arial" w:cs="Arial"/>
          <w:sz w:val="22"/>
          <w:szCs w:val="22"/>
        </w:rPr>
        <w:t>precisado</w:t>
      </w:r>
      <w:r w:rsidR="00126C07" w:rsidRPr="005833FF">
        <w:rPr>
          <w:rFonts w:ascii="Arial" w:eastAsia="Arial Nova" w:hAnsi="Arial" w:cs="Arial"/>
          <w:sz w:val="22"/>
          <w:szCs w:val="22"/>
        </w:rPr>
        <w:t xml:space="preserve"> encuentra</w:t>
      </w:r>
      <w:r w:rsidR="00097CA8" w:rsidRPr="005833FF">
        <w:rPr>
          <w:rFonts w:ascii="Arial" w:eastAsia="Arial Nova" w:hAnsi="Arial" w:cs="Arial"/>
          <w:sz w:val="22"/>
          <w:szCs w:val="22"/>
        </w:rPr>
        <w:t xml:space="preserve"> sustento en la Jurisprudencia 25/2015, de rubro: </w:t>
      </w:r>
      <w:r w:rsidR="00097CA8" w:rsidRPr="005833FF">
        <w:rPr>
          <w:rFonts w:ascii="Arial" w:eastAsia="Arial Nova" w:hAnsi="Arial" w:cs="Arial"/>
          <w:b/>
          <w:bCs/>
          <w:sz w:val="22"/>
          <w:szCs w:val="22"/>
        </w:rPr>
        <w:t>COMPETENCIA. SISTEMA DE DISTRIBUCIÓN PARA CONOCER, SUSTANCIAR Y RESOLVER PROCEDIMIENTOS SANCIONADORES.</w:t>
      </w:r>
    </w:p>
    <w:p w14:paraId="30EE8131"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D5252BD" w14:textId="128505E0"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En ese sentido, el Tribunal Electoral del Poder Judicial de la Federación</w:t>
      </w:r>
      <w:r w:rsidRPr="005833FF">
        <w:rPr>
          <w:rStyle w:val="Refdenotaalpie"/>
          <w:rFonts w:ascii="Arial" w:eastAsia="Arial Nova" w:hAnsi="Arial" w:cs="Arial"/>
          <w:sz w:val="22"/>
          <w:szCs w:val="22"/>
        </w:rPr>
        <w:footnoteReference w:id="3"/>
      </w:r>
      <w:r w:rsidRPr="005833FF">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143F1C86" w14:textId="5435F25B"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9F774F" w14:textId="2B750762"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De ahí que, este Tribunal es competente para resolver el presente asunto.</w:t>
      </w:r>
    </w:p>
    <w:p w14:paraId="43A8FD83" w14:textId="45126C4C"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52D2535"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00F481EC"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94EB34B" w14:textId="7417A166" w:rsidR="00097CA8" w:rsidRDefault="00097CA8"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CÓMPUTO PARA EL EJERCICIO DE UN DERECHO O LA LIBERACIÓN DE UNA OBLIGACIÓN, CUANDO SE TRATA DE ACTOS DE TRACTO SUCESIVO</w:t>
      </w:r>
      <w:r w:rsidRPr="005833FF">
        <w:rPr>
          <w:rFonts w:ascii="Arial" w:eastAsia="Arial Nova" w:hAnsi="Arial" w:cs="Arial"/>
          <w:sz w:val="22"/>
          <w:szCs w:val="22"/>
        </w:rPr>
        <w:t>. Por lo tanto, es oportuna la presentación de la denuncia.</w:t>
      </w:r>
    </w:p>
    <w:p w14:paraId="4997BD44" w14:textId="77777777" w:rsidR="00AA0677" w:rsidRDefault="00AA0677"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455DC12" w14:textId="6A910C4B" w:rsidR="003D56A4"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4</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PERSONER</w:t>
      </w:r>
      <w:r w:rsidR="005F07D7" w:rsidRPr="005833FF">
        <w:rPr>
          <w:rFonts w:ascii="Arial" w:eastAsia="Arial Nova" w:hAnsi="Arial" w:cs="Arial"/>
          <w:b/>
          <w:sz w:val="22"/>
          <w:szCs w:val="22"/>
        </w:rPr>
        <w:t>Í</w:t>
      </w:r>
      <w:r w:rsidR="003D56A4" w:rsidRPr="005833FF">
        <w:rPr>
          <w:rFonts w:ascii="Arial" w:eastAsia="Arial Nova" w:hAnsi="Arial" w:cs="Arial"/>
          <w:b/>
          <w:sz w:val="22"/>
          <w:szCs w:val="22"/>
        </w:rPr>
        <w:t>A.</w:t>
      </w:r>
    </w:p>
    <w:p w14:paraId="599181EB" w14:textId="77777777" w:rsidR="00BB7F8E" w:rsidRPr="005833FF" w:rsidRDefault="00BB7F8E"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2EAF307" w14:textId="55273CC2"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w:t>
      </w:r>
      <w:r w:rsidR="00B97027" w:rsidRPr="005833FF">
        <w:rPr>
          <w:rFonts w:ascii="Arial" w:hAnsi="Arial" w:cs="Arial"/>
          <w:sz w:val="22"/>
          <w:szCs w:val="22"/>
        </w:rPr>
        <w:t>s</w:t>
      </w:r>
      <w:r w:rsidRPr="005833FF">
        <w:rPr>
          <w:rFonts w:ascii="Arial" w:hAnsi="Arial" w:cs="Arial"/>
          <w:sz w:val="22"/>
          <w:szCs w:val="22"/>
        </w:rPr>
        <w:t>.</w:t>
      </w:r>
    </w:p>
    <w:p w14:paraId="353299EB"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8EB8E36" w14:textId="4709AF78" w:rsidR="003D56A4" w:rsidRPr="005833FF"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lastRenderedPageBreak/>
        <w:t>5</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HECHOS DENUNCIADOS Y DEFENSAS.</w:t>
      </w:r>
    </w:p>
    <w:p w14:paraId="24649EAF" w14:textId="77777777" w:rsidR="00B76C30" w:rsidRDefault="00B76C30" w:rsidP="003D56A4">
      <w:pPr>
        <w:spacing w:line="360" w:lineRule="auto"/>
        <w:jc w:val="both"/>
        <w:rPr>
          <w:rFonts w:ascii="Arial" w:hAnsi="Arial" w:cs="Arial"/>
          <w:sz w:val="22"/>
          <w:szCs w:val="22"/>
        </w:rPr>
      </w:pPr>
    </w:p>
    <w:p w14:paraId="62FFF206" w14:textId="10519242" w:rsidR="003D56A4" w:rsidRPr="005833FF" w:rsidRDefault="003D56A4" w:rsidP="003D56A4">
      <w:pPr>
        <w:spacing w:line="360" w:lineRule="auto"/>
        <w:jc w:val="both"/>
        <w:rPr>
          <w:rFonts w:ascii="Arial" w:hAnsi="Arial" w:cs="Arial"/>
          <w:sz w:val="22"/>
          <w:szCs w:val="22"/>
        </w:rPr>
      </w:pPr>
      <w:r w:rsidRPr="005833FF">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5833FF">
        <w:rPr>
          <w:rFonts w:ascii="Arial" w:hAnsi="Arial" w:cs="Arial"/>
          <w:sz w:val="22"/>
          <w:szCs w:val="22"/>
        </w:rPr>
        <w:t>del</w:t>
      </w:r>
      <w:r w:rsidRPr="005833FF">
        <w:rPr>
          <w:rFonts w:ascii="Arial" w:hAnsi="Arial" w:cs="Arial"/>
          <w:sz w:val="22"/>
          <w:szCs w:val="22"/>
        </w:rPr>
        <w:t xml:space="preserve"> denunciado. Esto, para seguir con la fijación de los puntos materia del procedimiento a dirimir en la presente sentencia.</w:t>
      </w:r>
    </w:p>
    <w:p w14:paraId="0FF4AB25"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856718D" w14:textId="7FAF5667" w:rsidR="003D56A4" w:rsidRPr="005833FF" w:rsidRDefault="00EA481E"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4" w:name="_Hlk71825008"/>
      <w:r>
        <w:rPr>
          <w:rFonts w:ascii="Arial" w:eastAsia="Arial Nova" w:hAnsi="Arial" w:cs="Arial"/>
          <w:b/>
          <w:sz w:val="22"/>
          <w:szCs w:val="22"/>
        </w:rPr>
        <w:t>5</w:t>
      </w:r>
      <w:r w:rsidR="00E755EE" w:rsidRPr="005833FF">
        <w:rPr>
          <w:rFonts w:ascii="Arial" w:eastAsia="Arial Nova" w:hAnsi="Arial" w:cs="Arial"/>
          <w:b/>
          <w:sz w:val="22"/>
          <w:szCs w:val="22"/>
        </w:rPr>
        <w:t xml:space="preserve">.1. </w:t>
      </w:r>
      <w:r w:rsidR="003D56A4" w:rsidRPr="005833FF">
        <w:rPr>
          <w:rFonts w:ascii="Arial" w:eastAsia="Arial Nova" w:hAnsi="Arial" w:cs="Arial"/>
          <w:b/>
          <w:sz w:val="22"/>
          <w:szCs w:val="22"/>
        </w:rPr>
        <w:t>Hechos denunciados.</w:t>
      </w:r>
    </w:p>
    <w:p w14:paraId="674EF028"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704DA733" w14:textId="41CCA795" w:rsidR="002546E7" w:rsidRDefault="000B0279"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Esencialmente, la parte denunciante señala que el tres de junio -</w:t>
      </w:r>
      <w:r w:rsidRPr="000B0279">
        <w:rPr>
          <w:rFonts w:ascii="Arial" w:hAnsi="Arial" w:cs="Arial"/>
          <w:bCs/>
          <w:i/>
          <w:iCs/>
          <w:sz w:val="22"/>
          <w:szCs w:val="22"/>
        </w:rPr>
        <w:t>día en que inici</w:t>
      </w:r>
      <w:r>
        <w:rPr>
          <w:rFonts w:ascii="Arial" w:hAnsi="Arial" w:cs="Arial"/>
          <w:bCs/>
          <w:i/>
          <w:iCs/>
          <w:sz w:val="22"/>
          <w:szCs w:val="22"/>
        </w:rPr>
        <w:t>ó</w:t>
      </w:r>
      <w:r w:rsidRPr="000B0279">
        <w:rPr>
          <w:rFonts w:ascii="Arial" w:hAnsi="Arial" w:cs="Arial"/>
          <w:bCs/>
          <w:i/>
          <w:iCs/>
          <w:sz w:val="22"/>
          <w:szCs w:val="22"/>
        </w:rPr>
        <w:t xml:space="preserve"> la veda electoral</w:t>
      </w:r>
      <w:r>
        <w:rPr>
          <w:rFonts w:ascii="Arial" w:hAnsi="Arial" w:cs="Arial"/>
          <w:bCs/>
          <w:sz w:val="22"/>
          <w:szCs w:val="22"/>
        </w:rPr>
        <w:t>- tuvo conocimiento de que en la demarcación territorial que comprende el Municipio de Aguascalientes, se efectuó la entrega de un periódico denominado “El Ciudadano”, en el cual se contenía en su portada el encabezado que a la letra dice: “GABRIEL ARELLANO, CABALLO QUE ALCANZA ¡GANA!”.</w:t>
      </w:r>
    </w:p>
    <w:p w14:paraId="5E73D3F5" w14:textId="1C975165" w:rsidR="000B0279" w:rsidRDefault="000B0279"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741A5F0A" w14:textId="0E6CE032" w:rsidR="000B0279" w:rsidRDefault="000B0279"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Robustece apuntando que en dicho medio impreso se plasma una encuesta, en la cual figuran estadísticas electorales de los candidatos a la alcaldía capitalina postulados por Movimiento Ciudadano, Partido Acción Nacional y MORENA.</w:t>
      </w:r>
    </w:p>
    <w:p w14:paraId="01E18C06" w14:textId="44C57BF3" w:rsidR="000B0279" w:rsidRDefault="000B0279"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6730F4D7" w14:textId="5D07158E" w:rsidR="000B0279" w:rsidRDefault="000B0279"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Por otro lado, indica que en la plana posterior se mencionan los acuerdos firmados por el otrora candidato Gabriel Arrellano, y además de que en la misma página se observan las fotos de diversos candidatos contendientes al cargo de Diputados postulados por Movimiento Ciudadano, bajo el encabezado de “LA VERDADERA PRIMERA BANCADA CIUDADANA”.</w:t>
      </w:r>
    </w:p>
    <w:p w14:paraId="4BA291CB" w14:textId="36BFF7D5" w:rsidR="00721EE2" w:rsidRDefault="00721EE2"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tbl>
      <w:tblPr>
        <w:tblStyle w:val="Tablaconcuadrcula"/>
        <w:tblW w:w="0" w:type="auto"/>
        <w:tblLook w:val="04A0" w:firstRow="1" w:lastRow="0" w:firstColumn="1" w:lastColumn="0" w:noHBand="0" w:noVBand="1"/>
      </w:tblPr>
      <w:tblGrid>
        <w:gridCol w:w="4956"/>
        <w:gridCol w:w="4957"/>
      </w:tblGrid>
      <w:tr w:rsidR="00721EE2" w14:paraId="72DC1AF7" w14:textId="77777777" w:rsidTr="00721EE2">
        <w:tc>
          <w:tcPr>
            <w:tcW w:w="4956" w:type="dxa"/>
            <w:shd w:val="clear" w:color="auto" w:fill="F2F2F2" w:themeFill="background1" w:themeFillShade="F2"/>
          </w:tcPr>
          <w:p w14:paraId="6E018180" w14:textId="1A3D37DF" w:rsidR="00721EE2" w:rsidRDefault="00721EE2" w:rsidP="00721EE2">
            <w:pPr>
              <w:tabs>
                <w:tab w:val="left" w:pos="567"/>
              </w:tabs>
              <w:spacing w:line="360" w:lineRule="auto"/>
              <w:ind w:right="36"/>
              <w:jc w:val="center"/>
              <w:rPr>
                <w:rFonts w:ascii="Arial" w:hAnsi="Arial" w:cs="Arial"/>
                <w:bCs/>
                <w:sz w:val="22"/>
                <w:szCs w:val="22"/>
              </w:rPr>
            </w:pPr>
            <w:r w:rsidRPr="00721EE2">
              <w:rPr>
                <w:rFonts w:ascii="Arial" w:hAnsi="Arial" w:cs="Arial"/>
                <w:bCs/>
                <w:noProof/>
                <w:sz w:val="22"/>
                <w:szCs w:val="22"/>
              </w:rPr>
              <w:drawing>
                <wp:inline distT="0" distB="0" distL="0" distR="0" wp14:anchorId="2CC67EB0" wp14:editId="5AE3C0D3">
                  <wp:extent cx="2777320" cy="3309880"/>
                  <wp:effectExtent l="0" t="0" r="4445"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8138" cy="3334690"/>
                          </a:xfrm>
                          <a:prstGeom prst="rect">
                            <a:avLst/>
                          </a:prstGeom>
                          <a:noFill/>
                          <a:ln>
                            <a:noFill/>
                          </a:ln>
                        </pic:spPr>
                      </pic:pic>
                    </a:graphicData>
                  </a:graphic>
                </wp:inline>
              </w:drawing>
            </w:r>
          </w:p>
        </w:tc>
        <w:tc>
          <w:tcPr>
            <w:tcW w:w="4957" w:type="dxa"/>
            <w:shd w:val="clear" w:color="auto" w:fill="F2F2F2" w:themeFill="background1" w:themeFillShade="F2"/>
          </w:tcPr>
          <w:p w14:paraId="4AD1EF74" w14:textId="331225D6" w:rsidR="00721EE2" w:rsidRDefault="00721EE2" w:rsidP="00721EE2">
            <w:pPr>
              <w:tabs>
                <w:tab w:val="left" w:pos="567"/>
              </w:tabs>
              <w:spacing w:line="360" w:lineRule="auto"/>
              <w:ind w:right="36"/>
              <w:jc w:val="center"/>
              <w:rPr>
                <w:rFonts w:ascii="Arial" w:hAnsi="Arial" w:cs="Arial"/>
                <w:bCs/>
                <w:sz w:val="22"/>
                <w:szCs w:val="22"/>
              </w:rPr>
            </w:pPr>
            <w:r w:rsidRPr="00721EE2">
              <w:rPr>
                <w:rFonts w:ascii="Arial" w:hAnsi="Arial" w:cs="Arial"/>
                <w:bCs/>
                <w:noProof/>
                <w:sz w:val="22"/>
                <w:szCs w:val="22"/>
              </w:rPr>
              <w:drawing>
                <wp:inline distT="0" distB="0" distL="0" distR="0" wp14:anchorId="6D24B1D6" wp14:editId="2C77A390">
                  <wp:extent cx="2865755" cy="328228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8275" cy="3296627"/>
                          </a:xfrm>
                          <a:prstGeom prst="rect">
                            <a:avLst/>
                          </a:prstGeom>
                          <a:noFill/>
                          <a:ln>
                            <a:noFill/>
                          </a:ln>
                        </pic:spPr>
                      </pic:pic>
                    </a:graphicData>
                  </a:graphic>
                </wp:inline>
              </w:drawing>
            </w:r>
          </w:p>
        </w:tc>
      </w:tr>
    </w:tbl>
    <w:p w14:paraId="7D936D1C" w14:textId="77777777" w:rsidR="00721EE2" w:rsidRDefault="00721EE2"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7B17C15C" w14:textId="5D4D84FC" w:rsidR="000B0279" w:rsidRDefault="00721EE2"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En esta tesitura, la denunciante pretende concatenar sus aseveraciones con un video, mediante el cual, sugiere que se logra percibir a mujeres que cargaban ejemplares del referido periódico y que lo depositaban en domicilios; además de que entregaron uno personalmente a quien ejecutó la videograbación.</w:t>
      </w:r>
    </w:p>
    <w:p w14:paraId="01F3A58C" w14:textId="7B2291D8" w:rsidR="00721EE2" w:rsidRDefault="00721EE2"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tbl>
      <w:tblPr>
        <w:tblStyle w:val="Tablaconcuadrcula"/>
        <w:tblW w:w="0" w:type="auto"/>
        <w:tblLook w:val="04A0" w:firstRow="1" w:lastRow="0" w:firstColumn="1" w:lastColumn="0" w:noHBand="0" w:noVBand="1"/>
      </w:tblPr>
      <w:tblGrid>
        <w:gridCol w:w="4956"/>
        <w:gridCol w:w="4957"/>
      </w:tblGrid>
      <w:tr w:rsidR="00721EE2" w14:paraId="322A980C" w14:textId="77777777" w:rsidTr="00721EE2">
        <w:tc>
          <w:tcPr>
            <w:tcW w:w="4956" w:type="dxa"/>
            <w:shd w:val="clear" w:color="auto" w:fill="F2F2F2" w:themeFill="background1" w:themeFillShade="F2"/>
          </w:tcPr>
          <w:p w14:paraId="6F383890" w14:textId="5F0D9325" w:rsidR="00721EE2" w:rsidRDefault="00721EE2" w:rsidP="00721EE2">
            <w:pPr>
              <w:tabs>
                <w:tab w:val="left" w:pos="567"/>
              </w:tabs>
              <w:spacing w:line="360" w:lineRule="auto"/>
              <w:ind w:right="36"/>
              <w:jc w:val="center"/>
              <w:rPr>
                <w:rFonts w:ascii="Arial" w:hAnsi="Arial" w:cs="Arial"/>
                <w:bCs/>
                <w:sz w:val="22"/>
                <w:szCs w:val="22"/>
              </w:rPr>
            </w:pPr>
            <w:r w:rsidRPr="00721EE2">
              <w:rPr>
                <w:rFonts w:ascii="Arial" w:hAnsi="Arial" w:cs="Arial"/>
                <w:bCs/>
                <w:noProof/>
                <w:sz w:val="22"/>
                <w:szCs w:val="22"/>
              </w:rPr>
              <w:lastRenderedPageBreak/>
              <w:drawing>
                <wp:inline distT="0" distB="0" distL="0" distR="0" wp14:anchorId="148C47BE" wp14:editId="34BCE170">
                  <wp:extent cx="2169994" cy="2193403"/>
                  <wp:effectExtent l="0" t="0" r="190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8907" cy="2202412"/>
                          </a:xfrm>
                          <a:prstGeom prst="rect">
                            <a:avLst/>
                          </a:prstGeom>
                          <a:noFill/>
                          <a:ln>
                            <a:noFill/>
                          </a:ln>
                        </pic:spPr>
                      </pic:pic>
                    </a:graphicData>
                  </a:graphic>
                </wp:inline>
              </w:drawing>
            </w:r>
          </w:p>
        </w:tc>
        <w:tc>
          <w:tcPr>
            <w:tcW w:w="4957" w:type="dxa"/>
            <w:shd w:val="clear" w:color="auto" w:fill="F2F2F2" w:themeFill="background1" w:themeFillShade="F2"/>
          </w:tcPr>
          <w:p w14:paraId="5ADED8A8" w14:textId="015EAD57" w:rsidR="00721EE2" w:rsidRDefault="00721EE2" w:rsidP="00721EE2">
            <w:pPr>
              <w:tabs>
                <w:tab w:val="left" w:pos="567"/>
              </w:tabs>
              <w:spacing w:line="360" w:lineRule="auto"/>
              <w:ind w:right="36"/>
              <w:jc w:val="center"/>
              <w:rPr>
                <w:rFonts w:ascii="Arial" w:hAnsi="Arial" w:cs="Arial"/>
                <w:bCs/>
                <w:sz w:val="22"/>
                <w:szCs w:val="22"/>
              </w:rPr>
            </w:pPr>
            <w:r w:rsidRPr="00721EE2">
              <w:rPr>
                <w:rFonts w:ascii="Arial" w:hAnsi="Arial" w:cs="Arial"/>
                <w:bCs/>
                <w:noProof/>
                <w:sz w:val="22"/>
                <w:szCs w:val="22"/>
              </w:rPr>
              <w:drawing>
                <wp:inline distT="0" distB="0" distL="0" distR="0" wp14:anchorId="27064C5B" wp14:editId="6E7B4A94">
                  <wp:extent cx="2258705" cy="2195102"/>
                  <wp:effectExtent l="0" t="0" r="825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1632" cy="2207665"/>
                          </a:xfrm>
                          <a:prstGeom prst="rect">
                            <a:avLst/>
                          </a:prstGeom>
                          <a:noFill/>
                          <a:ln>
                            <a:noFill/>
                          </a:ln>
                        </pic:spPr>
                      </pic:pic>
                    </a:graphicData>
                  </a:graphic>
                </wp:inline>
              </w:drawing>
            </w:r>
          </w:p>
        </w:tc>
      </w:tr>
    </w:tbl>
    <w:p w14:paraId="78420F31" w14:textId="77777777" w:rsidR="00721EE2" w:rsidRDefault="00721EE2"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1BC25AE9" w14:textId="77777777" w:rsidR="000B0279" w:rsidRDefault="000B0279"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7FA904CA" w14:textId="21E0A951" w:rsidR="00A62B7E" w:rsidRDefault="00A62B7E" w:rsidP="00A62B7E">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5</w:t>
      </w:r>
      <w:r w:rsidRPr="005833FF">
        <w:rPr>
          <w:rFonts w:ascii="Arial" w:eastAsia="Arial Nova" w:hAnsi="Arial" w:cs="Arial"/>
          <w:b/>
          <w:sz w:val="22"/>
          <w:szCs w:val="22"/>
        </w:rPr>
        <w:t>.</w:t>
      </w:r>
      <w:r>
        <w:rPr>
          <w:rFonts w:ascii="Arial" w:eastAsia="Arial Nova" w:hAnsi="Arial" w:cs="Arial"/>
          <w:b/>
          <w:sz w:val="22"/>
          <w:szCs w:val="22"/>
        </w:rPr>
        <w:t>2</w:t>
      </w:r>
      <w:r w:rsidRPr="005833FF">
        <w:rPr>
          <w:rFonts w:ascii="Arial" w:eastAsia="Arial Nova" w:hAnsi="Arial" w:cs="Arial"/>
          <w:b/>
          <w:sz w:val="22"/>
          <w:szCs w:val="22"/>
        </w:rPr>
        <w:t xml:space="preserve">. </w:t>
      </w:r>
      <w:r>
        <w:rPr>
          <w:rFonts w:ascii="Arial" w:eastAsia="Arial Nova" w:hAnsi="Arial" w:cs="Arial"/>
          <w:b/>
          <w:sz w:val="22"/>
          <w:szCs w:val="22"/>
        </w:rPr>
        <w:t>Defensa de los</w:t>
      </w:r>
      <w:r w:rsidRPr="005833FF">
        <w:rPr>
          <w:rFonts w:ascii="Arial" w:eastAsia="Arial Nova" w:hAnsi="Arial" w:cs="Arial"/>
          <w:b/>
          <w:sz w:val="22"/>
          <w:szCs w:val="22"/>
        </w:rPr>
        <w:t xml:space="preserve"> denunciados.</w:t>
      </w:r>
    </w:p>
    <w:p w14:paraId="42CC5B99" w14:textId="34E2C7E3" w:rsidR="00A62B7E" w:rsidRDefault="00A62B7E" w:rsidP="00A62B7E">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75C67C3F" w14:textId="5AB2B6E7" w:rsidR="00721EE2" w:rsidRPr="00C65AA6" w:rsidRDefault="00087E7E" w:rsidP="00C65AA6">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C65AA6">
        <w:rPr>
          <w:rFonts w:ascii="Arial" w:eastAsia="Arial Nova" w:hAnsi="Arial" w:cs="Arial"/>
          <w:b/>
          <w:sz w:val="22"/>
          <w:szCs w:val="22"/>
        </w:rPr>
        <w:t xml:space="preserve">C. </w:t>
      </w:r>
      <w:r w:rsidR="00721EE2" w:rsidRPr="00C65AA6">
        <w:rPr>
          <w:rFonts w:ascii="Arial" w:eastAsia="Arial Nova" w:hAnsi="Arial" w:cs="Arial"/>
          <w:b/>
          <w:sz w:val="22"/>
          <w:szCs w:val="22"/>
        </w:rPr>
        <w:t>Luz María Padilla de Luna</w:t>
      </w:r>
      <w:r w:rsidR="00A62B7E" w:rsidRPr="00C65AA6">
        <w:rPr>
          <w:rFonts w:ascii="Arial" w:eastAsia="Arial Nova" w:hAnsi="Arial" w:cs="Arial"/>
          <w:b/>
          <w:sz w:val="22"/>
          <w:szCs w:val="22"/>
        </w:rPr>
        <w:t xml:space="preserve">, </w:t>
      </w:r>
      <w:r w:rsidR="00721EE2" w:rsidRPr="00C65AA6">
        <w:rPr>
          <w:rFonts w:ascii="Arial" w:eastAsia="Arial Nova" w:hAnsi="Arial" w:cs="Arial"/>
          <w:bCs/>
          <w:sz w:val="22"/>
          <w:szCs w:val="22"/>
        </w:rPr>
        <w:t xml:space="preserve">en su carácter de representante de Movimiento Ciudadano ante el Consejo General del IEE; y </w:t>
      </w:r>
      <w:r w:rsidR="00721EE2" w:rsidRPr="00C65AA6">
        <w:rPr>
          <w:rFonts w:ascii="Arial" w:eastAsia="Arial Nova" w:hAnsi="Arial" w:cs="Arial"/>
          <w:b/>
          <w:sz w:val="22"/>
          <w:szCs w:val="22"/>
        </w:rPr>
        <w:t>Francisco Javier Arellano Espinoza</w:t>
      </w:r>
      <w:r w:rsidR="00721EE2" w:rsidRPr="00C65AA6">
        <w:rPr>
          <w:rFonts w:ascii="Arial" w:eastAsia="Arial Nova" w:hAnsi="Arial" w:cs="Arial"/>
          <w:bCs/>
          <w:sz w:val="22"/>
          <w:szCs w:val="22"/>
        </w:rPr>
        <w:t xml:space="preserve">; </w:t>
      </w:r>
      <w:r w:rsidR="00721EE2" w:rsidRPr="00C65AA6">
        <w:rPr>
          <w:rFonts w:ascii="Arial" w:eastAsia="Arial Nova" w:hAnsi="Arial" w:cs="Arial"/>
          <w:b/>
          <w:sz w:val="22"/>
          <w:szCs w:val="22"/>
        </w:rPr>
        <w:t xml:space="preserve">Walter </w:t>
      </w:r>
      <w:proofErr w:type="spellStart"/>
      <w:r w:rsidR="00721EE2" w:rsidRPr="00C65AA6">
        <w:rPr>
          <w:rFonts w:ascii="Arial" w:eastAsia="Arial Nova" w:hAnsi="Arial" w:cs="Arial"/>
          <w:b/>
          <w:sz w:val="22"/>
          <w:szCs w:val="22"/>
        </w:rPr>
        <w:t>Schadtler</w:t>
      </w:r>
      <w:proofErr w:type="spellEnd"/>
      <w:r w:rsidR="00721EE2" w:rsidRPr="00C65AA6">
        <w:rPr>
          <w:rFonts w:ascii="Arial" w:eastAsia="Arial Nova" w:hAnsi="Arial" w:cs="Arial"/>
          <w:b/>
          <w:sz w:val="22"/>
          <w:szCs w:val="22"/>
        </w:rPr>
        <w:t xml:space="preserve"> Contreras</w:t>
      </w:r>
      <w:r w:rsidR="00721EE2" w:rsidRPr="00C65AA6">
        <w:rPr>
          <w:rFonts w:ascii="Arial" w:eastAsia="Arial Nova" w:hAnsi="Arial" w:cs="Arial"/>
          <w:bCs/>
          <w:sz w:val="22"/>
          <w:szCs w:val="22"/>
        </w:rPr>
        <w:t xml:space="preserve">; </w:t>
      </w:r>
      <w:r w:rsidR="00721EE2" w:rsidRPr="00C65AA6">
        <w:rPr>
          <w:rFonts w:ascii="Arial" w:eastAsia="Arial Nova" w:hAnsi="Arial" w:cs="Arial"/>
          <w:b/>
          <w:sz w:val="22"/>
          <w:szCs w:val="22"/>
        </w:rPr>
        <w:t xml:space="preserve">Daniela </w:t>
      </w:r>
      <w:proofErr w:type="spellStart"/>
      <w:r w:rsidR="00721EE2" w:rsidRPr="00C65AA6">
        <w:rPr>
          <w:rFonts w:ascii="Arial" w:eastAsia="Arial Nova" w:hAnsi="Arial" w:cs="Arial"/>
          <w:b/>
          <w:sz w:val="22"/>
          <w:szCs w:val="22"/>
        </w:rPr>
        <w:t>Miyuky</w:t>
      </w:r>
      <w:proofErr w:type="spellEnd"/>
      <w:r w:rsidR="00721EE2" w:rsidRPr="00C65AA6">
        <w:rPr>
          <w:rFonts w:ascii="Arial" w:eastAsia="Arial Nova" w:hAnsi="Arial" w:cs="Arial"/>
          <w:b/>
          <w:sz w:val="22"/>
          <w:szCs w:val="22"/>
        </w:rPr>
        <w:t xml:space="preserve"> López Muñoz</w:t>
      </w:r>
      <w:r w:rsidR="00721EE2" w:rsidRPr="00C65AA6">
        <w:rPr>
          <w:rFonts w:ascii="Arial" w:eastAsia="Arial Nova" w:hAnsi="Arial" w:cs="Arial"/>
          <w:bCs/>
          <w:sz w:val="22"/>
          <w:szCs w:val="22"/>
        </w:rPr>
        <w:t xml:space="preserve">; </w:t>
      </w:r>
      <w:r w:rsidR="00721EE2" w:rsidRPr="00C65AA6">
        <w:rPr>
          <w:rFonts w:ascii="Arial" w:eastAsia="Arial Nova" w:hAnsi="Arial" w:cs="Arial"/>
          <w:b/>
          <w:sz w:val="22"/>
          <w:szCs w:val="22"/>
        </w:rPr>
        <w:t>Victoria de los Ángeles Topete Mier</w:t>
      </w:r>
      <w:r w:rsidR="00721EE2" w:rsidRPr="00C65AA6">
        <w:rPr>
          <w:rFonts w:ascii="Arial" w:eastAsia="Arial Nova" w:hAnsi="Arial" w:cs="Arial"/>
          <w:bCs/>
          <w:sz w:val="22"/>
          <w:szCs w:val="22"/>
        </w:rPr>
        <w:t xml:space="preserve">; </w:t>
      </w:r>
      <w:r w:rsidR="00721EE2" w:rsidRPr="00C65AA6">
        <w:rPr>
          <w:rFonts w:ascii="Arial" w:eastAsia="Arial Nova" w:hAnsi="Arial" w:cs="Arial"/>
          <w:b/>
          <w:sz w:val="22"/>
          <w:szCs w:val="22"/>
        </w:rPr>
        <w:t>Alejandro Becerril Juárez</w:t>
      </w:r>
      <w:r w:rsidR="00721EE2" w:rsidRPr="00C65AA6">
        <w:rPr>
          <w:rFonts w:ascii="Arial" w:eastAsia="Arial Nova" w:hAnsi="Arial" w:cs="Arial"/>
          <w:bCs/>
          <w:sz w:val="22"/>
          <w:szCs w:val="22"/>
        </w:rPr>
        <w:t xml:space="preserve">; </w:t>
      </w:r>
      <w:r w:rsidR="00721EE2" w:rsidRPr="00C65AA6">
        <w:rPr>
          <w:rFonts w:ascii="Arial" w:eastAsia="Arial Nova" w:hAnsi="Arial" w:cs="Arial"/>
          <w:b/>
          <w:sz w:val="22"/>
          <w:szCs w:val="22"/>
        </w:rPr>
        <w:t>Lourdes Leslie Cárdenas Morales</w:t>
      </w:r>
      <w:r w:rsidR="00721EE2" w:rsidRPr="00C65AA6">
        <w:rPr>
          <w:rFonts w:ascii="Arial" w:eastAsia="Arial Nova" w:hAnsi="Arial" w:cs="Arial"/>
          <w:bCs/>
          <w:sz w:val="22"/>
          <w:szCs w:val="22"/>
        </w:rPr>
        <w:t xml:space="preserve"> y </w:t>
      </w:r>
      <w:r w:rsidR="00721EE2" w:rsidRPr="00C65AA6">
        <w:rPr>
          <w:rFonts w:ascii="Arial" w:eastAsia="Arial Nova" w:hAnsi="Arial" w:cs="Arial"/>
          <w:b/>
          <w:sz w:val="22"/>
          <w:szCs w:val="22"/>
        </w:rPr>
        <w:t>María Guadalupe Arellano Espinoza</w:t>
      </w:r>
      <w:r w:rsidR="00721EE2" w:rsidRPr="00C65AA6">
        <w:rPr>
          <w:rFonts w:ascii="Arial" w:eastAsia="Arial Nova" w:hAnsi="Arial" w:cs="Arial"/>
          <w:bCs/>
          <w:sz w:val="22"/>
          <w:szCs w:val="22"/>
        </w:rPr>
        <w:t xml:space="preserve">, todos en su carácter de ex candidatos de Movimiento Ciudadano a diversos Distritos </w:t>
      </w:r>
      <w:r w:rsidR="00C65AA6">
        <w:rPr>
          <w:rFonts w:ascii="Arial" w:eastAsia="Arial Nova" w:hAnsi="Arial" w:cs="Arial"/>
          <w:bCs/>
          <w:sz w:val="22"/>
          <w:szCs w:val="22"/>
        </w:rPr>
        <w:t>l</w:t>
      </w:r>
      <w:r w:rsidR="00721EE2" w:rsidRPr="00C65AA6">
        <w:rPr>
          <w:rFonts w:ascii="Arial" w:eastAsia="Arial Nova" w:hAnsi="Arial" w:cs="Arial"/>
          <w:bCs/>
          <w:sz w:val="22"/>
          <w:szCs w:val="22"/>
        </w:rPr>
        <w:t>ocales y a la Presidencia Municipal de Aguascalientes</w:t>
      </w:r>
      <w:r w:rsidR="00C65AA6">
        <w:rPr>
          <w:rFonts w:ascii="Arial" w:eastAsia="Arial Nova" w:hAnsi="Arial" w:cs="Arial"/>
          <w:bCs/>
          <w:sz w:val="22"/>
          <w:szCs w:val="22"/>
        </w:rPr>
        <w:t>, comparecieron y manifestaron:</w:t>
      </w:r>
    </w:p>
    <w:p w14:paraId="31253B05" w14:textId="77777777" w:rsidR="00C65AA6" w:rsidRPr="00C65AA6" w:rsidRDefault="00C65AA6" w:rsidP="00C65AA6">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5E13D7CB" w14:textId="3520D310" w:rsidR="004A64C5" w:rsidRDefault="003F7A49" w:rsidP="00C65AA6">
      <w:pPr>
        <w:pStyle w:val="Prrafodelista"/>
        <w:numPr>
          <w:ilvl w:val="0"/>
          <w:numId w:val="31"/>
        </w:numPr>
        <w:pBdr>
          <w:top w:val="nil"/>
          <w:left w:val="nil"/>
          <w:bottom w:val="nil"/>
          <w:right w:val="nil"/>
          <w:between w:val="nil"/>
        </w:pBdr>
        <w:tabs>
          <w:tab w:val="left" w:pos="567"/>
        </w:tabs>
        <w:spacing w:line="360" w:lineRule="auto"/>
        <w:ind w:left="851" w:right="36" w:hanging="436"/>
        <w:jc w:val="both"/>
        <w:rPr>
          <w:rFonts w:ascii="Arial" w:eastAsia="Arial Nova" w:hAnsi="Arial" w:cs="Arial"/>
          <w:bCs/>
          <w:sz w:val="22"/>
          <w:szCs w:val="22"/>
        </w:rPr>
      </w:pPr>
      <w:r>
        <w:rPr>
          <w:rFonts w:ascii="Arial" w:eastAsia="Arial Nova" w:hAnsi="Arial" w:cs="Arial"/>
          <w:bCs/>
          <w:sz w:val="22"/>
          <w:szCs w:val="22"/>
        </w:rPr>
        <w:t>Primeramente, c</w:t>
      </w:r>
      <w:r w:rsidR="00C65AA6">
        <w:rPr>
          <w:rFonts w:ascii="Arial" w:eastAsia="Arial Nova" w:hAnsi="Arial" w:cs="Arial"/>
          <w:bCs/>
          <w:sz w:val="22"/>
          <w:szCs w:val="22"/>
        </w:rPr>
        <w:t>atalogan la queja presentada en su contra como infundada por ser carente de probanzas mediante las cuales se acredite fehacientemente la conducta acusada; esto en virtud de que no obran pruebas que acrediten la participación directa de los respectivos denunciados.</w:t>
      </w:r>
    </w:p>
    <w:p w14:paraId="12CBCB1B" w14:textId="460A72FA" w:rsidR="003F7A49" w:rsidRDefault="003F7A49" w:rsidP="00C65AA6">
      <w:pPr>
        <w:pStyle w:val="Prrafodelista"/>
        <w:numPr>
          <w:ilvl w:val="0"/>
          <w:numId w:val="31"/>
        </w:numPr>
        <w:pBdr>
          <w:top w:val="nil"/>
          <w:left w:val="nil"/>
          <w:bottom w:val="nil"/>
          <w:right w:val="nil"/>
          <w:between w:val="nil"/>
        </w:pBdr>
        <w:tabs>
          <w:tab w:val="left" w:pos="567"/>
        </w:tabs>
        <w:spacing w:line="360" w:lineRule="auto"/>
        <w:ind w:left="851" w:right="36" w:hanging="436"/>
        <w:jc w:val="both"/>
        <w:rPr>
          <w:rFonts w:ascii="Arial" w:eastAsia="Arial Nova" w:hAnsi="Arial" w:cs="Arial"/>
          <w:bCs/>
          <w:sz w:val="22"/>
          <w:szCs w:val="22"/>
        </w:rPr>
      </w:pPr>
      <w:r>
        <w:rPr>
          <w:rFonts w:ascii="Arial" w:eastAsia="Arial Nova" w:hAnsi="Arial" w:cs="Arial"/>
          <w:bCs/>
          <w:sz w:val="22"/>
          <w:szCs w:val="22"/>
        </w:rPr>
        <w:t>Luego, indican que las probanzas técnicas mediante las cuales se pretende acreditar la referida conducta, resultan insuficientes para dilucidar una violación a las disposiciones normativas en la materia.</w:t>
      </w:r>
    </w:p>
    <w:p w14:paraId="67629FE6" w14:textId="0AC13D1E" w:rsidR="003F7A49" w:rsidRDefault="003F7A49" w:rsidP="00C65AA6">
      <w:pPr>
        <w:pStyle w:val="Prrafodelista"/>
        <w:numPr>
          <w:ilvl w:val="0"/>
          <w:numId w:val="31"/>
        </w:numPr>
        <w:pBdr>
          <w:top w:val="nil"/>
          <w:left w:val="nil"/>
          <w:bottom w:val="nil"/>
          <w:right w:val="nil"/>
          <w:between w:val="nil"/>
        </w:pBdr>
        <w:tabs>
          <w:tab w:val="left" w:pos="567"/>
        </w:tabs>
        <w:spacing w:line="360" w:lineRule="auto"/>
        <w:ind w:left="851" w:right="36" w:hanging="436"/>
        <w:jc w:val="both"/>
        <w:rPr>
          <w:rFonts w:ascii="Arial" w:eastAsia="Arial Nova" w:hAnsi="Arial" w:cs="Arial"/>
          <w:bCs/>
          <w:sz w:val="22"/>
          <w:szCs w:val="22"/>
        </w:rPr>
      </w:pPr>
      <w:r>
        <w:rPr>
          <w:rFonts w:ascii="Arial" w:eastAsia="Arial Nova" w:hAnsi="Arial" w:cs="Arial"/>
          <w:bCs/>
          <w:sz w:val="22"/>
          <w:szCs w:val="22"/>
        </w:rPr>
        <w:t>Por otra parte, mencionan que, con las imágenes y videos aportados, no se logran acreditar circunstancias de modo, tiempo y lugar que den certeza a la efectividad de los hechos que se acusan.</w:t>
      </w:r>
    </w:p>
    <w:p w14:paraId="1B425DDE" w14:textId="33176595" w:rsidR="003F7A49" w:rsidRPr="00C65AA6" w:rsidRDefault="003F7A49" w:rsidP="00C65AA6">
      <w:pPr>
        <w:pStyle w:val="Prrafodelista"/>
        <w:numPr>
          <w:ilvl w:val="0"/>
          <w:numId w:val="31"/>
        </w:numPr>
        <w:pBdr>
          <w:top w:val="nil"/>
          <w:left w:val="nil"/>
          <w:bottom w:val="nil"/>
          <w:right w:val="nil"/>
          <w:between w:val="nil"/>
        </w:pBdr>
        <w:tabs>
          <w:tab w:val="left" w:pos="567"/>
        </w:tabs>
        <w:spacing w:line="360" w:lineRule="auto"/>
        <w:ind w:left="851" w:right="36" w:hanging="436"/>
        <w:jc w:val="both"/>
        <w:rPr>
          <w:rFonts w:ascii="Arial" w:eastAsia="Arial Nova" w:hAnsi="Arial" w:cs="Arial"/>
          <w:bCs/>
          <w:sz w:val="22"/>
          <w:szCs w:val="22"/>
        </w:rPr>
      </w:pPr>
      <w:r>
        <w:rPr>
          <w:rFonts w:ascii="Arial" w:eastAsia="Arial Nova" w:hAnsi="Arial" w:cs="Arial"/>
          <w:bCs/>
          <w:sz w:val="22"/>
          <w:szCs w:val="22"/>
        </w:rPr>
        <w:t xml:space="preserve">Concluyen afirmando que </w:t>
      </w:r>
      <w:r w:rsidR="00260B8A">
        <w:rPr>
          <w:rFonts w:ascii="Arial" w:eastAsia="Arial Nova" w:hAnsi="Arial" w:cs="Arial"/>
          <w:bCs/>
          <w:sz w:val="22"/>
          <w:szCs w:val="22"/>
        </w:rPr>
        <w:t>los medios probatorios demuestran que los hechos denunciados no son propios ni fueron consentidos por Movimiento Ciudadano, además de que en ningún momento tuvieron conocimiento de dicho material impreso.</w:t>
      </w:r>
    </w:p>
    <w:p w14:paraId="1293F578" w14:textId="77777777" w:rsidR="00A62B7E" w:rsidRPr="00A62B7E" w:rsidRDefault="00A62B7E" w:rsidP="00A62B7E">
      <w:pPr>
        <w:pBdr>
          <w:top w:val="nil"/>
          <w:left w:val="nil"/>
          <w:bottom w:val="nil"/>
          <w:right w:val="nil"/>
          <w:between w:val="nil"/>
        </w:pBdr>
        <w:tabs>
          <w:tab w:val="left" w:pos="567"/>
        </w:tabs>
        <w:spacing w:line="360" w:lineRule="auto"/>
        <w:ind w:right="36"/>
        <w:jc w:val="both"/>
        <w:rPr>
          <w:rFonts w:ascii="Arial" w:hAnsi="Arial" w:cs="Arial"/>
          <w:bCs/>
          <w:sz w:val="22"/>
          <w:szCs w:val="22"/>
        </w:rPr>
      </w:pPr>
    </w:p>
    <w:bookmarkEnd w:id="4"/>
    <w:p w14:paraId="2C2C2F74" w14:textId="63A0C1A3" w:rsidR="003D56A4" w:rsidRDefault="00EA481E" w:rsidP="005C192D">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6</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ALEGATOS.</w:t>
      </w:r>
    </w:p>
    <w:p w14:paraId="36254624" w14:textId="77777777" w:rsidR="003D56A4" w:rsidRPr="005833FF" w:rsidRDefault="003D56A4" w:rsidP="005C192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F00941E" w14:textId="77777777" w:rsidR="003D56A4" w:rsidRPr="005833FF" w:rsidRDefault="003D56A4" w:rsidP="005C192D">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 xml:space="preserve">“ALEGATOS. LA AUTORIDAD ADMINISTRATIVA ELECTORAL </w:t>
      </w:r>
      <w:r w:rsidRPr="005833FF">
        <w:rPr>
          <w:rFonts w:ascii="Arial" w:hAnsi="Arial" w:cs="Arial"/>
          <w:b/>
          <w:sz w:val="22"/>
          <w:szCs w:val="22"/>
        </w:rPr>
        <w:lastRenderedPageBreak/>
        <w:t>DEBE TOMARLOS EN CONSIDERACIÓN AL RESOLVER EL PROCECIDIMIENTO ESPECIAL SANCIONADOR”.</w:t>
      </w:r>
      <w:r w:rsidRPr="005833FF">
        <w:rPr>
          <w:rStyle w:val="Refdenotaalpie"/>
          <w:rFonts w:ascii="Arial" w:eastAsiaTheme="minorEastAsia" w:hAnsi="Arial" w:cs="Arial"/>
          <w:b/>
          <w:sz w:val="22"/>
          <w:szCs w:val="22"/>
        </w:rPr>
        <w:footnoteReference w:id="4"/>
      </w:r>
    </w:p>
    <w:p w14:paraId="643F0FD9" w14:textId="77777777" w:rsidR="003D56A4" w:rsidRPr="005833FF" w:rsidRDefault="003D56A4" w:rsidP="003D56A4">
      <w:pPr>
        <w:spacing w:line="360" w:lineRule="auto"/>
        <w:jc w:val="both"/>
        <w:rPr>
          <w:rFonts w:ascii="Arial" w:hAnsi="Arial" w:cs="Arial"/>
          <w:b/>
          <w:sz w:val="22"/>
          <w:szCs w:val="22"/>
        </w:rPr>
      </w:pPr>
    </w:p>
    <w:p w14:paraId="692C69E1" w14:textId="6A7FCECC" w:rsidR="00B966E4" w:rsidRPr="001D7982" w:rsidRDefault="009C6BAC" w:rsidP="008C2DA6">
      <w:pPr>
        <w:pStyle w:val="Prrafodelista"/>
        <w:numPr>
          <w:ilvl w:val="0"/>
          <w:numId w:val="18"/>
        </w:numPr>
        <w:spacing w:line="360" w:lineRule="auto"/>
        <w:jc w:val="both"/>
        <w:rPr>
          <w:rFonts w:ascii="Arial" w:hAnsi="Arial" w:cs="Arial"/>
          <w:bCs/>
          <w:sz w:val="22"/>
          <w:szCs w:val="22"/>
        </w:rPr>
      </w:pPr>
      <w:r w:rsidRPr="001D7982">
        <w:rPr>
          <w:rFonts w:ascii="Arial" w:hAnsi="Arial" w:cs="Arial"/>
          <w:bCs/>
          <w:sz w:val="22"/>
          <w:szCs w:val="22"/>
        </w:rPr>
        <w:t xml:space="preserve">En la audiencia de pruebas y alegatos, </w:t>
      </w:r>
      <w:r w:rsidR="008C2DA6">
        <w:rPr>
          <w:rFonts w:ascii="Arial" w:hAnsi="Arial" w:cs="Arial"/>
          <w:bCs/>
          <w:sz w:val="22"/>
          <w:szCs w:val="22"/>
        </w:rPr>
        <w:t>no comparecieron las partes.</w:t>
      </w:r>
    </w:p>
    <w:p w14:paraId="6786E370" w14:textId="3CD0279D" w:rsidR="00AE4D00" w:rsidRPr="00AE4D00" w:rsidRDefault="00AE4D00" w:rsidP="00AE4D00">
      <w:pPr>
        <w:spacing w:line="360" w:lineRule="auto"/>
        <w:ind w:left="851" w:right="851"/>
        <w:jc w:val="both"/>
        <w:rPr>
          <w:rFonts w:ascii="Arial" w:hAnsi="Arial" w:cs="Arial"/>
          <w:bCs/>
          <w:i/>
          <w:iCs/>
          <w:sz w:val="22"/>
          <w:szCs w:val="22"/>
        </w:rPr>
      </w:pPr>
    </w:p>
    <w:p w14:paraId="7A531013" w14:textId="3C73301B" w:rsidR="00190AC3" w:rsidRDefault="005833FF"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t>7</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VALORACI</w:t>
      </w:r>
      <w:r w:rsidR="00CE0C7D" w:rsidRPr="005833FF">
        <w:rPr>
          <w:rFonts w:ascii="Arial" w:eastAsia="Arial Nova" w:hAnsi="Arial" w:cs="Arial"/>
          <w:b/>
          <w:sz w:val="22"/>
          <w:szCs w:val="22"/>
        </w:rPr>
        <w:t>Ó</w:t>
      </w:r>
      <w:r w:rsidR="003D56A4" w:rsidRPr="005833FF">
        <w:rPr>
          <w:rFonts w:ascii="Arial" w:eastAsia="Arial Nova" w:hAnsi="Arial" w:cs="Arial"/>
          <w:b/>
          <w:sz w:val="22"/>
          <w:szCs w:val="22"/>
        </w:rPr>
        <w:t>N DE PRUEBAS.</w:t>
      </w:r>
      <w:r w:rsidR="003D56A4" w:rsidRPr="005833FF">
        <w:rPr>
          <w:rFonts w:ascii="Arial" w:hAnsi="Arial" w:cs="Arial"/>
          <w:sz w:val="22"/>
          <w:szCs w:val="22"/>
        </w:rPr>
        <w:t xml:space="preserve"> </w:t>
      </w:r>
    </w:p>
    <w:p w14:paraId="2A0948E9" w14:textId="48887D10" w:rsidR="00266333" w:rsidRDefault="00266333"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tbl>
      <w:tblPr>
        <w:tblStyle w:val="Tabladecuadrcula4"/>
        <w:tblW w:w="9923" w:type="dxa"/>
        <w:jc w:val="center"/>
        <w:tblLook w:val="04A0" w:firstRow="1" w:lastRow="0" w:firstColumn="1" w:lastColumn="0" w:noHBand="0" w:noVBand="1"/>
      </w:tblPr>
      <w:tblGrid>
        <w:gridCol w:w="1675"/>
        <w:gridCol w:w="1624"/>
        <w:gridCol w:w="1810"/>
        <w:gridCol w:w="4814"/>
      </w:tblGrid>
      <w:tr w:rsidR="005147DB" w:rsidRPr="00EC5583" w14:paraId="3253D868" w14:textId="77777777" w:rsidTr="005147D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tcBorders>
              <w:top w:val="single" w:sz="4" w:space="0" w:color="auto"/>
              <w:left w:val="single" w:sz="4" w:space="0" w:color="auto"/>
              <w:bottom w:val="single" w:sz="4" w:space="0" w:color="auto"/>
              <w:right w:val="single" w:sz="4" w:space="0" w:color="auto"/>
            </w:tcBorders>
            <w:shd w:val="clear" w:color="auto" w:fill="FFFFFF" w:themeFill="background1"/>
          </w:tcPr>
          <w:p w14:paraId="70BC583D" w14:textId="77777777" w:rsidR="005147DB" w:rsidRPr="005147DB" w:rsidRDefault="005147DB" w:rsidP="000A26F1">
            <w:pPr>
              <w:jc w:val="center"/>
              <w:rPr>
                <w:rFonts w:ascii="Arial" w:hAnsi="Arial" w:cs="Arial"/>
                <w:color w:val="000000" w:themeColor="text1"/>
                <w:sz w:val="18"/>
                <w:szCs w:val="18"/>
              </w:rPr>
            </w:pPr>
            <w:r w:rsidRPr="005147DB">
              <w:rPr>
                <w:rFonts w:ascii="Arial" w:hAnsi="Arial" w:cs="Arial"/>
                <w:color w:val="000000" w:themeColor="text1"/>
                <w:sz w:val="18"/>
                <w:szCs w:val="18"/>
              </w:rPr>
              <w:t>OFERENTE.</w:t>
            </w: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14:paraId="04920D28" w14:textId="77777777" w:rsidR="005147DB" w:rsidRPr="005147DB" w:rsidRDefault="005147DB" w:rsidP="000A26F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147DB">
              <w:rPr>
                <w:rFonts w:ascii="Arial" w:hAnsi="Arial" w:cs="Arial"/>
                <w:color w:val="000000" w:themeColor="text1"/>
                <w:sz w:val="18"/>
                <w:szCs w:val="18"/>
              </w:rPr>
              <w:t>PRUEBA.</w:t>
            </w:r>
          </w:p>
        </w:tc>
        <w:tc>
          <w:tcPr>
            <w:tcW w:w="1810" w:type="dxa"/>
            <w:tcBorders>
              <w:top w:val="single" w:sz="4" w:space="0" w:color="auto"/>
              <w:left w:val="single" w:sz="4" w:space="0" w:color="auto"/>
              <w:bottom w:val="single" w:sz="4" w:space="0" w:color="auto"/>
              <w:right w:val="single" w:sz="4" w:space="0" w:color="auto"/>
            </w:tcBorders>
            <w:shd w:val="clear" w:color="auto" w:fill="FFFFFF" w:themeFill="background1"/>
          </w:tcPr>
          <w:p w14:paraId="720F67B5" w14:textId="77777777" w:rsidR="005147DB" w:rsidRPr="005147DB" w:rsidRDefault="005147DB" w:rsidP="000A26F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147DB">
              <w:rPr>
                <w:rFonts w:ascii="Arial" w:hAnsi="Arial" w:cs="Arial"/>
                <w:color w:val="000000" w:themeColor="text1"/>
                <w:sz w:val="18"/>
                <w:szCs w:val="18"/>
              </w:rPr>
              <w:t>CONSISTENTE EN:</w:t>
            </w:r>
          </w:p>
        </w:tc>
        <w:tc>
          <w:tcPr>
            <w:tcW w:w="4814" w:type="dxa"/>
            <w:tcBorders>
              <w:top w:val="single" w:sz="4" w:space="0" w:color="auto"/>
              <w:left w:val="single" w:sz="4" w:space="0" w:color="auto"/>
              <w:bottom w:val="single" w:sz="4" w:space="0" w:color="auto"/>
              <w:right w:val="single" w:sz="4" w:space="0" w:color="auto"/>
            </w:tcBorders>
            <w:shd w:val="clear" w:color="auto" w:fill="FFFFFF" w:themeFill="background1"/>
          </w:tcPr>
          <w:p w14:paraId="540A8316" w14:textId="77777777" w:rsidR="005147DB" w:rsidRPr="005147DB" w:rsidRDefault="005147DB" w:rsidP="000A26F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147DB">
              <w:rPr>
                <w:rFonts w:ascii="Arial" w:hAnsi="Arial" w:cs="Arial"/>
                <w:color w:val="000000" w:themeColor="text1"/>
                <w:sz w:val="18"/>
                <w:szCs w:val="18"/>
              </w:rPr>
              <w:t>VALORACIÓN.</w:t>
            </w:r>
          </w:p>
        </w:tc>
      </w:tr>
      <w:tr w:rsidR="005147DB" w:rsidRPr="00EC5583" w14:paraId="74545FC3" w14:textId="77777777" w:rsidTr="005147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tcBorders>
              <w:top w:val="single" w:sz="4" w:space="0" w:color="auto"/>
            </w:tcBorders>
            <w:shd w:val="clear" w:color="auto" w:fill="F2F2F2" w:themeFill="background1" w:themeFillShade="F2"/>
          </w:tcPr>
          <w:p w14:paraId="55A1D975" w14:textId="77777777" w:rsidR="005147DB" w:rsidRPr="005147DB" w:rsidRDefault="005147DB" w:rsidP="000A26F1">
            <w:pPr>
              <w:jc w:val="both"/>
              <w:rPr>
                <w:rFonts w:ascii="Arial" w:hAnsi="Arial" w:cs="Arial"/>
                <w:sz w:val="18"/>
                <w:szCs w:val="18"/>
              </w:rPr>
            </w:pPr>
            <w:r w:rsidRPr="005147DB">
              <w:rPr>
                <w:rFonts w:ascii="Arial" w:hAnsi="Arial" w:cs="Arial"/>
                <w:sz w:val="18"/>
                <w:szCs w:val="18"/>
              </w:rPr>
              <w:t>Denunciante.</w:t>
            </w:r>
          </w:p>
        </w:tc>
        <w:tc>
          <w:tcPr>
            <w:tcW w:w="1624" w:type="dxa"/>
            <w:tcBorders>
              <w:top w:val="single" w:sz="4" w:space="0" w:color="auto"/>
            </w:tcBorders>
            <w:shd w:val="clear" w:color="auto" w:fill="F2F2F2" w:themeFill="background1" w:themeFillShade="F2"/>
          </w:tcPr>
          <w:p w14:paraId="3D2048E0" w14:textId="77777777" w:rsidR="005147DB" w:rsidRPr="005147DB" w:rsidRDefault="005147DB" w:rsidP="000A26F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gramStart"/>
            <w:r w:rsidRPr="005147DB">
              <w:rPr>
                <w:rFonts w:ascii="Arial" w:hAnsi="Arial" w:cs="Arial"/>
                <w:sz w:val="18"/>
                <w:szCs w:val="18"/>
              </w:rPr>
              <w:t>Documental privada</w:t>
            </w:r>
            <w:proofErr w:type="gramEnd"/>
            <w:r w:rsidRPr="005147DB">
              <w:rPr>
                <w:rFonts w:ascii="Arial" w:hAnsi="Arial" w:cs="Arial"/>
                <w:sz w:val="18"/>
                <w:szCs w:val="18"/>
              </w:rPr>
              <w:t>.</w:t>
            </w:r>
          </w:p>
        </w:tc>
        <w:tc>
          <w:tcPr>
            <w:tcW w:w="1810" w:type="dxa"/>
            <w:tcBorders>
              <w:top w:val="single" w:sz="4" w:space="0" w:color="auto"/>
            </w:tcBorders>
            <w:shd w:val="clear" w:color="auto" w:fill="F2F2F2" w:themeFill="background1" w:themeFillShade="F2"/>
          </w:tcPr>
          <w:p w14:paraId="1A989E62" w14:textId="77777777" w:rsidR="005147DB" w:rsidRPr="005147DB" w:rsidRDefault="005147DB" w:rsidP="000A26F1">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5147DB">
              <w:rPr>
                <w:rFonts w:ascii="Arial" w:hAnsi="Arial" w:cs="Arial"/>
                <w:i/>
                <w:iCs/>
                <w:sz w:val="18"/>
                <w:szCs w:val="18"/>
              </w:rPr>
              <w:t>“…dos fotografías de la primera y segunda página del periódico “El Ciudadano…”</w:t>
            </w:r>
          </w:p>
        </w:tc>
        <w:tc>
          <w:tcPr>
            <w:tcW w:w="4814" w:type="dxa"/>
            <w:tcBorders>
              <w:top w:val="single" w:sz="4" w:space="0" w:color="auto"/>
            </w:tcBorders>
            <w:shd w:val="clear" w:color="auto" w:fill="F2F2F2" w:themeFill="background1" w:themeFillShade="F2"/>
          </w:tcPr>
          <w:p w14:paraId="6C00C361" w14:textId="77777777" w:rsidR="005147DB" w:rsidRPr="005147DB" w:rsidRDefault="005147DB" w:rsidP="000A26F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147DB">
              <w:rPr>
                <w:rFonts w:ascii="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5147DB" w:rsidRPr="00EC5583" w14:paraId="490FDE67" w14:textId="77777777" w:rsidTr="005147DB">
        <w:trPr>
          <w:jc w:val="center"/>
        </w:trPr>
        <w:tc>
          <w:tcPr>
            <w:cnfStyle w:val="001000000000" w:firstRow="0" w:lastRow="0" w:firstColumn="1" w:lastColumn="0" w:oddVBand="0" w:evenVBand="0" w:oddHBand="0" w:evenHBand="0" w:firstRowFirstColumn="0" w:firstRowLastColumn="0" w:lastRowFirstColumn="0" w:lastRowLastColumn="0"/>
            <w:tcW w:w="1675" w:type="dxa"/>
          </w:tcPr>
          <w:p w14:paraId="63EAC209" w14:textId="77777777" w:rsidR="005147DB" w:rsidRPr="005147DB" w:rsidRDefault="005147DB" w:rsidP="000A26F1">
            <w:pPr>
              <w:jc w:val="both"/>
              <w:rPr>
                <w:rFonts w:ascii="Arial" w:hAnsi="Arial" w:cs="Arial"/>
                <w:sz w:val="18"/>
                <w:szCs w:val="18"/>
              </w:rPr>
            </w:pPr>
            <w:r w:rsidRPr="005147DB">
              <w:rPr>
                <w:rFonts w:ascii="Arial" w:hAnsi="Arial" w:cs="Arial"/>
                <w:sz w:val="18"/>
                <w:szCs w:val="18"/>
              </w:rPr>
              <w:t>Denunciante.</w:t>
            </w:r>
          </w:p>
        </w:tc>
        <w:tc>
          <w:tcPr>
            <w:tcW w:w="1624" w:type="dxa"/>
          </w:tcPr>
          <w:p w14:paraId="4022B966" w14:textId="77777777" w:rsidR="005147DB" w:rsidRPr="005147DB" w:rsidRDefault="005147DB" w:rsidP="000A26F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147DB">
              <w:rPr>
                <w:rFonts w:ascii="Arial" w:hAnsi="Arial" w:cs="Arial"/>
                <w:sz w:val="18"/>
                <w:szCs w:val="18"/>
              </w:rPr>
              <w:t>Técnica (ANEXO 1).</w:t>
            </w:r>
          </w:p>
        </w:tc>
        <w:tc>
          <w:tcPr>
            <w:tcW w:w="1810" w:type="dxa"/>
          </w:tcPr>
          <w:p w14:paraId="0F2F47A3" w14:textId="77777777" w:rsidR="005147DB" w:rsidRPr="005147DB" w:rsidRDefault="005147DB" w:rsidP="000A26F1">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proofErr w:type="gramStart"/>
            <w:r w:rsidRPr="005147DB">
              <w:rPr>
                <w:rFonts w:ascii="Arial" w:hAnsi="Arial" w:cs="Arial"/>
                <w:i/>
                <w:iCs/>
                <w:sz w:val="18"/>
                <w:szCs w:val="18"/>
              </w:rPr>
              <w:t>“:..</w:t>
            </w:r>
            <w:proofErr w:type="gramEnd"/>
            <w:r w:rsidRPr="005147DB">
              <w:rPr>
                <w:rFonts w:ascii="Arial" w:hAnsi="Arial" w:cs="Arial"/>
                <w:i/>
                <w:iCs/>
                <w:sz w:val="18"/>
                <w:szCs w:val="18"/>
              </w:rPr>
              <w:t>video anexo al presente escrito, en donde, podrán observar que el vídeo fue grabado por un ciudadano de género masculino…”</w:t>
            </w:r>
          </w:p>
        </w:tc>
        <w:tc>
          <w:tcPr>
            <w:tcW w:w="4814" w:type="dxa"/>
          </w:tcPr>
          <w:p w14:paraId="23DBF9EE" w14:textId="77777777" w:rsidR="005147DB" w:rsidRPr="005147DB" w:rsidRDefault="005147DB" w:rsidP="000A26F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147DB">
              <w:rPr>
                <w:rFonts w:ascii="Arial" w:hAnsi="Arial"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5147DB" w:rsidRPr="00EC5583" w14:paraId="35E04617" w14:textId="77777777" w:rsidTr="005147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shd w:val="clear" w:color="auto" w:fill="F2F2F2" w:themeFill="background1" w:themeFillShade="F2"/>
          </w:tcPr>
          <w:p w14:paraId="00D3DF14" w14:textId="77777777" w:rsidR="005147DB" w:rsidRPr="005147DB" w:rsidRDefault="005147DB" w:rsidP="000A26F1">
            <w:pPr>
              <w:jc w:val="both"/>
              <w:rPr>
                <w:rFonts w:ascii="Arial" w:hAnsi="Arial" w:cs="Arial"/>
                <w:sz w:val="18"/>
                <w:szCs w:val="18"/>
              </w:rPr>
            </w:pPr>
            <w:r w:rsidRPr="005147DB">
              <w:rPr>
                <w:rFonts w:ascii="Arial" w:hAnsi="Arial" w:cs="Arial"/>
                <w:sz w:val="18"/>
                <w:szCs w:val="18"/>
              </w:rPr>
              <w:t>Denunciante.</w:t>
            </w:r>
          </w:p>
        </w:tc>
        <w:tc>
          <w:tcPr>
            <w:tcW w:w="1624" w:type="dxa"/>
            <w:shd w:val="clear" w:color="auto" w:fill="F2F2F2" w:themeFill="background1" w:themeFillShade="F2"/>
          </w:tcPr>
          <w:p w14:paraId="5B21A495" w14:textId="77777777" w:rsidR="005147DB" w:rsidRPr="005147DB" w:rsidRDefault="005147DB" w:rsidP="000A26F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147DB">
              <w:rPr>
                <w:rFonts w:ascii="Arial" w:hAnsi="Arial" w:cs="Arial"/>
                <w:sz w:val="18"/>
                <w:szCs w:val="18"/>
              </w:rPr>
              <w:t>Técnica (ANEXO 2).</w:t>
            </w:r>
          </w:p>
        </w:tc>
        <w:tc>
          <w:tcPr>
            <w:tcW w:w="1810" w:type="dxa"/>
            <w:shd w:val="clear" w:color="auto" w:fill="F2F2F2" w:themeFill="background1" w:themeFillShade="F2"/>
          </w:tcPr>
          <w:p w14:paraId="34B3C950" w14:textId="77777777" w:rsidR="005147DB" w:rsidRPr="005147DB" w:rsidRDefault="005147DB" w:rsidP="000A26F1">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5147DB">
              <w:rPr>
                <w:rFonts w:ascii="Arial" w:hAnsi="Arial" w:cs="Arial"/>
                <w:i/>
                <w:iCs/>
                <w:sz w:val="18"/>
                <w:szCs w:val="18"/>
              </w:rPr>
              <w:t>“…video en el cual se observa a las dos mujeres del video mencionado en las líneas que anteceden…”</w:t>
            </w:r>
          </w:p>
        </w:tc>
        <w:tc>
          <w:tcPr>
            <w:tcW w:w="4814" w:type="dxa"/>
            <w:shd w:val="clear" w:color="auto" w:fill="F2F2F2" w:themeFill="background1" w:themeFillShade="F2"/>
          </w:tcPr>
          <w:p w14:paraId="703ED78E" w14:textId="77777777" w:rsidR="005147DB" w:rsidRPr="005147DB" w:rsidRDefault="005147DB" w:rsidP="000A26F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147DB">
              <w:rPr>
                <w:rFonts w:ascii="Arial" w:hAnsi="Arial"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5147DB" w:rsidRPr="00EC5583" w14:paraId="01815C80" w14:textId="77777777" w:rsidTr="005147DB">
        <w:trPr>
          <w:jc w:val="center"/>
        </w:trPr>
        <w:tc>
          <w:tcPr>
            <w:cnfStyle w:val="001000000000" w:firstRow="0" w:lastRow="0" w:firstColumn="1" w:lastColumn="0" w:oddVBand="0" w:evenVBand="0" w:oddHBand="0" w:evenHBand="0" w:firstRowFirstColumn="0" w:firstRowLastColumn="0" w:lastRowFirstColumn="0" w:lastRowLastColumn="0"/>
            <w:tcW w:w="1675" w:type="dxa"/>
          </w:tcPr>
          <w:p w14:paraId="77EDC295" w14:textId="77777777" w:rsidR="005147DB" w:rsidRPr="005147DB" w:rsidRDefault="005147DB" w:rsidP="000A26F1">
            <w:pPr>
              <w:jc w:val="both"/>
              <w:rPr>
                <w:rFonts w:ascii="Arial" w:hAnsi="Arial" w:cs="Arial"/>
                <w:sz w:val="18"/>
                <w:szCs w:val="18"/>
              </w:rPr>
            </w:pPr>
            <w:r w:rsidRPr="005147DB">
              <w:rPr>
                <w:rFonts w:ascii="Arial" w:hAnsi="Arial" w:cs="Arial"/>
                <w:sz w:val="18"/>
                <w:szCs w:val="18"/>
              </w:rPr>
              <w:t>Denunciante.</w:t>
            </w:r>
          </w:p>
        </w:tc>
        <w:tc>
          <w:tcPr>
            <w:tcW w:w="1624" w:type="dxa"/>
          </w:tcPr>
          <w:p w14:paraId="774ED359" w14:textId="77777777" w:rsidR="005147DB" w:rsidRPr="005147DB" w:rsidRDefault="005147DB" w:rsidP="000A26F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147DB">
              <w:rPr>
                <w:rFonts w:ascii="Arial" w:hAnsi="Arial" w:cs="Arial"/>
                <w:sz w:val="18"/>
                <w:szCs w:val="18"/>
              </w:rPr>
              <w:t xml:space="preserve">La </w:t>
            </w:r>
            <w:proofErr w:type="spellStart"/>
            <w:r w:rsidRPr="005147DB">
              <w:rPr>
                <w:rFonts w:ascii="Arial" w:hAnsi="Arial" w:cs="Arial"/>
                <w:sz w:val="18"/>
                <w:szCs w:val="18"/>
              </w:rPr>
              <w:t>presuncional</w:t>
            </w:r>
            <w:proofErr w:type="spellEnd"/>
            <w:r w:rsidRPr="005147DB">
              <w:rPr>
                <w:rFonts w:ascii="Arial" w:hAnsi="Arial" w:cs="Arial"/>
                <w:sz w:val="18"/>
                <w:szCs w:val="18"/>
              </w:rPr>
              <w:t xml:space="preserve"> legal y humana.</w:t>
            </w:r>
          </w:p>
        </w:tc>
        <w:tc>
          <w:tcPr>
            <w:tcW w:w="1810" w:type="dxa"/>
          </w:tcPr>
          <w:p w14:paraId="260EFC0A" w14:textId="77777777" w:rsidR="005147DB" w:rsidRPr="005147DB" w:rsidRDefault="005147DB" w:rsidP="000A26F1">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sidRPr="005147DB">
              <w:rPr>
                <w:rFonts w:ascii="Arial" w:hAnsi="Arial" w:cs="Arial"/>
                <w:i/>
                <w:iCs/>
                <w:sz w:val="18"/>
                <w:szCs w:val="18"/>
              </w:rPr>
              <w:t>“…todo aquello en lo que se beneficie a mi representado...”</w:t>
            </w:r>
          </w:p>
        </w:tc>
        <w:tc>
          <w:tcPr>
            <w:tcW w:w="4814" w:type="dxa"/>
          </w:tcPr>
          <w:p w14:paraId="27E7C51B" w14:textId="77777777" w:rsidR="005147DB" w:rsidRPr="005147DB" w:rsidRDefault="005147DB" w:rsidP="000A26F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147DB">
              <w:rPr>
                <w:rFonts w:ascii="Arial" w:hAnsi="Arial" w:cs="Arial"/>
                <w:sz w:val="18"/>
                <w:szCs w:val="18"/>
              </w:rPr>
              <w:t xml:space="preserve">En relación con las pruebas ofrecidas como </w:t>
            </w:r>
            <w:proofErr w:type="spellStart"/>
            <w:r w:rsidRPr="005147DB">
              <w:rPr>
                <w:rFonts w:ascii="Arial" w:hAnsi="Arial" w:cs="Arial"/>
                <w:sz w:val="18"/>
                <w:szCs w:val="18"/>
              </w:rPr>
              <w:t>presuncional</w:t>
            </w:r>
            <w:proofErr w:type="spellEnd"/>
            <w:r w:rsidRPr="005147DB">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147DB" w:rsidRPr="00EC5583" w14:paraId="54D8C79B" w14:textId="77777777" w:rsidTr="005147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shd w:val="clear" w:color="auto" w:fill="F2F2F2" w:themeFill="background1" w:themeFillShade="F2"/>
          </w:tcPr>
          <w:p w14:paraId="5AC65D1C" w14:textId="77777777" w:rsidR="005147DB" w:rsidRPr="005147DB" w:rsidRDefault="005147DB" w:rsidP="000A26F1">
            <w:pPr>
              <w:jc w:val="both"/>
              <w:rPr>
                <w:rFonts w:ascii="Arial" w:hAnsi="Arial" w:cs="Arial"/>
                <w:sz w:val="18"/>
                <w:szCs w:val="18"/>
              </w:rPr>
            </w:pPr>
            <w:r w:rsidRPr="005147DB">
              <w:rPr>
                <w:rFonts w:ascii="Arial" w:hAnsi="Arial" w:cs="Arial"/>
                <w:sz w:val="18"/>
                <w:szCs w:val="18"/>
              </w:rPr>
              <w:t>Denunciante.</w:t>
            </w:r>
          </w:p>
        </w:tc>
        <w:tc>
          <w:tcPr>
            <w:tcW w:w="1624" w:type="dxa"/>
            <w:shd w:val="clear" w:color="auto" w:fill="F2F2F2" w:themeFill="background1" w:themeFillShade="F2"/>
          </w:tcPr>
          <w:p w14:paraId="06EEE760" w14:textId="77777777" w:rsidR="005147DB" w:rsidRPr="005147DB" w:rsidRDefault="005147DB" w:rsidP="000A26F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147DB">
              <w:rPr>
                <w:rFonts w:ascii="Arial" w:hAnsi="Arial" w:cs="Arial"/>
                <w:sz w:val="18"/>
                <w:szCs w:val="18"/>
              </w:rPr>
              <w:t>Instrumental de actuaciones.</w:t>
            </w:r>
          </w:p>
        </w:tc>
        <w:tc>
          <w:tcPr>
            <w:tcW w:w="1810" w:type="dxa"/>
            <w:shd w:val="clear" w:color="auto" w:fill="F2F2F2" w:themeFill="background1" w:themeFillShade="F2"/>
          </w:tcPr>
          <w:p w14:paraId="162EF18B" w14:textId="77777777" w:rsidR="005147DB" w:rsidRPr="005147DB" w:rsidRDefault="005147DB" w:rsidP="000A26F1">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5147DB">
              <w:rPr>
                <w:rFonts w:ascii="Arial" w:hAnsi="Arial" w:cs="Arial"/>
                <w:i/>
                <w:iCs/>
                <w:sz w:val="18"/>
                <w:szCs w:val="18"/>
              </w:rPr>
              <w:t>“todas aquellas diligencias que realice esta autoridad con la finalidad de corroborar los hechos que se denuncian y favorezcan la pretensión de este”</w:t>
            </w:r>
          </w:p>
        </w:tc>
        <w:tc>
          <w:tcPr>
            <w:tcW w:w="4814" w:type="dxa"/>
            <w:shd w:val="clear" w:color="auto" w:fill="F2F2F2" w:themeFill="background1" w:themeFillShade="F2"/>
          </w:tcPr>
          <w:p w14:paraId="21F526A8" w14:textId="77777777" w:rsidR="005147DB" w:rsidRPr="005147DB" w:rsidRDefault="005147DB" w:rsidP="000A26F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147DB">
              <w:rPr>
                <w:rFonts w:ascii="Arial" w:hAnsi="Arial" w:cs="Arial"/>
                <w:sz w:val="18"/>
                <w:szCs w:val="18"/>
              </w:rPr>
              <w:t xml:space="preserve">En relación con las pruebas ofrecidas como </w:t>
            </w:r>
            <w:proofErr w:type="spellStart"/>
            <w:r w:rsidRPr="005147DB">
              <w:rPr>
                <w:rFonts w:ascii="Arial" w:hAnsi="Arial" w:cs="Arial"/>
                <w:sz w:val="18"/>
                <w:szCs w:val="18"/>
              </w:rPr>
              <w:t>presuncional</w:t>
            </w:r>
            <w:proofErr w:type="spellEnd"/>
            <w:r w:rsidRPr="005147DB">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147DB" w:rsidRPr="00EC5583" w14:paraId="664D68E2" w14:textId="77777777" w:rsidTr="005147DB">
        <w:trPr>
          <w:jc w:val="center"/>
        </w:trPr>
        <w:tc>
          <w:tcPr>
            <w:cnfStyle w:val="001000000000" w:firstRow="0" w:lastRow="0" w:firstColumn="1" w:lastColumn="0" w:oddVBand="0" w:evenVBand="0" w:oddHBand="0" w:evenHBand="0" w:firstRowFirstColumn="0" w:firstRowLastColumn="0" w:lastRowFirstColumn="0" w:lastRowLastColumn="0"/>
            <w:tcW w:w="1675" w:type="dxa"/>
          </w:tcPr>
          <w:p w14:paraId="1B6E7794" w14:textId="77777777" w:rsidR="005147DB" w:rsidRPr="005147DB" w:rsidRDefault="005147DB" w:rsidP="000A26F1">
            <w:pPr>
              <w:jc w:val="both"/>
              <w:rPr>
                <w:rFonts w:ascii="Arial" w:hAnsi="Arial" w:cs="Arial"/>
                <w:sz w:val="18"/>
                <w:szCs w:val="18"/>
              </w:rPr>
            </w:pPr>
            <w:r w:rsidRPr="005147DB">
              <w:rPr>
                <w:rFonts w:ascii="Arial" w:hAnsi="Arial" w:cs="Arial"/>
                <w:sz w:val="18"/>
                <w:szCs w:val="18"/>
              </w:rPr>
              <w:t>Denunciados.</w:t>
            </w:r>
          </w:p>
        </w:tc>
        <w:tc>
          <w:tcPr>
            <w:tcW w:w="1624" w:type="dxa"/>
          </w:tcPr>
          <w:p w14:paraId="77EE1C50" w14:textId="77777777" w:rsidR="005147DB" w:rsidRPr="005147DB" w:rsidRDefault="005147DB" w:rsidP="000A26F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147DB">
              <w:rPr>
                <w:rFonts w:ascii="Arial" w:hAnsi="Arial" w:cs="Arial"/>
                <w:sz w:val="18"/>
                <w:szCs w:val="18"/>
              </w:rPr>
              <w:t>Instrumental de actuaciones.</w:t>
            </w:r>
          </w:p>
        </w:tc>
        <w:tc>
          <w:tcPr>
            <w:tcW w:w="1810" w:type="dxa"/>
          </w:tcPr>
          <w:p w14:paraId="04C12812" w14:textId="77777777" w:rsidR="005147DB" w:rsidRPr="005147DB" w:rsidRDefault="005147DB" w:rsidP="000A26F1">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sidRPr="005147DB">
              <w:rPr>
                <w:rFonts w:ascii="Arial" w:hAnsi="Arial" w:cs="Arial"/>
                <w:i/>
                <w:iCs/>
                <w:sz w:val="18"/>
                <w:szCs w:val="18"/>
              </w:rPr>
              <w:t>“todas y cada una de las actuaciones que se hagan para el caso y que beneficien a mis representados”</w:t>
            </w:r>
          </w:p>
        </w:tc>
        <w:tc>
          <w:tcPr>
            <w:tcW w:w="4814" w:type="dxa"/>
          </w:tcPr>
          <w:p w14:paraId="012AE986" w14:textId="77777777" w:rsidR="005147DB" w:rsidRPr="005147DB" w:rsidRDefault="005147DB" w:rsidP="000A26F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147DB">
              <w:rPr>
                <w:rFonts w:ascii="Arial" w:hAnsi="Arial" w:cs="Arial"/>
                <w:sz w:val="18"/>
                <w:szCs w:val="18"/>
              </w:rPr>
              <w:t xml:space="preserve">En relación con las pruebas ofrecidas como </w:t>
            </w:r>
            <w:proofErr w:type="spellStart"/>
            <w:r w:rsidRPr="005147DB">
              <w:rPr>
                <w:rFonts w:ascii="Arial" w:hAnsi="Arial" w:cs="Arial"/>
                <w:sz w:val="18"/>
                <w:szCs w:val="18"/>
              </w:rPr>
              <w:t>presuncional</w:t>
            </w:r>
            <w:proofErr w:type="spellEnd"/>
            <w:r w:rsidRPr="005147DB">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147DB" w:rsidRPr="00EC5583" w14:paraId="223A6C78" w14:textId="77777777" w:rsidTr="005147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shd w:val="clear" w:color="auto" w:fill="F2F2F2" w:themeFill="background1" w:themeFillShade="F2"/>
          </w:tcPr>
          <w:p w14:paraId="42BD9093" w14:textId="77777777" w:rsidR="005147DB" w:rsidRPr="005147DB" w:rsidRDefault="005147DB" w:rsidP="000A26F1">
            <w:pPr>
              <w:jc w:val="both"/>
              <w:rPr>
                <w:rFonts w:ascii="Arial" w:hAnsi="Arial" w:cs="Arial"/>
                <w:sz w:val="18"/>
                <w:szCs w:val="18"/>
              </w:rPr>
            </w:pPr>
            <w:r w:rsidRPr="005147DB">
              <w:rPr>
                <w:rFonts w:ascii="Arial" w:hAnsi="Arial" w:cs="Arial"/>
                <w:sz w:val="18"/>
                <w:szCs w:val="18"/>
              </w:rPr>
              <w:t>Denunciados.</w:t>
            </w:r>
          </w:p>
        </w:tc>
        <w:tc>
          <w:tcPr>
            <w:tcW w:w="1624" w:type="dxa"/>
            <w:shd w:val="clear" w:color="auto" w:fill="F2F2F2" w:themeFill="background1" w:themeFillShade="F2"/>
          </w:tcPr>
          <w:p w14:paraId="7D6040F9" w14:textId="77777777" w:rsidR="005147DB" w:rsidRPr="005147DB" w:rsidRDefault="005147DB" w:rsidP="000A26F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147DB">
              <w:rPr>
                <w:rFonts w:ascii="Arial" w:hAnsi="Arial" w:cs="Arial"/>
                <w:sz w:val="18"/>
                <w:szCs w:val="18"/>
              </w:rPr>
              <w:t xml:space="preserve">La </w:t>
            </w:r>
            <w:proofErr w:type="spellStart"/>
            <w:r w:rsidRPr="005147DB">
              <w:rPr>
                <w:rFonts w:ascii="Arial" w:hAnsi="Arial" w:cs="Arial"/>
                <w:sz w:val="18"/>
                <w:szCs w:val="18"/>
              </w:rPr>
              <w:t>presuncional</w:t>
            </w:r>
            <w:proofErr w:type="spellEnd"/>
            <w:r w:rsidRPr="005147DB">
              <w:rPr>
                <w:rFonts w:ascii="Arial" w:hAnsi="Arial" w:cs="Arial"/>
                <w:sz w:val="18"/>
                <w:szCs w:val="18"/>
              </w:rPr>
              <w:t xml:space="preserve"> legal y humana.</w:t>
            </w:r>
          </w:p>
        </w:tc>
        <w:tc>
          <w:tcPr>
            <w:tcW w:w="1810" w:type="dxa"/>
            <w:shd w:val="clear" w:color="auto" w:fill="F2F2F2" w:themeFill="background1" w:themeFillShade="F2"/>
          </w:tcPr>
          <w:p w14:paraId="70A98E09" w14:textId="77777777" w:rsidR="005147DB" w:rsidRPr="005147DB" w:rsidRDefault="005147DB" w:rsidP="000A26F1">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5147DB">
              <w:rPr>
                <w:rFonts w:ascii="Arial" w:hAnsi="Arial" w:cs="Arial"/>
                <w:i/>
                <w:iCs/>
                <w:sz w:val="18"/>
                <w:szCs w:val="18"/>
              </w:rPr>
              <w:t>“…todos y cada uno de los hechos y agravios expresados por los partidos ocurrentes…”</w:t>
            </w:r>
          </w:p>
        </w:tc>
        <w:tc>
          <w:tcPr>
            <w:tcW w:w="4814" w:type="dxa"/>
            <w:shd w:val="clear" w:color="auto" w:fill="F2F2F2" w:themeFill="background1" w:themeFillShade="F2"/>
          </w:tcPr>
          <w:p w14:paraId="33BAD998" w14:textId="77777777" w:rsidR="005147DB" w:rsidRPr="005147DB" w:rsidRDefault="005147DB" w:rsidP="000A26F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147DB">
              <w:rPr>
                <w:rFonts w:ascii="Arial" w:hAnsi="Arial" w:cs="Arial"/>
                <w:sz w:val="18"/>
                <w:szCs w:val="18"/>
              </w:rPr>
              <w:t xml:space="preserve">En relación con las pruebas ofrecidas como </w:t>
            </w:r>
            <w:proofErr w:type="spellStart"/>
            <w:r w:rsidRPr="005147DB">
              <w:rPr>
                <w:rFonts w:ascii="Arial" w:hAnsi="Arial" w:cs="Arial"/>
                <w:sz w:val="18"/>
                <w:szCs w:val="18"/>
              </w:rPr>
              <w:t>presuncional</w:t>
            </w:r>
            <w:proofErr w:type="spellEnd"/>
            <w:r w:rsidRPr="005147DB">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2F9C5AB4" w14:textId="2922504F" w:rsidR="00AF5CE0" w:rsidRDefault="00AF5CE0" w:rsidP="008114D0">
      <w:pPr>
        <w:spacing w:line="360" w:lineRule="auto"/>
        <w:jc w:val="right"/>
        <w:rPr>
          <w:rFonts w:ascii="Arial" w:hAnsi="Arial" w:cs="Arial"/>
          <w:sz w:val="22"/>
          <w:szCs w:val="22"/>
        </w:rPr>
      </w:pPr>
    </w:p>
    <w:p w14:paraId="6D7F6835" w14:textId="77777777" w:rsidR="005147DB" w:rsidRDefault="005147DB" w:rsidP="005147DB">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sidRPr="00F7730F">
        <w:rPr>
          <w:rFonts w:ascii="Arial" w:eastAsia="Arial Nova" w:hAnsi="Arial" w:cs="Arial"/>
          <w:sz w:val="22"/>
          <w:szCs w:val="22"/>
        </w:rPr>
        <w:lastRenderedPageBreak/>
        <w:t>Lo anterior, tiene sustento en la jurisprudencia 22/2013 de la Sala Superior del TEPJF, cuyo rubro es:</w:t>
      </w:r>
      <w:r w:rsidRPr="00F7730F">
        <w:rPr>
          <w:rFonts w:ascii="Arial" w:eastAsia="Arial Nova" w:hAnsi="Arial" w:cs="Arial"/>
          <w:b/>
          <w:bCs/>
          <w:sz w:val="22"/>
          <w:szCs w:val="22"/>
        </w:rPr>
        <w:t xml:space="preserve"> PROCEDIMIENTO ESPECIAL SANCIONADOR. LA AUTORIDAD ADMINISTRATIVA ELECTORAL DEBE RECABAR LAS</w:t>
      </w:r>
      <w:r>
        <w:rPr>
          <w:rFonts w:ascii="Arial" w:eastAsia="Arial Nova" w:hAnsi="Arial" w:cs="Arial"/>
          <w:b/>
          <w:bCs/>
          <w:sz w:val="22"/>
          <w:szCs w:val="22"/>
        </w:rPr>
        <w:t xml:space="preserve"> </w:t>
      </w:r>
      <w:r w:rsidRPr="00F7730F">
        <w:rPr>
          <w:rFonts w:ascii="Arial" w:eastAsia="Arial Nova" w:hAnsi="Arial" w:cs="Arial"/>
          <w:b/>
          <w:bCs/>
          <w:sz w:val="22"/>
          <w:szCs w:val="22"/>
        </w:rPr>
        <w:t>PRUEBAS LEGALMENTE PREVISTAS PARA SU RESOLUCIÓN.</w:t>
      </w:r>
      <w:r>
        <w:rPr>
          <w:rStyle w:val="Refdenotaalpie"/>
          <w:rFonts w:ascii="Arial" w:eastAsia="Arial Nova" w:hAnsi="Arial" w:cs="Arial"/>
          <w:b/>
          <w:bCs/>
          <w:sz w:val="22"/>
          <w:szCs w:val="22"/>
        </w:rPr>
        <w:footnoteReference w:id="5"/>
      </w:r>
    </w:p>
    <w:p w14:paraId="4BCDB855" w14:textId="77777777" w:rsidR="005147DB" w:rsidRDefault="005147DB" w:rsidP="005147DB">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2E25711E" w14:textId="77777777" w:rsidR="005147DB" w:rsidRPr="008F260C" w:rsidRDefault="005147DB" w:rsidP="005147D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F260C">
        <w:rPr>
          <w:rFonts w:ascii="Arial" w:eastAsia="Arial Nova" w:hAnsi="Arial" w:cs="Arial"/>
          <w:sz w:val="22"/>
          <w:szCs w:val="22"/>
        </w:rPr>
        <w:t>Una vez precisad</w:t>
      </w:r>
      <w:r>
        <w:rPr>
          <w:rFonts w:ascii="Arial" w:eastAsia="Arial Nova" w:hAnsi="Arial" w:cs="Arial"/>
          <w:sz w:val="22"/>
          <w:szCs w:val="22"/>
        </w:rPr>
        <w:t>o</w:t>
      </w:r>
      <w:r w:rsidRPr="008F260C">
        <w:rPr>
          <w:rFonts w:ascii="Arial" w:eastAsia="Arial Nova" w:hAnsi="Arial" w:cs="Arial"/>
          <w:sz w:val="22"/>
          <w:szCs w:val="22"/>
        </w:rPr>
        <w:t>s los elementos probatorios aportados y los integrados por la autoridad instructora, debe destacarse que serán analizados y valorados de manera conjunta, en atención al principio de adquisición procesal</w:t>
      </w:r>
      <w:r>
        <w:rPr>
          <w:rFonts w:ascii="Arial" w:eastAsia="Arial Nova" w:hAnsi="Arial" w:cs="Arial"/>
          <w:sz w:val="22"/>
          <w:szCs w:val="22"/>
        </w:rPr>
        <w:t xml:space="preserve"> </w:t>
      </w:r>
      <w:r w:rsidRPr="008F260C">
        <w:rPr>
          <w:rFonts w:ascii="Arial" w:eastAsia="Arial Nova" w:hAnsi="Arial" w:cs="Arial"/>
          <w:sz w:val="22"/>
          <w:szCs w:val="22"/>
        </w:rPr>
        <w:t>aplicable en la materia electoral, tal y como se advierte en la Jurisprudencia 19/2008, de la Sala Superior del Tribunal Electoral Federal, de rubro “</w:t>
      </w:r>
      <w:r w:rsidRPr="008F260C">
        <w:rPr>
          <w:rFonts w:ascii="Arial" w:eastAsia="Arial Nova" w:hAnsi="Arial" w:cs="Arial"/>
          <w:b/>
          <w:bCs/>
          <w:sz w:val="22"/>
          <w:szCs w:val="22"/>
        </w:rPr>
        <w:t>ADQUISICIÓN PROCESAL EN MATERIA ELECTORAL</w:t>
      </w:r>
      <w:r w:rsidRPr="008F260C">
        <w:rPr>
          <w:rFonts w:ascii="Arial" w:eastAsia="Arial Nova" w:hAnsi="Arial" w:cs="Arial"/>
          <w:sz w:val="22"/>
          <w:szCs w:val="22"/>
        </w:rPr>
        <w:t>”</w:t>
      </w:r>
      <w:r>
        <w:rPr>
          <w:rFonts w:ascii="Arial" w:eastAsia="Arial Nova" w:hAnsi="Arial" w:cs="Arial"/>
          <w:sz w:val="22"/>
          <w:szCs w:val="22"/>
        </w:rPr>
        <w:t>.</w:t>
      </w:r>
      <w:r>
        <w:rPr>
          <w:rStyle w:val="Refdenotaalpie"/>
          <w:rFonts w:ascii="Arial" w:eastAsia="Arial Nova" w:hAnsi="Arial" w:cs="Arial"/>
          <w:sz w:val="22"/>
          <w:szCs w:val="22"/>
        </w:rPr>
        <w:footnoteReference w:id="6"/>
      </w:r>
    </w:p>
    <w:p w14:paraId="246FBBAB" w14:textId="77777777" w:rsidR="005147DB" w:rsidRPr="008114D0" w:rsidRDefault="005147DB" w:rsidP="008114D0">
      <w:pPr>
        <w:spacing w:line="360" w:lineRule="auto"/>
        <w:jc w:val="right"/>
        <w:rPr>
          <w:rFonts w:ascii="Arial" w:hAnsi="Arial" w:cs="Arial"/>
          <w:sz w:val="22"/>
          <w:szCs w:val="22"/>
        </w:rPr>
      </w:pPr>
    </w:p>
    <w:p w14:paraId="1245968D" w14:textId="45CAB230" w:rsidR="003D56A4" w:rsidRPr="008114D0" w:rsidRDefault="005833F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bCs/>
          <w:sz w:val="22"/>
          <w:szCs w:val="22"/>
        </w:rPr>
        <w:t>8</w:t>
      </w:r>
      <w:r w:rsidR="005555E4" w:rsidRPr="008114D0">
        <w:rPr>
          <w:rFonts w:ascii="Arial" w:eastAsia="Arial Nova" w:hAnsi="Arial" w:cs="Arial"/>
          <w:b/>
          <w:bCs/>
          <w:sz w:val="22"/>
          <w:szCs w:val="22"/>
        </w:rPr>
        <w:t>.</w:t>
      </w:r>
      <w:r w:rsidR="005555E4" w:rsidRPr="008114D0">
        <w:rPr>
          <w:rFonts w:ascii="Arial" w:eastAsia="Arial Nova" w:hAnsi="Arial" w:cs="Arial"/>
          <w:sz w:val="22"/>
          <w:szCs w:val="22"/>
        </w:rPr>
        <w:t xml:space="preserve"> </w:t>
      </w:r>
      <w:r w:rsidR="003D56A4" w:rsidRPr="008114D0">
        <w:rPr>
          <w:rFonts w:ascii="Arial" w:eastAsia="Arial Nova" w:hAnsi="Arial" w:cs="Arial"/>
          <w:b/>
          <w:sz w:val="22"/>
          <w:szCs w:val="22"/>
        </w:rPr>
        <w:t>HECHOS ACREDITADOS</w:t>
      </w:r>
    </w:p>
    <w:p w14:paraId="6254E359" w14:textId="77777777" w:rsidR="00A433BF" w:rsidRPr="008114D0" w:rsidRDefault="00A433BF" w:rsidP="008114D0">
      <w:pPr>
        <w:pStyle w:val="Prrafodelista"/>
        <w:spacing w:line="360" w:lineRule="auto"/>
        <w:rPr>
          <w:rFonts w:ascii="Arial" w:eastAsia="Arial Nova" w:hAnsi="Arial" w:cs="Arial"/>
          <w:sz w:val="22"/>
          <w:szCs w:val="22"/>
        </w:rPr>
      </w:pPr>
    </w:p>
    <w:p w14:paraId="7A96D7FD"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07E8FE86"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3A67079" w14:textId="179683FD" w:rsidR="005147DB" w:rsidRPr="008114D0" w:rsidRDefault="005147DB" w:rsidP="005147D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Por lo tanto, a</w:t>
      </w:r>
      <w:r w:rsidR="00A433BF" w:rsidRPr="008114D0">
        <w:rPr>
          <w:rFonts w:ascii="Arial" w:eastAsia="Arial Nova" w:hAnsi="Arial" w:cs="Arial"/>
          <w:sz w:val="22"/>
          <w:szCs w:val="22"/>
        </w:rPr>
        <w:t>l describirse el total de las pruebas que obran en el expediente, y al haberse valorado de manera individual y conjunta, de conformidad con lo establecido por el Código Electoral, corresponde identificar los hechos que fueron acreditados</w:t>
      </w:r>
      <w:r>
        <w:rPr>
          <w:rFonts w:ascii="Arial" w:eastAsia="Arial Nova" w:hAnsi="Arial" w:cs="Arial"/>
          <w:sz w:val="22"/>
          <w:szCs w:val="22"/>
        </w:rPr>
        <w:t>.</w:t>
      </w:r>
    </w:p>
    <w:p w14:paraId="12AD4BA9" w14:textId="77777777" w:rsidR="003D56A4" w:rsidRPr="008114D0" w:rsidRDefault="003D56A4" w:rsidP="008114D0">
      <w:pPr>
        <w:pStyle w:val="Prrafodelista"/>
        <w:spacing w:line="360" w:lineRule="auto"/>
        <w:rPr>
          <w:rFonts w:ascii="Arial" w:eastAsia="Arial Nova" w:hAnsi="Arial" w:cs="Arial"/>
          <w:sz w:val="22"/>
          <w:szCs w:val="22"/>
        </w:rPr>
      </w:pPr>
    </w:p>
    <w:p w14:paraId="73AF3E09" w14:textId="3C74752E" w:rsidR="003D56A4" w:rsidRPr="008114D0"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t>8</w:t>
      </w:r>
      <w:r w:rsidR="00E755EE" w:rsidRPr="008114D0">
        <w:rPr>
          <w:rFonts w:ascii="Arial" w:hAnsi="Arial" w:cs="Arial"/>
          <w:b/>
          <w:bCs/>
          <w:sz w:val="22"/>
          <w:szCs w:val="22"/>
        </w:rPr>
        <w:t xml:space="preserve">.1. </w:t>
      </w:r>
      <w:r w:rsidR="003D56A4" w:rsidRPr="008114D0">
        <w:rPr>
          <w:rFonts w:ascii="Arial" w:hAnsi="Arial" w:cs="Arial"/>
          <w:b/>
          <w:bCs/>
          <w:sz w:val="22"/>
          <w:szCs w:val="22"/>
        </w:rPr>
        <w:t xml:space="preserve">Calidad </w:t>
      </w:r>
      <w:r w:rsidR="009354E5" w:rsidRPr="008114D0">
        <w:rPr>
          <w:rFonts w:ascii="Arial" w:hAnsi="Arial" w:cs="Arial"/>
          <w:b/>
          <w:bCs/>
          <w:sz w:val="22"/>
          <w:szCs w:val="22"/>
        </w:rPr>
        <w:t>de las partes</w:t>
      </w:r>
      <w:r w:rsidR="003D56A4" w:rsidRPr="008114D0">
        <w:rPr>
          <w:rFonts w:ascii="Arial" w:hAnsi="Arial" w:cs="Arial"/>
          <w:b/>
          <w:bCs/>
          <w:sz w:val="22"/>
          <w:szCs w:val="22"/>
        </w:rPr>
        <w:t>.</w:t>
      </w:r>
    </w:p>
    <w:p w14:paraId="27638C46" w14:textId="31090F01" w:rsidR="00A433BF" w:rsidRPr="008114D0" w:rsidRDefault="00A433BF" w:rsidP="008114D0">
      <w:pPr>
        <w:spacing w:line="360" w:lineRule="auto"/>
        <w:jc w:val="both"/>
        <w:rPr>
          <w:rFonts w:ascii="Arial" w:hAnsi="Arial" w:cs="Arial"/>
          <w:b/>
          <w:bCs/>
          <w:sz w:val="22"/>
          <w:szCs w:val="22"/>
          <w:highlight w:val="yellow"/>
        </w:rPr>
      </w:pPr>
    </w:p>
    <w:p w14:paraId="43916E55" w14:textId="7AE86760" w:rsidR="00A433BF" w:rsidRPr="001D7982" w:rsidRDefault="003752F3" w:rsidP="008114D0">
      <w:pPr>
        <w:spacing w:line="360" w:lineRule="auto"/>
        <w:jc w:val="both"/>
        <w:rPr>
          <w:rFonts w:ascii="Arial" w:hAnsi="Arial" w:cs="Arial"/>
          <w:sz w:val="22"/>
          <w:szCs w:val="22"/>
        </w:rPr>
      </w:pPr>
      <w:r w:rsidRPr="008114D0">
        <w:rPr>
          <w:rFonts w:ascii="Arial" w:hAnsi="Arial" w:cs="Arial"/>
          <w:sz w:val="22"/>
          <w:szCs w:val="22"/>
        </w:rPr>
        <w:t>Este Tribunal Electoral advierte</w:t>
      </w:r>
      <w:r w:rsidR="00A433BF" w:rsidRPr="008114D0">
        <w:rPr>
          <w:rFonts w:ascii="Arial" w:hAnsi="Arial" w:cs="Arial"/>
          <w:sz w:val="22"/>
          <w:szCs w:val="22"/>
        </w:rPr>
        <w:t xml:space="preserve"> que</w:t>
      </w:r>
      <w:r w:rsidR="001D7982">
        <w:rPr>
          <w:rFonts w:ascii="Arial" w:hAnsi="Arial" w:cs="Arial"/>
          <w:sz w:val="22"/>
          <w:szCs w:val="22"/>
        </w:rPr>
        <w:t xml:space="preserve">: </w:t>
      </w:r>
      <w:r w:rsidR="001D7982" w:rsidRPr="001D7982">
        <w:rPr>
          <w:rFonts w:ascii="Arial" w:hAnsi="Arial" w:cs="Arial"/>
          <w:b/>
          <w:bCs/>
          <w:sz w:val="22"/>
          <w:szCs w:val="22"/>
        </w:rPr>
        <w:t>a)</w:t>
      </w:r>
      <w:r w:rsidR="001D7982">
        <w:rPr>
          <w:rFonts w:ascii="Arial" w:hAnsi="Arial" w:cs="Arial"/>
          <w:sz w:val="22"/>
          <w:szCs w:val="22"/>
        </w:rPr>
        <w:t xml:space="preserve"> </w:t>
      </w:r>
      <w:r w:rsidR="008C2DA6">
        <w:rPr>
          <w:rFonts w:ascii="Arial" w:hAnsi="Arial" w:cs="Arial"/>
          <w:sz w:val="22"/>
          <w:szCs w:val="22"/>
        </w:rPr>
        <w:t>el</w:t>
      </w:r>
      <w:r w:rsidR="009354E5" w:rsidRPr="008114D0">
        <w:rPr>
          <w:rFonts w:ascii="Arial" w:hAnsi="Arial" w:cs="Arial"/>
          <w:sz w:val="22"/>
          <w:szCs w:val="22"/>
        </w:rPr>
        <w:t xml:space="preserve"> denunciante,</w:t>
      </w:r>
      <w:r w:rsidR="00A433BF" w:rsidRPr="008114D0">
        <w:rPr>
          <w:rFonts w:ascii="Arial" w:hAnsi="Arial" w:cs="Arial"/>
          <w:sz w:val="22"/>
          <w:szCs w:val="22"/>
        </w:rPr>
        <w:t xml:space="preserve"> </w:t>
      </w:r>
      <w:r w:rsidR="0037055E" w:rsidRPr="008114D0">
        <w:rPr>
          <w:rFonts w:ascii="Arial" w:hAnsi="Arial" w:cs="Arial"/>
          <w:sz w:val="22"/>
          <w:szCs w:val="22"/>
        </w:rPr>
        <w:t xml:space="preserve">tiene la calidad de </w:t>
      </w:r>
      <w:r w:rsidR="00624EB7" w:rsidRPr="008114D0">
        <w:rPr>
          <w:rFonts w:ascii="Arial" w:hAnsi="Arial" w:cs="Arial"/>
          <w:sz w:val="22"/>
          <w:szCs w:val="22"/>
        </w:rPr>
        <w:t xml:space="preserve">representante </w:t>
      </w:r>
      <w:r w:rsidR="008C2DA6">
        <w:rPr>
          <w:rFonts w:ascii="Arial" w:hAnsi="Arial" w:cs="Arial"/>
          <w:sz w:val="22"/>
          <w:szCs w:val="22"/>
        </w:rPr>
        <w:t xml:space="preserve">suplente </w:t>
      </w:r>
      <w:r w:rsidR="002F2792">
        <w:rPr>
          <w:rFonts w:ascii="Arial" w:hAnsi="Arial" w:cs="Arial"/>
          <w:sz w:val="22"/>
          <w:szCs w:val="22"/>
        </w:rPr>
        <w:t>de</w:t>
      </w:r>
      <w:r w:rsidR="008C2DA6">
        <w:rPr>
          <w:rFonts w:ascii="Arial" w:hAnsi="Arial" w:cs="Arial"/>
          <w:sz w:val="22"/>
          <w:szCs w:val="22"/>
        </w:rPr>
        <w:t>l Partido Acción Nacional</w:t>
      </w:r>
      <w:r w:rsidR="002F2792">
        <w:rPr>
          <w:rFonts w:ascii="Arial" w:hAnsi="Arial" w:cs="Arial"/>
          <w:sz w:val="22"/>
          <w:szCs w:val="22"/>
        </w:rPr>
        <w:t xml:space="preserve"> ante el </w:t>
      </w:r>
      <w:r w:rsidR="00A85EED">
        <w:rPr>
          <w:rFonts w:ascii="Arial" w:hAnsi="Arial" w:cs="Arial"/>
          <w:sz w:val="22"/>
          <w:szCs w:val="22"/>
        </w:rPr>
        <w:t xml:space="preserve">Consejo </w:t>
      </w:r>
      <w:r w:rsidR="005147DB">
        <w:rPr>
          <w:rFonts w:ascii="Arial" w:hAnsi="Arial" w:cs="Arial"/>
          <w:sz w:val="22"/>
          <w:szCs w:val="22"/>
        </w:rPr>
        <w:t>Municipal de Aguascalientes</w:t>
      </w:r>
      <w:r w:rsidR="001D7982">
        <w:rPr>
          <w:rFonts w:ascii="Arial" w:hAnsi="Arial" w:cs="Arial"/>
          <w:sz w:val="22"/>
          <w:szCs w:val="22"/>
        </w:rPr>
        <w:t xml:space="preserve">; y, </w:t>
      </w:r>
      <w:r w:rsidR="001D7982" w:rsidRPr="001D7982">
        <w:rPr>
          <w:rFonts w:ascii="Arial" w:hAnsi="Arial" w:cs="Arial"/>
          <w:b/>
          <w:bCs/>
          <w:sz w:val="22"/>
          <w:szCs w:val="22"/>
        </w:rPr>
        <w:t>b)</w:t>
      </w:r>
      <w:r w:rsidR="001D7982">
        <w:rPr>
          <w:rFonts w:ascii="Arial" w:hAnsi="Arial" w:cs="Arial"/>
          <w:sz w:val="22"/>
          <w:szCs w:val="22"/>
        </w:rPr>
        <w:t xml:space="preserve"> </w:t>
      </w:r>
      <w:r w:rsidR="005147DB">
        <w:rPr>
          <w:rFonts w:ascii="Arial" w:hAnsi="Arial" w:cs="Arial"/>
          <w:sz w:val="22"/>
          <w:szCs w:val="22"/>
        </w:rPr>
        <w:t>los denunciados</w:t>
      </w:r>
      <w:r w:rsidR="002F2792">
        <w:rPr>
          <w:rFonts w:ascii="Arial" w:hAnsi="Arial" w:cs="Arial"/>
          <w:sz w:val="22"/>
          <w:szCs w:val="22"/>
        </w:rPr>
        <w:t xml:space="preserve">, </w:t>
      </w:r>
      <w:r w:rsidR="008C2DA6">
        <w:rPr>
          <w:rFonts w:ascii="Arial" w:hAnsi="Arial" w:cs="Arial"/>
          <w:sz w:val="22"/>
          <w:szCs w:val="22"/>
        </w:rPr>
        <w:t>se ostent</w:t>
      </w:r>
      <w:r w:rsidR="005147DB">
        <w:rPr>
          <w:rFonts w:ascii="Arial" w:hAnsi="Arial" w:cs="Arial"/>
          <w:sz w:val="22"/>
          <w:szCs w:val="22"/>
        </w:rPr>
        <w:t>aron</w:t>
      </w:r>
      <w:r w:rsidR="008C2DA6">
        <w:rPr>
          <w:rFonts w:ascii="Arial" w:hAnsi="Arial" w:cs="Arial"/>
          <w:sz w:val="22"/>
          <w:szCs w:val="22"/>
        </w:rPr>
        <w:t xml:space="preserve"> como </w:t>
      </w:r>
      <w:r w:rsidR="002F2792">
        <w:rPr>
          <w:rFonts w:ascii="Arial" w:hAnsi="Arial" w:cs="Arial"/>
          <w:sz w:val="22"/>
          <w:szCs w:val="22"/>
        </w:rPr>
        <w:t>candidat</w:t>
      </w:r>
      <w:r w:rsidR="00A85EED">
        <w:rPr>
          <w:rFonts w:ascii="Arial" w:hAnsi="Arial" w:cs="Arial"/>
          <w:sz w:val="22"/>
          <w:szCs w:val="22"/>
        </w:rPr>
        <w:t>o</w:t>
      </w:r>
      <w:r w:rsidR="005147DB">
        <w:rPr>
          <w:rFonts w:ascii="Arial" w:hAnsi="Arial" w:cs="Arial"/>
          <w:sz w:val="22"/>
          <w:szCs w:val="22"/>
        </w:rPr>
        <w:t>s</w:t>
      </w:r>
      <w:r w:rsidR="008C2DA6">
        <w:rPr>
          <w:rFonts w:ascii="Arial" w:hAnsi="Arial" w:cs="Arial"/>
          <w:sz w:val="22"/>
          <w:szCs w:val="22"/>
        </w:rPr>
        <w:t xml:space="preserve"> </w:t>
      </w:r>
      <w:r w:rsidR="005147DB">
        <w:rPr>
          <w:rFonts w:ascii="Arial" w:hAnsi="Arial" w:cs="Arial"/>
          <w:sz w:val="22"/>
          <w:szCs w:val="22"/>
        </w:rPr>
        <w:t>postulados por Movimiento Ciudadano en el actual proceso electoral</w:t>
      </w:r>
      <w:r w:rsidR="00A85EED">
        <w:rPr>
          <w:rFonts w:ascii="Arial" w:hAnsi="Arial" w:cs="Arial"/>
          <w:sz w:val="22"/>
          <w:szCs w:val="22"/>
        </w:rPr>
        <w:t>.</w:t>
      </w:r>
    </w:p>
    <w:p w14:paraId="65CD41FD" w14:textId="77777777" w:rsidR="001D7982" w:rsidRPr="008114D0" w:rsidRDefault="001D7982" w:rsidP="008114D0">
      <w:pPr>
        <w:spacing w:line="360" w:lineRule="auto"/>
        <w:jc w:val="both"/>
        <w:rPr>
          <w:rFonts w:ascii="Arial" w:hAnsi="Arial" w:cs="Arial"/>
          <w:b/>
          <w:bCs/>
          <w:sz w:val="22"/>
          <w:szCs w:val="22"/>
        </w:rPr>
      </w:pPr>
    </w:p>
    <w:p w14:paraId="41B21E35" w14:textId="268590AE" w:rsidR="003D56A4" w:rsidRPr="008114D0"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t>8</w:t>
      </w:r>
      <w:r w:rsidR="00E755EE" w:rsidRPr="008114D0">
        <w:rPr>
          <w:rFonts w:ascii="Arial" w:hAnsi="Arial" w:cs="Arial"/>
          <w:b/>
          <w:bCs/>
          <w:sz w:val="22"/>
          <w:szCs w:val="22"/>
        </w:rPr>
        <w:t xml:space="preserve">.2. </w:t>
      </w:r>
      <w:r w:rsidR="003D56A4" w:rsidRPr="008114D0">
        <w:rPr>
          <w:rFonts w:ascii="Arial" w:hAnsi="Arial" w:cs="Arial"/>
          <w:b/>
          <w:bCs/>
          <w:sz w:val="22"/>
          <w:szCs w:val="22"/>
        </w:rPr>
        <w:t>Existencia del contenido denunciado.</w:t>
      </w:r>
    </w:p>
    <w:p w14:paraId="25491890" w14:textId="77777777" w:rsidR="00130C02" w:rsidRPr="008114D0" w:rsidRDefault="00130C02" w:rsidP="008114D0">
      <w:pPr>
        <w:spacing w:line="360" w:lineRule="auto"/>
        <w:jc w:val="both"/>
        <w:rPr>
          <w:rFonts w:ascii="Arial" w:hAnsi="Arial" w:cs="Arial"/>
          <w:bCs/>
          <w:sz w:val="22"/>
          <w:szCs w:val="22"/>
          <w:lang w:val="es-ES"/>
        </w:rPr>
      </w:pPr>
    </w:p>
    <w:p w14:paraId="0003DD1A" w14:textId="25B13613" w:rsidR="00130C02" w:rsidRPr="008114D0" w:rsidRDefault="00130C02" w:rsidP="008114D0">
      <w:pPr>
        <w:spacing w:line="360" w:lineRule="auto"/>
        <w:jc w:val="both"/>
        <w:rPr>
          <w:rFonts w:ascii="Arial" w:hAnsi="Arial" w:cs="Arial"/>
          <w:bCs/>
          <w:sz w:val="22"/>
          <w:szCs w:val="22"/>
          <w:lang w:val="es-ES"/>
        </w:rPr>
      </w:pPr>
      <w:r w:rsidRPr="008114D0">
        <w:rPr>
          <w:rFonts w:ascii="Arial" w:hAnsi="Arial"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76B5E4E2" w14:textId="77777777" w:rsidR="00E755EE" w:rsidRPr="008114D0" w:rsidRDefault="00E755EE" w:rsidP="008114D0">
      <w:pPr>
        <w:spacing w:line="360" w:lineRule="auto"/>
        <w:jc w:val="both"/>
        <w:rPr>
          <w:rFonts w:ascii="Arial" w:hAnsi="Arial" w:cs="Arial"/>
          <w:bCs/>
          <w:sz w:val="22"/>
          <w:szCs w:val="22"/>
          <w:lang w:val="es-ES"/>
        </w:rPr>
      </w:pPr>
    </w:p>
    <w:p w14:paraId="46C2BC0E" w14:textId="1406A9B2" w:rsidR="005147DB" w:rsidRPr="005147DB" w:rsidRDefault="00A433BF" w:rsidP="005147DB">
      <w:pPr>
        <w:pBdr>
          <w:top w:val="nil"/>
          <w:left w:val="nil"/>
          <w:bottom w:val="nil"/>
          <w:right w:val="nil"/>
          <w:between w:val="nil"/>
        </w:pBdr>
        <w:tabs>
          <w:tab w:val="left" w:pos="567"/>
        </w:tabs>
        <w:spacing w:line="360" w:lineRule="auto"/>
        <w:ind w:right="36"/>
        <w:jc w:val="both"/>
        <w:rPr>
          <w:rFonts w:ascii="Arial" w:hAnsi="Arial" w:cs="Arial"/>
          <w:bCs/>
          <w:sz w:val="22"/>
          <w:szCs w:val="22"/>
          <w:lang w:val="es-ES"/>
        </w:rPr>
      </w:pPr>
      <w:r w:rsidRPr="008114D0">
        <w:rPr>
          <w:rFonts w:ascii="Arial" w:hAnsi="Arial" w:cs="Arial"/>
          <w:bCs/>
          <w:sz w:val="22"/>
          <w:szCs w:val="22"/>
          <w:lang w:val="es-ES"/>
        </w:rPr>
        <w:t>No obstante, esta autoridad jurisdiccional realiza una inspección del contenido</w:t>
      </w:r>
      <w:r w:rsidR="00B917FD" w:rsidRPr="008114D0">
        <w:rPr>
          <w:rFonts w:ascii="Arial" w:hAnsi="Arial" w:cs="Arial"/>
          <w:bCs/>
          <w:sz w:val="22"/>
          <w:szCs w:val="22"/>
          <w:lang w:val="es-ES"/>
        </w:rPr>
        <w:t xml:space="preserve"> </w:t>
      </w:r>
      <w:r w:rsidR="005147DB">
        <w:rPr>
          <w:rFonts w:ascii="Arial" w:hAnsi="Arial" w:cs="Arial"/>
          <w:bCs/>
          <w:sz w:val="22"/>
          <w:szCs w:val="22"/>
          <w:lang w:val="es-ES"/>
        </w:rPr>
        <w:t>probatorio que obra en la queja</w:t>
      </w:r>
      <w:r w:rsidR="00B917FD" w:rsidRPr="008114D0">
        <w:rPr>
          <w:rFonts w:ascii="Arial" w:hAnsi="Arial" w:cs="Arial"/>
          <w:bCs/>
          <w:sz w:val="22"/>
          <w:szCs w:val="22"/>
          <w:lang w:val="es-ES"/>
        </w:rPr>
        <w:t>,</w:t>
      </w:r>
      <w:r w:rsidRPr="008114D0">
        <w:rPr>
          <w:rFonts w:ascii="Arial" w:hAnsi="Arial" w:cs="Arial"/>
          <w:bCs/>
          <w:sz w:val="22"/>
          <w:szCs w:val="22"/>
          <w:lang w:val="es-ES"/>
        </w:rPr>
        <w:t xml:space="preserve"> con la finalidad de precisar, establecer y analizar de manera integral las </w:t>
      </w:r>
      <w:r w:rsidR="00F9123B" w:rsidRPr="008114D0">
        <w:rPr>
          <w:rFonts w:ascii="Arial" w:hAnsi="Arial" w:cs="Arial"/>
          <w:bCs/>
          <w:sz w:val="22"/>
          <w:szCs w:val="22"/>
          <w:lang w:val="es-ES"/>
        </w:rPr>
        <w:t xml:space="preserve">acciones </w:t>
      </w:r>
      <w:r w:rsidRPr="008114D0">
        <w:rPr>
          <w:rFonts w:ascii="Arial" w:hAnsi="Arial" w:cs="Arial"/>
          <w:bCs/>
          <w:sz w:val="22"/>
          <w:szCs w:val="22"/>
          <w:lang w:val="es-ES"/>
        </w:rPr>
        <w:t>denunciadas</w:t>
      </w:r>
      <w:r w:rsidR="005147DB">
        <w:rPr>
          <w:rFonts w:ascii="Arial" w:hAnsi="Arial" w:cs="Arial"/>
          <w:bCs/>
          <w:sz w:val="22"/>
          <w:szCs w:val="22"/>
          <w:lang w:val="es-ES"/>
        </w:rPr>
        <w:t>; no obstante</w:t>
      </w:r>
      <w:r w:rsidR="005147DB">
        <w:rPr>
          <w:rFonts w:ascii="Arial" w:eastAsia="Arial Nova" w:hAnsi="Arial" w:cs="Arial"/>
          <w:sz w:val="22"/>
          <w:szCs w:val="22"/>
        </w:rPr>
        <w:t>, cabe precisar que, en el sumario, no existe ningún instrumento tendente a demostrar la veracidad de lo denunciado.</w:t>
      </w:r>
    </w:p>
    <w:p w14:paraId="37B5400D" w14:textId="77777777" w:rsidR="005147DB" w:rsidRDefault="005147DB" w:rsidP="005147D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F66F9D4" w14:textId="5999AE3B" w:rsidR="005147DB" w:rsidRPr="008114D0" w:rsidRDefault="005147DB" w:rsidP="005147D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Es decir, la acusación objeto del presente procedimiento, se sustenta únicamente con las propias aseveraciones de quien denuncia, sin que exista algún instrumento con el cual se haya certificado o dado fe de lo supuestamente acontecido, por lo que, en lo subsecuente del presente fallo, se analizar</w:t>
      </w:r>
      <w:r w:rsidR="006D4F0D">
        <w:rPr>
          <w:rFonts w:ascii="Arial" w:eastAsia="Arial Nova" w:hAnsi="Arial" w:cs="Arial"/>
          <w:sz w:val="22"/>
          <w:szCs w:val="22"/>
        </w:rPr>
        <w:t>á</w:t>
      </w:r>
      <w:r>
        <w:rPr>
          <w:rFonts w:ascii="Arial" w:eastAsia="Arial Nova" w:hAnsi="Arial" w:cs="Arial"/>
          <w:sz w:val="22"/>
          <w:szCs w:val="22"/>
        </w:rPr>
        <w:t xml:space="preserve"> </w:t>
      </w:r>
      <w:r>
        <w:rPr>
          <w:rFonts w:ascii="Arial" w:eastAsia="Arial Nova" w:hAnsi="Arial" w:cs="Arial"/>
          <w:sz w:val="22"/>
          <w:szCs w:val="22"/>
        </w:rPr>
        <w:lastRenderedPageBreak/>
        <w:t xml:space="preserve">la conducta acusada a partir </w:t>
      </w:r>
      <w:r w:rsidR="00924EC3">
        <w:rPr>
          <w:rFonts w:ascii="Arial" w:eastAsia="Arial Nova" w:hAnsi="Arial" w:cs="Arial"/>
          <w:sz w:val="22"/>
          <w:szCs w:val="22"/>
        </w:rPr>
        <w:t>de las manifestaciones</w:t>
      </w:r>
      <w:r>
        <w:rPr>
          <w:rFonts w:ascii="Arial" w:eastAsia="Arial Nova" w:hAnsi="Arial" w:cs="Arial"/>
          <w:sz w:val="22"/>
          <w:szCs w:val="22"/>
        </w:rPr>
        <w:t xml:space="preserve"> y los medios probatorios que se aportan en el escrito inicial.</w:t>
      </w:r>
    </w:p>
    <w:p w14:paraId="5A63653F" w14:textId="6C8B2250" w:rsidR="007E6D4E" w:rsidRDefault="007E6D4E" w:rsidP="008114D0">
      <w:pPr>
        <w:spacing w:line="360" w:lineRule="auto"/>
        <w:jc w:val="both"/>
        <w:rPr>
          <w:rFonts w:ascii="Arial" w:hAnsi="Arial" w:cs="Arial"/>
          <w:bCs/>
          <w:sz w:val="22"/>
          <w:szCs w:val="22"/>
          <w:lang w:val="es-ES"/>
        </w:rPr>
      </w:pPr>
    </w:p>
    <w:p w14:paraId="4E5FF8F7" w14:textId="29A5DCF1" w:rsidR="005833FF"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9.  CASO A RESOLVER.</w:t>
      </w:r>
    </w:p>
    <w:p w14:paraId="5B19C4BF" w14:textId="77777777" w:rsidR="002F2792" w:rsidRDefault="002F2792"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2E67846C" w14:textId="36865D10" w:rsidR="0078220C" w:rsidRPr="008114D0" w:rsidRDefault="005147DB"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Cs/>
          <w:sz w:val="22"/>
          <w:szCs w:val="22"/>
        </w:rPr>
        <w:t>En consecuencia,</w:t>
      </w:r>
      <w:r w:rsidR="0090308D" w:rsidRPr="008114D0">
        <w:rPr>
          <w:rFonts w:ascii="Arial" w:eastAsia="Arial Nova" w:hAnsi="Arial" w:cs="Arial"/>
          <w:bCs/>
          <w:sz w:val="22"/>
          <w:szCs w:val="22"/>
        </w:rPr>
        <w:t xml:space="preserve"> el aspecto a dilucidar en la presente sentencia consiste en determinar </w:t>
      </w:r>
      <w:r w:rsidR="0078220C" w:rsidRPr="008114D0">
        <w:rPr>
          <w:rFonts w:ascii="Arial" w:eastAsia="Arial Nova" w:hAnsi="Arial" w:cs="Arial"/>
          <w:bCs/>
          <w:sz w:val="22"/>
          <w:szCs w:val="22"/>
        </w:rPr>
        <w:t>lo siguiente:</w:t>
      </w:r>
    </w:p>
    <w:p w14:paraId="544FDC8E" w14:textId="77777777" w:rsidR="0078220C" w:rsidRPr="008114D0" w:rsidRDefault="0078220C"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13FEB0B6" w14:textId="4B5B5A3B" w:rsidR="005147DB" w:rsidRDefault="008C2DA6"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
          <w:sz w:val="22"/>
          <w:szCs w:val="22"/>
        </w:rPr>
        <w:t>a</w:t>
      </w:r>
      <w:r w:rsidR="00AF5CE0" w:rsidRPr="001D7982">
        <w:rPr>
          <w:rFonts w:ascii="Arial" w:eastAsia="Arial Nova" w:hAnsi="Arial" w:cs="Arial"/>
          <w:b/>
          <w:sz w:val="22"/>
          <w:szCs w:val="22"/>
        </w:rPr>
        <w:t>)</w:t>
      </w:r>
      <w:r w:rsidR="00AF5CE0" w:rsidRPr="0078220C">
        <w:rPr>
          <w:rFonts w:ascii="Arial" w:eastAsia="Arial Nova" w:hAnsi="Arial" w:cs="Arial"/>
          <w:bCs/>
          <w:sz w:val="22"/>
          <w:szCs w:val="22"/>
        </w:rPr>
        <w:t xml:space="preserve"> </w:t>
      </w:r>
      <w:r w:rsidR="00924EC3">
        <w:rPr>
          <w:rFonts w:ascii="Arial" w:eastAsia="Arial Nova" w:hAnsi="Arial" w:cs="Arial"/>
          <w:bCs/>
          <w:sz w:val="22"/>
          <w:szCs w:val="22"/>
        </w:rPr>
        <w:t>S</w:t>
      </w:r>
      <w:r w:rsidR="005147DB">
        <w:rPr>
          <w:rFonts w:ascii="Arial" w:eastAsia="Arial Nova" w:hAnsi="Arial" w:cs="Arial"/>
          <w:bCs/>
          <w:sz w:val="22"/>
          <w:szCs w:val="22"/>
        </w:rPr>
        <w:t>i los hechos denunciados</w:t>
      </w:r>
      <w:r w:rsidR="00924EC3">
        <w:rPr>
          <w:rFonts w:ascii="Arial" w:eastAsia="Arial Nova" w:hAnsi="Arial" w:cs="Arial"/>
          <w:bCs/>
          <w:sz w:val="22"/>
          <w:szCs w:val="22"/>
        </w:rPr>
        <w:t xml:space="preserve"> se acreditan plenamente</w:t>
      </w:r>
      <w:r w:rsidR="006D4F0D">
        <w:rPr>
          <w:rFonts w:ascii="Arial" w:eastAsia="Arial Nova" w:hAnsi="Arial" w:cs="Arial"/>
          <w:bCs/>
          <w:sz w:val="22"/>
          <w:szCs w:val="22"/>
        </w:rPr>
        <w:t>;</w:t>
      </w:r>
    </w:p>
    <w:p w14:paraId="7C830D51" w14:textId="4DD0DB5E" w:rsidR="00AF5CE0" w:rsidRDefault="00924EC3"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924EC3">
        <w:rPr>
          <w:rFonts w:ascii="Arial" w:eastAsia="Arial Nova" w:hAnsi="Arial" w:cs="Arial"/>
          <w:b/>
          <w:sz w:val="22"/>
          <w:szCs w:val="22"/>
        </w:rPr>
        <w:t>b)</w:t>
      </w:r>
      <w:r>
        <w:rPr>
          <w:rFonts w:ascii="Arial" w:eastAsia="Arial Nova" w:hAnsi="Arial" w:cs="Arial"/>
          <w:bCs/>
          <w:sz w:val="22"/>
          <w:szCs w:val="22"/>
        </w:rPr>
        <w:t xml:space="preserve"> Posteriormente, s</w:t>
      </w:r>
      <w:r w:rsidR="008C2DA6">
        <w:rPr>
          <w:rFonts w:ascii="Arial" w:eastAsia="Arial Nova" w:hAnsi="Arial" w:cs="Arial"/>
          <w:bCs/>
          <w:sz w:val="22"/>
          <w:szCs w:val="22"/>
        </w:rPr>
        <w:t xml:space="preserve">i del </w:t>
      </w:r>
      <w:r w:rsidR="00AF5CE0" w:rsidRPr="0078220C">
        <w:rPr>
          <w:rFonts w:ascii="Arial" w:eastAsia="Arial Nova" w:hAnsi="Arial" w:cs="Arial"/>
          <w:bCs/>
          <w:sz w:val="22"/>
          <w:szCs w:val="22"/>
        </w:rPr>
        <w:t xml:space="preserve">análisis de </w:t>
      </w:r>
      <w:r w:rsidR="001D7982">
        <w:rPr>
          <w:rFonts w:ascii="Arial" w:eastAsia="Arial Nova" w:hAnsi="Arial" w:cs="Arial"/>
          <w:bCs/>
          <w:sz w:val="22"/>
          <w:szCs w:val="22"/>
        </w:rPr>
        <w:t>los</w:t>
      </w:r>
      <w:r w:rsidR="00AF5CE0" w:rsidRPr="0078220C">
        <w:rPr>
          <w:rFonts w:ascii="Arial" w:eastAsia="Arial Nova" w:hAnsi="Arial" w:cs="Arial"/>
          <w:bCs/>
          <w:sz w:val="22"/>
          <w:szCs w:val="22"/>
        </w:rPr>
        <w:t xml:space="preserve"> hechos acreditados</w:t>
      </w:r>
      <w:r w:rsidR="001D7982">
        <w:rPr>
          <w:rFonts w:ascii="Arial" w:eastAsia="Arial Nova" w:hAnsi="Arial" w:cs="Arial"/>
          <w:bCs/>
          <w:sz w:val="22"/>
          <w:szCs w:val="22"/>
        </w:rPr>
        <w:t>,</w:t>
      </w:r>
      <w:r w:rsidR="00AF5CE0" w:rsidRPr="0078220C">
        <w:rPr>
          <w:rFonts w:ascii="Arial" w:eastAsia="Arial Nova" w:hAnsi="Arial" w:cs="Arial"/>
          <w:bCs/>
          <w:sz w:val="22"/>
          <w:szCs w:val="22"/>
        </w:rPr>
        <w:t xml:space="preserve"> </w:t>
      </w:r>
      <w:r w:rsidR="001D7982">
        <w:rPr>
          <w:rFonts w:ascii="Arial" w:eastAsia="Arial Nova" w:hAnsi="Arial" w:cs="Arial"/>
          <w:bCs/>
          <w:sz w:val="22"/>
          <w:szCs w:val="22"/>
        </w:rPr>
        <w:t>se vulnera la normativa electoral</w:t>
      </w:r>
      <w:r w:rsidR="006D4F0D">
        <w:rPr>
          <w:rFonts w:ascii="Arial" w:eastAsia="Arial Nova" w:hAnsi="Arial" w:cs="Arial"/>
          <w:bCs/>
          <w:sz w:val="22"/>
          <w:szCs w:val="22"/>
        </w:rPr>
        <w:t>;</w:t>
      </w:r>
    </w:p>
    <w:p w14:paraId="4AA2CFAA" w14:textId="0ACD6856" w:rsidR="00AF5CE0" w:rsidRDefault="008C2DA6"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
          <w:sz w:val="22"/>
          <w:szCs w:val="22"/>
        </w:rPr>
        <w:t>b</w:t>
      </w:r>
      <w:r w:rsidR="00AF5CE0" w:rsidRPr="001D7982">
        <w:rPr>
          <w:rFonts w:ascii="Arial" w:eastAsia="Arial Nova" w:hAnsi="Arial" w:cs="Arial"/>
          <w:b/>
          <w:sz w:val="22"/>
          <w:szCs w:val="22"/>
        </w:rPr>
        <w:t>)</w:t>
      </w:r>
      <w:r w:rsidR="00AF5CE0" w:rsidRPr="0078220C">
        <w:rPr>
          <w:rFonts w:ascii="Arial" w:eastAsia="Arial Nova" w:hAnsi="Arial" w:cs="Arial"/>
          <w:bCs/>
          <w:sz w:val="22"/>
          <w:szCs w:val="22"/>
        </w:rPr>
        <w:t xml:space="preserve"> En caso de ser procedente, se determinará la responsabilidad del presunto infractor; y </w:t>
      </w:r>
    </w:p>
    <w:p w14:paraId="630594AE" w14:textId="6085D256" w:rsidR="00AF5CE0" w:rsidRDefault="008C2DA6"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
          <w:sz w:val="22"/>
          <w:szCs w:val="22"/>
        </w:rPr>
        <w:t>c</w:t>
      </w:r>
      <w:r w:rsidR="00AF5CE0" w:rsidRPr="001D7982">
        <w:rPr>
          <w:rFonts w:ascii="Arial" w:eastAsia="Arial Nova" w:hAnsi="Arial" w:cs="Arial"/>
          <w:b/>
          <w:sz w:val="22"/>
          <w:szCs w:val="22"/>
        </w:rPr>
        <w:t>)</w:t>
      </w:r>
      <w:r w:rsidR="00AF5CE0" w:rsidRPr="0078220C">
        <w:rPr>
          <w:rFonts w:ascii="Arial" w:eastAsia="Arial Nova" w:hAnsi="Arial" w:cs="Arial"/>
          <w:bCs/>
          <w:sz w:val="22"/>
          <w:szCs w:val="22"/>
        </w:rPr>
        <w:t xml:space="preserve"> En </w:t>
      </w:r>
      <w:r w:rsidR="00F271D5">
        <w:rPr>
          <w:rFonts w:ascii="Arial" w:eastAsia="Arial Nova" w:hAnsi="Arial" w:cs="Arial"/>
          <w:bCs/>
          <w:sz w:val="22"/>
          <w:szCs w:val="22"/>
        </w:rPr>
        <w:t xml:space="preserve">su </w:t>
      </w:r>
      <w:r w:rsidR="00AF5CE0" w:rsidRPr="0078220C">
        <w:rPr>
          <w:rFonts w:ascii="Arial" w:eastAsia="Arial Nova" w:hAnsi="Arial" w:cs="Arial"/>
          <w:bCs/>
          <w:sz w:val="22"/>
          <w:szCs w:val="22"/>
        </w:rPr>
        <w:t>caso, resolver sobre la calificación de la falta e individualización de la sanción.</w:t>
      </w:r>
    </w:p>
    <w:p w14:paraId="4D989E6A" w14:textId="77777777" w:rsidR="001D7982" w:rsidRPr="00FA75EF" w:rsidRDefault="001D7982"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1B9981E0" w14:textId="28C1463A" w:rsidR="003C57B8" w:rsidRPr="008114D0"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10</w:t>
      </w:r>
      <w:r w:rsidR="005555E4" w:rsidRPr="008114D0">
        <w:rPr>
          <w:rFonts w:ascii="Arial" w:eastAsia="Arial Nova" w:hAnsi="Arial" w:cs="Arial"/>
          <w:b/>
          <w:sz w:val="22"/>
          <w:szCs w:val="22"/>
        </w:rPr>
        <w:t xml:space="preserve">. </w:t>
      </w:r>
      <w:r w:rsidR="003C5204" w:rsidRPr="008114D0">
        <w:rPr>
          <w:rFonts w:ascii="Arial" w:eastAsia="Arial Nova" w:hAnsi="Arial" w:cs="Arial"/>
          <w:b/>
          <w:sz w:val="22"/>
          <w:szCs w:val="22"/>
        </w:rPr>
        <w:t xml:space="preserve"> </w:t>
      </w:r>
      <w:r w:rsidR="003C57B8" w:rsidRPr="008114D0">
        <w:rPr>
          <w:rFonts w:ascii="Arial" w:eastAsia="Arial Nova" w:hAnsi="Arial" w:cs="Arial"/>
          <w:b/>
          <w:sz w:val="22"/>
          <w:szCs w:val="22"/>
        </w:rPr>
        <w:t>ESTUDIO DE FONDO.</w:t>
      </w:r>
    </w:p>
    <w:p w14:paraId="796E033D" w14:textId="651D3D50" w:rsidR="006725D0" w:rsidRDefault="0090308D" w:rsidP="008114D0">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sidRPr="008114D0">
        <w:rPr>
          <w:rFonts w:ascii="Arial" w:eastAsia="Arial Nova" w:hAnsi="Arial" w:cs="Arial"/>
          <w:b/>
          <w:bCs/>
          <w:sz w:val="22"/>
          <w:szCs w:val="22"/>
        </w:rPr>
        <w:t>10.1</w:t>
      </w:r>
      <w:r w:rsidR="00885D6E" w:rsidRPr="008114D0">
        <w:rPr>
          <w:rFonts w:ascii="Arial" w:eastAsia="Arial Nova" w:hAnsi="Arial" w:cs="Arial"/>
          <w:b/>
          <w:bCs/>
          <w:sz w:val="22"/>
          <w:szCs w:val="22"/>
        </w:rPr>
        <w:t xml:space="preserve">. </w:t>
      </w:r>
      <w:r w:rsidR="00382681" w:rsidRPr="008114D0">
        <w:rPr>
          <w:rFonts w:ascii="Arial" w:eastAsia="Arial Nova" w:hAnsi="Arial" w:cs="Arial"/>
          <w:b/>
          <w:bCs/>
          <w:sz w:val="22"/>
          <w:szCs w:val="22"/>
        </w:rPr>
        <w:t>Planteamiento del caso.</w:t>
      </w:r>
    </w:p>
    <w:p w14:paraId="2DC6078C" w14:textId="77777777" w:rsidR="00174406" w:rsidRPr="008114D0" w:rsidRDefault="00174406" w:rsidP="008114D0">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70241557" w14:textId="3A6A5B19" w:rsidR="00174406" w:rsidRDefault="00174406" w:rsidP="0017440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 xml:space="preserve">A continuación, este Tribunal procederá al estudio motivo de la queja en la que se analizará con base en los argumentos antes referidos, a determinar </w:t>
      </w:r>
      <w:r w:rsidR="008C2DA6">
        <w:rPr>
          <w:rFonts w:ascii="Arial" w:eastAsia="Arial Nova" w:hAnsi="Arial" w:cs="Arial"/>
          <w:sz w:val="22"/>
          <w:szCs w:val="22"/>
        </w:rPr>
        <w:t>si se actualiza o no la vulneración al periodo de veda electoral, en contravención con lo dispuesto en los artículos 41, base IV, de la Constitución Federal, en relación con el artículo 161 del Código Electoral, derivado de una publicación en las redes sociales de la denunciada.</w:t>
      </w:r>
    </w:p>
    <w:p w14:paraId="1D35A800" w14:textId="77777777" w:rsidR="00924EC3" w:rsidRPr="008114D0" w:rsidRDefault="00924EC3" w:rsidP="0017440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EF710C6" w14:textId="7E0BEA24" w:rsidR="00A152B7" w:rsidRDefault="00A152B7" w:rsidP="00A152B7">
      <w:pPr>
        <w:spacing w:line="360" w:lineRule="auto"/>
        <w:jc w:val="both"/>
        <w:rPr>
          <w:rFonts w:ascii="Arial" w:hAnsi="Arial" w:cs="Arial"/>
          <w:b/>
          <w:bCs/>
          <w:sz w:val="22"/>
          <w:szCs w:val="22"/>
        </w:rPr>
      </w:pPr>
      <w:r w:rsidRPr="008114D0">
        <w:rPr>
          <w:rFonts w:ascii="Arial" w:hAnsi="Arial" w:cs="Arial"/>
          <w:b/>
          <w:bCs/>
          <w:sz w:val="22"/>
          <w:szCs w:val="22"/>
        </w:rPr>
        <w:t>10.</w:t>
      </w:r>
      <w:r w:rsidR="00345EF4">
        <w:rPr>
          <w:rFonts w:ascii="Arial" w:hAnsi="Arial" w:cs="Arial"/>
          <w:b/>
          <w:bCs/>
          <w:sz w:val="22"/>
          <w:szCs w:val="22"/>
        </w:rPr>
        <w:t>2</w:t>
      </w:r>
      <w:r w:rsidRPr="008114D0">
        <w:rPr>
          <w:rFonts w:ascii="Arial" w:hAnsi="Arial" w:cs="Arial"/>
          <w:b/>
          <w:bCs/>
          <w:sz w:val="22"/>
          <w:szCs w:val="22"/>
        </w:rPr>
        <w:t xml:space="preserve">. </w:t>
      </w:r>
      <w:r>
        <w:rPr>
          <w:rFonts w:ascii="Arial" w:hAnsi="Arial" w:cs="Arial"/>
          <w:b/>
          <w:bCs/>
          <w:sz w:val="22"/>
          <w:szCs w:val="22"/>
        </w:rPr>
        <w:t>Marco Jurídico</w:t>
      </w:r>
      <w:r w:rsidRPr="008114D0">
        <w:rPr>
          <w:rFonts w:ascii="Arial" w:hAnsi="Arial" w:cs="Arial"/>
          <w:b/>
          <w:bCs/>
          <w:sz w:val="22"/>
          <w:szCs w:val="22"/>
        </w:rPr>
        <w:t>.</w:t>
      </w:r>
    </w:p>
    <w:p w14:paraId="442F3FE9" w14:textId="08E323EF" w:rsidR="00A152B7" w:rsidRDefault="008C2DA6" w:rsidP="00174406">
      <w:pPr>
        <w:spacing w:line="360" w:lineRule="auto"/>
        <w:jc w:val="both"/>
        <w:rPr>
          <w:rFonts w:ascii="Arial" w:hAnsi="Arial" w:cs="Arial"/>
          <w:b/>
          <w:bCs/>
          <w:sz w:val="22"/>
          <w:szCs w:val="22"/>
        </w:rPr>
      </w:pPr>
      <w:r>
        <w:rPr>
          <w:rFonts w:ascii="Arial" w:hAnsi="Arial" w:cs="Arial"/>
          <w:b/>
          <w:bCs/>
          <w:sz w:val="22"/>
          <w:szCs w:val="22"/>
        </w:rPr>
        <w:t xml:space="preserve">Veda electoral o periodo de </w:t>
      </w:r>
      <w:r w:rsidR="00B76C30">
        <w:rPr>
          <w:rFonts w:ascii="Arial" w:hAnsi="Arial" w:cs="Arial"/>
          <w:b/>
          <w:bCs/>
          <w:sz w:val="22"/>
          <w:szCs w:val="22"/>
        </w:rPr>
        <w:t>reflexión</w:t>
      </w:r>
      <w:r w:rsidR="00A152B7">
        <w:rPr>
          <w:rFonts w:ascii="Arial" w:hAnsi="Arial" w:cs="Arial"/>
          <w:b/>
          <w:bCs/>
          <w:sz w:val="22"/>
          <w:szCs w:val="22"/>
        </w:rPr>
        <w:t>.</w:t>
      </w:r>
    </w:p>
    <w:p w14:paraId="0CE63084" w14:textId="77777777" w:rsidR="00F271D5" w:rsidRDefault="00F271D5" w:rsidP="00174406">
      <w:pPr>
        <w:spacing w:line="360" w:lineRule="auto"/>
        <w:jc w:val="both"/>
        <w:rPr>
          <w:rFonts w:ascii="Arial" w:hAnsi="Arial" w:cs="Arial"/>
          <w:b/>
          <w:bCs/>
          <w:sz w:val="22"/>
          <w:szCs w:val="22"/>
        </w:rPr>
      </w:pPr>
    </w:p>
    <w:p w14:paraId="6E1699C6"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“Periodo de reflexión”. El artículo 242, párrafo 3, de la Ley General, señala que la propaganda electoral, son el conjunto de escritos, publicaciones, imágenes, grabaciones, proyecciones y expresiones que durante la campaña electoral producen y difunden los partidos políticos, las y los candidatos registrados y sus simpatizantes, con el propósito de presentar ante la ciudadanía las candidaturas registradas.</w:t>
      </w:r>
    </w:p>
    <w:p w14:paraId="741622EF"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10473239" w14:textId="43A493FB"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 xml:space="preserve">De esta manera, el precepto 242, párrafo 2, de la citada Ley General, entiende por actos de campaña las reuniones públicas, asambleas, marchas y en general </w:t>
      </w:r>
      <w:r w:rsidR="002D5592" w:rsidRPr="00B76C30">
        <w:rPr>
          <w:rFonts w:ascii="Arial" w:hAnsi="Arial" w:cs="Arial"/>
          <w:sz w:val="22"/>
          <w:szCs w:val="22"/>
        </w:rPr>
        <w:t>aquellos</w:t>
      </w:r>
      <w:r w:rsidRPr="00B76C30">
        <w:rPr>
          <w:rFonts w:ascii="Arial" w:hAnsi="Arial" w:cs="Arial"/>
          <w:sz w:val="22"/>
          <w:szCs w:val="22"/>
        </w:rPr>
        <w:t xml:space="preserve"> actos en que los candidatos o voceros de los partidos políticos se dirigen al electorado para promover sus candidaturas. </w:t>
      </w:r>
    </w:p>
    <w:p w14:paraId="165E70E1"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401D15BF"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 xml:space="preserve">En este tenor, </w:t>
      </w:r>
      <w:bookmarkStart w:id="5" w:name="_Hlk520793833"/>
      <w:r w:rsidRPr="00B76C30">
        <w:rPr>
          <w:rFonts w:ascii="Arial" w:hAnsi="Arial" w:cs="Arial"/>
          <w:sz w:val="22"/>
          <w:szCs w:val="22"/>
        </w:rPr>
        <w:t>el artículo 210, párrafo 1</w:t>
      </w:r>
      <w:bookmarkEnd w:id="5"/>
      <w:r w:rsidRPr="00B76C30">
        <w:rPr>
          <w:rFonts w:ascii="Arial" w:hAnsi="Arial" w:cs="Arial"/>
          <w:sz w:val="22"/>
          <w:szCs w:val="22"/>
        </w:rPr>
        <w:t xml:space="preserve">, de la Ley General, expresa </w:t>
      </w:r>
      <w:bookmarkStart w:id="6" w:name="_Hlk520793905"/>
      <w:r w:rsidRPr="00B76C30">
        <w:rPr>
          <w:rFonts w:ascii="Arial" w:hAnsi="Arial" w:cs="Arial"/>
          <w:sz w:val="22"/>
          <w:szCs w:val="22"/>
        </w:rPr>
        <w:t xml:space="preserve">que la distribución o colocación de la propaganda electoral deberá respetar los tiempos legales que se establezcan para cada caso, su retiro o fin de su distribución deberá efectuarse tres días antes de la jornada electoral. </w:t>
      </w:r>
    </w:p>
    <w:bookmarkEnd w:id="6"/>
    <w:p w14:paraId="36D80818"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18BB540B" w14:textId="6C8F8EBF"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 xml:space="preserve">Por otra parte, el precepto </w:t>
      </w:r>
      <w:bookmarkStart w:id="7" w:name="_Hlk520793849"/>
      <w:r w:rsidRPr="00B76C30">
        <w:rPr>
          <w:rFonts w:ascii="Arial" w:hAnsi="Arial" w:cs="Arial"/>
          <w:sz w:val="22"/>
          <w:szCs w:val="22"/>
        </w:rPr>
        <w:t>251, párrafo 4, de la L</w:t>
      </w:r>
      <w:r w:rsidR="002D5592">
        <w:rPr>
          <w:rFonts w:ascii="Arial" w:hAnsi="Arial" w:cs="Arial"/>
          <w:sz w:val="22"/>
          <w:szCs w:val="22"/>
        </w:rPr>
        <w:t>GIPE</w:t>
      </w:r>
      <w:r w:rsidR="002D5592" w:rsidRPr="00B76C30">
        <w:rPr>
          <w:rFonts w:ascii="Arial" w:hAnsi="Arial" w:cs="Arial"/>
          <w:sz w:val="22"/>
          <w:szCs w:val="22"/>
        </w:rPr>
        <w:t>,</w:t>
      </w:r>
      <w:r w:rsidRPr="00B76C30">
        <w:rPr>
          <w:rFonts w:ascii="Arial" w:hAnsi="Arial" w:cs="Arial"/>
          <w:sz w:val="22"/>
          <w:szCs w:val="22"/>
        </w:rPr>
        <w:t xml:space="preserve"> así como el 161 del Código Electoral</w:t>
      </w:r>
      <w:bookmarkEnd w:id="7"/>
      <w:r w:rsidRPr="00B76C30">
        <w:rPr>
          <w:rFonts w:ascii="Arial" w:hAnsi="Arial" w:cs="Arial"/>
          <w:sz w:val="22"/>
          <w:szCs w:val="22"/>
        </w:rPr>
        <w:t xml:space="preserve">, </w:t>
      </w:r>
      <w:bookmarkStart w:id="8" w:name="_Hlk520793933"/>
      <w:r w:rsidRPr="00B76C30">
        <w:rPr>
          <w:rFonts w:ascii="Arial" w:hAnsi="Arial" w:cs="Arial"/>
          <w:sz w:val="22"/>
          <w:szCs w:val="22"/>
        </w:rPr>
        <w:t xml:space="preserve">disponen que el día de la jornada electoral y durante los tres días anteriores, no se permitirá la celebración, ni la difusión de reuniones o actos públicos de campaña, de propaganda o de proselitismo electorales. </w:t>
      </w:r>
    </w:p>
    <w:p w14:paraId="6593DCDF"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748D3DA9" w14:textId="5AF976DD"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lastRenderedPageBreak/>
        <w:t xml:space="preserve">De ahí, que la interpretación sistemática y funcional de las anteriores disposiciones normativas, se entiende que el propósito de la </w:t>
      </w:r>
      <w:r w:rsidR="002D5592">
        <w:rPr>
          <w:rFonts w:ascii="Arial" w:hAnsi="Arial" w:cs="Arial"/>
          <w:sz w:val="22"/>
          <w:szCs w:val="22"/>
        </w:rPr>
        <w:t>LGIPE</w:t>
      </w:r>
      <w:r w:rsidRPr="00B76C30">
        <w:rPr>
          <w:rFonts w:ascii="Arial" w:hAnsi="Arial" w:cs="Arial"/>
          <w:sz w:val="22"/>
          <w:szCs w:val="22"/>
        </w:rPr>
        <w:t xml:space="preserve"> y del Código Electoral, sobre este tema, consiste en establecer una conclusión total al periodo de campaña electoral del proceso comicial, por tanto, ordena el retiro de la propaganda electoral y la celebración y difusión de actos de campaña, con la finalidad de generar en el electorado las condiciones necesarias para dar paso a un periodo de reflexión o veda electoral, a fin de emitir el voto libre y razonado que garantiza nuestra Constitución Federal.</w:t>
      </w:r>
    </w:p>
    <w:bookmarkEnd w:id="8"/>
    <w:p w14:paraId="698376C0"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02CC2E3D" w14:textId="2339EA74" w:rsid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En efecto, este plazo intermedio que abarca desde el fin de la etapa de campaña al día de la jornada electoral, es denominado como “periodo de reflexión”, sobre el cual la Sala Superior se pronunció</w:t>
      </w:r>
      <w:r w:rsidRPr="00B76C30">
        <w:rPr>
          <w:rStyle w:val="Refdenotaalpie"/>
          <w:rFonts w:ascii="Arial" w:hAnsi="Arial" w:cs="Arial"/>
          <w:sz w:val="22"/>
          <w:szCs w:val="22"/>
        </w:rPr>
        <w:footnoteReference w:id="7"/>
      </w:r>
      <w:r w:rsidRPr="00B76C30">
        <w:rPr>
          <w:rFonts w:ascii="Arial" w:hAnsi="Arial" w:cs="Arial"/>
          <w:sz w:val="22"/>
          <w:szCs w:val="22"/>
        </w:rPr>
        <w:t xml:space="preserve"> en los siguientes términos: </w:t>
      </w:r>
    </w:p>
    <w:p w14:paraId="7FE420D4" w14:textId="77777777" w:rsid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504EDFA8"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“El código sustantivo electoral dispone que el día de la jornada electoral y durante los tres días anteriores, no se permitirá la celebración ni la difusión de reuniones o actos públicos de campaña, de propaganda o de proselitismo electorales. </w:t>
      </w:r>
    </w:p>
    <w:p w14:paraId="7CE703CC"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p>
    <w:p w14:paraId="4589AC29"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Ahora bien, el objeto de esta restricción radica en garantizar que tanto el día de la jornada electoral y durante los tres días anteriores: </w:t>
      </w:r>
    </w:p>
    <w:p w14:paraId="4D9E6EE5"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 Los ciudadanos puedan reflexionar o madurar el sentido de su voto, esto es, que tengan la posibilidad de ponderar y confrontar la oferta política de quienes intervienen como candidatos a un cargo público. </w:t>
      </w:r>
    </w:p>
    <w:p w14:paraId="52112467"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 Se encuentren ajenos al acoso de las reuniones públicas, asambleas, marchas, escritos, publicaciones, imágenes, grabaciones, proyecciones y expresiones de los partidos políticos o de sus candidatos. </w:t>
      </w:r>
    </w:p>
    <w:p w14:paraId="76AE5BC1"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 Se liberen del influjo de factores que pudieran alterar la autenticidad del sufragio. </w:t>
      </w:r>
    </w:p>
    <w:p w14:paraId="1A03013D"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 Se garantice la conclusión a todo debate público, para impedir una influencia indebida en la toma de decisión que precede al ejercicio del sufragio de los electores. </w:t>
      </w:r>
    </w:p>
    <w:p w14:paraId="00533A09"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 Se finalice la exposición, desarrollo y discusión ante el electorado de los programas y acciones fijados por los partidos políticos, a través de sus documentos básicos y, particularmente, en la plataforma electoral que para la elección se hubiere registrado. </w:t>
      </w:r>
    </w:p>
    <w:p w14:paraId="13E61994"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 Se evite el quebrantamiento de las condiciones elementales de igualdad durante la contienda electoral, en beneficio de la autenticidad y libertad de sufragio de los electores. </w:t>
      </w:r>
    </w:p>
    <w:p w14:paraId="7D6FFFFB"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En suma, la prohibición normativa en el periodo de tres días previa a la jornada electoral radica en permitir a los ciudadanos que reflexionen libremente sobre las propuestas electorales, justificándose que en este periodo se intensifique en el cuidado de no confundir al ciudadano en la definición del sentido de su voto. </w:t>
      </w:r>
    </w:p>
    <w:p w14:paraId="4CBC37C0"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Lo anterior, tiende a impedir una influencia indebida en la toma de decisión que precede al ejercicio del sufragio de los electores; además, de esta forma se evita el quebrantamiento de las condiciones elementales de igualdad durante la contienda electoral en beneficio de la libertad y autenticidad de sufragio de los electores.”</w:t>
      </w:r>
    </w:p>
    <w:p w14:paraId="4F2212D6" w14:textId="693971E8" w:rsid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202B08E4" w14:textId="77777777" w:rsidR="00B76C30" w:rsidRPr="00B76C30" w:rsidRDefault="00B76C30" w:rsidP="00B76C30">
      <w:pPr>
        <w:pStyle w:val="NormalWeb"/>
        <w:spacing w:line="360" w:lineRule="auto"/>
        <w:contextualSpacing/>
        <w:jc w:val="both"/>
        <w:rPr>
          <w:rFonts w:ascii="Arial" w:hAnsi="Arial" w:cs="Arial"/>
          <w:sz w:val="22"/>
          <w:szCs w:val="22"/>
        </w:rPr>
      </w:pPr>
      <w:r w:rsidRPr="00B76C30">
        <w:rPr>
          <w:rFonts w:ascii="Arial" w:hAnsi="Arial" w:cs="Arial"/>
          <w:sz w:val="22"/>
          <w:szCs w:val="22"/>
        </w:rPr>
        <w:t xml:space="preserve">En este sentido, el “periodo de reflexión” abarca los tres días inmediatos previos a la jornada electoral, esto es veintiocho, veintinueve y treinta de junio, el último día de la etapa de campaña del actual proceso comicial fue el veintisiete de junio. </w:t>
      </w:r>
    </w:p>
    <w:p w14:paraId="2E00CE53" w14:textId="77777777" w:rsidR="00B76C30" w:rsidRPr="00B76C30" w:rsidRDefault="00B76C30" w:rsidP="00B76C30">
      <w:pPr>
        <w:pStyle w:val="NormalWeb"/>
        <w:spacing w:line="360" w:lineRule="auto"/>
        <w:contextualSpacing/>
        <w:jc w:val="both"/>
        <w:rPr>
          <w:rFonts w:ascii="Arial" w:hAnsi="Arial" w:cs="Arial"/>
          <w:sz w:val="22"/>
          <w:szCs w:val="22"/>
        </w:rPr>
      </w:pPr>
    </w:p>
    <w:p w14:paraId="1D0103C8" w14:textId="75DFDD44" w:rsidR="00B76C30" w:rsidRDefault="00B76C30" w:rsidP="00A85EED">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Por consecuencia, la regulación de ese plazo, tiene como finalidad que la ciudadanía cuente con un periodo de reflexión del voto, para poder valorar las diversas propuestas de los candidatos y partidos políticos, sin la influencia, por medio de propaganda electoral difundida por éstos; es decir que ese periodo se vea enmarcado por una ausencia absoluta de propaganda, a fin de que el electorado tome su decisión, en un ejercicio de ponderación neutral de la oferta político electoral.</w:t>
      </w:r>
    </w:p>
    <w:p w14:paraId="28386514" w14:textId="168A6EFC" w:rsidR="00F271D5" w:rsidRDefault="00F271D5" w:rsidP="00A85EED">
      <w:pPr>
        <w:pStyle w:val="NormalWeb"/>
        <w:spacing w:before="0" w:beforeAutospacing="0" w:after="0" w:afterAutospacing="0" w:line="360" w:lineRule="auto"/>
        <w:contextualSpacing/>
        <w:jc w:val="both"/>
        <w:rPr>
          <w:rFonts w:ascii="Arial" w:hAnsi="Arial" w:cs="Arial"/>
          <w:sz w:val="22"/>
          <w:szCs w:val="22"/>
        </w:rPr>
      </w:pPr>
    </w:p>
    <w:p w14:paraId="57D06E4C" w14:textId="72242EA6" w:rsidR="00F271D5" w:rsidRDefault="00F271D5" w:rsidP="00A85EED">
      <w:pPr>
        <w:pStyle w:val="NormalWeb"/>
        <w:spacing w:before="0" w:beforeAutospacing="0" w:after="0" w:afterAutospacing="0" w:line="360" w:lineRule="auto"/>
        <w:contextualSpacing/>
        <w:jc w:val="both"/>
        <w:rPr>
          <w:rFonts w:ascii="Arial" w:hAnsi="Arial" w:cs="Arial"/>
          <w:sz w:val="22"/>
          <w:szCs w:val="22"/>
        </w:rPr>
      </w:pPr>
    </w:p>
    <w:p w14:paraId="711E9CB9" w14:textId="3E6F6051" w:rsidR="00F271D5" w:rsidRDefault="00F271D5" w:rsidP="00A85EED">
      <w:pPr>
        <w:pStyle w:val="NormalWeb"/>
        <w:spacing w:before="0" w:beforeAutospacing="0" w:after="0" w:afterAutospacing="0" w:line="360" w:lineRule="auto"/>
        <w:contextualSpacing/>
        <w:jc w:val="both"/>
        <w:rPr>
          <w:rFonts w:ascii="Arial" w:hAnsi="Arial" w:cs="Arial"/>
          <w:sz w:val="22"/>
          <w:szCs w:val="22"/>
        </w:rPr>
      </w:pPr>
    </w:p>
    <w:p w14:paraId="51CEC7AF" w14:textId="77777777" w:rsidR="00F271D5" w:rsidRPr="00B76C30" w:rsidRDefault="00F271D5" w:rsidP="00A85EED">
      <w:pPr>
        <w:pStyle w:val="NormalWeb"/>
        <w:spacing w:before="0" w:beforeAutospacing="0" w:after="0" w:afterAutospacing="0" w:line="360" w:lineRule="auto"/>
        <w:contextualSpacing/>
        <w:jc w:val="both"/>
        <w:rPr>
          <w:rFonts w:ascii="Arial" w:hAnsi="Arial" w:cs="Arial"/>
          <w:sz w:val="22"/>
          <w:szCs w:val="22"/>
        </w:rPr>
      </w:pPr>
    </w:p>
    <w:p w14:paraId="4AFAD68A" w14:textId="75270D41" w:rsidR="00B76C30" w:rsidRDefault="00B76C30" w:rsidP="00B76C30">
      <w:pPr>
        <w:spacing w:line="360" w:lineRule="auto"/>
        <w:jc w:val="both"/>
        <w:rPr>
          <w:rFonts w:ascii="Arial" w:hAnsi="Arial" w:cs="Arial"/>
          <w:sz w:val="24"/>
          <w:szCs w:val="24"/>
        </w:rPr>
      </w:pPr>
    </w:p>
    <w:p w14:paraId="7634770A" w14:textId="37D75AEB" w:rsidR="00B76C30" w:rsidRPr="00051001" w:rsidRDefault="00345EF4" w:rsidP="00B76C30">
      <w:pPr>
        <w:spacing w:line="360" w:lineRule="auto"/>
        <w:jc w:val="both"/>
        <w:rPr>
          <w:rFonts w:ascii="Arial" w:hAnsi="Arial" w:cs="Arial"/>
          <w:b/>
          <w:bCs/>
          <w:sz w:val="22"/>
          <w:szCs w:val="22"/>
        </w:rPr>
      </w:pPr>
      <w:r>
        <w:rPr>
          <w:rFonts w:ascii="Arial" w:hAnsi="Arial" w:cs="Arial"/>
          <w:b/>
          <w:bCs/>
          <w:sz w:val="22"/>
          <w:szCs w:val="22"/>
        </w:rPr>
        <w:lastRenderedPageBreak/>
        <w:t xml:space="preserve">10.3 </w:t>
      </w:r>
      <w:r w:rsidR="00B76C30" w:rsidRPr="00051001">
        <w:rPr>
          <w:rFonts w:ascii="Arial" w:hAnsi="Arial" w:cs="Arial"/>
          <w:b/>
          <w:bCs/>
          <w:sz w:val="22"/>
          <w:szCs w:val="22"/>
        </w:rPr>
        <w:t>Caso particular.</w:t>
      </w:r>
    </w:p>
    <w:p w14:paraId="1A41DBC9" w14:textId="6B997965" w:rsidR="00B76C30" w:rsidRDefault="00B76C30" w:rsidP="00B76C30">
      <w:pPr>
        <w:spacing w:line="360" w:lineRule="auto"/>
        <w:jc w:val="both"/>
        <w:rPr>
          <w:rFonts w:ascii="Arial" w:hAnsi="Arial" w:cs="Arial"/>
          <w:sz w:val="24"/>
          <w:szCs w:val="24"/>
        </w:rPr>
      </w:pPr>
    </w:p>
    <w:p w14:paraId="79D30D8D" w14:textId="1C6537EE" w:rsidR="00B76C30" w:rsidRPr="00051001" w:rsidRDefault="00B76C30" w:rsidP="00B76C30">
      <w:pPr>
        <w:spacing w:line="360" w:lineRule="auto"/>
        <w:jc w:val="both"/>
        <w:rPr>
          <w:rFonts w:ascii="Arial" w:hAnsi="Arial" w:cs="Arial"/>
          <w:sz w:val="22"/>
          <w:szCs w:val="22"/>
        </w:rPr>
      </w:pPr>
      <w:r w:rsidRPr="00051001">
        <w:rPr>
          <w:rFonts w:ascii="Arial" w:hAnsi="Arial" w:cs="Arial"/>
          <w:sz w:val="22"/>
          <w:szCs w:val="22"/>
        </w:rPr>
        <w:t xml:space="preserve">El Partido Acción Nacional, acusa de manera directa </w:t>
      </w:r>
      <w:r w:rsidR="00991B72">
        <w:rPr>
          <w:rFonts w:ascii="Arial" w:hAnsi="Arial" w:cs="Arial"/>
          <w:sz w:val="22"/>
          <w:szCs w:val="22"/>
        </w:rPr>
        <w:t>a</w:t>
      </w:r>
      <w:r w:rsidR="000974EF">
        <w:rPr>
          <w:rFonts w:ascii="Arial" w:hAnsi="Arial" w:cs="Arial"/>
          <w:sz w:val="22"/>
          <w:szCs w:val="22"/>
        </w:rPr>
        <w:t xml:space="preserve"> Movimiento Ciudadano y a sus candidatos</w:t>
      </w:r>
      <w:r w:rsidRPr="00051001">
        <w:rPr>
          <w:rFonts w:ascii="Arial" w:hAnsi="Arial" w:cs="Arial"/>
          <w:sz w:val="22"/>
          <w:szCs w:val="22"/>
        </w:rPr>
        <w:t xml:space="preserve"> </w:t>
      </w:r>
      <w:r w:rsidR="000974EF">
        <w:rPr>
          <w:rFonts w:ascii="Arial" w:hAnsi="Arial" w:cs="Arial"/>
          <w:sz w:val="22"/>
          <w:szCs w:val="22"/>
        </w:rPr>
        <w:t xml:space="preserve">de difundir propaganda electoral impresa en el periodo de veda; </w:t>
      </w:r>
      <w:r w:rsidR="00051001" w:rsidRPr="00051001">
        <w:rPr>
          <w:rFonts w:ascii="Arial" w:hAnsi="Arial" w:cs="Arial"/>
          <w:sz w:val="22"/>
          <w:szCs w:val="22"/>
        </w:rPr>
        <w:t>por tanto, a continuación, se efectuará un análisis para determinar si se acredita la infracción apuntada</w:t>
      </w:r>
      <w:r w:rsidR="000974EF">
        <w:rPr>
          <w:rFonts w:ascii="Arial" w:hAnsi="Arial" w:cs="Arial"/>
          <w:sz w:val="22"/>
          <w:szCs w:val="22"/>
        </w:rPr>
        <w:t>.</w:t>
      </w:r>
    </w:p>
    <w:p w14:paraId="7C4693C0" w14:textId="3A9F20F7" w:rsidR="00051001" w:rsidRPr="00051001" w:rsidRDefault="00051001" w:rsidP="00B76C30">
      <w:pPr>
        <w:spacing w:line="360" w:lineRule="auto"/>
        <w:jc w:val="both"/>
        <w:rPr>
          <w:rFonts w:ascii="Arial" w:hAnsi="Arial" w:cs="Arial"/>
          <w:sz w:val="22"/>
          <w:szCs w:val="22"/>
        </w:rPr>
      </w:pPr>
    </w:p>
    <w:p w14:paraId="5BAC6AD9" w14:textId="182BB1C9" w:rsidR="00B95F0B" w:rsidRDefault="00B95F0B" w:rsidP="00B76C30">
      <w:pPr>
        <w:spacing w:line="360" w:lineRule="auto"/>
        <w:jc w:val="both"/>
        <w:rPr>
          <w:rFonts w:ascii="Arial" w:hAnsi="Arial" w:cs="Arial"/>
          <w:sz w:val="22"/>
          <w:szCs w:val="22"/>
        </w:rPr>
      </w:pPr>
      <w:r>
        <w:rPr>
          <w:rFonts w:ascii="Arial" w:hAnsi="Arial" w:cs="Arial"/>
          <w:sz w:val="22"/>
          <w:szCs w:val="22"/>
        </w:rPr>
        <w:t>En esta tesitura, el denunciante apunta que el tres de junio -</w:t>
      </w:r>
      <w:r w:rsidRPr="00B95F0B">
        <w:rPr>
          <w:rFonts w:ascii="Arial" w:hAnsi="Arial" w:cs="Arial"/>
          <w:i/>
          <w:iCs/>
          <w:sz w:val="22"/>
          <w:szCs w:val="22"/>
        </w:rPr>
        <w:t>periodo de reflexión</w:t>
      </w:r>
      <w:r>
        <w:rPr>
          <w:rFonts w:ascii="Arial" w:hAnsi="Arial" w:cs="Arial"/>
          <w:sz w:val="22"/>
          <w:szCs w:val="22"/>
        </w:rPr>
        <w:t xml:space="preserve">- se percató de </w:t>
      </w:r>
      <w:r w:rsidR="000974EF">
        <w:rPr>
          <w:rFonts w:ascii="Arial" w:hAnsi="Arial" w:cs="Arial"/>
          <w:sz w:val="22"/>
          <w:szCs w:val="22"/>
        </w:rPr>
        <w:t>que, en la demarcación territorial del municipio de Aguascalientes, dos personas del sexo femenino repartían un periódico en el cual, se contenía publicidad que favorecía a los candidatos de Movimiento Ciudadano.</w:t>
      </w:r>
    </w:p>
    <w:p w14:paraId="1267AA73" w14:textId="5F502989" w:rsidR="00B95F0B" w:rsidRDefault="00B95F0B" w:rsidP="00B76C30">
      <w:pPr>
        <w:spacing w:line="360" w:lineRule="auto"/>
        <w:jc w:val="both"/>
        <w:rPr>
          <w:rFonts w:ascii="Arial" w:hAnsi="Arial" w:cs="Arial"/>
          <w:sz w:val="22"/>
          <w:szCs w:val="22"/>
        </w:rPr>
      </w:pPr>
    </w:p>
    <w:p w14:paraId="21564B7B" w14:textId="46DEE87A" w:rsidR="000974EF" w:rsidRDefault="000974EF" w:rsidP="00B76C30">
      <w:pPr>
        <w:spacing w:line="360" w:lineRule="auto"/>
        <w:jc w:val="both"/>
        <w:rPr>
          <w:rFonts w:ascii="Arial" w:hAnsi="Arial" w:cs="Arial"/>
          <w:sz w:val="22"/>
          <w:szCs w:val="22"/>
        </w:rPr>
      </w:pPr>
      <w:r>
        <w:rPr>
          <w:rFonts w:ascii="Arial" w:hAnsi="Arial" w:cs="Arial"/>
          <w:sz w:val="22"/>
          <w:szCs w:val="22"/>
        </w:rPr>
        <w:t xml:space="preserve">En tal consideración, con la finalidad de acreditar sus acusaciones, la parte actora adjuntó diversas imágenes fotográficas del supuesto periódico difundido, así como una videograbación en la cual, afirma que se aprecia que este es entregado en algunos domicilios; cabe precisar que no existe en autos alguna certificación o fe de hechos con la cual se pueda acreditar de manera efectiva </w:t>
      </w:r>
      <w:r w:rsidR="003E2FEA">
        <w:rPr>
          <w:rFonts w:ascii="Arial" w:hAnsi="Arial" w:cs="Arial"/>
          <w:sz w:val="22"/>
          <w:szCs w:val="22"/>
        </w:rPr>
        <w:t>lo precisado.</w:t>
      </w:r>
    </w:p>
    <w:p w14:paraId="70896A88" w14:textId="62C8D7EB" w:rsidR="003E2FEA" w:rsidRDefault="003E2FEA" w:rsidP="00B76C30">
      <w:pPr>
        <w:spacing w:line="360" w:lineRule="auto"/>
        <w:jc w:val="both"/>
        <w:rPr>
          <w:rFonts w:ascii="Arial" w:hAnsi="Arial" w:cs="Arial"/>
          <w:sz w:val="22"/>
          <w:szCs w:val="22"/>
        </w:rPr>
      </w:pPr>
    </w:p>
    <w:p w14:paraId="4E103D98" w14:textId="02080F02" w:rsidR="003E2FEA" w:rsidRDefault="003E2FEA" w:rsidP="00B76C30">
      <w:pPr>
        <w:spacing w:line="360" w:lineRule="auto"/>
        <w:jc w:val="both"/>
        <w:rPr>
          <w:rFonts w:ascii="Arial" w:hAnsi="Arial" w:cs="Arial"/>
          <w:sz w:val="22"/>
          <w:szCs w:val="22"/>
        </w:rPr>
      </w:pPr>
      <w:r>
        <w:rPr>
          <w:rFonts w:ascii="Arial" w:hAnsi="Arial" w:cs="Arial"/>
          <w:sz w:val="22"/>
          <w:szCs w:val="22"/>
        </w:rPr>
        <w:t xml:space="preserve">Por tanto, esta autoridad de justicia electoral, estima que los hechos que dieron origen a la denuncia, no se encuentran acreditados, en razón a que los medios probatorios aportados resultan insuficientes para concebir una noción efectiva de lo acusado, pues estos, por si mismos no otorgan la certeza de las circunstancias reales en que acontecieron. </w:t>
      </w:r>
    </w:p>
    <w:p w14:paraId="0A346A24" w14:textId="17D89337" w:rsidR="003E2FEA" w:rsidRDefault="003E2FEA" w:rsidP="00B76C30">
      <w:pPr>
        <w:spacing w:line="360" w:lineRule="auto"/>
        <w:jc w:val="both"/>
        <w:rPr>
          <w:rFonts w:ascii="Arial" w:hAnsi="Arial" w:cs="Arial"/>
          <w:sz w:val="22"/>
          <w:szCs w:val="22"/>
        </w:rPr>
      </w:pPr>
    </w:p>
    <w:p w14:paraId="6A946EEC" w14:textId="720A62C7" w:rsidR="003E2FEA" w:rsidRDefault="003E2FEA" w:rsidP="00B76C30">
      <w:pPr>
        <w:spacing w:line="360" w:lineRule="auto"/>
        <w:jc w:val="both"/>
        <w:rPr>
          <w:rFonts w:ascii="Arial" w:hAnsi="Arial" w:cs="Arial"/>
          <w:sz w:val="22"/>
          <w:szCs w:val="22"/>
        </w:rPr>
      </w:pPr>
      <w:r>
        <w:rPr>
          <w:rFonts w:ascii="Arial" w:hAnsi="Arial" w:cs="Arial"/>
          <w:sz w:val="22"/>
          <w:szCs w:val="22"/>
        </w:rPr>
        <w:t>Es decir, las imágenes fotográficas y el video aportado por la denunciante, no brindan una precisión y certidumbre para establecer circunstancias de tiempo, modo y lugar; p</w:t>
      </w:r>
      <w:r w:rsidRPr="003E2FEA">
        <w:rPr>
          <w:rFonts w:ascii="Arial" w:hAnsi="Arial" w:cs="Arial"/>
          <w:sz w:val="22"/>
          <w:szCs w:val="22"/>
        </w:rPr>
        <w:t xml:space="preserve">or lo </w:t>
      </w:r>
      <w:r>
        <w:rPr>
          <w:rFonts w:ascii="Arial" w:hAnsi="Arial" w:cs="Arial"/>
          <w:sz w:val="22"/>
          <w:szCs w:val="22"/>
        </w:rPr>
        <w:t>que</w:t>
      </w:r>
      <w:r w:rsidRPr="003E2FEA">
        <w:rPr>
          <w:rFonts w:ascii="Arial" w:hAnsi="Arial" w:cs="Arial"/>
          <w:sz w:val="22"/>
          <w:szCs w:val="22"/>
        </w:rPr>
        <w:t xml:space="preserve">, tales probanzas tienen el carácter de pruebas técnicas, las cuales solo generan la presunción de que se tomaron </w:t>
      </w:r>
      <w:r>
        <w:rPr>
          <w:rFonts w:ascii="Arial" w:hAnsi="Arial" w:cs="Arial"/>
          <w:sz w:val="22"/>
          <w:szCs w:val="22"/>
        </w:rPr>
        <w:t>imágenes y video</w:t>
      </w:r>
      <w:r w:rsidRPr="003E2FEA">
        <w:rPr>
          <w:rFonts w:ascii="Arial" w:hAnsi="Arial" w:cs="Arial"/>
          <w:sz w:val="22"/>
          <w:szCs w:val="22"/>
        </w:rPr>
        <w:t xml:space="preserve"> en los cuales </w:t>
      </w:r>
      <w:r>
        <w:rPr>
          <w:rFonts w:ascii="Arial" w:hAnsi="Arial" w:cs="Arial"/>
          <w:sz w:val="22"/>
          <w:szCs w:val="22"/>
        </w:rPr>
        <w:t>aparentemente se aprecia un periódico en las características que se sugieren</w:t>
      </w:r>
      <w:r w:rsidRPr="003E2FEA">
        <w:rPr>
          <w:rFonts w:ascii="Arial" w:hAnsi="Arial" w:cs="Arial"/>
          <w:sz w:val="22"/>
          <w:szCs w:val="22"/>
        </w:rPr>
        <w:t xml:space="preserve">, pero no </w:t>
      </w:r>
      <w:r>
        <w:rPr>
          <w:rFonts w:ascii="Arial" w:hAnsi="Arial" w:cs="Arial"/>
          <w:sz w:val="22"/>
          <w:szCs w:val="22"/>
        </w:rPr>
        <w:t xml:space="preserve">se cuenta con la </w:t>
      </w:r>
      <w:r w:rsidRPr="003E2FEA">
        <w:rPr>
          <w:rFonts w:ascii="Arial" w:hAnsi="Arial" w:cs="Arial"/>
          <w:sz w:val="22"/>
          <w:szCs w:val="22"/>
        </w:rPr>
        <w:t>certeza</w:t>
      </w:r>
      <w:r>
        <w:rPr>
          <w:rFonts w:ascii="Arial" w:hAnsi="Arial" w:cs="Arial"/>
          <w:sz w:val="22"/>
          <w:szCs w:val="22"/>
        </w:rPr>
        <w:t xml:space="preserve"> de que los hechos sucedieron como se sugiere inicialmente.</w:t>
      </w:r>
      <w:r w:rsidR="00970A62">
        <w:rPr>
          <w:rFonts w:ascii="Arial" w:hAnsi="Arial" w:cs="Arial"/>
          <w:sz w:val="22"/>
          <w:szCs w:val="22"/>
        </w:rPr>
        <w:t xml:space="preserve">   </w:t>
      </w:r>
    </w:p>
    <w:p w14:paraId="137C73FE" w14:textId="287A88F4" w:rsidR="00106D65" w:rsidRDefault="00106D65" w:rsidP="00B76C30">
      <w:pPr>
        <w:spacing w:line="360" w:lineRule="auto"/>
        <w:jc w:val="both"/>
        <w:rPr>
          <w:rFonts w:ascii="Arial" w:hAnsi="Arial" w:cs="Arial"/>
          <w:sz w:val="22"/>
          <w:szCs w:val="22"/>
        </w:rPr>
      </w:pPr>
    </w:p>
    <w:p w14:paraId="05215040" w14:textId="77777777" w:rsidR="00106D65" w:rsidRPr="00C03033" w:rsidRDefault="00106D65" w:rsidP="00106D65">
      <w:pPr>
        <w:spacing w:line="360" w:lineRule="auto"/>
        <w:jc w:val="both"/>
        <w:rPr>
          <w:rFonts w:ascii="Arial" w:hAnsi="Arial" w:cs="Arial"/>
          <w:bCs/>
          <w:sz w:val="22"/>
          <w:szCs w:val="22"/>
        </w:rPr>
      </w:pPr>
      <w:r w:rsidRPr="00C03033">
        <w:rPr>
          <w:rFonts w:ascii="Arial" w:hAnsi="Arial" w:cs="Arial"/>
          <w:sz w:val="22"/>
          <w:szCs w:val="22"/>
        </w:rPr>
        <w:t xml:space="preserve">Es así que, al aportar pruebas técnicas con la finalidad de soportar las acusaciones vertidas, estas resultan </w:t>
      </w:r>
      <w:r w:rsidRPr="00C03033">
        <w:rPr>
          <w:rFonts w:ascii="Arial" w:hAnsi="Arial" w:cs="Arial"/>
          <w:bCs/>
          <w:sz w:val="22"/>
          <w:szCs w:val="22"/>
        </w:rPr>
        <w:t>imprecisas y genéricas, además de que por sí solas no acreditan los hechos que contienen.</w:t>
      </w:r>
    </w:p>
    <w:p w14:paraId="6A106C8E" w14:textId="77777777" w:rsidR="00106D65" w:rsidRPr="003545C6" w:rsidRDefault="00106D65" w:rsidP="00106D65">
      <w:pPr>
        <w:spacing w:line="360" w:lineRule="auto"/>
        <w:jc w:val="both"/>
        <w:rPr>
          <w:rFonts w:ascii="Arial" w:hAnsi="Arial" w:cs="Arial"/>
          <w:bCs/>
          <w:sz w:val="23"/>
          <w:szCs w:val="23"/>
        </w:rPr>
      </w:pPr>
    </w:p>
    <w:p w14:paraId="13218477" w14:textId="77777777" w:rsidR="00106D65" w:rsidRPr="00C03033" w:rsidRDefault="00106D65" w:rsidP="00106D65">
      <w:pPr>
        <w:spacing w:line="360" w:lineRule="auto"/>
        <w:jc w:val="both"/>
        <w:rPr>
          <w:rFonts w:ascii="Arial" w:hAnsi="Arial" w:cs="Arial"/>
          <w:b/>
          <w:bCs/>
          <w:sz w:val="22"/>
          <w:szCs w:val="22"/>
        </w:rPr>
      </w:pPr>
      <w:r w:rsidRPr="00C03033">
        <w:rPr>
          <w:rFonts w:ascii="Arial" w:hAnsi="Arial" w:cs="Arial"/>
          <w:sz w:val="22"/>
          <w:szCs w:val="22"/>
        </w:rPr>
        <w:t>Sirve de sustento a lo anterior las jurisprudencias emitidas por la Sala Superior de este Tribunal Electoral, de rubros: </w:t>
      </w:r>
      <w:r w:rsidRPr="00C03033">
        <w:rPr>
          <w:rFonts w:ascii="Arial" w:hAnsi="Arial" w:cs="Arial"/>
          <w:b/>
          <w:bCs/>
          <w:sz w:val="22"/>
          <w:szCs w:val="22"/>
        </w:rPr>
        <w:t>“PRUEBAS TÉCNICAS. POR SU NATURALEZA REQUIEREN DE LA DESCRIPCIÓN PRECISA DE LOS HECHOS Y CIRCUNSTANCIAS QUE SE PRETENDEN DEMOSTRAR” </w:t>
      </w:r>
      <w:r w:rsidRPr="00C03033">
        <w:rPr>
          <w:rFonts w:ascii="Arial" w:hAnsi="Arial" w:cs="Arial"/>
          <w:sz w:val="22"/>
          <w:szCs w:val="22"/>
        </w:rPr>
        <w:t>y </w:t>
      </w:r>
      <w:r w:rsidRPr="00C03033">
        <w:rPr>
          <w:rFonts w:ascii="Arial" w:hAnsi="Arial" w:cs="Arial"/>
          <w:b/>
          <w:bCs/>
          <w:sz w:val="22"/>
          <w:szCs w:val="22"/>
        </w:rPr>
        <w:t>“PRUEBAS TÉCNICAS. SON INSUFICIENTES, POR SÍ SOLAS, PARA ACREDITAR DE MANERA FEHACIENTE LOS HECHOS QUE CONTIENEN”.</w:t>
      </w:r>
      <w:r w:rsidRPr="00C03033">
        <w:rPr>
          <w:rStyle w:val="Refdenotaalpie"/>
          <w:rFonts w:ascii="Arial" w:hAnsi="Arial" w:cs="Arial"/>
          <w:b/>
          <w:bCs/>
          <w:sz w:val="22"/>
          <w:szCs w:val="22"/>
        </w:rPr>
        <w:footnoteReference w:id="8"/>
      </w:r>
    </w:p>
    <w:p w14:paraId="07E38CE5" w14:textId="77777777" w:rsidR="00106D65" w:rsidRPr="00C03033" w:rsidRDefault="00106D65" w:rsidP="00106D65">
      <w:pPr>
        <w:spacing w:line="360" w:lineRule="auto"/>
        <w:jc w:val="both"/>
        <w:rPr>
          <w:rFonts w:ascii="Arial" w:hAnsi="Arial" w:cs="Arial"/>
          <w:b/>
          <w:bCs/>
          <w:sz w:val="22"/>
          <w:szCs w:val="22"/>
        </w:rPr>
      </w:pPr>
    </w:p>
    <w:p w14:paraId="3FA0E17E" w14:textId="77777777" w:rsidR="00106D65" w:rsidRPr="00C03033" w:rsidRDefault="00106D65" w:rsidP="00106D65">
      <w:pPr>
        <w:spacing w:line="360" w:lineRule="auto"/>
        <w:jc w:val="both"/>
        <w:rPr>
          <w:rFonts w:ascii="Arial" w:hAnsi="Arial" w:cs="Arial"/>
          <w:color w:val="000000"/>
          <w:sz w:val="22"/>
          <w:szCs w:val="22"/>
        </w:rPr>
      </w:pPr>
      <w:r w:rsidRPr="00C03033">
        <w:rPr>
          <w:rFonts w:ascii="Arial" w:hAnsi="Arial" w:cs="Arial"/>
          <w:sz w:val="22"/>
          <w:szCs w:val="22"/>
        </w:rPr>
        <w:t>Sobre lo anterior, debe decirse que las pruebas anteriores, tiene valor probatorio indiciario, por lo que no pueden generar pleno convencimiento en esta autoridad sobre su contenido,</w:t>
      </w:r>
      <w:r w:rsidRPr="00C03033">
        <w:rPr>
          <w:rFonts w:ascii="Arial" w:hAnsi="Arial" w:cs="Arial"/>
          <w:b/>
          <w:bCs/>
          <w:sz w:val="22"/>
          <w:szCs w:val="22"/>
        </w:rPr>
        <w:t xml:space="preserve"> </w:t>
      </w:r>
      <w:r w:rsidRPr="00C03033">
        <w:rPr>
          <w:rFonts w:ascii="Arial" w:hAnsi="Arial" w:cs="Arial"/>
          <w:color w:val="000000"/>
          <w:sz w:val="22"/>
          <w:szCs w:val="22"/>
        </w:rPr>
        <w:t xml:space="preserve">ante la relativa facilidad con que se pueden confeccionar y modificar, así como la dificultad para demostrar de modo absoluto e indudable, las falsificaciones o alteraciones que pudieran haber sufrido, es necesaria la </w:t>
      </w:r>
      <w:r w:rsidRPr="00C03033">
        <w:rPr>
          <w:rFonts w:ascii="Arial" w:hAnsi="Arial" w:cs="Arial"/>
          <w:color w:val="000000"/>
          <w:sz w:val="22"/>
          <w:szCs w:val="22"/>
        </w:rPr>
        <w:lastRenderedPageBreak/>
        <w:t>concurrencia de algún otro elemento de prueba con el cual deben ser adminiculadas, que las puedan perfeccionar o corroborar.</w:t>
      </w:r>
    </w:p>
    <w:p w14:paraId="19F7705F" w14:textId="77777777" w:rsidR="00106D65" w:rsidRPr="00C03033" w:rsidRDefault="00106D65" w:rsidP="00106D65">
      <w:pPr>
        <w:spacing w:line="360" w:lineRule="auto"/>
        <w:jc w:val="both"/>
        <w:rPr>
          <w:rFonts w:ascii="Arial" w:hAnsi="Arial" w:cs="Arial"/>
          <w:b/>
          <w:bCs/>
          <w:sz w:val="22"/>
          <w:szCs w:val="22"/>
        </w:rPr>
      </w:pPr>
    </w:p>
    <w:p w14:paraId="449EBEEF" w14:textId="574E462C" w:rsidR="00106D65" w:rsidRPr="00C03033" w:rsidRDefault="00106D65" w:rsidP="00106D65">
      <w:pPr>
        <w:spacing w:line="360" w:lineRule="auto"/>
        <w:jc w:val="both"/>
        <w:rPr>
          <w:rFonts w:ascii="Arial" w:hAnsi="Arial" w:cs="Arial"/>
          <w:sz w:val="22"/>
          <w:szCs w:val="22"/>
        </w:rPr>
      </w:pPr>
      <w:r w:rsidRPr="00C03033">
        <w:rPr>
          <w:rFonts w:ascii="Arial" w:hAnsi="Arial" w:cs="Arial"/>
          <w:sz w:val="22"/>
          <w:szCs w:val="22"/>
        </w:rPr>
        <w:t>De ahí, que sea preciso dejar claro que no basta que en una prueba técnica –</w:t>
      </w:r>
      <w:r w:rsidRPr="00C03033">
        <w:rPr>
          <w:rFonts w:ascii="Arial" w:hAnsi="Arial" w:cs="Arial"/>
          <w:i/>
          <w:iCs/>
          <w:sz w:val="22"/>
          <w:szCs w:val="22"/>
        </w:rPr>
        <w:t>ya sean videos o fotografías–</w:t>
      </w:r>
      <w:r w:rsidRPr="00C03033">
        <w:rPr>
          <w:rFonts w:ascii="Arial" w:hAnsi="Arial" w:cs="Arial"/>
          <w:sz w:val="22"/>
          <w:szCs w:val="22"/>
        </w:rPr>
        <w:t xml:space="preserve"> ofrecida dentro de un procedimiento sancionador, se aprecien imágenes, videos, o se escuchen sonidos con los que se pretenda probar la existencia de una conducta reprochable, si estos no </w:t>
      </w:r>
      <w:r w:rsidR="00457BA0">
        <w:rPr>
          <w:rFonts w:ascii="Arial" w:hAnsi="Arial" w:cs="Arial"/>
          <w:sz w:val="22"/>
          <w:szCs w:val="22"/>
        </w:rPr>
        <w:t xml:space="preserve">se concatenar con algún otro medio probatorio que genera certeza a esta autoridad, de las circunstancias de tiempo, modo y lugar. </w:t>
      </w:r>
    </w:p>
    <w:p w14:paraId="424D1C08" w14:textId="233928A3" w:rsidR="00106D65" w:rsidRPr="00C03033" w:rsidRDefault="00106D65" w:rsidP="00106D65">
      <w:pPr>
        <w:spacing w:line="360" w:lineRule="auto"/>
        <w:jc w:val="both"/>
        <w:rPr>
          <w:rFonts w:ascii="Arial" w:hAnsi="Arial" w:cs="Arial"/>
          <w:sz w:val="22"/>
          <w:szCs w:val="22"/>
        </w:rPr>
      </w:pPr>
    </w:p>
    <w:p w14:paraId="62D8C4DD" w14:textId="42A1C1DB" w:rsidR="00106D65" w:rsidRPr="00C03033" w:rsidRDefault="00106D65" w:rsidP="00106D65">
      <w:pPr>
        <w:spacing w:line="360" w:lineRule="auto"/>
        <w:jc w:val="both"/>
        <w:rPr>
          <w:rFonts w:ascii="Arial" w:hAnsi="Arial" w:cs="Arial"/>
          <w:sz w:val="22"/>
          <w:szCs w:val="22"/>
        </w:rPr>
      </w:pPr>
      <w:r w:rsidRPr="00C03033">
        <w:rPr>
          <w:rFonts w:ascii="Arial" w:hAnsi="Arial" w:cs="Arial"/>
          <w:sz w:val="22"/>
          <w:szCs w:val="22"/>
        </w:rPr>
        <w:t>En consideración a lo anterior, y ante el déficit probatorio ya establecido, lo conducente es declarar la inexistencia de los hechos denunciados.</w:t>
      </w:r>
    </w:p>
    <w:p w14:paraId="7FE4BC86" w14:textId="77777777" w:rsidR="00106D65" w:rsidRDefault="00106D65" w:rsidP="00B76C30">
      <w:pPr>
        <w:spacing w:line="360" w:lineRule="auto"/>
        <w:jc w:val="both"/>
        <w:rPr>
          <w:rFonts w:ascii="Arial" w:hAnsi="Arial" w:cs="Arial"/>
          <w:sz w:val="22"/>
          <w:szCs w:val="22"/>
        </w:rPr>
      </w:pPr>
    </w:p>
    <w:p w14:paraId="6D54723D" w14:textId="03786C6D" w:rsidR="00355466" w:rsidRPr="005833FF" w:rsidRDefault="00355466" w:rsidP="00355466">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5833FF">
        <w:rPr>
          <w:rFonts w:ascii="Arial" w:hAnsi="Arial" w:cs="Arial"/>
          <w:b/>
          <w:sz w:val="22"/>
          <w:szCs w:val="22"/>
        </w:rPr>
        <w:t>1</w:t>
      </w:r>
      <w:r w:rsidR="007D6325">
        <w:rPr>
          <w:rFonts w:ascii="Arial" w:hAnsi="Arial" w:cs="Arial"/>
          <w:b/>
          <w:sz w:val="22"/>
          <w:szCs w:val="22"/>
        </w:rPr>
        <w:t>1</w:t>
      </w:r>
      <w:r w:rsidRPr="005833FF">
        <w:rPr>
          <w:rFonts w:ascii="Arial" w:hAnsi="Arial" w:cs="Arial"/>
          <w:b/>
          <w:sz w:val="22"/>
          <w:szCs w:val="22"/>
        </w:rPr>
        <w:t>. RESOLUTIVOS.</w:t>
      </w:r>
    </w:p>
    <w:p w14:paraId="5BAF75EF" w14:textId="77777777" w:rsidR="00355466" w:rsidRDefault="00355466" w:rsidP="00355466">
      <w:pPr>
        <w:spacing w:line="360" w:lineRule="auto"/>
        <w:jc w:val="both"/>
        <w:rPr>
          <w:rFonts w:ascii="Arial" w:hAnsi="Arial" w:cs="Arial"/>
          <w:sz w:val="22"/>
          <w:szCs w:val="22"/>
        </w:rPr>
      </w:pPr>
    </w:p>
    <w:p w14:paraId="2F62FC37" w14:textId="250F34A0" w:rsidR="003C78B6" w:rsidRDefault="007D6325"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r>
        <w:rPr>
          <w:rFonts w:ascii="Arial" w:hAnsi="Arial" w:cs="Arial"/>
          <w:b/>
          <w:bCs/>
          <w:sz w:val="22"/>
          <w:szCs w:val="22"/>
        </w:rPr>
        <w:t>UNICO</w:t>
      </w:r>
      <w:r w:rsidR="00355466" w:rsidRPr="002E7A1B">
        <w:rPr>
          <w:rFonts w:ascii="Arial" w:hAnsi="Arial" w:cs="Arial"/>
          <w:sz w:val="22"/>
          <w:szCs w:val="22"/>
        </w:rPr>
        <w:t xml:space="preserve">. </w:t>
      </w:r>
      <w:r w:rsidR="003C78B6">
        <w:rPr>
          <w:rFonts w:ascii="Arial" w:hAnsi="Arial" w:cs="Arial"/>
          <w:sz w:val="22"/>
          <w:szCs w:val="22"/>
        </w:rPr>
        <w:t xml:space="preserve">Es </w:t>
      </w:r>
      <w:r>
        <w:rPr>
          <w:rFonts w:ascii="Arial" w:hAnsi="Arial" w:cs="Arial"/>
          <w:sz w:val="22"/>
          <w:szCs w:val="22"/>
        </w:rPr>
        <w:t>in</w:t>
      </w:r>
      <w:r w:rsidR="003C78B6" w:rsidRPr="003C78B6">
        <w:rPr>
          <w:rFonts w:ascii="Arial" w:hAnsi="Arial" w:cs="Arial"/>
          <w:sz w:val="22"/>
          <w:szCs w:val="22"/>
        </w:rPr>
        <w:t xml:space="preserve">existente la infracción </w:t>
      </w:r>
      <w:r w:rsidR="00106D65">
        <w:rPr>
          <w:rFonts w:ascii="Arial" w:hAnsi="Arial" w:cs="Arial"/>
          <w:sz w:val="22"/>
          <w:szCs w:val="22"/>
        </w:rPr>
        <w:t>denunciada.</w:t>
      </w:r>
    </w:p>
    <w:p w14:paraId="07271E0A" w14:textId="77777777" w:rsidR="007D6325" w:rsidRPr="002E7A1B" w:rsidRDefault="007D6325"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04E41943" w14:textId="77777777" w:rsidR="00355466" w:rsidRPr="002E7A1B" w:rsidRDefault="00355466" w:rsidP="00355466">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sz w:val="22"/>
          <w:szCs w:val="22"/>
        </w:rPr>
        <w:t xml:space="preserve">Notifíquese.  </w:t>
      </w:r>
      <w:r w:rsidRPr="002E7A1B">
        <w:rPr>
          <w:rFonts w:ascii="Arial" w:hAnsi="Arial" w:cs="Arial"/>
          <w:sz w:val="22"/>
          <w:szCs w:val="22"/>
        </w:rPr>
        <w:t xml:space="preserve">Así lo resolvió el Tribunal Electoral del Estado de Aguascalientes, por unanimidad de votos de las Magistradas y Magistrado que lo integran, ante el </w:t>
      </w:r>
      <w:proofErr w:type="gramStart"/>
      <w:r w:rsidRPr="002E7A1B">
        <w:rPr>
          <w:rFonts w:ascii="Arial" w:hAnsi="Arial" w:cs="Arial"/>
          <w:sz w:val="22"/>
          <w:szCs w:val="22"/>
        </w:rPr>
        <w:t>Secretario General</w:t>
      </w:r>
      <w:proofErr w:type="gramEnd"/>
      <w:r w:rsidRPr="002E7A1B">
        <w:rPr>
          <w:rFonts w:ascii="Arial" w:hAnsi="Arial" w:cs="Arial"/>
          <w:sz w:val="22"/>
          <w:szCs w:val="22"/>
        </w:rPr>
        <w:t xml:space="preserve">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355466" w:rsidRPr="005833FF" w14:paraId="2645E44F" w14:textId="77777777" w:rsidTr="00152D9A">
        <w:trPr>
          <w:trHeight w:val="1943"/>
          <w:jc w:val="center"/>
        </w:trPr>
        <w:tc>
          <w:tcPr>
            <w:tcW w:w="8929" w:type="dxa"/>
            <w:gridSpan w:val="2"/>
          </w:tcPr>
          <w:p w14:paraId="3DA9CFBE"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369392E7"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56776A7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3E3BC95F"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16A90433"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6D12E55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8F4A854"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CLAUDIA ELOISA DÍAZ DE LEÓN GONZÁLEZ</w:t>
            </w:r>
          </w:p>
          <w:p w14:paraId="2CEA45B4"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3280E428"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15BD9D3D" w14:textId="77777777" w:rsidR="00355466" w:rsidRPr="005833FF" w:rsidRDefault="00355466" w:rsidP="00152D9A">
            <w:pPr>
              <w:pBdr>
                <w:top w:val="nil"/>
                <w:left w:val="nil"/>
                <w:bottom w:val="nil"/>
                <w:right w:val="nil"/>
                <w:between w:val="nil"/>
              </w:pBdr>
              <w:jc w:val="center"/>
              <w:rPr>
                <w:rFonts w:ascii="Arial" w:eastAsia="Arial Nova" w:hAnsi="Arial" w:cs="Arial"/>
                <w:sz w:val="22"/>
                <w:szCs w:val="22"/>
              </w:rPr>
            </w:pPr>
          </w:p>
        </w:tc>
      </w:tr>
      <w:tr w:rsidR="00355466" w:rsidRPr="005833FF" w14:paraId="32B4E7DA" w14:textId="77777777" w:rsidTr="00152D9A">
        <w:trPr>
          <w:trHeight w:val="1798"/>
          <w:jc w:val="center"/>
        </w:trPr>
        <w:tc>
          <w:tcPr>
            <w:tcW w:w="4461" w:type="dxa"/>
          </w:tcPr>
          <w:p w14:paraId="6254788C"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5DA1887F"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18FE50B9"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6F6B81DA"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A616E5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56D22FCE"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467" w:type="dxa"/>
          </w:tcPr>
          <w:p w14:paraId="5880E0E1"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633FF8EB"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283D3FC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50C4075C"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B5B475E"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47CD86B0"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355466" w:rsidRPr="005833FF" w14:paraId="672996DB" w14:textId="77777777" w:rsidTr="00152D9A">
        <w:trPr>
          <w:trHeight w:val="1444"/>
          <w:jc w:val="center"/>
        </w:trPr>
        <w:tc>
          <w:tcPr>
            <w:tcW w:w="8929" w:type="dxa"/>
            <w:gridSpan w:val="2"/>
          </w:tcPr>
          <w:p w14:paraId="612F6ED5"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73BBDD02"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91A8AB1"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5A47709B"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1B7CF0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38D84BA"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418D44BD" w14:textId="77777777" w:rsidR="00355466" w:rsidRPr="005833FF" w:rsidRDefault="00355466" w:rsidP="00355466">
      <w:pPr>
        <w:pStyle w:val="Prrafodelista"/>
        <w:ind w:left="0"/>
        <w:jc w:val="both"/>
        <w:rPr>
          <w:rFonts w:ascii="Arial" w:hAnsi="Arial" w:cs="Arial"/>
          <w:sz w:val="22"/>
          <w:szCs w:val="22"/>
        </w:rPr>
      </w:pPr>
    </w:p>
    <w:p w14:paraId="6392D482" w14:textId="77777777" w:rsidR="00355466" w:rsidRPr="005833FF" w:rsidRDefault="00355466" w:rsidP="00355466">
      <w:pPr>
        <w:jc w:val="both"/>
        <w:rPr>
          <w:rFonts w:ascii="Arial" w:hAnsi="Arial" w:cs="Arial"/>
          <w:b/>
          <w:bCs/>
          <w:sz w:val="22"/>
          <w:szCs w:val="22"/>
        </w:rPr>
      </w:pPr>
    </w:p>
    <w:p w14:paraId="21197614" w14:textId="77777777" w:rsidR="00ED6B29" w:rsidRPr="00051001" w:rsidRDefault="00ED6B29" w:rsidP="00051001">
      <w:pPr>
        <w:spacing w:line="360" w:lineRule="auto"/>
        <w:jc w:val="both"/>
        <w:rPr>
          <w:rFonts w:ascii="Arial" w:hAnsi="Arial" w:cs="Arial"/>
          <w:sz w:val="22"/>
          <w:szCs w:val="22"/>
        </w:rPr>
      </w:pPr>
    </w:p>
    <w:p w14:paraId="43F52F2B" w14:textId="77777777" w:rsidR="00051001" w:rsidRPr="00051001" w:rsidRDefault="00051001" w:rsidP="00B76C30">
      <w:pPr>
        <w:spacing w:line="360" w:lineRule="auto"/>
        <w:jc w:val="both"/>
        <w:rPr>
          <w:rFonts w:ascii="Arial" w:hAnsi="Arial" w:cs="Arial"/>
          <w:sz w:val="22"/>
          <w:szCs w:val="22"/>
        </w:rPr>
      </w:pPr>
    </w:p>
    <w:p w14:paraId="187399A5"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sectPr w:rsidR="00B76C30" w:rsidRPr="00B76C30" w:rsidSect="00C27EBE">
      <w:headerReference w:type="even" r:id="rId12"/>
      <w:headerReference w:type="default" r:id="rId13"/>
      <w:footerReference w:type="even" r:id="rId14"/>
      <w:footerReference w:type="default" r:id="rId15"/>
      <w:headerReference w:type="first" r:id="rId16"/>
      <w:footerReference w:type="first" r:id="rId17"/>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1DD91C" w14:textId="77777777" w:rsidR="002422B1" w:rsidRDefault="002422B1">
      <w:r>
        <w:separator/>
      </w:r>
    </w:p>
  </w:endnote>
  <w:endnote w:type="continuationSeparator" w:id="0">
    <w:p w14:paraId="39EFA7B7" w14:textId="77777777" w:rsidR="002422B1" w:rsidRDefault="00242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9222A" w14:textId="77777777" w:rsidR="002F5D1B" w:rsidRDefault="002F5D1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0DB3D" w14:textId="77777777" w:rsidR="002F5D1B" w:rsidRDefault="002F5D1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91135" w14:textId="77777777" w:rsidR="002F5D1B" w:rsidRDefault="002F5D1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DDB8F8" w14:textId="77777777" w:rsidR="002422B1" w:rsidRDefault="002422B1">
      <w:r>
        <w:separator/>
      </w:r>
    </w:p>
  </w:footnote>
  <w:footnote w:type="continuationSeparator" w:id="0">
    <w:p w14:paraId="2BD89E3F" w14:textId="77777777" w:rsidR="002422B1" w:rsidRDefault="002422B1">
      <w:r>
        <w:continuationSeparator/>
      </w:r>
    </w:p>
  </w:footnote>
  <w:footnote w:id="1">
    <w:p w14:paraId="44011261" w14:textId="77777777" w:rsidR="000B0279" w:rsidRPr="00834A84" w:rsidRDefault="000B0279" w:rsidP="000B0279">
      <w:pPr>
        <w:pBdr>
          <w:top w:val="nil"/>
          <w:left w:val="nil"/>
          <w:bottom w:val="nil"/>
          <w:right w:val="nil"/>
          <w:between w:val="nil"/>
        </w:pBdr>
        <w:jc w:val="both"/>
        <w:rPr>
          <w:rFonts w:ascii="Arial" w:eastAsia="Arial Nova" w:hAnsi="Arial" w:cs="Arial"/>
          <w:color w:val="000000"/>
          <w:sz w:val="18"/>
          <w:szCs w:val="18"/>
        </w:rPr>
      </w:pPr>
      <w:r w:rsidRPr="00834A84">
        <w:rPr>
          <w:rFonts w:ascii="Arial" w:hAnsi="Arial" w:cs="Arial"/>
          <w:sz w:val="18"/>
          <w:szCs w:val="18"/>
          <w:vertAlign w:val="superscript"/>
        </w:rPr>
        <w:footnoteRef/>
      </w:r>
      <w:r w:rsidRPr="00834A84">
        <w:rPr>
          <w:rFonts w:ascii="Arial" w:eastAsia="Arial Nova" w:hAnsi="Arial" w:cs="Arial"/>
          <w:color w:val="000000"/>
          <w:sz w:val="18"/>
          <w:szCs w:val="18"/>
        </w:rPr>
        <w:t xml:space="preserve"> Artículo 353. Procede el recurso de revisión respecto del procedimiento especial sancionador previsto en este Código, en contra: </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 De las medidas cautelares que ordene el Instituto, y</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II. Del acuerdo de desechamiento que emita el Instituto sobre una denuncia.</w:t>
      </w:r>
    </w:p>
    <w:p w14:paraId="782AF41E" w14:textId="77777777" w:rsidR="000B0279" w:rsidRPr="00834A84" w:rsidRDefault="000B0279" w:rsidP="000B0279">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El Tribunal será competente para conocer de este recurso.</w:t>
      </w:r>
    </w:p>
    <w:p w14:paraId="22E41DC8" w14:textId="77777777" w:rsidR="000B0279" w:rsidRPr="00834A84" w:rsidRDefault="000B0279" w:rsidP="000B0279">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 xml:space="preserve">El plazo para impugnar las resoluciones del Instituto referidas en el presente artículo será de cuatro días contados a partir del día siguiente del que se haya notificado la resolución correspondiente, </w:t>
      </w:r>
      <w:r w:rsidRPr="00834A84">
        <w:rPr>
          <w:rFonts w:ascii="Arial" w:eastAsia="Arial Nova" w:hAnsi="Arial" w:cs="Arial"/>
          <w:b/>
          <w:color w:val="000000"/>
          <w:sz w:val="18"/>
          <w:szCs w:val="18"/>
        </w:rPr>
        <w:t xml:space="preserve">con excepción del recurso que se interponga en contra de las medidas cautelares emitidas por el Instituto, en cuyo caso el plazo será de cuarenta y ocho horas, </w:t>
      </w:r>
      <w:r w:rsidRPr="00834A84">
        <w:rPr>
          <w:rFonts w:ascii="Arial" w:eastAsia="Arial Nova" w:hAnsi="Arial" w:cs="Arial"/>
          <w:color w:val="000000"/>
          <w:sz w:val="18"/>
          <w:szCs w:val="18"/>
        </w:rPr>
        <w:t>contadas a partir de la imposición de dichas medidas.</w:t>
      </w:r>
    </w:p>
    <w:p w14:paraId="2457574D" w14:textId="77777777" w:rsidR="000B0279" w:rsidRPr="00834A84" w:rsidRDefault="000B0279" w:rsidP="000B0279">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2">
    <w:p w14:paraId="03E79346" w14:textId="110A316E" w:rsidR="00CA5611" w:rsidRPr="00CA5611" w:rsidRDefault="00CA5611">
      <w:pPr>
        <w:pStyle w:val="Textonotapie"/>
        <w:rPr>
          <w:rFonts w:ascii="Arial" w:hAnsi="Arial" w:cs="Arial"/>
        </w:rPr>
      </w:pPr>
      <w:r w:rsidRPr="00CA5611">
        <w:rPr>
          <w:rStyle w:val="Refdenotaalpie"/>
          <w:rFonts w:ascii="Arial" w:hAnsi="Arial" w:cs="Arial"/>
          <w:sz w:val="18"/>
          <w:szCs w:val="18"/>
        </w:rPr>
        <w:footnoteRef/>
      </w:r>
      <w:r w:rsidRPr="00CA5611">
        <w:rPr>
          <w:rFonts w:ascii="Arial" w:hAnsi="Arial" w:cs="Arial"/>
          <w:sz w:val="18"/>
          <w:szCs w:val="18"/>
        </w:rPr>
        <w:t xml:space="preserve"> Con verificativo el lunes cinco de julio a las quince horas.</w:t>
      </w:r>
    </w:p>
  </w:footnote>
  <w:footnote w:id="3">
    <w:p w14:paraId="0BB57C12" w14:textId="126297A9" w:rsidR="002F5D1B" w:rsidRDefault="002F5D1B">
      <w:pPr>
        <w:pStyle w:val="Textonotapie"/>
      </w:pPr>
      <w:r w:rsidRPr="0067335B">
        <w:rPr>
          <w:rStyle w:val="Refdenotaalpie"/>
          <w:rFonts w:ascii="Arial" w:hAnsi="Arial" w:cs="Arial"/>
          <w:sz w:val="18"/>
          <w:szCs w:val="18"/>
        </w:rPr>
        <w:footnoteRef/>
      </w:r>
      <w:r w:rsidRPr="0067335B">
        <w:rPr>
          <w:rFonts w:ascii="Arial" w:hAnsi="Arial" w:cs="Arial"/>
          <w:sz w:val="18"/>
          <w:szCs w:val="18"/>
        </w:rPr>
        <w:t xml:space="preserve"> </w:t>
      </w:r>
      <w:r w:rsidRPr="0067335B">
        <w:rPr>
          <w:rFonts w:ascii="Arial" w:eastAsia="Arial Nova" w:hAnsi="Arial" w:cs="Arial"/>
          <w:sz w:val="18"/>
          <w:szCs w:val="18"/>
        </w:rPr>
        <w:t>SUP</w:t>
      </w:r>
      <w:r w:rsidR="00624EB7">
        <w:rPr>
          <w:rFonts w:ascii="Arial" w:eastAsia="Arial Nova" w:hAnsi="Arial" w:cs="Arial"/>
          <w:sz w:val="18"/>
          <w:szCs w:val="18"/>
        </w:rPr>
        <w:t>-</w:t>
      </w:r>
      <w:r w:rsidRPr="0067335B">
        <w:rPr>
          <w:rFonts w:ascii="Arial" w:eastAsia="Arial Nova" w:hAnsi="Arial" w:cs="Arial"/>
          <w:sz w:val="18"/>
          <w:szCs w:val="18"/>
        </w:rPr>
        <w:t>JDC-9973/2020, SUP-REP-111/2020 y SG-JE-45/2020</w:t>
      </w:r>
    </w:p>
  </w:footnote>
  <w:footnote w:id="4">
    <w:p w14:paraId="0A317D95" w14:textId="77777777" w:rsidR="002F5D1B" w:rsidRPr="005833FF" w:rsidRDefault="002F5D1B" w:rsidP="003D56A4">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5">
    <w:p w14:paraId="6D715660" w14:textId="77777777" w:rsidR="005147DB" w:rsidRPr="008F260C" w:rsidRDefault="005147DB" w:rsidP="005147DB">
      <w:pPr>
        <w:pStyle w:val="Textonotapie"/>
        <w:jc w:val="both"/>
        <w:rPr>
          <w:rFonts w:ascii="Arial" w:hAnsi="Arial" w:cs="Arial"/>
          <w:sz w:val="18"/>
          <w:szCs w:val="18"/>
        </w:rPr>
      </w:pPr>
      <w:r w:rsidRPr="008F260C">
        <w:rPr>
          <w:rStyle w:val="Refdenotaalpie"/>
          <w:rFonts w:ascii="Arial" w:hAnsi="Arial" w:cs="Arial"/>
          <w:sz w:val="18"/>
          <w:szCs w:val="18"/>
        </w:rPr>
        <w:footnoteRef/>
      </w:r>
      <w:r w:rsidRPr="008F260C">
        <w:rPr>
          <w:rFonts w:ascii="Arial" w:hAnsi="Arial" w:cs="Arial"/>
          <w:sz w:val="18"/>
          <w:szCs w:val="18"/>
        </w:rPr>
        <w:t xml:space="preserve"> Consultable en el sitio web: http://sief.te.gob.mx/IUSE/tesisjur.aspx?idtesis=22/2013&amp;tpoBusqueda=S&amp;sWord=22/2013</w:t>
      </w:r>
    </w:p>
  </w:footnote>
  <w:footnote w:id="6">
    <w:p w14:paraId="300B8FD8" w14:textId="77777777" w:rsidR="005147DB" w:rsidRDefault="005147DB" w:rsidP="005147DB">
      <w:pPr>
        <w:pStyle w:val="Textonotapie"/>
        <w:jc w:val="both"/>
      </w:pPr>
      <w:r w:rsidRPr="008F260C">
        <w:rPr>
          <w:rStyle w:val="Refdenotaalpie"/>
          <w:rFonts w:ascii="Arial" w:hAnsi="Arial" w:cs="Arial"/>
          <w:sz w:val="18"/>
          <w:szCs w:val="18"/>
        </w:rPr>
        <w:footnoteRef/>
      </w:r>
      <w:r w:rsidRPr="008F260C">
        <w:rPr>
          <w:rFonts w:ascii="Arial" w:hAnsi="Arial" w:cs="Arial"/>
          <w:sz w:val="18"/>
          <w:szCs w:val="18"/>
        </w:rPr>
        <w:t xml:space="preserve"> http://www.te.gob.mx/documentacion/publicaciones/compilacion/jurisprudencia_v1_t1.pdf</w:t>
      </w:r>
    </w:p>
  </w:footnote>
  <w:footnote w:id="7">
    <w:p w14:paraId="1AC3F267" w14:textId="77777777" w:rsidR="00B76C30" w:rsidRPr="00B76C30" w:rsidRDefault="00B76C30" w:rsidP="00B76C30">
      <w:pPr>
        <w:pStyle w:val="Textonotapie"/>
        <w:rPr>
          <w:rFonts w:ascii="Arial" w:hAnsi="Arial" w:cs="Arial"/>
        </w:rPr>
      </w:pPr>
      <w:r w:rsidRPr="00B76C30">
        <w:rPr>
          <w:rStyle w:val="Refdenotaalpie"/>
          <w:rFonts w:ascii="Arial" w:hAnsi="Arial" w:cs="Arial"/>
          <w:sz w:val="18"/>
          <w:szCs w:val="18"/>
        </w:rPr>
        <w:footnoteRef/>
      </w:r>
      <w:r w:rsidRPr="00B76C30">
        <w:rPr>
          <w:rFonts w:ascii="Arial" w:hAnsi="Arial" w:cs="Arial"/>
          <w:sz w:val="18"/>
          <w:szCs w:val="18"/>
        </w:rPr>
        <w:t xml:space="preserve"> SUP-RAP-4/2010.</w:t>
      </w:r>
    </w:p>
  </w:footnote>
  <w:footnote w:id="8">
    <w:p w14:paraId="190FA92C" w14:textId="77777777" w:rsidR="00106D65" w:rsidRPr="00D82B7E" w:rsidRDefault="00106D65" w:rsidP="00106D65">
      <w:pPr>
        <w:pStyle w:val="Textonotapie"/>
        <w:jc w:val="both"/>
        <w:rPr>
          <w:rFonts w:ascii="Arial" w:hAnsi="Arial" w:cs="Arial"/>
        </w:rPr>
      </w:pPr>
      <w:r w:rsidRPr="00D82B7E">
        <w:rPr>
          <w:rStyle w:val="Refdenotaalpie"/>
          <w:rFonts w:ascii="Arial" w:hAnsi="Arial" w:cs="Arial"/>
          <w:sz w:val="18"/>
          <w:szCs w:val="18"/>
        </w:rPr>
        <w:footnoteRef/>
      </w:r>
      <w:r w:rsidRPr="00D82B7E">
        <w:rPr>
          <w:rFonts w:ascii="Arial" w:hAnsi="Arial" w:cs="Arial"/>
          <w:sz w:val="18"/>
          <w:szCs w:val="18"/>
        </w:rPr>
        <w:t xml:space="preserve"> </w:t>
      </w:r>
      <w:r>
        <w:rPr>
          <w:rFonts w:ascii="Arial" w:hAnsi="Arial" w:cs="Arial"/>
          <w:sz w:val="18"/>
          <w:szCs w:val="18"/>
        </w:rPr>
        <w:t>J</w:t>
      </w:r>
      <w:r w:rsidRPr="00D82B7E">
        <w:rPr>
          <w:rFonts w:ascii="Arial" w:hAnsi="Arial" w:cs="Arial"/>
          <w:color w:val="000000"/>
          <w:sz w:val="18"/>
          <w:szCs w:val="18"/>
        </w:rPr>
        <w:t>urisprudencias 4/2014 y 36/2014 consultables en consultable en la Compilación disponible en la página electrónica del Tribunal Electoral del Poder Judicial de la Federación: http://www.te.gob.mx/jurisprudenciaytesis/compilacion.htm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52869" w14:textId="4401788C" w:rsidR="002F5D1B" w:rsidRDefault="006F4D90">
    <w:pPr>
      <w:pBdr>
        <w:top w:val="nil"/>
        <w:left w:val="nil"/>
        <w:bottom w:val="nil"/>
        <w:right w:val="nil"/>
        <w:between w:val="nil"/>
      </w:pBdr>
      <w:tabs>
        <w:tab w:val="center" w:pos="4419"/>
        <w:tab w:val="right" w:pos="8838"/>
      </w:tabs>
      <w:rPr>
        <w:color w:val="000000"/>
      </w:rPr>
    </w:pPr>
    <w:r>
      <w:rPr>
        <w:noProof/>
      </w:rPr>
      <w:pict w14:anchorId="5721BA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631204" o:spid="_x0000_s2050" type="#_x0000_t136" style="position:absolute;margin-left:0;margin-top:0;width:617.15pt;height:82.25pt;rotation:315;z-index:-251653120;mso-position-horizontal:center;mso-position-horizontal-relative:margin;mso-position-vertical:center;mso-position-vertical-relative:margin" o:allowincell="f" fillcolor="silver" stroked="f">
          <v:fill opacity=".5"/>
          <v:textpath style="font-family:&quot;Times New Roman&quot;;font-size:1pt" string="VERSIÓN PÚBL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5E965" w14:textId="56D1F62A" w:rsidR="002F5D1B" w:rsidRDefault="006F4D90">
    <w:pPr>
      <w:pBdr>
        <w:top w:val="nil"/>
        <w:left w:val="nil"/>
        <w:bottom w:val="nil"/>
        <w:right w:val="nil"/>
        <w:between w:val="nil"/>
      </w:pBdr>
      <w:tabs>
        <w:tab w:val="center" w:pos="4419"/>
        <w:tab w:val="right" w:pos="8838"/>
      </w:tabs>
      <w:rPr>
        <w:color w:val="000000"/>
      </w:rPr>
    </w:pPr>
    <w:r>
      <w:rPr>
        <w:noProof/>
      </w:rPr>
      <w:pict w14:anchorId="1E3448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631205" o:spid="_x0000_s2051" type="#_x0000_t136" style="position:absolute;margin-left:0;margin-top:0;width:617.15pt;height:82.25pt;rotation:315;z-index:-251651072;mso-position-horizontal:center;mso-position-horizontal-relative:margin;mso-position-vertical:center;mso-position-vertical-relative:margin" o:allowincell="f" fillcolor="silver" stroked="f">
          <v:fill opacity=".5"/>
          <v:textpath style="font-family:&quot;Times New Roman&quot;;font-size:1pt" string="VERSIÓN PÚBLICA"/>
        </v:shape>
      </w:pict>
    </w:r>
    <w:r w:rsidR="002F5D1B">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F5D1B">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B27B2" w14:textId="7983C398" w:rsidR="002F5D1B" w:rsidRDefault="006F4D90">
    <w:pPr>
      <w:pBdr>
        <w:top w:val="nil"/>
        <w:left w:val="nil"/>
        <w:bottom w:val="nil"/>
        <w:right w:val="nil"/>
        <w:between w:val="nil"/>
      </w:pBdr>
      <w:tabs>
        <w:tab w:val="center" w:pos="4419"/>
        <w:tab w:val="right" w:pos="8838"/>
      </w:tabs>
      <w:rPr>
        <w:color w:val="000000"/>
      </w:rPr>
    </w:pPr>
    <w:r>
      <w:rPr>
        <w:noProof/>
      </w:rPr>
      <w:pict w14:anchorId="53C64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631203" o:spid="_x0000_s2049" type="#_x0000_t136" style="position:absolute;margin-left:0;margin-top:0;width:617.15pt;height:82.25pt;rotation:315;z-index:-251655168;mso-position-horizontal:center;mso-position-horizontal-relative:margin;mso-position-vertical:center;mso-position-vertical-relative:margin" o:allowincell="f" fillcolor="silver" stroked="f">
          <v:fill opacity=".5"/>
          <v:textpath style="font-family:&quot;Times New Roman&quot;;font-size:1pt" string="VERSIÓN PÚBL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F5308"/>
    <w:multiLevelType w:val="hybridMultilevel"/>
    <w:tmpl w:val="77487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7B46CE"/>
    <w:multiLevelType w:val="hybridMultilevel"/>
    <w:tmpl w:val="98B60484"/>
    <w:lvl w:ilvl="0" w:tplc="B0EE3D62">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C010D3"/>
    <w:multiLevelType w:val="hybridMultilevel"/>
    <w:tmpl w:val="31FAC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4" w15:restartNumberingAfterBreak="0">
    <w:nsid w:val="15230A1C"/>
    <w:multiLevelType w:val="hybridMultilevel"/>
    <w:tmpl w:val="396EB7B4"/>
    <w:lvl w:ilvl="0" w:tplc="C1F2D148">
      <w:start w:val="1"/>
      <w:numFmt w:val="low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5"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5B399A"/>
    <w:multiLevelType w:val="hybridMultilevel"/>
    <w:tmpl w:val="9C0C1AA4"/>
    <w:lvl w:ilvl="0" w:tplc="FE4C3F8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9980210"/>
    <w:multiLevelType w:val="hybridMultilevel"/>
    <w:tmpl w:val="C6F400F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C54EB1"/>
    <w:multiLevelType w:val="hybridMultilevel"/>
    <w:tmpl w:val="D09EB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1311F37"/>
    <w:multiLevelType w:val="hybridMultilevel"/>
    <w:tmpl w:val="818C3F2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315535A3"/>
    <w:multiLevelType w:val="hybridMultilevel"/>
    <w:tmpl w:val="988808D0"/>
    <w:lvl w:ilvl="0" w:tplc="956A7FCE">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3205720"/>
    <w:multiLevelType w:val="hybridMultilevel"/>
    <w:tmpl w:val="171E37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42E4E53"/>
    <w:multiLevelType w:val="hybridMultilevel"/>
    <w:tmpl w:val="367CBE2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20"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2CD47E9"/>
    <w:multiLevelType w:val="hybridMultilevel"/>
    <w:tmpl w:val="D71AB72C"/>
    <w:lvl w:ilvl="0" w:tplc="080A000B">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2" w15:restartNumberingAfterBreak="0">
    <w:nsid w:val="5973614E"/>
    <w:multiLevelType w:val="hybridMultilevel"/>
    <w:tmpl w:val="79B0CBF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0C337D"/>
    <w:multiLevelType w:val="hybridMultilevel"/>
    <w:tmpl w:val="3E92C2C2"/>
    <w:lvl w:ilvl="0" w:tplc="00F629E0">
      <w:start w:val="1"/>
      <w:numFmt w:val="lowerLetter"/>
      <w:lvlText w:val="%1)"/>
      <w:lvlJc w:val="left"/>
      <w:pPr>
        <w:ind w:left="720" w:hanging="360"/>
      </w:pPr>
      <w:rPr>
        <w:rFonts w:eastAsia="Arial Nova" w:hint="default"/>
        <w:b/>
        <w:bCs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4B50681"/>
    <w:multiLevelType w:val="hybridMultilevel"/>
    <w:tmpl w:val="987898A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AEA4778"/>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F5829E8"/>
    <w:multiLevelType w:val="hybridMultilevel"/>
    <w:tmpl w:val="68AA989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27"/>
  </w:num>
  <w:num w:numId="3">
    <w:abstractNumId w:val="19"/>
  </w:num>
  <w:num w:numId="4">
    <w:abstractNumId w:val="14"/>
  </w:num>
  <w:num w:numId="5">
    <w:abstractNumId w:val="16"/>
  </w:num>
  <w:num w:numId="6">
    <w:abstractNumId w:val="3"/>
  </w:num>
  <w:num w:numId="7">
    <w:abstractNumId w:val="29"/>
  </w:num>
  <w:num w:numId="8">
    <w:abstractNumId w:val="12"/>
  </w:num>
  <w:num w:numId="9">
    <w:abstractNumId w:val="25"/>
  </w:num>
  <w:num w:numId="10">
    <w:abstractNumId w:val="11"/>
  </w:num>
  <w:num w:numId="11">
    <w:abstractNumId w:val="23"/>
  </w:num>
  <w:num w:numId="12">
    <w:abstractNumId w:val="0"/>
  </w:num>
  <w:num w:numId="13">
    <w:abstractNumId w:val="24"/>
  </w:num>
  <w:num w:numId="14">
    <w:abstractNumId w:val="26"/>
  </w:num>
  <w:num w:numId="15">
    <w:abstractNumId w:val="15"/>
  </w:num>
  <w:num w:numId="16">
    <w:abstractNumId w:val="20"/>
  </w:num>
  <w:num w:numId="17">
    <w:abstractNumId w:val="5"/>
  </w:num>
  <w:num w:numId="18">
    <w:abstractNumId w:val="7"/>
  </w:num>
  <w:num w:numId="19">
    <w:abstractNumId w:val="30"/>
  </w:num>
  <w:num w:numId="20">
    <w:abstractNumId w:val="1"/>
  </w:num>
  <w:num w:numId="21">
    <w:abstractNumId w:val="28"/>
  </w:num>
  <w:num w:numId="22">
    <w:abstractNumId w:val="2"/>
  </w:num>
  <w:num w:numId="23">
    <w:abstractNumId w:val="18"/>
  </w:num>
  <w:num w:numId="24">
    <w:abstractNumId w:val="22"/>
  </w:num>
  <w:num w:numId="25">
    <w:abstractNumId w:val="4"/>
  </w:num>
  <w:num w:numId="26">
    <w:abstractNumId w:val="21"/>
  </w:num>
  <w:num w:numId="27">
    <w:abstractNumId w:val="17"/>
  </w:num>
  <w:num w:numId="28">
    <w:abstractNumId w:val="13"/>
  </w:num>
  <w:num w:numId="29">
    <w:abstractNumId w:val="6"/>
  </w:num>
  <w:num w:numId="30">
    <w:abstractNumId w:val="8"/>
  </w:num>
  <w:num w:numId="3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03FD9"/>
    <w:rsid w:val="0000670E"/>
    <w:rsid w:val="0001208F"/>
    <w:rsid w:val="00012182"/>
    <w:rsid w:val="00012205"/>
    <w:rsid w:val="00016743"/>
    <w:rsid w:val="000171A3"/>
    <w:rsid w:val="000213F7"/>
    <w:rsid w:val="00024E77"/>
    <w:rsid w:val="000305C2"/>
    <w:rsid w:val="00030C15"/>
    <w:rsid w:val="0003259E"/>
    <w:rsid w:val="00032C5E"/>
    <w:rsid w:val="0003517A"/>
    <w:rsid w:val="0003650B"/>
    <w:rsid w:val="00040844"/>
    <w:rsid w:val="00041BB5"/>
    <w:rsid w:val="00043AEC"/>
    <w:rsid w:val="000441A8"/>
    <w:rsid w:val="0004455E"/>
    <w:rsid w:val="00051001"/>
    <w:rsid w:val="00060E15"/>
    <w:rsid w:val="0006127B"/>
    <w:rsid w:val="0006301E"/>
    <w:rsid w:val="00063BCA"/>
    <w:rsid w:val="000659D4"/>
    <w:rsid w:val="00066C93"/>
    <w:rsid w:val="00070ABA"/>
    <w:rsid w:val="00071182"/>
    <w:rsid w:val="00073638"/>
    <w:rsid w:val="000754CB"/>
    <w:rsid w:val="0007651F"/>
    <w:rsid w:val="00085CAE"/>
    <w:rsid w:val="00087E7E"/>
    <w:rsid w:val="00090A89"/>
    <w:rsid w:val="000974EF"/>
    <w:rsid w:val="00097CA8"/>
    <w:rsid w:val="000A2E34"/>
    <w:rsid w:val="000B0279"/>
    <w:rsid w:val="000B0829"/>
    <w:rsid w:val="000C6AF8"/>
    <w:rsid w:val="000D0078"/>
    <w:rsid w:val="000D1289"/>
    <w:rsid w:val="000D55AB"/>
    <w:rsid w:val="000D654D"/>
    <w:rsid w:val="00101AC0"/>
    <w:rsid w:val="00103C98"/>
    <w:rsid w:val="00104498"/>
    <w:rsid w:val="00106D65"/>
    <w:rsid w:val="00107DDF"/>
    <w:rsid w:val="0011270E"/>
    <w:rsid w:val="00112F72"/>
    <w:rsid w:val="00113035"/>
    <w:rsid w:val="00114B3E"/>
    <w:rsid w:val="001231D0"/>
    <w:rsid w:val="00123CF7"/>
    <w:rsid w:val="00126C07"/>
    <w:rsid w:val="00130C02"/>
    <w:rsid w:val="0014156F"/>
    <w:rsid w:val="001457EF"/>
    <w:rsid w:val="00147B61"/>
    <w:rsid w:val="00152A9E"/>
    <w:rsid w:val="00160FF1"/>
    <w:rsid w:val="001618A9"/>
    <w:rsid w:val="001622E7"/>
    <w:rsid w:val="00165F76"/>
    <w:rsid w:val="0016677E"/>
    <w:rsid w:val="00174406"/>
    <w:rsid w:val="00180969"/>
    <w:rsid w:val="001823DF"/>
    <w:rsid w:val="001848E8"/>
    <w:rsid w:val="00190AC3"/>
    <w:rsid w:val="0019136E"/>
    <w:rsid w:val="00191506"/>
    <w:rsid w:val="0019310A"/>
    <w:rsid w:val="0019762A"/>
    <w:rsid w:val="00197F90"/>
    <w:rsid w:val="001A1EA0"/>
    <w:rsid w:val="001A3929"/>
    <w:rsid w:val="001B3A7E"/>
    <w:rsid w:val="001B48BF"/>
    <w:rsid w:val="001B4D78"/>
    <w:rsid w:val="001C0691"/>
    <w:rsid w:val="001C140D"/>
    <w:rsid w:val="001C3B12"/>
    <w:rsid w:val="001C4650"/>
    <w:rsid w:val="001D33B4"/>
    <w:rsid w:val="001D5F42"/>
    <w:rsid w:val="001D7982"/>
    <w:rsid w:val="001E4C37"/>
    <w:rsid w:val="001F5FA2"/>
    <w:rsid w:val="001F663D"/>
    <w:rsid w:val="002011BB"/>
    <w:rsid w:val="002014B6"/>
    <w:rsid w:val="00202181"/>
    <w:rsid w:val="00203911"/>
    <w:rsid w:val="00205901"/>
    <w:rsid w:val="00206B04"/>
    <w:rsid w:val="0020740D"/>
    <w:rsid w:val="00210D94"/>
    <w:rsid w:val="0021442E"/>
    <w:rsid w:val="00220E58"/>
    <w:rsid w:val="002230C5"/>
    <w:rsid w:val="00227A7C"/>
    <w:rsid w:val="0023397C"/>
    <w:rsid w:val="00234604"/>
    <w:rsid w:val="00234771"/>
    <w:rsid w:val="002355BD"/>
    <w:rsid w:val="0023714E"/>
    <w:rsid w:val="002422B1"/>
    <w:rsid w:val="00244EAA"/>
    <w:rsid w:val="002453F1"/>
    <w:rsid w:val="00245599"/>
    <w:rsid w:val="00247E31"/>
    <w:rsid w:val="00251432"/>
    <w:rsid w:val="002546E2"/>
    <w:rsid w:val="002546E7"/>
    <w:rsid w:val="00260B8A"/>
    <w:rsid w:val="00266333"/>
    <w:rsid w:val="00266A85"/>
    <w:rsid w:val="00267D0D"/>
    <w:rsid w:val="00274430"/>
    <w:rsid w:val="0027552A"/>
    <w:rsid w:val="002771D5"/>
    <w:rsid w:val="00283ADE"/>
    <w:rsid w:val="00283D74"/>
    <w:rsid w:val="00284954"/>
    <w:rsid w:val="00285308"/>
    <w:rsid w:val="00292B4C"/>
    <w:rsid w:val="00293798"/>
    <w:rsid w:val="00295F0F"/>
    <w:rsid w:val="0029610D"/>
    <w:rsid w:val="00296560"/>
    <w:rsid w:val="0029764D"/>
    <w:rsid w:val="002A0349"/>
    <w:rsid w:val="002A3E88"/>
    <w:rsid w:val="002B0510"/>
    <w:rsid w:val="002B0639"/>
    <w:rsid w:val="002B2074"/>
    <w:rsid w:val="002B7C69"/>
    <w:rsid w:val="002C3450"/>
    <w:rsid w:val="002C4335"/>
    <w:rsid w:val="002D2E5F"/>
    <w:rsid w:val="002D41BD"/>
    <w:rsid w:val="002D4E0B"/>
    <w:rsid w:val="002D5592"/>
    <w:rsid w:val="002D69C6"/>
    <w:rsid w:val="002D6D71"/>
    <w:rsid w:val="002E0246"/>
    <w:rsid w:val="002E1A3B"/>
    <w:rsid w:val="002E3E1E"/>
    <w:rsid w:val="002E7A1B"/>
    <w:rsid w:val="002F0D72"/>
    <w:rsid w:val="002F10B3"/>
    <w:rsid w:val="002F2792"/>
    <w:rsid w:val="002F4304"/>
    <w:rsid w:val="002F5D1B"/>
    <w:rsid w:val="00301AD7"/>
    <w:rsid w:val="0030278F"/>
    <w:rsid w:val="00315B45"/>
    <w:rsid w:val="00316B96"/>
    <w:rsid w:val="00316FA7"/>
    <w:rsid w:val="00320A0F"/>
    <w:rsid w:val="00323763"/>
    <w:rsid w:val="00323BC4"/>
    <w:rsid w:val="0032412B"/>
    <w:rsid w:val="00324DD5"/>
    <w:rsid w:val="00324F92"/>
    <w:rsid w:val="0033387D"/>
    <w:rsid w:val="003365D2"/>
    <w:rsid w:val="003375CD"/>
    <w:rsid w:val="00345EF4"/>
    <w:rsid w:val="003464F9"/>
    <w:rsid w:val="00351A40"/>
    <w:rsid w:val="00352123"/>
    <w:rsid w:val="00352669"/>
    <w:rsid w:val="00354AD5"/>
    <w:rsid w:val="00354FC1"/>
    <w:rsid w:val="00355466"/>
    <w:rsid w:val="00355CCE"/>
    <w:rsid w:val="003579B3"/>
    <w:rsid w:val="00361D36"/>
    <w:rsid w:val="00362E84"/>
    <w:rsid w:val="003638B0"/>
    <w:rsid w:val="00364B70"/>
    <w:rsid w:val="00364BB5"/>
    <w:rsid w:val="003650C4"/>
    <w:rsid w:val="0036546A"/>
    <w:rsid w:val="00366A41"/>
    <w:rsid w:val="0037055E"/>
    <w:rsid w:val="00370D97"/>
    <w:rsid w:val="00373785"/>
    <w:rsid w:val="00374E9C"/>
    <w:rsid w:val="003752F3"/>
    <w:rsid w:val="00380075"/>
    <w:rsid w:val="00382681"/>
    <w:rsid w:val="003833A2"/>
    <w:rsid w:val="00384D54"/>
    <w:rsid w:val="003A28B9"/>
    <w:rsid w:val="003A28F5"/>
    <w:rsid w:val="003A5FB2"/>
    <w:rsid w:val="003A6509"/>
    <w:rsid w:val="003A6F50"/>
    <w:rsid w:val="003B0882"/>
    <w:rsid w:val="003B09D0"/>
    <w:rsid w:val="003B1F90"/>
    <w:rsid w:val="003C1558"/>
    <w:rsid w:val="003C245F"/>
    <w:rsid w:val="003C2DC3"/>
    <w:rsid w:val="003C31A7"/>
    <w:rsid w:val="003C3821"/>
    <w:rsid w:val="003C5204"/>
    <w:rsid w:val="003C57B8"/>
    <w:rsid w:val="003C78B6"/>
    <w:rsid w:val="003D176B"/>
    <w:rsid w:val="003D1FD8"/>
    <w:rsid w:val="003D205E"/>
    <w:rsid w:val="003D3EBF"/>
    <w:rsid w:val="003D56A4"/>
    <w:rsid w:val="003D71E3"/>
    <w:rsid w:val="003E2FEA"/>
    <w:rsid w:val="003E30C4"/>
    <w:rsid w:val="003E7F72"/>
    <w:rsid w:val="003F4090"/>
    <w:rsid w:val="003F44E4"/>
    <w:rsid w:val="003F7A49"/>
    <w:rsid w:val="004021EB"/>
    <w:rsid w:val="0040639F"/>
    <w:rsid w:val="004077A4"/>
    <w:rsid w:val="00411890"/>
    <w:rsid w:val="00413640"/>
    <w:rsid w:val="00413DA3"/>
    <w:rsid w:val="00420F50"/>
    <w:rsid w:val="0042129F"/>
    <w:rsid w:val="0042298B"/>
    <w:rsid w:val="0042364F"/>
    <w:rsid w:val="004307F0"/>
    <w:rsid w:val="004412E4"/>
    <w:rsid w:val="004512FB"/>
    <w:rsid w:val="004527D4"/>
    <w:rsid w:val="00457A67"/>
    <w:rsid w:val="00457BA0"/>
    <w:rsid w:val="00463DEF"/>
    <w:rsid w:val="004703AE"/>
    <w:rsid w:val="004716F4"/>
    <w:rsid w:val="00471B79"/>
    <w:rsid w:val="00473405"/>
    <w:rsid w:val="00481A2B"/>
    <w:rsid w:val="00487633"/>
    <w:rsid w:val="004876B9"/>
    <w:rsid w:val="00487E94"/>
    <w:rsid w:val="00494BAF"/>
    <w:rsid w:val="00495F9B"/>
    <w:rsid w:val="004A0946"/>
    <w:rsid w:val="004A2059"/>
    <w:rsid w:val="004A21CC"/>
    <w:rsid w:val="004A64C5"/>
    <w:rsid w:val="004B7363"/>
    <w:rsid w:val="004C3316"/>
    <w:rsid w:val="004C6365"/>
    <w:rsid w:val="004D01B9"/>
    <w:rsid w:val="004D4E38"/>
    <w:rsid w:val="004D5450"/>
    <w:rsid w:val="004E0101"/>
    <w:rsid w:val="004F15D4"/>
    <w:rsid w:val="00502E47"/>
    <w:rsid w:val="00511240"/>
    <w:rsid w:val="00513506"/>
    <w:rsid w:val="005147DB"/>
    <w:rsid w:val="005159A6"/>
    <w:rsid w:val="00517E78"/>
    <w:rsid w:val="00522B30"/>
    <w:rsid w:val="00523E63"/>
    <w:rsid w:val="005322AD"/>
    <w:rsid w:val="005337D4"/>
    <w:rsid w:val="00535ABD"/>
    <w:rsid w:val="00541486"/>
    <w:rsid w:val="0054791B"/>
    <w:rsid w:val="00547A1E"/>
    <w:rsid w:val="00552E19"/>
    <w:rsid w:val="0055548D"/>
    <w:rsid w:val="005555E4"/>
    <w:rsid w:val="00565758"/>
    <w:rsid w:val="00565D46"/>
    <w:rsid w:val="00567CFB"/>
    <w:rsid w:val="00580866"/>
    <w:rsid w:val="005814ED"/>
    <w:rsid w:val="0058198F"/>
    <w:rsid w:val="005833FF"/>
    <w:rsid w:val="005925C9"/>
    <w:rsid w:val="005A7F34"/>
    <w:rsid w:val="005B0DF8"/>
    <w:rsid w:val="005B203E"/>
    <w:rsid w:val="005B6B60"/>
    <w:rsid w:val="005C192D"/>
    <w:rsid w:val="005C3E35"/>
    <w:rsid w:val="005C7AAF"/>
    <w:rsid w:val="005D4987"/>
    <w:rsid w:val="005D55A9"/>
    <w:rsid w:val="005D5DAB"/>
    <w:rsid w:val="005E25E0"/>
    <w:rsid w:val="005E7788"/>
    <w:rsid w:val="005F07D7"/>
    <w:rsid w:val="005F3607"/>
    <w:rsid w:val="005F6C55"/>
    <w:rsid w:val="006042B0"/>
    <w:rsid w:val="00611B5B"/>
    <w:rsid w:val="0061209A"/>
    <w:rsid w:val="006122AD"/>
    <w:rsid w:val="006128E4"/>
    <w:rsid w:val="0061364C"/>
    <w:rsid w:val="00613CA4"/>
    <w:rsid w:val="006169B7"/>
    <w:rsid w:val="0061736D"/>
    <w:rsid w:val="006174F4"/>
    <w:rsid w:val="006212A2"/>
    <w:rsid w:val="006237AD"/>
    <w:rsid w:val="00624EB7"/>
    <w:rsid w:val="00624FD6"/>
    <w:rsid w:val="006312A8"/>
    <w:rsid w:val="006335FE"/>
    <w:rsid w:val="00633D0F"/>
    <w:rsid w:val="006369BC"/>
    <w:rsid w:val="0064176C"/>
    <w:rsid w:val="006419E3"/>
    <w:rsid w:val="006510DB"/>
    <w:rsid w:val="00655FEF"/>
    <w:rsid w:val="006652A7"/>
    <w:rsid w:val="006725D0"/>
    <w:rsid w:val="0067335B"/>
    <w:rsid w:val="00676104"/>
    <w:rsid w:val="006800B9"/>
    <w:rsid w:val="0068150C"/>
    <w:rsid w:val="00682312"/>
    <w:rsid w:val="00684459"/>
    <w:rsid w:val="00685D00"/>
    <w:rsid w:val="00686106"/>
    <w:rsid w:val="006909F5"/>
    <w:rsid w:val="00693417"/>
    <w:rsid w:val="006A00BB"/>
    <w:rsid w:val="006A2199"/>
    <w:rsid w:val="006A443F"/>
    <w:rsid w:val="006A65AD"/>
    <w:rsid w:val="006B62FE"/>
    <w:rsid w:val="006B7F97"/>
    <w:rsid w:val="006C198E"/>
    <w:rsid w:val="006C5C18"/>
    <w:rsid w:val="006D13F8"/>
    <w:rsid w:val="006D2B8B"/>
    <w:rsid w:val="006D4F0D"/>
    <w:rsid w:val="006F1664"/>
    <w:rsid w:val="006F2D2F"/>
    <w:rsid w:val="006F2F30"/>
    <w:rsid w:val="006F47E4"/>
    <w:rsid w:val="006F4D90"/>
    <w:rsid w:val="0071220F"/>
    <w:rsid w:val="00713D72"/>
    <w:rsid w:val="007169D2"/>
    <w:rsid w:val="00716BD4"/>
    <w:rsid w:val="00721EE2"/>
    <w:rsid w:val="00730A34"/>
    <w:rsid w:val="00732D4D"/>
    <w:rsid w:val="007360B5"/>
    <w:rsid w:val="007405F5"/>
    <w:rsid w:val="00743DEE"/>
    <w:rsid w:val="00745D50"/>
    <w:rsid w:val="00745D70"/>
    <w:rsid w:val="00756527"/>
    <w:rsid w:val="0076173A"/>
    <w:rsid w:val="0076190E"/>
    <w:rsid w:val="0076500A"/>
    <w:rsid w:val="00767A1F"/>
    <w:rsid w:val="0077558D"/>
    <w:rsid w:val="007774D3"/>
    <w:rsid w:val="0078220C"/>
    <w:rsid w:val="00785F87"/>
    <w:rsid w:val="007871AC"/>
    <w:rsid w:val="007906CB"/>
    <w:rsid w:val="00793C57"/>
    <w:rsid w:val="00793F07"/>
    <w:rsid w:val="00795354"/>
    <w:rsid w:val="007A0054"/>
    <w:rsid w:val="007A675D"/>
    <w:rsid w:val="007B0681"/>
    <w:rsid w:val="007B5902"/>
    <w:rsid w:val="007C448F"/>
    <w:rsid w:val="007C4DAC"/>
    <w:rsid w:val="007C5912"/>
    <w:rsid w:val="007C7B5C"/>
    <w:rsid w:val="007D471D"/>
    <w:rsid w:val="007D6325"/>
    <w:rsid w:val="007D66FD"/>
    <w:rsid w:val="007E4479"/>
    <w:rsid w:val="007E6C40"/>
    <w:rsid w:val="007E6D4E"/>
    <w:rsid w:val="007F08CC"/>
    <w:rsid w:val="007F27E9"/>
    <w:rsid w:val="007F2D90"/>
    <w:rsid w:val="007F49CE"/>
    <w:rsid w:val="008058D1"/>
    <w:rsid w:val="0081090E"/>
    <w:rsid w:val="008114D0"/>
    <w:rsid w:val="00813C02"/>
    <w:rsid w:val="008155D6"/>
    <w:rsid w:val="00816316"/>
    <w:rsid w:val="008237DC"/>
    <w:rsid w:val="00827CB0"/>
    <w:rsid w:val="008340FA"/>
    <w:rsid w:val="00834A84"/>
    <w:rsid w:val="008362E3"/>
    <w:rsid w:val="008406CC"/>
    <w:rsid w:val="0084283C"/>
    <w:rsid w:val="00844BB8"/>
    <w:rsid w:val="00850AB1"/>
    <w:rsid w:val="0085138F"/>
    <w:rsid w:val="00863267"/>
    <w:rsid w:val="00863858"/>
    <w:rsid w:val="0087254B"/>
    <w:rsid w:val="00872B77"/>
    <w:rsid w:val="00876C07"/>
    <w:rsid w:val="008778FC"/>
    <w:rsid w:val="00881C30"/>
    <w:rsid w:val="008821A4"/>
    <w:rsid w:val="00883003"/>
    <w:rsid w:val="00884A20"/>
    <w:rsid w:val="00885D6E"/>
    <w:rsid w:val="0088768A"/>
    <w:rsid w:val="00890653"/>
    <w:rsid w:val="00892D22"/>
    <w:rsid w:val="00897D7F"/>
    <w:rsid w:val="008A26F0"/>
    <w:rsid w:val="008B2F06"/>
    <w:rsid w:val="008B329A"/>
    <w:rsid w:val="008B33B1"/>
    <w:rsid w:val="008B33CF"/>
    <w:rsid w:val="008B736E"/>
    <w:rsid w:val="008C05D7"/>
    <w:rsid w:val="008C2DA6"/>
    <w:rsid w:val="008D22ED"/>
    <w:rsid w:val="008D290D"/>
    <w:rsid w:val="008D7F50"/>
    <w:rsid w:val="008E1CA2"/>
    <w:rsid w:val="008E4F8B"/>
    <w:rsid w:val="008F00FB"/>
    <w:rsid w:val="008F5154"/>
    <w:rsid w:val="008F741F"/>
    <w:rsid w:val="009028B4"/>
    <w:rsid w:val="00902E73"/>
    <w:rsid w:val="0090308D"/>
    <w:rsid w:val="009043D4"/>
    <w:rsid w:val="00904B5E"/>
    <w:rsid w:val="0090583F"/>
    <w:rsid w:val="009068E1"/>
    <w:rsid w:val="009137FF"/>
    <w:rsid w:val="00913BDA"/>
    <w:rsid w:val="00917368"/>
    <w:rsid w:val="0091792D"/>
    <w:rsid w:val="00920C4A"/>
    <w:rsid w:val="00924EC3"/>
    <w:rsid w:val="00925068"/>
    <w:rsid w:val="0092552B"/>
    <w:rsid w:val="0092664F"/>
    <w:rsid w:val="0092727F"/>
    <w:rsid w:val="00931FB1"/>
    <w:rsid w:val="00932EBD"/>
    <w:rsid w:val="0093320F"/>
    <w:rsid w:val="00934394"/>
    <w:rsid w:val="009344C2"/>
    <w:rsid w:val="009354E5"/>
    <w:rsid w:val="00941507"/>
    <w:rsid w:val="00942353"/>
    <w:rsid w:val="00945F34"/>
    <w:rsid w:val="009460F9"/>
    <w:rsid w:val="0094762C"/>
    <w:rsid w:val="009508D3"/>
    <w:rsid w:val="00952E3C"/>
    <w:rsid w:val="00954BB1"/>
    <w:rsid w:val="0095510F"/>
    <w:rsid w:val="00955D84"/>
    <w:rsid w:val="009605FE"/>
    <w:rsid w:val="00960FCE"/>
    <w:rsid w:val="00965171"/>
    <w:rsid w:val="00970A62"/>
    <w:rsid w:val="00970BAC"/>
    <w:rsid w:val="00970BB9"/>
    <w:rsid w:val="0097299E"/>
    <w:rsid w:val="00972E69"/>
    <w:rsid w:val="009735B6"/>
    <w:rsid w:val="00975017"/>
    <w:rsid w:val="00982206"/>
    <w:rsid w:val="009830F0"/>
    <w:rsid w:val="00983E31"/>
    <w:rsid w:val="00984CD6"/>
    <w:rsid w:val="00985FD5"/>
    <w:rsid w:val="0098613E"/>
    <w:rsid w:val="00986DA7"/>
    <w:rsid w:val="00991235"/>
    <w:rsid w:val="00991B72"/>
    <w:rsid w:val="00993143"/>
    <w:rsid w:val="00995A3A"/>
    <w:rsid w:val="009A2C31"/>
    <w:rsid w:val="009A4237"/>
    <w:rsid w:val="009B1578"/>
    <w:rsid w:val="009B2FCC"/>
    <w:rsid w:val="009B4CEE"/>
    <w:rsid w:val="009B77BD"/>
    <w:rsid w:val="009C03F3"/>
    <w:rsid w:val="009C3F4C"/>
    <w:rsid w:val="009C6BAC"/>
    <w:rsid w:val="009C7A87"/>
    <w:rsid w:val="009D5A84"/>
    <w:rsid w:val="009F412C"/>
    <w:rsid w:val="00A02463"/>
    <w:rsid w:val="00A05051"/>
    <w:rsid w:val="00A124C0"/>
    <w:rsid w:val="00A125AE"/>
    <w:rsid w:val="00A152B7"/>
    <w:rsid w:val="00A159B3"/>
    <w:rsid w:val="00A17464"/>
    <w:rsid w:val="00A21722"/>
    <w:rsid w:val="00A230E3"/>
    <w:rsid w:val="00A2704D"/>
    <w:rsid w:val="00A340AA"/>
    <w:rsid w:val="00A36536"/>
    <w:rsid w:val="00A40152"/>
    <w:rsid w:val="00A42858"/>
    <w:rsid w:val="00A42C2F"/>
    <w:rsid w:val="00A431F4"/>
    <w:rsid w:val="00A433BF"/>
    <w:rsid w:val="00A442C4"/>
    <w:rsid w:val="00A463EE"/>
    <w:rsid w:val="00A471EB"/>
    <w:rsid w:val="00A50821"/>
    <w:rsid w:val="00A5213C"/>
    <w:rsid w:val="00A629E8"/>
    <w:rsid w:val="00A62B7E"/>
    <w:rsid w:val="00A663E5"/>
    <w:rsid w:val="00A7089F"/>
    <w:rsid w:val="00A7224F"/>
    <w:rsid w:val="00A72B89"/>
    <w:rsid w:val="00A746A3"/>
    <w:rsid w:val="00A76FB3"/>
    <w:rsid w:val="00A7752C"/>
    <w:rsid w:val="00A77E7A"/>
    <w:rsid w:val="00A80836"/>
    <w:rsid w:val="00A85EED"/>
    <w:rsid w:val="00A8634A"/>
    <w:rsid w:val="00A876FC"/>
    <w:rsid w:val="00A924BD"/>
    <w:rsid w:val="00AA0677"/>
    <w:rsid w:val="00AA1622"/>
    <w:rsid w:val="00AA46EC"/>
    <w:rsid w:val="00AA4896"/>
    <w:rsid w:val="00AA6A26"/>
    <w:rsid w:val="00AA7636"/>
    <w:rsid w:val="00AA7803"/>
    <w:rsid w:val="00AB1119"/>
    <w:rsid w:val="00AB13BE"/>
    <w:rsid w:val="00AB26E0"/>
    <w:rsid w:val="00AB3CCE"/>
    <w:rsid w:val="00AB3DA4"/>
    <w:rsid w:val="00AB4223"/>
    <w:rsid w:val="00AC22A3"/>
    <w:rsid w:val="00AC6E6D"/>
    <w:rsid w:val="00AD3DBB"/>
    <w:rsid w:val="00AD48BD"/>
    <w:rsid w:val="00AD4D98"/>
    <w:rsid w:val="00AD5426"/>
    <w:rsid w:val="00AE3318"/>
    <w:rsid w:val="00AE393A"/>
    <w:rsid w:val="00AE3943"/>
    <w:rsid w:val="00AE3D5C"/>
    <w:rsid w:val="00AE4366"/>
    <w:rsid w:val="00AE4D00"/>
    <w:rsid w:val="00AE6480"/>
    <w:rsid w:val="00AE7DB8"/>
    <w:rsid w:val="00AF09F5"/>
    <w:rsid w:val="00AF4A99"/>
    <w:rsid w:val="00AF4E81"/>
    <w:rsid w:val="00AF5CE0"/>
    <w:rsid w:val="00B04D4E"/>
    <w:rsid w:val="00B07496"/>
    <w:rsid w:val="00B10138"/>
    <w:rsid w:val="00B11869"/>
    <w:rsid w:val="00B2384A"/>
    <w:rsid w:val="00B30AA4"/>
    <w:rsid w:val="00B31FEA"/>
    <w:rsid w:val="00B34106"/>
    <w:rsid w:val="00B350E0"/>
    <w:rsid w:val="00B36D30"/>
    <w:rsid w:val="00B45D3C"/>
    <w:rsid w:val="00B46EB5"/>
    <w:rsid w:val="00B53694"/>
    <w:rsid w:val="00B55F05"/>
    <w:rsid w:val="00B60017"/>
    <w:rsid w:val="00B61310"/>
    <w:rsid w:val="00B64612"/>
    <w:rsid w:val="00B64A40"/>
    <w:rsid w:val="00B6699A"/>
    <w:rsid w:val="00B679AB"/>
    <w:rsid w:val="00B709D7"/>
    <w:rsid w:val="00B72D82"/>
    <w:rsid w:val="00B74526"/>
    <w:rsid w:val="00B75904"/>
    <w:rsid w:val="00B76BF3"/>
    <w:rsid w:val="00B76C30"/>
    <w:rsid w:val="00B81409"/>
    <w:rsid w:val="00B83743"/>
    <w:rsid w:val="00B8519A"/>
    <w:rsid w:val="00B906E0"/>
    <w:rsid w:val="00B917FD"/>
    <w:rsid w:val="00B95F0B"/>
    <w:rsid w:val="00B966E4"/>
    <w:rsid w:val="00B97027"/>
    <w:rsid w:val="00BA0D0A"/>
    <w:rsid w:val="00BA307E"/>
    <w:rsid w:val="00BA49A8"/>
    <w:rsid w:val="00BA4C1E"/>
    <w:rsid w:val="00BB1E2D"/>
    <w:rsid w:val="00BB47C0"/>
    <w:rsid w:val="00BB5003"/>
    <w:rsid w:val="00BB5EFA"/>
    <w:rsid w:val="00BB7F8E"/>
    <w:rsid w:val="00BC3E04"/>
    <w:rsid w:val="00BC6FEF"/>
    <w:rsid w:val="00BD0DEC"/>
    <w:rsid w:val="00BD6927"/>
    <w:rsid w:val="00BE1D10"/>
    <w:rsid w:val="00BE29DF"/>
    <w:rsid w:val="00BF10D5"/>
    <w:rsid w:val="00BF2FBA"/>
    <w:rsid w:val="00C00C48"/>
    <w:rsid w:val="00C01302"/>
    <w:rsid w:val="00C03033"/>
    <w:rsid w:val="00C06CF0"/>
    <w:rsid w:val="00C11722"/>
    <w:rsid w:val="00C126E1"/>
    <w:rsid w:val="00C20076"/>
    <w:rsid w:val="00C20BB2"/>
    <w:rsid w:val="00C21E52"/>
    <w:rsid w:val="00C220CC"/>
    <w:rsid w:val="00C23EFA"/>
    <w:rsid w:val="00C2597A"/>
    <w:rsid w:val="00C25F13"/>
    <w:rsid w:val="00C27EBE"/>
    <w:rsid w:val="00C31534"/>
    <w:rsid w:val="00C32586"/>
    <w:rsid w:val="00C34DCD"/>
    <w:rsid w:val="00C364A3"/>
    <w:rsid w:val="00C403E2"/>
    <w:rsid w:val="00C404E7"/>
    <w:rsid w:val="00C40AE4"/>
    <w:rsid w:val="00C5300F"/>
    <w:rsid w:val="00C60297"/>
    <w:rsid w:val="00C651E9"/>
    <w:rsid w:val="00C65AA6"/>
    <w:rsid w:val="00C706EC"/>
    <w:rsid w:val="00C72470"/>
    <w:rsid w:val="00C77FAA"/>
    <w:rsid w:val="00C84024"/>
    <w:rsid w:val="00CA4B2B"/>
    <w:rsid w:val="00CA5611"/>
    <w:rsid w:val="00CA7A88"/>
    <w:rsid w:val="00CB0F8B"/>
    <w:rsid w:val="00CB2FE6"/>
    <w:rsid w:val="00CC0228"/>
    <w:rsid w:val="00CC20FF"/>
    <w:rsid w:val="00CC2821"/>
    <w:rsid w:val="00CC32AE"/>
    <w:rsid w:val="00CC5894"/>
    <w:rsid w:val="00CC5EDA"/>
    <w:rsid w:val="00CE0C7D"/>
    <w:rsid w:val="00CE217E"/>
    <w:rsid w:val="00CE340B"/>
    <w:rsid w:val="00CE4536"/>
    <w:rsid w:val="00CE630C"/>
    <w:rsid w:val="00CF0B42"/>
    <w:rsid w:val="00CF6AB6"/>
    <w:rsid w:val="00CF7415"/>
    <w:rsid w:val="00D001C4"/>
    <w:rsid w:val="00D00982"/>
    <w:rsid w:val="00D02B8E"/>
    <w:rsid w:val="00D11447"/>
    <w:rsid w:val="00D161C2"/>
    <w:rsid w:val="00D16664"/>
    <w:rsid w:val="00D2191B"/>
    <w:rsid w:val="00D24CEF"/>
    <w:rsid w:val="00D30842"/>
    <w:rsid w:val="00D33F83"/>
    <w:rsid w:val="00D53FAA"/>
    <w:rsid w:val="00D54766"/>
    <w:rsid w:val="00D56D57"/>
    <w:rsid w:val="00D73A6E"/>
    <w:rsid w:val="00D74583"/>
    <w:rsid w:val="00D75CAB"/>
    <w:rsid w:val="00D81126"/>
    <w:rsid w:val="00D824A6"/>
    <w:rsid w:val="00D90C13"/>
    <w:rsid w:val="00D95A36"/>
    <w:rsid w:val="00D964E0"/>
    <w:rsid w:val="00DA15A4"/>
    <w:rsid w:val="00DA2011"/>
    <w:rsid w:val="00DA6EBF"/>
    <w:rsid w:val="00DA7254"/>
    <w:rsid w:val="00DB2983"/>
    <w:rsid w:val="00DB5410"/>
    <w:rsid w:val="00DC1228"/>
    <w:rsid w:val="00DC1794"/>
    <w:rsid w:val="00DC4F7E"/>
    <w:rsid w:val="00DE106C"/>
    <w:rsid w:val="00DE460B"/>
    <w:rsid w:val="00DE4C49"/>
    <w:rsid w:val="00DF5300"/>
    <w:rsid w:val="00E07980"/>
    <w:rsid w:val="00E10D1F"/>
    <w:rsid w:val="00E13792"/>
    <w:rsid w:val="00E13FE0"/>
    <w:rsid w:val="00E14067"/>
    <w:rsid w:val="00E142E6"/>
    <w:rsid w:val="00E155F8"/>
    <w:rsid w:val="00E15604"/>
    <w:rsid w:val="00E23F7F"/>
    <w:rsid w:val="00E24905"/>
    <w:rsid w:val="00E24E4E"/>
    <w:rsid w:val="00E27640"/>
    <w:rsid w:val="00E306E7"/>
    <w:rsid w:val="00E32DEC"/>
    <w:rsid w:val="00E40C2E"/>
    <w:rsid w:val="00E447F3"/>
    <w:rsid w:val="00E50B28"/>
    <w:rsid w:val="00E52D5C"/>
    <w:rsid w:val="00E533C0"/>
    <w:rsid w:val="00E54C10"/>
    <w:rsid w:val="00E61A90"/>
    <w:rsid w:val="00E63707"/>
    <w:rsid w:val="00E66076"/>
    <w:rsid w:val="00E67703"/>
    <w:rsid w:val="00E70182"/>
    <w:rsid w:val="00E755EE"/>
    <w:rsid w:val="00E76FF7"/>
    <w:rsid w:val="00E81DB0"/>
    <w:rsid w:val="00E82F35"/>
    <w:rsid w:val="00E85DC1"/>
    <w:rsid w:val="00E90029"/>
    <w:rsid w:val="00E914D1"/>
    <w:rsid w:val="00EA09C1"/>
    <w:rsid w:val="00EA29AB"/>
    <w:rsid w:val="00EA481E"/>
    <w:rsid w:val="00EA4BAE"/>
    <w:rsid w:val="00EA7E11"/>
    <w:rsid w:val="00EB1FAF"/>
    <w:rsid w:val="00EB3FD0"/>
    <w:rsid w:val="00EB72DA"/>
    <w:rsid w:val="00EC0FE2"/>
    <w:rsid w:val="00EC31CC"/>
    <w:rsid w:val="00EC4394"/>
    <w:rsid w:val="00EC523B"/>
    <w:rsid w:val="00ED2B8F"/>
    <w:rsid w:val="00ED5F13"/>
    <w:rsid w:val="00ED6B29"/>
    <w:rsid w:val="00EE025C"/>
    <w:rsid w:val="00EE15C0"/>
    <w:rsid w:val="00EF5D20"/>
    <w:rsid w:val="00EF6900"/>
    <w:rsid w:val="00EF7512"/>
    <w:rsid w:val="00F003B4"/>
    <w:rsid w:val="00F0080B"/>
    <w:rsid w:val="00F07464"/>
    <w:rsid w:val="00F10C91"/>
    <w:rsid w:val="00F1528F"/>
    <w:rsid w:val="00F15436"/>
    <w:rsid w:val="00F1796B"/>
    <w:rsid w:val="00F21BF3"/>
    <w:rsid w:val="00F22653"/>
    <w:rsid w:val="00F239FF"/>
    <w:rsid w:val="00F23C2B"/>
    <w:rsid w:val="00F24815"/>
    <w:rsid w:val="00F271D5"/>
    <w:rsid w:val="00F32C63"/>
    <w:rsid w:val="00F32E06"/>
    <w:rsid w:val="00F33F9E"/>
    <w:rsid w:val="00F43CC2"/>
    <w:rsid w:val="00F43E6D"/>
    <w:rsid w:val="00F464C3"/>
    <w:rsid w:val="00F475C8"/>
    <w:rsid w:val="00F55CF9"/>
    <w:rsid w:val="00F660D4"/>
    <w:rsid w:val="00F713F5"/>
    <w:rsid w:val="00F8411D"/>
    <w:rsid w:val="00F84153"/>
    <w:rsid w:val="00F8746D"/>
    <w:rsid w:val="00F9110D"/>
    <w:rsid w:val="00F9123B"/>
    <w:rsid w:val="00FA0A46"/>
    <w:rsid w:val="00FB1FB8"/>
    <w:rsid w:val="00FB3A28"/>
    <w:rsid w:val="00FB43CE"/>
    <w:rsid w:val="00FB4DD4"/>
    <w:rsid w:val="00FB5E54"/>
    <w:rsid w:val="00FB7BC0"/>
    <w:rsid w:val="00FC056B"/>
    <w:rsid w:val="00FC1CDB"/>
    <w:rsid w:val="00FC2CC6"/>
    <w:rsid w:val="00FC4C06"/>
    <w:rsid w:val="00FC680B"/>
    <w:rsid w:val="00FD07F8"/>
    <w:rsid w:val="00FD27AD"/>
    <w:rsid w:val="00FD3087"/>
    <w:rsid w:val="00FD4ECA"/>
    <w:rsid w:val="00FD5667"/>
    <w:rsid w:val="00FD6374"/>
    <w:rsid w:val="00FE1A72"/>
    <w:rsid w:val="00FE1C9D"/>
    <w:rsid w:val="00FE3D05"/>
    <w:rsid w:val="00FE4372"/>
    <w:rsid w:val="00FE4634"/>
    <w:rsid w:val="00FE4D00"/>
    <w:rsid w:val="00FE5E85"/>
    <w:rsid w:val="00FE6628"/>
    <w:rsid w:val="00FE7FCA"/>
    <w:rsid w:val="00FF4416"/>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611"/>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3">
    <w:name w:val="3"/>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styleId="Mencinsinresolver">
    <w:name w:val="Unresolved Mention"/>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67954">
      <w:bodyDiv w:val="1"/>
      <w:marLeft w:val="0"/>
      <w:marRight w:val="0"/>
      <w:marTop w:val="0"/>
      <w:marBottom w:val="0"/>
      <w:divBdr>
        <w:top w:val="none" w:sz="0" w:space="0" w:color="auto"/>
        <w:left w:val="none" w:sz="0" w:space="0" w:color="auto"/>
        <w:bottom w:val="none" w:sz="0" w:space="0" w:color="auto"/>
        <w:right w:val="none" w:sz="0" w:space="0" w:color="auto"/>
      </w:divBdr>
    </w:div>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417749589">
      <w:bodyDiv w:val="1"/>
      <w:marLeft w:val="0"/>
      <w:marRight w:val="0"/>
      <w:marTop w:val="0"/>
      <w:marBottom w:val="0"/>
      <w:divBdr>
        <w:top w:val="none" w:sz="0" w:space="0" w:color="auto"/>
        <w:left w:val="none" w:sz="0" w:space="0" w:color="auto"/>
        <w:bottom w:val="none" w:sz="0" w:space="0" w:color="auto"/>
        <w:right w:val="none" w:sz="0" w:space="0" w:color="auto"/>
      </w:divBdr>
    </w:div>
    <w:div w:id="672300558">
      <w:bodyDiv w:val="1"/>
      <w:marLeft w:val="0"/>
      <w:marRight w:val="0"/>
      <w:marTop w:val="0"/>
      <w:marBottom w:val="0"/>
      <w:divBdr>
        <w:top w:val="none" w:sz="0" w:space="0" w:color="auto"/>
        <w:left w:val="none" w:sz="0" w:space="0" w:color="auto"/>
        <w:bottom w:val="none" w:sz="0" w:space="0" w:color="auto"/>
        <w:right w:val="none" w:sz="0" w:space="0" w:color="auto"/>
      </w:divBdr>
    </w:div>
    <w:div w:id="713895495">
      <w:bodyDiv w:val="1"/>
      <w:marLeft w:val="0"/>
      <w:marRight w:val="0"/>
      <w:marTop w:val="0"/>
      <w:marBottom w:val="0"/>
      <w:divBdr>
        <w:top w:val="none" w:sz="0" w:space="0" w:color="auto"/>
        <w:left w:val="none" w:sz="0" w:space="0" w:color="auto"/>
        <w:bottom w:val="none" w:sz="0" w:space="0" w:color="auto"/>
        <w:right w:val="none" w:sz="0" w:space="0" w:color="auto"/>
      </w:divBdr>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184202">
      <w:bodyDiv w:val="1"/>
      <w:marLeft w:val="0"/>
      <w:marRight w:val="0"/>
      <w:marTop w:val="0"/>
      <w:marBottom w:val="0"/>
      <w:divBdr>
        <w:top w:val="none" w:sz="0" w:space="0" w:color="auto"/>
        <w:left w:val="none" w:sz="0" w:space="0" w:color="auto"/>
        <w:bottom w:val="none" w:sz="0" w:space="0" w:color="auto"/>
        <w:right w:val="none" w:sz="0" w:space="0" w:color="auto"/>
      </w:divBdr>
    </w:div>
    <w:div w:id="989945921">
      <w:bodyDiv w:val="1"/>
      <w:marLeft w:val="0"/>
      <w:marRight w:val="0"/>
      <w:marTop w:val="0"/>
      <w:marBottom w:val="0"/>
      <w:divBdr>
        <w:top w:val="none" w:sz="0" w:space="0" w:color="auto"/>
        <w:left w:val="none" w:sz="0" w:space="0" w:color="auto"/>
        <w:bottom w:val="none" w:sz="0" w:space="0" w:color="auto"/>
        <w:right w:val="none" w:sz="0" w:space="0" w:color="auto"/>
      </w:divBdr>
    </w:div>
    <w:div w:id="1048719680">
      <w:bodyDiv w:val="1"/>
      <w:marLeft w:val="0"/>
      <w:marRight w:val="0"/>
      <w:marTop w:val="0"/>
      <w:marBottom w:val="0"/>
      <w:divBdr>
        <w:top w:val="none" w:sz="0" w:space="0" w:color="auto"/>
        <w:left w:val="none" w:sz="0" w:space="0" w:color="auto"/>
        <w:bottom w:val="none" w:sz="0" w:space="0" w:color="auto"/>
        <w:right w:val="none" w:sz="0" w:space="0" w:color="auto"/>
      </w:divBdr>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389962710">
      <w:bodyDiv w:val="1"/>
      <w:marLeft w:val="0"/>
      <w:marRight w:val="0"/>
      <w:marTop w:val="0"/>
      <w:marBottom w:val="0"/>
      <w:divBdr>
        <w:top w:val="none" w:sz="0" w:space="0" w:color="auto"/>
        <w:left w:val="none" w:sz="0" w:space="0" w:color="auto"/>
        <w:bottom w:val="none" w:sz="0" w:space="0" w:color="auto"/>
        <w:right w:val="none" w:sz="0" w:space="0" w:color="auto"/>
      </w:divBdr>
    </w:div>
    <w:div w:id="1508523316">
      <w:bodyDiv w:val="1"/>
      <w:marLeft w:val="0"/>
      <w:marRight w:val="0"/>
      <w:marTop w:val="0"/>
      <w:marBottom w:val="0"/>
      <w:divBdr>
        <w:top w:val="none" w:sz="0" w:space="0" w:color="auto"/>
        <w:left w:val="none" w:sz="0" w:space="0" w:color="auto"/>
        <w:bottom w:val="none" w:sz="0" w:space="0" w:color="auto"/>
        <w:right w:val="none" w:sz="0" w:space="0" w:color="auto"/>
      </w:divBdr>
    </w:div>
    <w:div w:id="1570771400">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1693721976">
      <w:bodyDiv w:val="1"/>
      <w:marLeft w:val="0"/>
      <w:marRight w:val="0"/>
      <w:marTop w:val="0"/>
      <w:marBottom w:val="0"/>
      <w:divBdr>
        <w:top w:val="none" w:sz="0" w:space="0" w:color="auto"/>
        <w:left w:val="none" w:sz="0" w:space="0" w:color="auto"/>
        <w:bottom w:val="none" w:sz="0" w:space="0" w:color="auto"/>
        <w:right w:val="none" w:sz="0" w:space="0" w:color="auto"/>
      </w:divBdr>
    </w:div>
    <w:div w:id="1973290539">
      <w:bodyDiv w:val="1"/>
      <w:marLeft w:val="0"/>
      <w:marRight w:val="0"/>
      <w:marTop w:val="0"/>
      <w:marBottom w:val="0"/>
      <w:divBdr>
        <w:top w:val="none" w:sz="0" w:space="0" w:color="auto"/>
        <w:left w:val="none" w:sz="0" w:space="0" w:color="auto"/>
        <w:bottom w:val="none" w:sz="0" w:space="0" w:color="auto"/>
        <w:right w:val="none" w:sz="0" w:space="0" w:color="auto"/>
      </w:divBdr>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528E-2C96-463B-B520-5C76A3B6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4010</Words>
  <Characters>22055</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teea_lap2@outlook.com</cp:lastModifiedBy>
  <cp:revision>3</cp:revision>
  <cp:lastPrinted>2021-04-26T21:37:00Z</cp:lastPrinted>
  <dcterms:created xsi:type="dcterms:W3CDTF">2021-07-12T20:29:00Z</dcterms:created>
  <dcterms:modified xsi:type="dcterms:W3CDTF">2021-07-12T21:52:00Z</dcterms:modified>
</cp:coreProperties>
</file>