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2EC3CF4E"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487633">
        <w:rPr>
          <w:rFonts w:ascii="Arial" w:eastAsia="Arial" w:hAnsi="Arial" w:cs="Arial"/>
          <w:spacing w:val="1"/>
          <w:sz w:val="23"/>
          <w:szCs w:val="23"/>
        </w:rPr>
        <w:t>8</w:t>
      </w:r>
      <w:r w:rsidR="001B4B67">
        <w:rPr>
          <w:rFonts w:ascii="Arial" w:eastAsia="Arial" w:hAnsi="Arial" w:cs="Arial"/>
          <w:spacing w:val="1"/>
          <w:sz w:val="23"/>
          <w:szCs w:val="23"/>
        </w:rPr>
        <w:t>6</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4C5531CB"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1B4B67">
        <w:rPr>
          <w:rFonts w:ascii="Arial" w:eastAsia="Arial" w:hAnsi="Arial" w:cs="Arial"/>
          <w:bCs/>
          <w:sz w:val="23"/>
          <w:szCs w:val="23"/>
        </w:rPr>
        <w:t xml:space="preserve">Karina Ivette </w:t>
      </w:r>
      <w:proofErr w:type="spellStart"/>
      <w:r w:rsidR="001B4B67">
        <w:rPr>
          <w:rFonts w:ascii="Arial" w:eastAsia="Arial" w:hAnsi="Arial" w:cs="Arial"/>
          <w:bCs/>
          <w:sz w:val="23"/>
          <w:szCs w:val="23"/>
        </w:rPr>
        <w:t>Eudave</w:t>
      </w:r>
      <w:proofErr w:type="spellEnd"/>
      <w:r w:rsidR="001B4B67">
        <w:rPr>
          <w:rFonts w:ascii="Arial" w:eastAsia="Arial" w:hAnsi="Arial" w:cs="Arial"/>
          <w:bCs/>
          <w:sz w:val="23"/>
          <w:szCs w:val="23"/>
        </w:rPr>
        <w:t xml:space="preserve"> Delgado.</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5099A4E2"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w:t>
      </w:r>
      <w:r w:rsidR="006510DB">
        <w:rPr>
          <w:rFonts w:ascii="Arial" w:eastAsia="Arial" w:hAnsi="Arial" w:cs="Arial"/>
          <w:b/>
          <w:spacing w:val="-5"/>
          <w:sz w:val="23"/>
          <w:szCs w:val="23"/>
        </w:rPr>
        <w:t>D</w:t>
      </w:r>
      <w:r w:rsidR="00487633">
        <w:rPr>
          <w:rFonts w:ascii="Arial" w:eastAsia="Arial" w:hAnsi="Arial" w:cs="Arial"/>
          <w:b/>
          <w:spacing w:val="-5"/>
          <w:sz w:val="23"/>
          <w:szCs w:val="23"/>
        </w:rPr>
        <w:t>O</w:t>
      </w:r>
      <w:r w:rsidR="006510DB">
        <w:rPr>
          <w:rFonts w:ascii="Arial" w:eastAsia="Arial" w:hAnsi="Arial" w:cs="Arial"/>
          <w:b/>
          <w:spacing w:val="-5"/>
          <w:sz w:val="23"/>
          <w:szCs w:val="23"/>
        </w:rPr>
        <w:t xml:space="preserve">: </w:t>
      </w:r>
      <w:r w:rsidR="001B4B67">
        <w:rPr>
          <w:rFonts w:ascii="Arial" w:eastAsia="Arial" w:hAnsi="Arial" w:cs="Arial"/>
          <w:bCs/>
          <w:spacing w:val="-5"/>
          <w:sz w:val="23"/>
          <w:szCs w:val="23"/>
        </w:rPr>
        <w:t>Quien resulte responsable</w:t>
      </w:r>
      <w:r w:rsidR="00293798" w:rsidRPr="006510DB">
        <w:rPr>
          <w:rFonts w:ascii="Arial" w:eastAsia="Arial" w:hAnsi="Arial" w:cs="Arial"/>
          <w:bCs/>
          <w:sz w:val="23"/>
          <w:szCs w:val="23"/>
        </w:rPr>
        <w:t>.</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18CF34D3"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Tomas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73406F6A"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1E3B3D">
        <w:rPr>
          <w:rFonts w:ascii="Arial" w:eastAsia="Arial" w:hAnsi="Arial" w:cs="Arial"/>
          <w:sz w:val="22"/>
          <w:szCs w:val="22"/>
        </w:rPr>
        <w:t xml:space="preserve">nueve de julio </w:t>
      </w:r>
      <w:r w:rsidRPr="005833FF">
        <w:rPr>
          <w:rFonts w:ascii="Arial" w:eastAsia="Arial Nova" w:hAnsi="Arial" w:cs="Arial"/>
          <w:sz w:val="22"/>
          <w:szCs w:val="22"/>
        </w:rPr>
        <w:t>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091E83E0" w:rsidR="00A5213C" w:rsidRPr="005833FF"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Sentencia</w:t>
      </w:r>
      <w:r w:rsidR="00917368" w:rsidRPr="00917368">
        <w:rPr>
          <w:rFonts w:ascii="Arial" w:eastAsia="Arial Nova" w:hAnsi="Arial" w:cs="Arial"/>
          <w:bCs/>
          <w:sz w:val="22"/>
          <w:szCs w:val="22"/>
        </w:rPr>
        <w:t xml:space="preserve"> </w:t>
      </w:r>
      <w:r w:rsidR="00991B72">
        <w:rPr>
          <w:rFonts w:ascii="Arial" w:eastAsia="Arial Nova" w:hAnsi="Arial" w:cs="Arial"/>
          <w:bCs/>
          <w:sz w:val="22"/>
          <w:szCs w:val="22"/>
        </w:rPr>
        <w:t xml:space="preserve">mediante la que se </w:t>
      </w:r>
      <w:r w:rsidR="0000799A">
        <w:rPr>
          <w:rFonts w:ascii="Arial" w:eastAsia="Arial Nova" w:hAnsi="Arial" w:cs="Arial"/>
          <w:bCs/>
          <w:sz w:val="22"/>
          <w:szCs w:val="22"/>
        </w:rPr>
        <w:t xml:space="preserve">determina la inexistencia de </w:t>
      </w:r>
      <w:r w:rsidR="00F7730F">
        <w:rPr>
          <w:rFonts w:ascii="Arial" w:eastAsia="Arial Nova" w:hAnsi="Arial" w:cs="Arial"/>
          <w:bCs/>
          <w:sz w:val="22"/>
          <w:szCs w:val="22"/>
        </w:rPr>
        <w:t>la violación objeto de la denuncia consistente en una publicación que actualiza</w:t>
      </w:r>
      <w:r w:rsidR="0094288D">
        <w:rPr>
          <w:rFonts w:ascii="Arial" w:eastAsia="Arial Nova" w:hAnsi="Arial" w:cs="Arial"/>
          <w:bCs/>
          <w:sz w:val="22"/>
          <w:szCs w:val="22"/>
        </w:rPr>
        <w:t xml:space="preserve"> calumnias y</w:t>
      </w:r>
      <w:r w:rsidR="00F7730F">
        <w:rPr>
          <w:rFonts w:ascii="Arial" w:eastAsia="Arial Nova" w:hAnsi="Arial" w:cs="Arial"/>
          <w:bCs/>
          <w:sz w:val="22"/>
          <w:szCs w:val="22"/>
        </w:rPr>
        <w:t xml:space="preserve"> </w:t>
      </w:r>
      <w:r w:rsidR="0000799A">
        <w:rPr>
          <w:rFonts w:ascii="Arial" w:eastAsia="Arial Nova" w:hAnsi="Arial" w:cs="Arial"/>
          <w:bCs/>
          <w:sz w:val="22"/>
          <w:szCs w:val="22"/>
        </w:rPr>
        <w:t xml:space="preserve">violencia política por razón de </w:t>
      </w:r>
      <w:r w:rsidR="00B44A24">
        <w:rPr>
          <w:rFonts w:ascii="Arial" w:eastAsia="Arial Nova" w:hAnsi="Arial" w:cs="Arial"/>
          <w:bCs/>
          <w:sz w:val="22"/>
          <w:szCs w:val="22"/>
        </w:rPr>
        <w:t>género</w:t>
      </w:r>
      <w:r w:rsidR="0000799A">
        <w:rPr>
          <w:rFonts w:ascii="Arial" w:eastAsia="Arial Nova" w:hAnsi="Arial" w:cs="Arial"/>
          <w:bCs/>
          <w:sz w:val="22"/>
          <w:szCs w:val="22"/>
        </w:rPr>
        <w:t>.</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A8634A">
      <w:pPr>
        <w:spacing w:line="360" w:lineRule="auto"/>
        <w:ind w:right="36"/>
        <w:jc w:val="both"/>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5546"/>
      </w:tblGrid>
      <w:tr w:rsidR="007E6C40" w:rsidRPr="005833FF" w14:paraId="7D692034" w14:textId="77777777" w:rsidTr="001B4B67">
        <w:trPr>
          <w:trHeight w:val="172"/>
          <w:jc w:val="center"/>
        </w:trPr>
        <w:tc>
          <w:tcPr>
            <w:tcW w:w="2323" w:type="dxa"/>
          </w:tcPr>
          <w:p w14:paraId="564A0438" w14:textId="77777777" w:rsidR="007E6C40" w:rsidRPr="005833FF" w:rsidRDefault="007E6C40" w:rsidP="00A8634A">
            <w:pPr>
              <w:jc w:val="both"/>
              <w:rPr>
                <w:rFonts w:ascii="Arial" w:eastAsia="Arial" w:hAnsi="Arial" w:cs="Arial"/>
                <w:sz w:val="22"/>
                <w:szCs w:val="22"/>
              </w:rPr>
            </w:pPr>
            <w:r w:rsidRPr="005833FF">
              <w:rPr>
                <w:rFonts w:ascii="Arial" w:eastAsia="Arial" w:hAnsi="Arial" w:cs="Arial"/>
                <w:b/>
                <w:sz w:val="22"/>
                <w:szCs w:val="22"/>
              </w:rPr>
              <w:t>Denunciante:</w:t>
            </w:r>
          </w:p>
        </w:tc>
        <w:tc>
          <w:tcPr>
            <w:tcW w:w="5546" w:type="dxa"/>
          </w:tcPr>
          <w:p w14:paraId="7090C882" w14:textId="034B36DA"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1B4B67">
              <w:rPr>
                <w:rFonts w:ascii="Arial" w:eastAsia="Arial" w:hAnsi="Arial" w:cs="Arial"/>
                <w:bCs/>
                <w:spacing w:val="4"/>
                <w:sz w:val="22"/>
                <w:szCs w:val="22"/>
              </w:rPr>
              <w:t xml:space="preserve">Karina Ivette </w:t>
            </w:r>
            <w:proofErr w:type="spellStart"/>
            <w:r w:rsidR="001B4B67">
              <w:rPr>
                <w:rFonts w:ascii="Arial" w:eastAsia="Arial" w:hAnsi="Arial" w:cs="Arial"/>
                <w:bCs/>
                <w:spacing w:val="4"/>
                <w:sz w:val="22"/>
                <w:szCs w:val="22"/>
              </w:rPr>
              <w:t>Eudave</w:t>
            </w:r>
            <w:proofErr w:type="spellEnd"/>
            <w:r w:rsidR="001B4B67">
              <w:rPr>
                <w:rFonts w:ascii="Arial" w:eastAsia="Arial" w:hAnsi="Arial" w:cs="Arial"/>
                <w:bCs/>
                <w:spacing w:val="4"/>
                <w:sz w:val="22"/>
                <w:szCs w:val="22"/>
              </w:rPr>
              <w:t xml:space="preserve"> Delgado, en su carácter de otrora candidata a la Presidencia Municipal de San Francisco de los Romo, Aguascalientes, postulada por la Coalición Por Aguascalientes.</w:t>
            </w:r>
          </w:p>
        </w:tc>
      </w:tr>
      <w:tr w:rsidR="007E6C40" w:rsidRPr="005833FF" w14:paraId="3AC443E7" w14:textId="77777777" w:rsidTr="001B4B67">
        <w:trPr>
          <w:trHeight w:val="172"/>
          <w:jc w:val="center"/>
        </w:trPr>
        <w:tc>
          <w:tcPr>
            <w:tcW w:w="2323" w:type="dxa"/>
          </w:tcPr>
          <w:p w14:paraId="45056A32" w14:textId="77777777" w:rsidR="007E6C40" w:rsidRPr="005833FF" w:rsidRDefault="007E6C40" w:rsidP="00A8634A">
            <w:pPr>
              <w:jc w:val="both"/>
              <w:rPr>
                <w:rFonts w:ascii="Arial" w:eastAsia="Arial" w:hAnsi="Arial" w:cs="Arial"/>
                <w:sz w:val="22"/>
                <w:szCs w:val="22"/>
              </w:rPr>
            </w:pPr>
          </w:p>
        </w:tc>
        <w:tc>
          <w:tcPr>
            <w:tcW w:w="5546" w:type="dxa"/>
          </w:tcPr>
          <w:p w14:paraId="7BC7CB04" w14:textId="77777777" w:rsidR="007E6C40" w:rsidRPr="005833FF" w:rsidRDefault="007E6C40" w:rsidP="00A8634A">
            <w:pPr>
              <w:ind w:right="36"/>
              <w:jc w:val="both"/>
              <w:rPr>
                <w:rFonts w:ascii="Arial" w:eastAsia="Arial" w:hAnsi="Arial" w:cs="Arial"/>
                <w:sz w:val="22"/>
                <w:szCs w:val="22"/>
              </w:rPr>
            </w:pPr>
          </w:p>
        </w:tc>
      </w:tr>
      <w:tr w:rsidR="007E6C40" w:rsidRPr="005833FF" w14:paraId="7256F9ED" w14:textId="77777777" w:rsidTr="001B4B67">
        <w:trPr>
          <w:trHeight w:val="2445"/>
          <w:jc w:val="center"/>
        </w:trPr>
        <w:tc>
          <w:tcPr>
            <w:tcW w:w="2323" w:type="dxa"/>
          </w:tcPr>
          <w:p w14:paraId="226B2A6A" w14:textId="05F7CE33" w:rsidR="007E6C40" w:rsidRPr="005833FF" w:rsidRDefault="00CC2821" w:rsidP="00A8634A">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A8634A">
            <w:pPr>
              <w:jc w:val="both"/>
              <w:rPr>
                <w:rFonts w:ascii="Arial" w:eastAsia="Arial" w:hAnsi="Arial" w:cs="Arial"/>
                <w:b/>
                <w:sz w:val="22"/>
                <w:szCs w:val="22"/>
              </w:rPr>
            </w:pPr>
          </w:p>
          <w:p w14:paraId="7699AB2D" w14:textId="2F927B2B" w:rsidR="003D176B" w:rsidRPr="005833FF" w:rsidRDefault="003D176B" w:rsidP="00A8634A">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A8634A">
            <w:pPr>
              <w:jc w:val="both"/>
              <w:rPr>
                <w:rFonts w:ascii="Arial" w:eastAsia="Arial" w:hAnsi="Arial" w:cs="Arial"/>
                <w:b/>
                <w:sz w:val="22"/>
                <w:szCs w:val="22"/>
              </w:rPr>
            </w:pPr>
          </w:p>
          <w:p w14:paraId="1708B231" w14:textId="3FDE1EF4" w:rsidR="003D176B" w:rsidRPr="005833FF" w:rsidRDefault="003D176B" w:rsidP="00A8634A">
            <w:pPr>
              <w:jc w:val="both"/>
              <w:rPr>
                <w:rFonts w:ascii="Arial" w:eastAsia="Arial" w:hAnsi="Arial" w:cs="Arial"/>
                <w:sz w:val="22"/>
                <w:szCs w:val="22"/>
              </w:rPr>
            </w:pPr>
            <w:r w:rsidRPr="005833FF">
              <w:rPr>
                <w:rFonts w:ascii="Arial" w:eastAsia="Arial" w:hAnsi="Arial" w:cs="Arial"/>
                <w:b/>
                <w:sz w:val="22"/>
                <w:szCs w:val="22"/>
              </w:rPr>
              <w:t>Tribunal Electoral:</w:t>
            </w:r>
          </w:p>
        </w:tc>
        <w:tc>
          <w:tcPr>
            <w:tcW w:w="5546" w:type="dxa"/>
          </w:tcPr>
          <w:p w14:paraId="09676A58" w14:textId="77777777"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A8634A">
            <w:pPr>
              <w:ind w:right="178"/>
              <w:jc w:val="both"/>
              <w:rPr>
                <w:rFonts w:ascii="Arial" w:eastAsia="Arial" w:hAnsi="Arial" w:cs="Arial"/>
                <w:sz w:val="22"/>
                <w:szCs w:val="22"/>
              </w:rPr>
            </w:pPr>
          </w:p>
          <w:p w14:paraId="34CBC990" w14:textId="25783569" w:rsidR="003D176B" w:rsidRPr="005833FF" w:rsidRDefault="003D176B" w:rsidP="00A8634A">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A8634A">
            <w:pPr>
              <w:ind w:right="178"/>
              <w:jc w:val="both"/>
              <w:rPr>
                <w:rFonts w:ascii="Arial" w:eastAsia="Arial" w:hAnsi="Arial" w:cs="Arial"/>
                <w:sz w:val="22"/>
                <w:szCs w:val="22"/>
              </w:rPr>
            </w:pPr>
          </w:p>
          <w:p w14:paraId="6CE43227" w14:textId="77777777" w:rsidR="003D176B" w:rsidRPr="005833FF" w:rsidRDefault="003D176B" w:rsidP="00A8634A">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A8634A">
            <w:pPr>
              <w:ind w:right="178"/>
              <w:jc w:val="both"/>
              <w:rPr>
                <w:rFonts w:ascii="Arial" w:eastAsia="Arial" w:hAnsi="Arial" w:cs="Arial"/>
                <w:sz w:val="22"/>
                <w:szCs w:val="22"/>
              </w:rPr>
            </w:pPr>
          </w:p>
          <w:p w14:paraId="3D9AAFCC" w14:textId="5F6771A8" w:rsidR="003D176B" w:rsidRPr="005833FF" w:rsidRDefault="003D176B" w:rsidP="00A8634A">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44787715"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w:t>
      </w:r>
      <w:r w:rsidR="0000799A">
        <w:rPr>
          <w:rFonts w:ascii="Arial" w:eastAsia="Arial Nova" w:hAnsi="Arial" w:cs="Arial"/>
          <w:bCs/>
          <w:sz w:val="22"/>
          <w:szCs w:val="22"/>
        </w:rPr>
        <w:t>P</w:t>
      </w:r>
      <w:r w:rsidR="002D69C6" w:rsidRPr="008114D0">
        <w:rPr>
          <w:rFonts w:ascii="Arial" w:eastAsia="Arial Nova" w:hAnsi="Arial" w:cs="Arial"/>
          <w:bCs/>
          <w:sz w:val="22"/>
          <w:szCs w:val="22"/>
        </w:rPr>
        <w:t xml:space="preserve">roceso </w:t>
      </w:r>
      <w:r w:rsidR="0000799A">
        <w:rPr>
          <w:rFonts w:ascii="Arial" w:eastAsia="Arial Nova" w:hAnsi="Arial" w:cs="Arial"/>
          <w:bCs/>
          <w:sz w:val="22"/>
          <w:szCs w:val="22"/>
        </w:rPr>
        <w:t>E</w:t>
      </w:r>
      <w:r w:rsidR="002D69C6" w:rsidRPr="008114D0">
        <w:rPr>
          <w:rFonts w:ascii="Arial" w:eastAsia="Arial Nova" w:hAnsi="Arial" w:cs="Arial"/>
          <w:bCs/>
          <w:sz w:val="22"/>
          <w:szCs w:val="22"/>
        </w:rPr>
        <w:t xml:space="preserve">lectoral </w:t>
      </w:r>
      <w:r w:rsidR="0000799A">
        <w:rPr>
          <w:rFonts w:ascii="Arial" w:eastAsia="Arial Nova" w:hAnsi="Arial" w:cs="Arial"/>
          <w:bCs/>
          <w:sz w:val="22"/>
          <w:szCs w:val="22"/>
        </w:rPr>
        <w:t>C</w:t>
      </w:r>
      <w:r w:rsidR="002D69C6" w:rsidRPr="008114D0">
        <w:rPr>
          <w:rFonts w:ascii="Arial" w:eastAsia="Arial Nova" w:hAnsi="Arial" w:cs="Arial"/>
          <w:bCs/>
          <w:sz w:val="22"/>
          <w:szCs w:val="22"/>
        </w:rPr>
        <w:t xml:space="preserve">oncurrente </w:t>
      </w:r>
      <w:r w:rsidR="0000799A">
        <w:rPr>
          <w:rFonts w:ascii="Arial" w:eastAsia="Arial Nova" w:hAnsi="Arial" w:cs="Arial"/>
          <w:bCs/>
          <w:sz w:val="22"/>
          <w:szCs w:val="22"/>
        </w:rPr>
        <w:t>O</w:t>
      </w:r>
      <w:r w:rsidR="002D69C6" w:rsidRPr="008114D0">
        <w:rPr>
          <w:rFonts w:ascii="Arial" w:eastAsia="Arial Nova" w:hAnsi="Arial" w:cs="Arial"/>
          <w:bCs/>
          <w:sz w:val="22"/>
          <w:szCs w:val="22"/>
        </w:rPr>
        <w:t xml:space="preserve">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0F87E92A" w14:textId="77777777" w:rsidR="00F50743" w:rsidRDefault="00F50743"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B573E26" w14:textId="53634A79" w:rsidR="00487633" w:rsidRDefault="00487633"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E142E6">
        <w:rPr>
          <w:rFonts w:ascii="Arial" w:eastAsia="Arial Nova" w:hAnsi="Arial" w:cs="Arial"/>
          <w:b/>
          <w:sz w:val="22"/>
          <w:szCs w:val="22"/>
        </w:rPr>
        <w:t>2</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sidR="0000799A">
        <w:rPr>
          <w:rFonts w:ascii="Arial" w:eastAsia="Arial Nova" w:hAnsi="Arial" w:cs="Arial"/>
          <w:sz w:val="22"/>
          <w:szCs w:val="22"/>
        </w:rPr>
        <w:t>cuatro</w:t>
      </w:r>
      <w:r>
        <w:rPr>
          <w:rFonts w:ascii="Arial" w:eastAsia="Arial Nova" w:hAnsi="Arial" w:cs="Arial"/>
          <w:sz w:val="22"/>
          <w:szCs w:val="22"/>
        </w:rPr>
        <w:t xml:space="preserve"> de junio</w:t>
      </w:r>
      <w:r w:rsidRPr="008114D0">
        <w:rPr>
          <w:rFonts w:ascii="Arial" w:eastAsia="Arial Nova" w:hAnsi="Arial" w:cs="Arial"/>
          <w:sz w:val="22"/>
          <w:szCs w:val="22"/>
        </w:rPr>
        <w:t xml:space="preserve">, </w:t>
      </w:r>
      <w:r w:rsidR="0000799A">
        <w:rPr>
          <w:rFonts w:ascii="Arial" w:eastAsia="Arial Nova" w:hAnsi="Arial" w:cs="Arial"/>
          <w:sz w:val="22"/>
          <w:szCs w:val="22"/>
        </w:rPr>
        <w:t>la</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presentó un escrito de queja </w:t>
      </w:r>
      <w:r w:rsidR="0000799A">
        <w:rPr>
          <w:rFonts w:ascii="Arial" w:eastAsia="Arial Nova" w:hAnsi="Arial" w:cs="Arial"/>
          <w:sz w:val="22"/>
          <w:szCs w:val="22"/>
        </w:rPr>
        <w:t>por la difusión de propaganda política-electoral que viola el principio de equidad y legitimidad en la contienda derivado de la publicación de imágenes en Facebook que limitan y vulneran el derecho político de las mujeres en razón de género.</w:t>
      </w:r>
    </w:p>
    <w:p w14:paraId="1C33301D" w14:textId="72C97DCE"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FCAC2BC" w14:textId="02AB074D" w:rsidR="0000799A" w:rsidRDefault="0000799A" w:rsidP="0000799A">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1.</w:t>
      </w:r>
      <w:r w:rsidR="006D1399">
        <w:rPr>
          <w:rFonts w:ascii="Arial" w:eastAsia="Arial Nova" w:hAnsi="Arial" w:cs="Arial"/>
          <w:b/>
          <w:sz w:val="22"/>
          <w:szCs w:val="22"/>
        </w:rPr>
        <w:t>3</w:t>
      </w:r>
      <w:r w:rsidRPr="008114D0">
        <w:rPr>
          <w:rFonts w:ascii="Arial" w:eastAsia="Arial Nova" w:hAnsi="Arial" w:cs="Arial"/>
          <w:b/>
          <w:sz w:val="22"/>
          <w:szCs w:val="22"/>
        </w:rPr>
        <w:t xml:space="preserve">. Radicación y </w:t>
      </w:r>
      <w:r>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sidR="001C54EF">
        <w:rPr>
          <w:rFonts w:ascii="Arial" w:eastAsia="Arial Nova" w:hAnsi="Arial" w:cs="Arial"/>
          <w:sz w:val="22"/>
          <w:szCs w:val="22"/>
        </w:rPr>
        <w:t>seis</w:t>
      </w:r>
      <w:r>
        <w:rPr>
          <w:rFonts w:ascii="Arial" w:eastAsia="Arial Nova" w:hAnsi="Arial" w:cs="Arial"/>
          <w:sz w:val="22"/>
          <w:szCs w:val="22"/>
        </w:rPr>
        <w:t xml:space="preserve">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radicó la denuncia de mérito bajo la vía del </w:t>
      </w:r>
      <w:r>
        <w:rPr>
          <w:rFonts w:ascii="Arial" w:eastAsia="Arial Nova" w:hAnsi="Arial" w:cs="Arial"/>
          <w:sz w:val="22"/>
          <w:szCs w:val="22"/>
        </w:rPr>
        <w:t>P</w:t>
      </w:r>
      <w:r w:rsidRPr="008114D0">
        <w:rPr>
          <w:rFonts w:ascii="Arial" w:eastAsia="Arial Nova" w:hAnsi="Arial" w:cs="Arial"/>
          <w:sz w:val="22"/>
          <w:szCs w:val="22"/>
        </w:rPr>
        <w:t xml:space="preserve">rocedimiento </w:t>
      </w:r>
      <w:r>
        <w:rPr>
          <w:rFonts w:ascii="Arial" w:eastAsia="Arial Nova" w:hAnsi="Arial" w:cs="Arial"/>
          <w:sz w:val="22"/>
          <w:szCs w:val="22"/>
        </w:rPr>
        <w:t>E</w:t>
      </w:r>
      <w:r w:rsidRPr="008114D0">
        <w:rPr>
          <w:rFonts w:ascii="Arial" w:eastAsia="Arial Nova" w:hAnsi="Arial" w:cs="Arial"/>
          <w:sz w:val="22"/>
          <w:szCs w:val="22"/>
        </w:rPr>
        <w:t xml:space="preserve">special </w:t>
      </w:r>
      <w:r>
        <w:rPr>
          <w:rFonts w:ascii="Arial" w:eastAsia="Arial Nova" w:hAnsi="Arial" w:cs="Arial"/>
          <w:sz w:val="22"/>
          <w:szCs w:val="22"/>
        </w:rPr>
        <w:t>S</w:t>
      </w:r>
      <w:r w:rsidRPr="008114D0">
        <w:rPr>
          <w:rFonts w:ascii="Arial" w:eastAsia="Arial Nova" w:hAnsi="Arial" w:cs="Arial"/>
          <w:sz w:val="22"/>
          <w:szCs w:val="22"/>
        </w:rPr>
        <w:t xml:space="preserve">ancionador </w:t>
      </w:r>
      <w:r>
        <w:rPr>
          <w:rFonts w:ascii="Arial" w:eastAsia="Arial Nova" w:hAnsi="Arial" w:cs="Arial"/>
          <w:sz w:val="22"/>
          <w:szCs w:val="22"/>
        </w:rPr>
        <w:t>con la clave</w:t>
      </w:r>
      <w:r w:rsidRPr="008114D0">
        <w:rPr>
          <w:rFonts w:ascii="Arial" w:eastAsia="Arial Nova" w:hAnsi="Arial" w:cs="Arial"/>
          <w:sz w:val="22"/>
          <w:szCs w:val="22"/>
        </w:rPr>
        <w:t xml:space="preserve"> IEE/ PES/0</w:t>
      </w:r>
      <w:r>
        <w:rPr>
          <w:rFonts w:ascii="Arial" w:eastAsia="Arial Nova" w:hAnsi="Arial" w:cs="Arial"/>
          <w:sz w:val="22"/>
          <w:szCs w:val="22"/>
        </w:rPr>
        <w:t>88</w:t>
      </w:r>
      <w:r w:rsidRPr="008114D0">
        <w:rPr>
          <w:rFonts w:ascii="Arial" w:eastAsia="Arial Nova" w:hAnsi="Arial" w:cs="Arial"/>
          <w:sz w:val="22"/>
          <w:szCs w:val="22"/>
        </w:rPr>
        <w:t xml:space="preserve">/2021; además, procedió a </w:t>
      </w:r>
      <w:r>
        <w:rPr>
          <w:rFonts w:ascii="Arial" w:eastAsia="Arial Nova" w:hAnsi="Arial" w:cs="Arial"/>
          <w:sz w:val="22"/>
          <w:szCs w:val="22"/>
        </w:rPr>
        <w:t>ordenar la</w:t>
      </w:r>
      <w:r w:rsidR="001C54EF">
        <w:rPr>
          <w:rFonts w:ascii="Arial" w:eastAsia="Arial Nova" w:hAnsi="Arial" w:cs="Arial"/>
          <w:sz w:val="22"/>
          <w:szCs w:val="22"/>
        </w:rPr>
        <w:t xml:space="preserve"> certificación de la</w:t>
      </w:r>
      <w:r>
        <w:rPr>
          <w:rFonts w:ascii="Arial" w:eastAsia="Arial Nova" w:hAnsi="Arial" w:cs="Arial"/>
          <w:sz w:val="22"/>
          <w:szCs w:val="22"/>
        </w:rPr>
        <w:t xml:space="preserve"> existencia y contenido de</w:t>
      </w:r>
      <w:r w:rsidR="001C54EF">
        <w:rPr>
          <w:rFonts w:ascii="Arial" w:eastAsia="Arial Nova" w:hAnsi="Arial" w:cs="Arial"/>
          <w:sz w:val="22"/>
          <w:szCs w:val="22"/>
        </w:rPr>
        <w:t xml:space="preserve"> la publicación denunciada; y recabar elementos para la búsqueda de datos del administrador del perfil de Facebook.</w:t>
      </w:r>
    </w:p>
    <w:p w14:paraId="3FC02E33" w14:textId="77777777"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AB93245" w14:textId="1F908AEC"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D1399">
        <w:rPr>
          <w:rFonts w:ascii="Arial" w:eastAsia="Arial Nova" w:hAnsi="Arial" w:cs="Arial"/>
          <w:b/>
          <w:sz w:val="22"/>
          <w:szCs w:val="22"/>
        </w:rPr>
        <w:t>4</w:t>
      </w:r>
      <w:r w:rsidRPr="008114D0">
        <w:rPr>
          <w:rFonts w:ascii="Arial" w:eastAsia="Arial Nova" w:hAnsi="Arial" w:cs="Arial"/>
          <w:b/>
          <w:sz w:val="22"/>
          <w:szCs w:val="22"/>
        </w:rPr>
        <w:t xml:space="preserve">. </w:t>
      </w:r>
      <w:r>
        <w:rPr>
          <w:rFonts w:ascii="Arial" w:eastAsia="Arial Nova" w:hAnsi="Arial" w:cs="Arial"/>
          <w:b/>
          <w:sz w:val="22"/>
          <w:szCs w:val="22"/>
        </w:rPr>
        <w:t>Oficialía Electoral</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 xml:space="preserve">nueve de junio, la </w:t>
      </w:r>
      <w:proofErr w:type="gramStart"/>
      <w:r>
        <w:rPr>
          <w:rFonts w:ascii="Arial" w:eastAsia="Arial Nova" w:hAnsi="Arial" w:cs="Arial"/>
          <w:sz w:val="22"/>
          <w:szCs w:val="22"/>
        </w:rPr>
        <w:t>Jefa</w:t>
      </w:r>
      <w:proofErr w:type="gramEnd"/>
      <w:r>
        <w:rPr>
          <w:rFonts w:ascii="Arial" w:eastAsia="Arial Nova" w:hAnsi="Arial" w:cs="Arial"/>
          <w:sz w:val="22"/>
          <w:szCs w:val="22"/>
        </w:rPr>
        <w:t xml:space="preserve"> de Departamento de Oficialía Electoral, adscrita a la Secretaria Ejecutiva del IEE, levantó el acta de hechos mediante la diligencia IEE/OE/231/2021 en la cual se certificó la existencia ay contenido de la publicación difundida en el perfil de Facebook denunciado.</w:t>
      </w:r>
    </w:p>
    <w:p w14:paraId="322EA5E9" w14:textId="429F9A82"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EB5AE98" w14:textId="14DC545C"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D1399">
        <w:rPr>
          <w:rFonts w:ascii="Arial" w:eastAsia="Arial Nova" w:hAnsi="Arial" w:cs="Arial"/>
          <w:b/>
          <w:sz w:val="22"/>
          <w:szCs w:val="22"/>
        </w:rPr>
        <w:t>5</w:t>
      </w:r>
      <w:r w:rsidRPr="008114D0">
        <w:rPr>
          <w:rFonts w:ascii="Arial" w:eastAsia="Arial Nova" w:hAnsi="Arial" w:cs="Arial"/>
          <w:b/>
          <w:sz w:val="22"/>
          <w:szCs w:val="22"/>
        </w:rPr>
        <w:t xml:space="preserve">. </w:t>
      </w:r>
      <w:r>
        <w:rPr>
          <w:rFonts w:ascii="Arial" w:eastAsia="Arial Nova" w:hAnsi="Arial" w:cs="Arial"/>
          <w:b/>
          <w:sz w:val="22"/>
          <w:szCs w:val="22"/>
        </w:rPr>
        <w:t>Solicitud de apoyo</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diez de junio, la autoridad instructora requirió la colaboración del Instituto Nacional Electoral, para que mediante su conducto se solicitara a la empresa Facebook, Información relacionada con la persona responsable y/o administrador del perfil de la red social denunciado.</w:t>
      </w:r>
    </w:p>
    <w:p w14:paraId="3F2318DA" w14:textId="407D47C0"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E45444E" w14:textId="375A4886"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D1399">
        <w:rPr>
          <w:rFonts w:ascii="Arial" w:eastAsia="Arial Nova" w:hAnsi="Arial" w:cs="Arial"/>
          <w:b/>
          <w:sz w:val="22"/>
          <w:szCs w:val="22"/>
        </w:rPr>
        <w:t>6</w:t>
      </w:r>
      <w:r w:rsidRPr="008114D0">
        <w:rPr>
          <w:rFonts w:ascii="Arial" w:eastAsia="Arial Nova" w:hAnsi="Arial" w:cs="Arial"/>
          <w:b/>
          <w:sz w:val="22"/>
          <w:szCs w:val="22"/>
        </w:rPr>
        <w:t xml:space="preserve">. </w:t>
      </w:r>
      <w:r>
        <w:rPr>
          <w:rFonts w:ascii="Arial" w:eastAsia="Arial Nova" w:hAnsi="Arial" w:cs="Arial"/>
          <w:b/>
          <w:sz w:val="22"/>
          <w:szCs w:val="22"/>
        </w:rPr>
        <w:t>Colaboración y 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 xml:space="preserve">veintiséis de junio, el </w:t>
      </w:r>
      <w:proofErr w:type="gramStart"/>
      <w:r>
        <w:rPr>
          <w:rFonts w:ascii="Arial" w:eastAsia="Arial Nova" w:hAnsi="Arial" w:cs="Arial"/>
          <w:sz w:val="22"/>
          <w:szCs w:val="22"/>
        </w:rPr>
        <w:t>Secretario Ejecutivo</w:t>
      </w:r>
      <w:proofErr w:type="gramEnd"/>
      <w:r>
        <w:rPr>
          <w:rFonts w:ascii="Arial" w:eastAsia="Arial Nova" w:hAnsi="Arial" w:cs="Arial"/>
          <w:sz w:val="22"/>
          <w:szCs w:val="22"/>
        </w:rPr>
        <w:t xml:space="preserve"> razonó tener por recibidas las constancias de la solicitud de apoyo requeridas, y </w:t>
      </w:r>
      <w:r w:rsidR="006D1399">
        <w:rPr>
          <w:rFonts w:ascii="Arial" w:eastAsia="Arial Nova" w:hAnsi="Arial" w:cs="Arial"/>
          <w:sz w:val="22"/>
          <w:szCs w:val="22"/>
        </w:rPr>
        <w:t>-</w:t>
      </w:r>
      <w:r>
        <w:rPr>
          <w:rFonts w:ascii="Arial" w:eastAsia="Arial Nova" w:hAnsi="Arial" w:cs="Arial"/>
          <w:sz w:val="22"/>
          <w:szCs w:val="22"/>
        </w:rPr>
        <w:t>de acuerdo a la información obtenida</w:t>
      </w:r>
      <w:r w:rsidR="006D1399">
        <w:rPr>
          <w:rFonts w:ascii="Arial" w:eastAsia="Arial Nova" w:hAnsi="Arial" w:cs="Arial"/>
          <w:sz w:val="22"/>
          <w:szCs w:val="22"/>
        </w:rPr>
        <w:t>-</w:t>
      </w:r>
      <w:r>
        <w:rPr>
          <w:rFonts w:ascii="Arial" w:eastAsia="Arial Nova" w:hAnsi="Arial" w:cs="Arial"/>
          <w:sz w:val="22"/>
          <w:szCs w:val="22"/>
        </w:rPr>
        <w:t xml:space="preserve"> requirió mediante diligencias para mejor proveer el domicilio de diversos </w:t>
      </w:r>
      <w:r w:rsidR="006D1399">
        <w:rPr>
          <w:rFonts w:ascii="Arial" w:eastAsia="Arial Nova" w:hAnsi="Arial" w:cs="Arial"/>
          <w:sz w:val="22"/>
          <w:szCs w:val="22"/>
        </w:rPr>
        <w:t>ciudadanos que fueron señalados en las investigaciones previas.</w:t>
      </w:r>
    </w:p>
    <w:p w14:paraId="21366173" w14:textId="77777777" w:rsidR="001C54EF" w:rsidRDefault="001C54EF" w:rsidP="001C54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67123AC" w14:textId="38441B13" w:rsidR="006D1399" w:rsidRDefault="006D1399" w:rsidP="006D139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7</w:t>
      </w:r>
      <w:r w:rsidRPr="008114D0">
        <w:rPr>
          <w:rFonts w:ascii="Arial" w:eastAsia="Arial Nova" w:hAnsi="Arial" w:cs="Arial"/>
          <w:b/>
          <w:sz w:val="22"/>
          <w:szCs w:val="22"/>
        </w:rPr>
        <w:t xml:space="preserve">. </w:t>
      </w:r>
      <w:r>
        <w:rPr>
          <w:rFonts w:ascii="Arial" w:eastAsia="Arial Nova" w:hAnsi="Arial" w:cs="Arial"/>
          <w:b/>
          <w:sz w:val="22"/>
          <w:szCs w:val="22"/>
        </w:rPr>
        <w:t>Admisión de la queja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treinta de junio</w:t>
      </w:r>
      <w:r w:rsidRPr="008114D0">
        <w:rPr>
          <w:rFonts w:ascii="Arial" w:eastAsia="Arial Nova" w:hAnsi="Arial" w:cs="Arial"/>
          <w:sz w:val="22"/>
          <w:szCs w:val="22"/>
        </w:rPr>
        <w:t xml:space="preserve">, el </w:t>
      </w:r>
      <w:proofErr w:type="gramStart"/>
      <w:r w:rsidRPr="008114D0">
        <w:rPr>
          <w:rFonts w:ascii="Arial" w:eastAsia="Arial Nova" w:hAnsi="Arial" w:cs="Arial"/>
          <w:sz w:val="22"/>
          <w:szCs w:val="22"/>
        </w:rPr>
        <w:t>Secretario Ejecutivo</w:t>
      </w:r>
      <w:proofErr w:type="gramEnd"/>
      <w:r w:rsidRPr="008114D0">
        <w:rPr>
          <w:rFonts w:ascii="Arial" w:eastAsia="Arial Nova" w:hAnsi="Arial" w:cs="Arial"/>
          <w:sz w:val="22"/>
          <w:szCs w:val="22"/>
        </w:rPr>
        <w:t xml:space="preserve"> </w:t>
      </w:r>
      <w:r>
        <w:rPr>
          <w:rFonts w:ascii="Arial" w:eastAsia="Arial Nova" w:hAnsi="Arial" w:cs="Arial"/>
          <w:sz w:val="22"/>
          <w:szCs w:val="22"/>
        </w:rPr>
        <w:t xml:space="preserve">razonó tener por recibidas las constancias mediante las cuales le fue informado el domicilio y datos del probable responsable de las publicaciones, y </w:t>
      </w:r>
      <w:r w:rsidRPr="008114D0">
        <w:rPr>
          <w:rFonts w:ascii="Arial" w:eastAsia="Arial Nova" w:hAnsi="Arial" w:cs="Arial"/>
          <w:sz w:val="22"/>
          <w:szCs w:val="22"/>
        </w:rPr>
        <w:t xml:space="preserve">procedió a determinar la admisión de la denuncia </w:t>
      </w:r>
      <w:r>
        <w:rPr>
          <w:rFonts w:ascii="Arial" w:eastAsia="Arial Nova" w:hAnsi="Arial" w:cs="Arial"/>
          <w:sz w:val="22"/>
          <w:szCs w:val="22"/>
        </w:rPr>
        <w:t>por “la presunta violencia política contra la mujer en razón de género”; además citó a las partes a la audiencia de pruebas y alegatos</w:t>
      </w:r>
      <w:r>
        <w:rPr>
          <w:rStyle w:val="Refdenotaalpie"/>
          <w:rFonts w:ascii="Arial" w:eastAsia="Arial Nova" w:hAnsi="Arial" w:cs="Arial"/>
          <w:sz w:val="22"/>
          <w:szCs w:val="22"/>
        </w:rPr>
        <w:footnoteReference w:id="1"/>
      </w:r>
      <w:r>
        <w:rPr>
          <w:rFonts w:ascii="Arial" w:eastAsia="Arial Nova" w:hAnsi="Arial" w:cs="Arial"/>
          <w:sz w:val="22"/>
          <w:szCs w:val="22"/>
        </w:rPr>
        <w:t>.</w:t>
      </w:r>
    </w:p>
    <w:p w14:paraId="6D726854" w14:textId="77777777" w:rsidR="006D1399" w:rsidRPr="008114D0" w:rsidRDefault="006D1399" w:rsidP="006D1399">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1CFA3C0" w14:textId="25FD24F9" w:rsidR="006D1399" w:rsidRPr="008114D0" w:rsidRDefault="006D1399" w:rsidP="006D1399">
      <w:pPr>
        <w:spacing w:line="360" w:lineRule="auto"/>
        <w:jc w:val="both"/>
        <w:rPr>
          <w:rFonts w:ascii="Arial" w:hAnsi="Arial" w:cs="Arial"/>
          <w:bCs/>
          <w:sz w:val="22"/>
          <w:szCs w:val="22"/>
        </w:rPr>
      </w:pPr>
      <w:r w:rsidRPr="008114D0">
        <w:rPr>
          <w:rFonts w:ascii="Arial" w:eastAsia="Arial Nova" w:hAnsi="Arial" w:cs="Arial"/>
          <w:b/>
          <w:sz w:val="22"/>
          <w:szCs w:val="22"/>
        </w:rPr>
        <w:t>1.</w:t>
      </w:r>
      <w:r>
        <w:rPr>
          <w:rFonts w:ascii="Arial" w:eastAsia="Arial Nova" w:hAnsi="Arial" w:cs="Arial"/>
          <w:b/>
          <w:sz w:val="22"/>
          <w:szCs w:val="22"/>
        </w:rPr>
        <w:t>8</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Pr>
          <w:rFonts w:ascii="Arial" w:hAnsi="Arial" w:cs="Arial"/>
          <w:bCs/>
          <w:sz w:val="22"/>
          <w:szCs w:val="22"/>
        </w:rPr>
        <w:t>tres de julio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658209E1"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6D1399">
        <w:rPr>
          <w:rFonts w:ascii="Arial" w:eastAsia="Arial Nova" w:hAnsi="Arial" w:cs="Arial"/>
          <w:b/>
          <w:sz w:val="22"/>
          <w:szCs w:val="22"/>
        </w:rPr>
        <w:t>9</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6D1399">
        <w:rPr>
          <w:rFonts w:ascii="Arial" w:eastAsia="Arial Nova" w:hAnsi="Arial" w:cs="Arial"/>
          <w:sz w:val="22"/>
          <w:szCs w:val="22"/>
        </w:rPr>
        <w:t>cuatro de julio</w:t>
      </w:r>
      <w:r w:rsidRPr="008114D0">
        <w:rPr>
          <w:rFonts w:ascii="Arial" w:eastAsia="Arial Nova" w:hAnsi="Arial" w:cs="Arial"/>
          <w:sz w:val="22"/>
          <w:szCs w:val="22"/>
        </w:rPr>
        <w:t>, mediante Acuerdo de Turno de Presidencia, se ordenó el registro del asunto en el Libro de Gobierno de Procedimientos Especiales Sancionadores, al que correspondió el número de expediente TEEA-PES-0</w:t>
      </w:r>
      <w:r w:rsidR="002546E7">
        <w:rPr>
          <w:rFonts w:ascii="Arial" w:eastAsia="Arial Nova" w:hAnsi="Arial" w:cs="Arial"/>
          <w:sz w:val="22"/>
          <w:szCs w:val="22"/>
        </w:rPr>
        <w:t>8</w:t>
      </w:r>
      <w:r w:rsidR="006D1399">
        <w:rPr>
          <w:rFonts w:ascii="Arial" w:eastAsia="Arial Nova" w:hAnsi="Arial" w:cs="Arial"/>
          <w:sz w:val="22"/>
          <w:szCs w:val="22"/>
        </w:rPr>
        <w:t>66</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01918989"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205901" w:rsidRPr="000B511B">
        <w:rPr>
          <w:rFonts w:ascii="Arial" w:eastAsia="Arial Nova" w:hAnsi="Arial" w:cs="Arial"/>
          <w:bCs/>
          <w:sz w:val="22"/>
          <w:szCs w:val="22"/>
        </w:rPr>
        <w:t xml:space="preserve">El </w:t>
      </w:r>
      <w:r w:rsidR="00757844">
        <w:rPr>
          <w:rFonts w:ascii="Arial" w:eastAsia="Arial Nova" w:hAnsi="Arial" w:cs="Arial"/>
          <w:bCs/>
          <w:sz w:val="22"/>
          <w:szCs w:val="22"/>
        </w:rPr>
        <w:t>ocho</w:t>
      </w:r>
      <w:r w:rsidRPr="000B511B">
        <w:rPr>
          <w:rFonts w:ascii="Arial" w:eastAsia="Arial Nova" w:hAnsi="Arial" w:cs="Arial"/>
          <w:bCs/>
          <w:sz w:val="22"/>
          <w:szCs w:val="22"/>
        </w:rPr>
        <w:t xml:space="preserve"> de </w:t>
      </w:r>
      <w:r w:rsidR="00051001" w:rsidRPr="000B511B">
        <w:rPr>
          <w:rFonts w:ascii="Arial" w:eastAsia="Arial Nova" w:hAnsi="Arial" w:cs="Arial"/>
          <w:bCs/>
          <w:sz w:val="22"/>
          <w:szCs w:val="22"/>
        </w:rPr>
        <w:t>ju</w:t>
      </w:r>
      <w:r w:rsidR="000B511B" w:rsidRPr="000B511B">
        <w:rPr>
          <w:rFonts w:ascii="Arial" w:eastAsia="Arial Nova" w:hAnsi="Arial" w:cs="Arial"/>
          <w:bCs/>
          <w:sz w:val="22"/>
          <w:szCs w:val="22"/>
        </w:rPr>
        <w:t>l</w:t>
      </w:r>
      <w:r w:rsidR="00051001" w:rsidRPr="000B511B">
        <w:rPr>
          <w:rFonts w:ascii="Arial" w:eastAsia="Arial Nova" w:hAnsi="Arial" w:cs="Arial"/>
          <w:bCs/>
          <w:sz w:val="22"/>
          <w:szCs w:val="22"/>
        </w:rPr>
        <w:t>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4C9D5499" w14:textId="77777777" w:rsidR="00A6560B" w:rsidRDefault="00A6560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4AC342F4" w:rsidR="00655FE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lastRenderedPageBreak/>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FEC6E85" w14:textId="77777777" w:rsidR="00A6560B" w:rsidRPr="005833FF" w:rsidRDefault="00A6560B"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5469AA5E"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w:t>
      </w:r>
      <w:r w:rsidR="00743DEE">
        <w:rPr>
          <w:rFonts w:ascii="Arial" w:eastAsia="Arial Nova" w:hAnsi="Arial" w:cs="Arial"/>
          <w:sz w:val="22"/>
          <w:szCs w:val="22"/>
        </w:rPr>
        <w:t xml:space="preserve">podría configurar una infracción a la normatividad electoral con incidencia en el Proceso Electoral 2020-2021, en específico por la </w:t>
      </w:r>
      <w:r w:rsidR="002546E7">
        <w:rPr>
          <w:rFonts w:ascii="Arial" w:eastAsia="Arial Nova" w:hAnsi="Arial" w:cs="Arial"/>
          <w:sz w:val="22"/>
          <w:szCs w:val="22"/>
        </w:rPr>
        <w:t xml:space="preserve">supuesta </w:t>
      </w:r>
      <w:r w:rsidR="006D1399">
        <w:rPr>
          <w:rFonts w:ascii="Arial" w:eastAsia="Arial Nova" w:hAnsi="Arial" w:cs="Arial"/>
          <w:sz w:val="22"/>
          <w:szCs w:val="22"/>
        </w:rPr>
        <w:t>comisión de Violencia Política contra la Mujer en Razón de Género.</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6C58C306" w:rsidR="003D56A4"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243EADCD" w14:textId="139E4540" w:rsidR="00A6560B" w:rsidRDefault="00A6560B"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39D36F6F" w14:textId="7F66BE3A" w:rsidR="00A6560B" w:rsidRDefault="00A6560B"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239CAD29" w14:textId="4CABBB8F" w:rsidR="00A6560B" w:rsidRDefault="00A6560B"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73474998" w14:textId="10DF3499" w:rsidR="00A6560B" w:rsidRDefault="00A6560B"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5DF1861B" w14:textId="77777777" w:rsidR="00A6560B" w:rsidRPr="005833FF" w:rsidRDefault="00A6560B"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lastRenderedPageBreak/>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24649EAF" w14:textId="77777777" w:rsidR="00B76C30" w:rsidRDefault="00B76C30" w:rsidP="003D56A4">
      <w:pPr>
        <w:spacing w:line="360" w:lineRule="auto"/>
        <w:jc w:val="both"/>
        <w:rPr>
          <w:rFonts w:ascii="Arial" w:hAnsi="Arial" w:cs="Arial"/>
          <w:sz w:val="22"/>
          <w:szCs w:val="22"/>
        </w:rPr>
      </w:pPr>
    </w:p>
    <w:p w14:paraId="62FFF206" w14:textId="10519242"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4AC0B29" w14:textId="32097FA1" w:rsidR="008340FA" w:rsidRDefault="006D139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La quejosa, apunta que el cuatro de junio se percató de la existencia de una cuenta en la red social de Facebook, identificada con el nombre de perfil “San Pancho Sin Censura</w:t>
      </w:r>
      <w:r w:rsidR="00896AB1">
        <w:rPr>
          <w:rStyle w:val="Refdenotaalpie"/>
          <w:rFonts w:ascii="Arial" w:hAnsi="Arial" w:cs="Arial"/>
          <w:bCs/>
          <w:sz w:val="22"/>
          <w:szCs w:val="22"/>
        </w:rPr>
        <w:footnoteReference w:id="3"/>
      </w:r>
      <w:r>
        <w:rPr>
          <w:rFonts w:ascii="Arial" w:hAnsi="Arial" w:cs="Arial"/>
          <w:bCs/>
          <w:sz w:val="22"/>
          <w:szCs w:val="22"/>
        </w:rPr>
        <w:t>”, en la cual se vierten imágenes que a su ver, configuran calumnias y que actualizan Violencia Política contra la Mujer en Razón de Género.</w:t>
      </w:r>
    </w:p>
    <w:p w14:paraId="0E6664B3" w14:textId="7DAFA1D2" w:rsidR="008403C4" w:rsidRDefault="008403C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55DFE83A" w14:textId="458499C2" w:rsidR="006D1399" w:rsidRDefault="006D1399"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Lo anterior, en virtud de la publicación que a continuación se precisa:</w:t>
      </w:r>
    </w:p>
    <w:p w14:paraId="0B0B8571" w14:textId="540AEAFC" w:rsidR="00896AB1" w:rsidRDefault="00896AB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5168"/>
        <w:gridCol w:w="4745"/>
      </w:tblGrid>
      <w:tr w:rsidR="00896AB1" w14:paraId="091DE4C6" w14:textId="77777777" w:rsidTr="00F44B84">
        <w:tc>
          <w:tcPr>
            <w:tcW w:w="4815" w:type="dxa"/>
            <w:shd w:val="clear" w:color="auto" w:fill="FFFFFF" w:themeFill="background1"/>
          </w:tcPr>
          <w:p w14:paraId="6B3B5765" w14:textId="272A1B49" w:rsidR="00896AB1" w:rsidRDefault="00F44B84" w:rsidP="00F44B84">
            <w:pPr>
              <w:tabs>
                <w:tab w:val="left" w:pos="567"/>
              </w:tabs>
              <w:spacing w:line="360" w:lineRule="auto"/>
              <w:ind w:right="36"/>
              <w:jc w:val="center"/>
              <w:rPr>
                <w:rFonts w:ascii="Arial" w:hAnsi="Arial" w:cs="Arial"/>
                <w:bCs/>
                <w:sz w:val="22"/>
                <w:szCs w:val="22"/>
              </w:rPr>
            </w:pPr>
            <w:r>
              <w:rPr>
                <w:rFonts w:ascii="Arial" w:hAnsi="Arial" w:cs="Arial"/>
                <w:bCs/>
                <w:sz w:val="22"/>
                <w:szCs w:val="22"/>
              </w:rPr>
              <w:t>DATOS:</w:t>
            </w:r>
          </w:p>
        </w:tc>
        <w:tc>
          <w:tcPr>
            <w:tcW w:w="5098" w:type="dxa"/>
            <w:shd w:val="clear" w:color="auto" w:fill="FFFFFF" w:themeFill="background1"/>
          </w:tcPr>
          <w:p w14:paraId="5E94AF82" w14:textId="48A1CE36" w:rsidR="00896AB1" w:rsidRDefault="00F44B84" w:rsidP="00F44B84">
            <w:pPr>
              <w:tabs>
                <w:tab w:val="left" w:pos="567"/>
              </w:tabs>
              <w:spacing w:line="360" w:lineRule="auto"/>
              <w:ind w:right="36"/>
              <w:jc w:val="center"/>
              <w:rPr>
                <w:rFonts w:ascii="Arial" w:hAnsi="Arial" w:cs="Arial"/>
                <w:bCs/>
                <w:sz w:val="22"/>
                <w:szCs w:val="22"/>
              </w:rPr>
            </w:pPr>
            <w:r>
              <w:rPr>
                <w:rFonts w:ascii="Arial" w:hAnsi="Arial" w:cs="Arial"/>
                <w:bCs/>
                <w:sz w:val="22"/>
                <w:szCs w:val="22"/>
              </w:rPr>
              <w:t>CONTENIDO:</w:t>
            </w:r>
          </w:p>
        </w:tc>
      </w:tr>
      <w:tr w:rsidR="00F44B84" w14:paraId="2F650733" w14:textId="77777777" w:rsidTr="00F44B84">
        <w:tc>
          <w:tcPr>
            <w:tcW w:w="4815" w:type="dxa"/>
            <w:shd w:val="clear" w:color="auto" w:fill="F2F2F2" w:themeFill="background1" w:themeFillShade="F2"/>
          </w:tcPr>
          <w:p w14:paraId="2540F88B" w14:textId="77777777" w:rsidR="00F44B84" w:rsidRDefault="00F44B84" w:rsidP="00F44B84">
            <w:pPr>
              <w:tabs>
                <w:tab w:val="left" w:pos="567"/>
              </w:tabs>
              <w:spacing w:line="360" w:lineRule="auto"/>
              <w:ind w:right="36"/>
              <w:jc w:val="both"/>
              <w:rPr>
                <w:rFonts w:ascii="Arial" w:hAnsi="Arial" w:cs="Arial"/>
                <w:bCs/>
                <w:sz w:val="22"/>
                <w:szCs w:val="22"/>
              </w:rPr>
            </w:pPr>
            <w:r w:rsidRPr="00896AB1">
              <w:rPr>
                <w:rFonts w:ascii="Arial" w:hAnsi="Arial" w:cs="Arial"/>
                <w:b/>
                <w:sz w:val="22"/>
                <w:szCs w:val="22"/>
              </w:rPr>
              <w:t>Perfil:</w:t>
            </w:r>
            <w:r>
              <w:rPr>
                <w:rFonts w:ascii="Arial" w:hAnsi="Arial" w:cs="Arial"/>
                <w:bCs/>
                <w:sz w:val="22"/>
                <w:szCs w:val="22"/>
              </w:rPr>
              <w:t xml:space="preserve"> San Pancho Sin Censura.</w:t>
            </w:r>
          </w:p>
          <w:p w14:paraId="488BC463" w14:textId="77777777" w:rsidR="00F44B84" w:rsidRDefault="00F44B84" w:rsidP="00F44B84">
            <w:pPr>
              <w:tabs>
                <w:tab w:val="left" w:pos="567"/>
              </w:tabs>
              <w:spacing w:line="360" w:lineRule="auto"/>
              <w:ind w:right="36"/>
              <w:jc w:val="both"/>
              <w:rPr>
                <w:rFonts w:ascii="Arial" w:hAnsi="Arial" w:cs="Arial"/>
                <w:bCs/>
                <w:sz w:val="22"/>
                <w:szCs w:val="22"/>
              </w:rPr>
            </w:pPr>
          </w:p>
          <w:p w14:paraId="34F9F1C7" w14:textId="77777777" w:rsidR="00F44B84" w:rsidRDefault="00F44B84" w:rsidP="00F44B84">
            <w:pPr>
              <w:tabs>
                <w:tab w:val="left" w:pos="567"/>
              </w:tabs>
              <w:spacing w:line="360" w:lineRule="auto"/>
              <w:ind w:right="36"/>
              <w:jc w:val="both"/>
              <w:rPr>
                <w:rFonts w:ascii="Arial" w:hAnsi="Arial" w:cs="Arial"/>
                <w:bCs/>
                <w:sz w:val="22"/>
                <w:szCs w:val="22"/>
              </w:rPr>
            </w:pPr>
            <w:r w:rsidRPr="00896AB1">
              <w:rPr>
                <w:rFonts w:ascii="Arial" w:hAnsi="Arial" w:cs="Arial"/>
                <w:b/>
                <w:sz w:val="22"/>
                <w:szCs w:val="22"/>
              </w:rPr>
              <w:t>Encabezado:</w:t>
            </w:r>
            <w:r>
              <w:rPr>
                <w:rFonts w:ascii="Arial" w:hAnsi="Arial" w:cs="Arial"/>
                <w:bCs/>
                <w:sz w:val="22"/>
                <w:szCs w:val="22"/>
              </w:rPr>
              <w:t xml:space="preserve"> #TBT les dejamos las mejores fotos del pasado de Kary que el PAN no quiere que veas.</w:t>
            </w:r>
          </w:p>
          <w:p w14:paraId="73BD3F59" w14:textId="77777777" w:rsidR="00F44B84" w:rsidRDefault="00F44B84" w:rsidP="00F44B84">
            <w:pPr>
              <w:tabs>
                <w:tab w:val="left" w:pos="567"/>
              </w:tabs>
              <w:spacing w:line="360" w:lineRule="auto"/>
              <w:ind w:right="36"/>
              <w:jc w:val="both"/>
              <w:rPr>
                <w:rFonts w:ascii="Arial" w:hAnsi="Arial" w:cs="Arial"/>
                <w:bCs/>
                <w:sz w:val="22"/>
                <w:szCs w:val="22"/>
              </w:rPr>
            </w:pPr>
          </w:p>
          <w:p w14:paraId="3E34344A" w14:textId="77777777" w:rsidR="00F44B84" w:rsidRPr="00F44B84" w:rsidRDefault="00F44B84" w:rsidP="00F44B84">
            <w:pPr>
              <w:tabs>
                <w:tab w:val="left" w:pos="567"/>
              </w:tabs>
              <w:spacing w:line="360" w:lineRule="auto"/>
              <w:ind w:right="36"/>
              <w:jc w:val="both"/>
              <w:rPr>
                <w:rFonts w:ascii="Arial" w:hAnsi="Arial" w:cs="Arial"/>
                <w:bCs/>
                <w:sz w:val="22"/>
                <w:szCs w:val="22"/>
              </w:rPr>
            </w:pPr>
            <w:r w:rsidRPr="00896AB1">
              <w:rPr>
                <w:rFonts w:ascii="Arial" w:hAnsi="Arial" w:cs="Arial"/>
                <w:b/>
                <w:sz w:val="22"/>
                <w:szCs w:val="22"/>
              </w:rPr>
              <w:t xml:space="preserve">Link: </w:t>
            </w:r>
            <w:hyperlink r:id="rId8" w:history="1">
              <w:r w:rsidRPr="00F44B84">
                <w:rPr>
                  <w:rStyle w:val="Hipervnculo"/>
                  <w:rFonts w:ascii="Arial" w:hAnsi="Arial" w:cs="Arial"/>
                  <w:bCs/>
                  <w:color w:val="auto"/>
                  <w:sz w:val="22"/>
                  <w:szCs w:val="22"/>
                  <w:u w:val="none"/>
                </w:rPr>
                <w:t>https://www.facebook.com/SanPanchoSinCensura</w:t>
              </w:r>
            </w:hyperlink>
          </w:p>
          <w:p w14:paraId="2FA68270" w14:textId="73C6D791" w:rsidR="00F44B84" w:rsidRPr="00896AB1" w:rsidRDefault="00F44B84" w:rsidP="00F44B84">
            <w:pPr>
              <w:tabs>
                <w:tab w:val="left" w:pos="567"/>
              </w:tabs>
              <w:spacing w:line="360" w:lineRule="auto"/>
              <w:ind w:right="36"/>
              <w:jc w:val="both"/>
              <w:rPr>
                <w:rFonts w:ascii="Arial" w:hAnsi="Arial" w:cs="Arial"/>
                <w:b/>
                <w:sz w:val="22"/>
                <w:szCs w:val="22"/>
              </w:rPr>
            </w:pPr>
            <w:r w:rsidRPr="00F44B84">
              <w:rPr>
                <w:rFonts w:ascii="Arial" w:hAnsi="Arial" w:cs="Arial"/>
                <w:bCs/>
                <w:sz w:val="22"/>
                <w:szCs w:val="22"/>
              </w:rPr>
              <w:t>/potos/pcb.12240190020995/122401823354337</w:t>
            </w:r>
          </w:p>
        </w:tc>
        <w:tc>
          <w:tcPr>
            <w:tcW w:w="5098" w:type="dxa"/>
            <w:shd w:val="clear" w:color="auto" w:fill="F2F2F2" w:themeFill="background1" w:themeFillShade="F2"/>
          </w:tcPr>
          <w:p w14:paraId="21E6D423" w14:textId="4D0C0817" w:rsidR="00F44B84" w:rsidRDefault="00F44B84" w:rsidP="00896AB1">
            <w:pPr>
              <w:tabs>
                <w:tab w:val="left" w:pos="567"/>
              </w:tabs>
              <w:spacing w:line="360" w:lineRule="auto"/>
              <w:ind w:right="36"/>
              <w:jc w:val="center"/>
            </w:pPr>
            <w:r>
              <w:object w:dxaOrig="10050" w:dyaOrig="15090" w14:anchorId="7ED1AD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323.25pt" o:ole="">
                  <v:imagedata r:id="rId9" o:title=""/>
                </v:shape>
                <o:OLEObject Type="Embed" ProgID="PBrush" ShapeID="_x0000_i1025" DrawAspect="Content" ObjectID="_1687613958" r:id="rId10"/>
              </w:object>
            </w:r>
          </w:p>
        </w:tc>
      </w:tr>
    </w:tbl>
    <w:p w14:paraId="41E5A275" w14:textId="77777777" w:rsidR="00896AB1" w:rsidRDefault="00896AB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0633D8C5" w14:textId="3E313072" w:rsidR="006D1399" w:rsidRDefault="00896AB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tal consideración, sugiere que</w:t>
      </w:r>
      <w:r w:rsidR="008F0A8B">
        <w:rPr>
          <w:rFonts w:ascii="Arial" w:hAnsi="Arial" w:cs="Arial"/>
          <w:bCs/>
          <w:sz w:val="22"/>
          <w:szCs w:val="22"/>
        </w:rPr>
        <w:t xml:space="preserve"> la referida publicación</w:t>
      </w:r>
      <w:r>
        <w:rPr>
          <w:rFonts w:ascii="Arial" w:hAnsi="Arial" w:cs="Arial"/>
          <w:bCs/>
          <w:sz w:val="22"/>
          <w:szCs w:val="22"/>
        </w:rPr>
        <w:t xml:space="preserve"> </w:t>
      </w:r>
      <w:r w:rsidR="008F0A8B">
        <w:rPr>
          <w:rFonts w:ascii="Arial" w:hAnsi="Arial" w:cs="Arial"/>
          <w:bCs/>
          <w:sz w:val="22"/>
          <w:szCs w:val="22"/>
        </w:rPr>
        <w:t>versa sobre</w:t>
      </w:r>
      <w:r>
        <w:rPr>
          <w:rFonts w:ascii="Arial" w:hAnsi="Arial" w:cs="Arial"/>
          <w:bCs/>
          <w:sz w:val="22"/>
          <w:szCs w:val="22"/>
        </w:rPr>
        <w:t xml:space="preserve"> propaganda político electoral que la degrada o denigra a basándose en estereotipos de género, con el objeto de menoscabar su imagen pública y/o limitar sus derechos político electorales.</w:t>
      </w:r>
    </w:p>
    <w:p w14:paraId="59EE6925" w14:textId="54E16FC7" w:rsidR="008403C4" w:rsidRDefault="008403C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678A1B01" w14:textId="383ADCEA" w:rsidR="00A907A1" w:rsidRDefault="00A907A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539D7E5" w14:textId="77777777" w:rsidR="00A907A1" w:rsidRDefault="00A907A1"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FA904CA" w14:textId="1679A23C"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lastRenderedPageBreak/>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 los</w:t>
      </w:r>
      <w:r w:rsidRPr="005833FF">
        <w:rPr>
          <w:rFonts w:ascii="Arial" w:eastAsia="Arial Nova" w:hAnsi="Arial" w:cs="Arial"/>
          <w:b/>
          <w:sz w:val="22"/>
          <w:szCs w:val="22"/>
        </w:rPr>
        <w:t xml:space="preserve"> denunciados.</w:t>
      </w:r>
    </w:p>
    <w:p w14:paraId="7FC6707D" w14:textId="7AD66FF4" w:rsidR="008F0A8B" w:rsidRP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0F91F049" w14:textId="749D3CB8"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8F0A8B">
        <w:rPr>
          <w:rFonts w:ascii="Arial" w:eastAsia="Arial Nova" w:hAnsi="Arial" w:cs="Arial"/>
          <w:bCs/>
          <w:sz w:val="22"/>
          <w:szCs w:val="22"/>
        </w:rPr>
        <w:t xml:space="preserve">Ante la imposibilidad de </w:t>
      </w:r>
      <w:r>
        <w:rPr>
          <w:rFonts w:ascii="Arial" w:eastAsia="Arial Nova" w:hAnsi="Arial" w:cs="Arial"/>
          <w:bCs/>
          <w:sz w:val="22"/>
          <w:szCs w:val="22"/>
        </w:rPr>
        <w:t xml:space="preserve">tener efectivo conocimiento respecto a quien posee la titularidad o administración de la cuenta de Facebook del perfil “San Pancho Sin Censura”; la autoridad instructora efectuó diligencias para mejor proveer con la finalidad de allegarse de la información relacionada con el responsable de referida </w:t>
      </w:r>
      <w:r w:rsidR="00A907A1">
        <w:rPr>
          <w:rFonts w:ascii="Arial" w:eastAsia="Arial Nova" w:hAnsi="Arial" w:cs="Arial"/>
          <w:bCs/>
          <w:sz w:val="22"/>
          <w:szCs w:val="22"/>
        </w:rPr>
        <w:t>página</w:t>
      </w:r>
      <w:r>
        <w:rPr>
          <w:rFonts w:ascii="Arial" w:eastAsia="Arial Nova" w:hAnsi="Arial" w:cs="Arial"/>
          <w:bCs/>
          <w:sz w:val="22"/>
          <w:szCs w:val="22"/>
        </w:rPr>
        <w:t xml:space="preserve"> de la red social precisada.</w:t>
      </w:r>
    </w:p>
    <w:p w14:paraId="2ADA9142" w14:textId="1E0351DE"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9DFD9A7" w14:textId="77777777"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Pr>
          <w:rFonts w:ascii="Arial" w:eastAsia="Arial Nova" w:hAnsi="Arial" w:cs="Arial"/>
          <w:bCs/>
          <w:sz w:val="22"/>
          <w:szCs w:val="22"/>
        </w:rPr>
        <w:t xml:space="preserve">En tal consideración, con auxilio del Instituto Nacional Electoral y de la empresa Facebook, se obtuvo que dicho perfil era administrado por “Jorge Alberto Zúñiga Romo” y/o “Fede </w:t>
      </w:r>
      <w:proofErr w:type="spellStart"/>
      <w:r>
        <w:rPr>
          <w:rFonts w:ascii="Arial" w:eastAsia="Arial Nova" w:hAnsi="Arial" w:cs="Arial"/>
          <w:bCs/>
          <w:sz w:val="22"/>
          <w:szCs w:val="22"/>
        </w:rPr>
        <w:t>Jmz</w:t>
      </w:r>
      <w:proofErr w:type="spellEnd"/>
      <w:r>
        <w:rPr>
          <w:rFonts w:ascii="Arial" w:eastAsia="Arial Nova" w:hAnsi="Arial" w:cs="Arial"/>
          <w:bCs/>
          <w:sz w:val="22"/>
          <w:szCs w:val="22"/>
        </w:rPr>
        <w:t>”; por lo que se procedió a investigar el domicilio de localización respectivo.</w:t>
      </w:r>
    </w:p>
    <w:p w14:paraId="54101744" w14:textId="77777777" w:rsidR="008F0A8B" w:rsidRDefault="008F0A8B" w:rsidP="00A62B7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5B6BDF2" w14:textId="1CDD6533" w:rsidR="008F0A8B" w:rsidRDefault="008F0A8B" w:rsidP="008F0A8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Cs/>
          <w:sz w:val="22"/>
          <w:szCs w:val="22"/>
        </w:rPr>
        <w:t xml:space="preserve">En esta tesitura, y ante la efectiva localización del probable responsable, se emplazó debidamente al Procedimiento Especial Sancionador de mérito, en el cual el </w:t>
      </w:r>
      <w:r w:rsidR="00087E7E" w:rsidRPr="008F0A8B">
        <w:rPr>
          <w:rFonts w:ascii="Arial" w:eastAsia="Arial Nova" w:hAnsi="Arial" w:cs="Arial"/>
          <w:bCs/>
          <w:sz w:val="22"/>
          <w:szCs w:val="22"/>
        </w:rPr>
        <w:t xml:space="preserve">C. </w:t>
      </w:r>
      <w:r w:rsidRPr="008F0A8B">
        <w:rPr>
          <w:rFonts w:ascii="Arial" w:eastAsia="Arial Nova" w:hAnsi="Arial" w:cs="Arial"/>
          <w:bCs/>
          <w:sz w:val="22"/>
          <w:szCs w:val="22"/>
        </w:rPr>
        <w:t>Jorge Alberto Zúñiga Romo</w:t>
      </w:r>
      <w:r w:rsidR="00A62B7E" w:rsidRPr="008F0A8B">
        <w:rPr>
          <w:rFonts w:ascii="Arial" w:eastAsia="Arial Nova" w:hAnsi="Arial" w:cs="Arial"/>
          <w:bCs/>
          <w:sz w:val="22"/>
          <w:szCs w:val="22"/>
        </w:rPr>
        <w:t>,</w:t>
      </w:r>
      <w:r w:rsidR="00A62B7E" w:rsidRPr="008F0A8B">
        <w:rPr>
          <w:rFonts w:ascii="Arial" w:eastAsia="Arial Nova" w:hAnsi="Arial" w:cs="Arial"/>
          <w:b/>
          <w:sz w:val="22"/>
          <w:szCs w:val="22"/>
        </w:rPr>
        <w:t xml:space="preserve"> </w:t>
      </w:r>
      <w:r w:rsidRPr="008F0A8B">
        <w:rPr>
          <w:rFonts w:ascii="Arial" w:eastAsia="Arial Nova" w:hAnsi="Arial" w:cs="Arial"/>
          <w:bCs/>
          <w:sz w:val="22"/>
          <w:szCs w:val="22"/>
        </w:rPr>
        <w:t xml:space="preserve">compareció por escrito y </w:t>
      </w:r>
      <w:r>
        <w:rPr>
          <w:rFonts w:ascii="Arial" w:eastAsia="Arial Nova" w:hAnsi="Arial" w:cs="Arial"/>
          <w:bCs/>
          <w:sz w:val="22"/>
          <w:szCs w:val="22"/>
        </w:rPr>
        <w:t xml:space="preserve">esencialmente manifestó: </w:t>
      </w:r>
    </w:p>
    <w:p w14:paraId="20E519C2" w14:textId="77777777" w:rsidR="008F0A8B" w:rsidRDefault="008F0A8B" w:rsidP="008F0A8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E13D7CB" w14:textId="6669CC2C" w:rsidR="004A64C5" w:rsidRDefault="008F0A8B"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sidRPr="008F0A8B">
        <w:rPr>
          <w:rFonts w:ascii="Arial" w:eastAsia="Arial Nova" w:hAnsi="Arial" w:cs="Arial"/>
          <w:bCs/>
          <w:sz w:val="22"/>
          <w:szCs w:val="22"/>
        </w:rPr>
        <w:t>Invoc</w:t>
      </w:r>
      <w:r w:rsidR="00DE1C6F">
        <w:rPr>
          <w:rFonts w:ascii="Arial" w:eastAsia="Arial Nova" w:hAnsi="Arial" w:cs="Arial"/>
          <w:bCs/>
          <w:sz w:val="22"/>
          <w:szCs w:val="22"/>
        </w:rPr>
        <w:t>a</w:t>
      </w:r>
      <w:r w:rsidRPr="008F0A8B">
        <w:rPr>
          <w:rFonts w:ascii="Arial" w:eastAsia="Arial Nova" w:hAnsi="Arial" w:cs="Arial"/>
          <w:bCs/>
          <w:sz w:val="22"/>
          <w:szCs w:val="22"/>
        </w:rPr>
        <w:t xml:space="preserve"> la excepción de falta de acción y de derecho, al considerar que en ninguna parte del escrito inicial de denuncia se puede apreciar que la quejosa haya solicitado el inicio de un procedimiento sancionador en s</w:t>
      </w:r>
      <w:r w:rsidR="00A907A1">
        <w:rPr>
          <w:rFonts w:ascii="Arial" w:eastAsia="Arial Nova" w:hAnsi="Arial" w:cs="Arial"/>
          <w:bCs/>
          <w:sz w:val="22"/>
          <w:szCs w:val="22"/>
        </w:rPr>
        <w:t>u</w:t>
      </w:r>
      <w:r w:rsidRPr="008F0A8B">
        <w:rPr>
          <w:rFonts w:ascii="Arial" w:eastAsia="Arial Nova" w:hAnsi="Arial" w:cs="Arial"/>
          <w:bCs/>
          <w:sz w:val="22"/>
          <w:szCs w:val="22"/>
        </w:rPr>
        <w:t xml:space="preserve"> contra.</w:t>
      </w:r>
    </w:p>
    <w:p w14:paraId="36A749F2" w14:textId="5CA7B6C0" w:rsidR="008F0A8B" w:rsidRDefault="008F0A8B"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Pr>
          <w:rFonts w:ascii="Arial" w:eastAsia="Arial Nova" w:hAnsi="Arial" w:cs="Arial"/>
          <w:bCs/>
          <w:sz w:val="22"/>
          <w:szCs w:val="22"/>
        </w:rPr>
        <w:t>Sugi</w:t>
      </w:r>
      <w:r w:rsidR="00DE1C6F">
        <w:rPr>
          <w:rFonts w:ascii="Arial" w:eastAsia="Arial Nova" w:hAnsi="Arial" w:cs="Arial"/>
          <w:bCs/>
          <w:sz w:val="22"/>
          <w:szCs w:val="22"/>
        </w:rPr>
        <w:t>ere</w:t>
      </w:r>
      <w:r>
        <w:rPr>
          <w:rFonts w:ascii="Arial" w:eastAsia="Arial Nova" w:hAnsi="Arial" w:cs="Arial"/>
          <w:bCs/>
          <w:sz w:val="22"/>
          <w:szCs w:val="22"/>
        </w:rPr>
        <w:t xml:space="preserve"> que la autoridad instructora carec</w:t>
      </w:r>
      <w:r w:rsidR="00DE1C6F">
        <w:rPr>
          <w:rFonts w:ascii="Arial" w:eastAsia="Arial Nova" w:hAnsi="Arial" w:cs="Arial"/>
          <w:bCs/>
          <w:sz w:val="22"/>
          <w:szCs w:val="22"/>
        </w:rPr>
        <w:t>e</w:t>
      </w:r>
      <w:r>
        <w:rPr>
          <w:rFonts w:ascii="Arial" w:eastAsia="Arial Nova" w:hAnsi="Arial" w:cs="Arial"/>
          <w:bCs/>
          <w:sz w:val="22"/>
          <w:szCs w:val="22"/>
        </w:rPr>
        <w:t xml:space="preserve"> de atribuciones para acceder a las </w:t>
      </w:r>
      <w:r w:rsidR="00DE1C6F">
        <w:rPr>
          <w:rFonts w:ascii="Arial" w:eastAsia="Arial Nova" w:hAnsi="Arial" w:cs="Arial"/>
          <w:bCs/>
          <w:sz w:val="22"/>
          <w:szCs w:val="22"/>
        </w:rPr>
        <w:t>pretensiones</w:t>
      </w:r>
      <w:r>
        <w:rPr>
          <w:rFonts w:ascii="Arial" w:eastAsia="Arial Nova" w:hAnsi="Arial" w:cs="Arial"/>
          <w:bCs/>
          <w:sz w:val="22"/>
          <w:szCs w:val="22"/>
        </w:rPr>
        <w:t xml:space="preserve"> de la denunciante, </w:t>
      </w:r>
      <w:r w:rsidR="00DE1C6F">
        <w:rPr>
          <w:rFonts w:ascii="Arial" w:eastAsia="Arial Nova" w:hAnsi="Arial" w:cs="Arial"/>
          <w:bCs/>
          <w:sz w:val="22"/>
          <w:szCs w:val="22"/>
        </w:rPr>
        <w:t>pues no existe alguna disposición que faculte al IEE a intervenir o sancionarlo por la libre opinión de un tercero.</w:t>
      </w:r>
    </w:p>
    <w:p w14:paraId="06907D2C" w14:textId="0A1DD832" w:rsidR="00DE1C6F" w:rsidRDefault="00DE1C6F"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Pr>
          <w:rFonts w:ascii="Arial" w:eastAsia="Arial Nova" w:hAnsi="Arial" w:cs="Arial"/>
          <w:bCs/>
          <w:sz w:val="22"/>
          <w:szCs w:val="22"/>
        </w:rPr>
        <w:t>Afirma que en la queja no se le imputa de manera directa alguna actividad o intervención, además de que resultaba imposible que contara con material fotográfic</w:t>
      </w:r>
      <w:r w:rsidR="00497593">
        <w:rPr>
          <w:rFonts w:ascii="Arial" w:eastAsia="Arial Nova" w:hAnsi="Arial" w:cs="Arial"/>
          <w:bCs/>
          <w:sz w:val="22"/>
          <w:szCs w:val="22"/>
        </w:rPr>
        <w:t>o</w:t>
      </w:r>
      <w:r>
        <w:rPr>
          <w:rFonts w:ascii="Arial" w:eastAsia="Arial Nova" w:hAnsi="Arial" w:cs="Arial"/>
          <w:bCs/>
          <w:sz w:val="22"/>
          <w:szCs w:val="22"/>
        </w:rPr>
        <w:t xml:space="preserve"> de una persona que no conocía.</w:t>
      </w:r>
    </w:p>
    <w:p w14:paraId="35FCAB75" w14:textId="4524DB22" w:rsidR="00DE1C6F" w:rsidRPr="008F0A8B" w:rsidRDefault="00DE1C6F" w:rsidP="008F0A8B">
      <w:pPr>
        <w:pStyle w:val="Prrafodelista"/>
        <w:numPr>
          <w:ilvl w:val="0"/>
          <w:numId w:val="31"/>
        </w:numPr>
        <w:pBdr>
          <w:top w:val="nil"/>
          <w:left w:val="nil"/>
          <w:bottom w:val="nil"/>
          <w:right w:val="nil"/>
          <w:between w:val="nil"/>
        </w:pBdr>
        <w:tabs>
          <w:tab w:val="left" w:pos="567"/>
        </w:tabs>
        <w:spacing w:line="360" w:lineRule="auto"/>
        <w:ind w:left="851" w:right="36"/>
        <w:jc w:val="both"/>
        <w:rPr>
          <w:rFonts w:ascii="Arial" w:eastAsia="Arial Nova" w:hAnsi="Arial" w:cs="Arial"/>
          <w:bCs/>
          <w:sz w:val="22"/>
          <w:szCs w:val="22"/>
        </w:rPr>
      </w:pPr>
      <w:r>
        <w:rPr>
          <w:rFonts w:ascii="Arial" w:eastAsia="Arial Nova" w:hAnsi="Arial" w:cs="Arial"/>
          <w:bCs/>
          <w:sz w:val="22"/>
          <w:szCs w:val="22"/>
        </w:rPr>
        <w:t xml:space="preserve">Objeta la totalidad de las pruebas ofrecidas por la denunciante al indicar que son </w:t>
      </w:r>
      <w:r w:rsidR="00F44B84">
        <w:rPr>
          <w:rFonts w:ascii="Arial" w:eastAsia="Arial Nova" w:hAnsi="Arial" w:cs="Arial"/>
          <w:bCs/>
          <w:sz w:val="22"/>
          <w:szCs w:val="22"/>
        </w:rPr>
        <w:t>copias simples</w:t>
      </w:r>
      <w:r>
        <w:rPr>
          <w:rFonts w:ascii="Arial" w:eastAsia="Arial Nova" w:hAnsi="Arial" w:cs="Arial"/>
          <w:bCs/>
          <w:sz w:val="22"/>
          <w:szCs w:val="22"/>
        </w:rPr>
        <w:t xml:space="preserve"> sin ningún valor probatorio.</w:t>
      </w:r>
    </w:p>
    <w:p w14:paraId="1293F578" w14:textId="77777777" w:rsidR="00A62B7E" w:rsidRPr="00A62B7E" w:rsidRDefault="00A62B7E" w:rsidP="00A62B7E">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2C2C2F74" w14:textId="63A0C1A3"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4"/>
      </w:r>
    </w:p>
    <w:p w14:paraId="643F0FD9" w14:textId="77777777" w:rsidR="003D56A4" w:rsidRPr="005833FF" w:rsidRDefault="003D56A4" w:rsidP="003D56A4">
      <w:pPr>
        <w:spacing w:line="360" w:lineRule="auto"/>
        <w:jc w:val="both"/>
        <w:rPr>
          <w:rFonts w:ascii="Arial" w:hAnsi="Arial" w:cs="Arial"/>
          <w:b/>
          <w:sz w:val="22"/>
          <w:szCs w:val="22"/>
        </w:rPr>
      </w:pPr>
    </w:p>
    <w:p w14:paraId="692C69E1" w14:textId="15B2A050" w:rsidR="00B966E4" w:rsidRDefault="009C6BAC" w:rsidP="008C2DA6">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8C2DA6">
        <w:rPr>
          <w:rFonts w:ascii="Arial" w:hAnsi="Arial" w:cs="Arial"/>
          <w:bCs/>
          <w:sz w:val="22"/>
          <w:szCs w:val="22"/>
        </w:rPr>
        <w:t>no comparecieron las partes.</w:t>
      </w:r>
    </w:p>
    <w:p w14:paraId="00BCE320" w14:textId="1A6204F2" w:rsidR="00A6560B" w:rsidRDefault="00A6560B" w:rsidP="00A6560B">
      <w:pPr>
        <w:spacing w:line="360" w:lineRule="auto"/>
        <w:jc w:val="both"/>
        <w:rPr>
          <w:rFonts w:ascii="Arial" w:hAnsi="Arial" w:cs="Arial"/>
          <w:bCs/>
          <w:sz w:val="22"/>
          <w:szCs w:val="22"/>
        </w:rPr>
      </w:pPr>
    </w:p>
    <w:p w14:paraId="3D646B51" w14:textId="5075CD21" w:rsidR="00A6560B" w:rsidRDefault="00A6560B" w:rsidP="00A6560B">
      <w:pPr>
        <w:spacing w:line="360" w:lineRule="auto"/>
        <w:jc w:val="both"/>
        <w:rPr>
          <w:rFonts w:ascii="Arial" w:hAnsi="Arial" w:cs="Arial"/>
          <w:bCs/>
          <w:sz w:val="22"/>
          <w:szCs w:val="22"/>
        </w:rPr>
      </w:pPr>
    </w:p>
    <w:p w14:paraId="7A531013" w14:textId="3C73301B"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lastRenderedPageBreak/>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2A0948E9" w14:textId="525671DD" w:rsidR="00266333" w:rsidRDefault="0026633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9356" w:type="dxa"/>
        <w:jc w:val="center"/>
        <w:tblLook w:val="04A0" w:firstRow="1" w:lastRow="0" w:firstColumn="1" w:lastColumn="0" w:noHBand="0" w:noVBand="1"/>
      </w:tblPr>
      <w:tblGrid>
        <w:gridCol w:w="1472"/>
        <w:gridCol w:w="1428"/>
        <w:gridCol w:w="3632"/>
        <w:gridCol w:w="2824"/>
      </w:tblGrid>
      <w:tr w:rsidR="00C90496" w:rsidRPr="00EC5583" w14:paraId="5D65EE2F" w14:textId="77777777" w:rsidTr="00C904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2" w:type="dxa"/>
          </w:tcPr>
          <w:p w14:paraId="129E7CC9" w14:textId="77777777" w:rsidR="00C90496" w:rsidRPr="00EC5583" w:rsidRDefault="00C90496" w:rsidP="00F55F68">
            <w:pPr>
              <w:jc w:val="both"/>
              <w:rPr>
                <w:rFonts w:ascii="Arial" w:hAnsi="Arial" w:cs="Arial"/>
                <w:sz w:val="20"/>
                <w:szCs w:val="20"/>
              </w:rPr>
            </w:pPr>
            <w:r w:rsidRPr="00EC5583">
              <w:rPr>
                <w:rFonts w:ascii="Arial" w:hAnsi="Arial" w:cs="Arial"/>
                <w:sz w:val="20"/>
                <w:szCs w:val="20"/>
              </w:rPr>
              <w:t>OFERENTE.</w:t>
            </w:r>
          </w:p>
        </w:tc>
        <w:tc>
          <w:tcPr>
            <w:tcW w:w="1417" w:type="dxa"/>
          </w:tcPr>
          <w:p w14:paraId="6525DF3E" w14:textId="77777777" w:rsidR="00C90496" w:rsidRPr="00EC5583" w:rsidRDefault="00C90496" w:rsidP="00F55F68">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PRUEBA.</w:t>
            </w:r>
          </w:p>
        </w:tc>
        <w:tc>
          <w:tcPr>
            <w:tcW w:w="3636" w:type="dxa"/>
          </w:tcPr>
          <w:p w14:paraId="78F23E83" w14:textId="77777777" w:rsidR="00C90496" w:rsidRPr="00EC5583" w:rsidRDefault="00C90496" w:rsidP="00F55F68">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CONSISTENTE EN:</w:t>
            </w:r>
          </w:p>
        </w:tc>
        <w:tc>
          <w:tcPr>
            <w:tcW w:w="2831" w:type="dxa"/>
          </w:tcPr>
          <w:p w14:paraId="00552480" w14:textId="77777777" w:rsidR="00C90496" w:rsidRPr="00EC5583" w:rsidRDefault="00C90496" w:rsidP="00F55F68">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C5583">
              <w:rPr>
                <w:rFonts w:ascii="Arial" w:hAnsi="Arial" w:cs="Arial"/>
                <w:sz w:val="20"/>
                <w:szCs w:val="20"/>
              </w:rPr>
              <w:t>VALORACIÓN.</w:t>
            </w:r>
          </w:p>
        </w:tc>
      </w:tr>
      <w:tr w:rsidR="00C90496" w:rsidRPr="00EC5583" w14:paraId="6F013E2F" w14:textId="77777777" w:rsidTr="00C90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2" w:type="dxa"/>
            <w:shd w:val="clear" w:color="auto" w:fill="F2F2F2" w:themeFill="background1" w:themeFillShade="F2"/>
          </w:tcPr>
          <w:p w14:paraId="2A6F56F2" w14:textId="77777777" w:rsidR="00C90496" w:rsidRPr="00EC5583" w:rsidRDefault="00C90496" w:rsidP="00F55F68">
            <w:pPr>
              <w:jc w:val="both"/>
              <w:rPr>
                <w:rFonts w:ascii="Arial" w:hAnsi="Arial" w:cs="Arial"/>
                <w:sz w:val="20"/>
                <w:szCs w:val="20"/>
              </w:rPr>
            </w:pPr>
            <w:r>
              <w:rPr>
                <w:rFonts w:ascii="Arial" w:hAnsi="Arial" w:cs="Arial"/>
                <w:sz w:val="20"/>
                <w:szCs w:val="20"/>
              </w:rPr>
              <w:t>Denunciante.</w:t>
            </w:r>
          </w:p>
        </w:tc>
        <w:tc>
          <w:tcPr>
            <w:tcW w:w="1417" w:type="dxa"/>
            <w:shd w:val="clear" w:color="auto" w:fill="F2F2F2" w:themeFill="background1" w:themeFillShade="F2"/>
          </w:tcPr>
          <w:p w14:paraId="0C6749EC" w14:textId="77777777" w:rsidR="00C90496" w:rsidRPr="00EC5583"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Documental pública</w:t>
            </w:r>
            <w:proofErr w:type="gramEnd"/>
            <w:r>
              <w:rPr>
                <w:rFonts w:ascii="Arial" w:hAnsi="Arial" w:cs="Arial"/>
                <w:sz w:val="20"/>
                <w:szCs w:val="20"/>
              </w:rPr>
              <w:t>.</w:t>
            </w:r>
          </w:p>
        </w:tc>
        <w:tc>
          <w:tcPr>
            <w:tcW w:w="3636" w:type="dxa"/>
            <w:shd w:val="clear" w:color="auto" w:fill="F2F2F2" w:themeFill="background1" w:themeFillShade="F2"/>
          </w:tcPr>
          <w:p w14:paraId="718BAB90" w14:textId="77777777" w:rsidR="00C90496" w:rsidRPr="002221C0"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2221C0">
              <w:rPr>
                <w:rFonts w:ascii="Arial" w:hAnsi="Arial" w:cs="Arial"/>
                <w:i/>
                <w:iCs/>
                <w:sz w:val="20"/>
                <w:szCs w:val="20"/>
              </w:rPr>
              <w:t>“…la resolución IEE-CME-SFR</w:t>
            </w:r>
            <w:r w:rsidRPr="002221C0">
              <w:rPr>
                <w:rFonts w:ascii="Arial" w:hAnsi="Arial" w:cs="Arial"/>
                <w:i/>
                <w:iCs/>
                <w:sz w:val="20"/>
                <w:szCs w:val="20"/>
              </w:rPr>
              <w:softHyphen/>
              <w:t xml:space="preserve">—R01/2021 (sic) del Consejo Municipal Electoral de San Francisco de los Romo por el </w:t>
            </w:r>
            <w:proofErr w:type="gramStart"/>
            <w:r w:rsidRPr="002221C0">
              <w:rPr>
                <w:rFonts w:ascii="Arial" w:hAnsi="Arial" w:cs="Arial"/>
                <w:i/>
                <w:iCs/>
                <w:sz w:val="20"/>
                <w:szCs w:val="20"/>
              </w:rPr>
              <w:t>Secretario Técnico</w:t>
            </w:r>
            <w:proofErr w:type="gramEnd"/>
            <w:r w:rsidRPr="002221C0">
              <w:rPr>
                <w:rFonts w:ascii="Arial" w:hAnsi="Arial" w:cs="Arial"/>
                <w:i/>
                <w:iCs/>
                <w:sz w:val="20"/>
                <w:szCs w:val="20"/>
              </w:rPr>
              <w:t xml:space="preserve"> de dicho Consejo donde se aprobó mi candidatura en fecha 31 de marzo de 2021…”</w:t>
            </w:r>
          </w:p>
        </w:tc>
        <w:tc>
          <w:tcPr>
            <w:tcW w:w="2831" w:type="dxa"/>
            <w:shd w:val="clear" w:color="auto" w:fill="F2F2F2" w:themeFill="background1" w:themeFillShade="F2"/>
          </w:tcPr>
          <w:p w14:paraId="1641A26F" w14:textId="77777777" w:rsidR="00C90496" w:rsidRPr="00EC5583"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C90496" w:rsidRPr="00EC5583" w14:paraId="6B39A5D7" w14:textId="77777777" w:rsidTr="00C90496">
        <w:trPr>
          <w:jc w:val="center"/>
        </w:trPr>
        <w:tc>
          <w:tcPr>
            <w:cnfStyle w:val="001000000000" w:firstRow="0" w:lastRow="0" w:firstColumn="1" w:lastColumn="0" w:oddVBand="0" w:evenVBand="0" w:oddHBand="0" w:evenHBand="0" w:firstRowFirstColumn="0" w:firstRowLastColumn="0" w:lastRowFirstColumn="0" w:lastRowLastColumn="0"/>
            <w:tcW w:w="1472" w:type="dxa"/>
          </w:tcPr>
          <w:p w14:paraId="1DBB8451" w14:textId="77777777" w:rsidR="00C90496" w:rsidRDefault="00C90496" w:rsidP="00F55F68">
            <w:pPr>
              <w:jc w:val="both"/>
              <w:rPr>
                <w:rFonts w:ascii="Arial" w:hAnsi="Arial" w:cs="Arial"/>
                <w:sz w:val="20"/>
                <w:szCs w:val="20"/>
              </w:rPr>
            </w:pPr>
            <w:r>
              <w:rPr>
                <w:rFonts w:ascii="Arial" w:hAnsi="Arial" w:cs="Arial"/>
                <w:sz w:val="20"/>
                <w:szCs w:val="20"/>
              </w:rPr>
              <w:t>Denunciante.</w:t>
            </w:r>
          </w:p>
        </w:tc>
        <w:tc>
          <w:tcPr>
            <w:tcW w:w="1417" w:type="dxa"/>
          </w:tcPr>
          <w:p w14:paraId="3DCFD8FD" w14:textId="77777777" w:rsidR="00C90496" w:rsidRDefault="00C90496" w:rsidP="00F55F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Pr>
                <w:rFonts w:ascii="Arial" w:hAnsi="Arial" w:cs="Arial"/>
                <w:sz w:val="20"/>
                <w:szCs w:val="20"/>
              </w:rPr>
              <w:t>Documental pública</w:t>
            </w:r>
            <w:proofErr w:type="gramEnd"/>
            <w:r>
              <w:rPr>
                <w:rFonts w:ascii="Arial" w:hAnsi="Arial" w:cs="Arial"/>
                <w:sz w:val="20"/>
                <w:szCs w:val="20"/>
              </w:rPr>
              <w:t>.</w:t>
            </w:r>
          </w:p>
        </w:tc>
        <w:tc>
          <w:tcPr>
            <w:tcW w:w="3636" w:type="dxa"/>
          </w:tcPr>
          <w:p w14:paraId="69C43946" w14:textId="77777777" w:rsidR="00C90496" w:rsidRPr="002221C0" w:rsidRDefault="00C90496" w:rsidP="00F55F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2221C0">
              <w:rPr>
                <w:rFonts w:ascii="Arial" w:hAnsi="Arial" w:cs="Arial"/>
                <w:i/>
                <w:iCs/>
                <w:sz w:val="20"/>
                <w:szCs w:val="20"/>
              </w:rPr>
              <w:t>“…</w:t>
            </w:r>
            <w:proofErr w:type="gramStart"/>
            <w:r w:rsidRPr="002221C0">
              <w:rPr>
                <w:rFonts w:ascii="Arial" w:hAnsi="Arial" w:cs="Arial"/>
                <w:i/>
                <w:iCs/>
                <w:sz w:val="20"/>
                <w:szCs w:val="20"/>
              </w:rPr>
              <w:t>las captura</w:t>
            </w:r>
            <w:proofErr w:type="gramEnd"/>
            <w:r w:rsidRPr="002221C0">
              <w:rPr>
                <w:rFonts w:ascii="Arial" w:hAnsi="Arial" w:cs="Arial"/>
                <w:i/>
                <w:iCs/>
                <w:sz w:val="20"/>
                <w:szCs w:val="20"/>
              </w:rPr>
              <w:t xml:space="preserve"> de pantalla extraídas desde el portal de la red social-digital Facebook, en específico de la página “San Pancho Sin Censura” en fecha mencionada con el siguiente link de internet https://www.facebook.com/</w:t>
            </w:r>
          </w:p>
          <w:p w14:paraId="27D62AB1" w14:textId="77777777" w:rsidR="00C90496" w:rsidRPr="002221C0" w:rsidRDefault="00C90496" w:rsidP="00F55F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proofErr w:type="spellStart"/>
            <w:r w:rsidRPr="002221C0">
              <w:rPr>
                <w:rFonts w:ascii="Arial" w:hAnsi="Arial" w:cs="Arial"/>
                <w:i/>
                <w:iCs/>
                <w:sz w:val="20"/>
                <w:szCs w:val="20"/>
              </w:rPr>
              <w:t>SanPanchoSinCensura</w:t>
            </w:r>
            <w:proofErr w:type="spellEnd"/>
            <w:r w:rsidRPr="002221C0">
              <w:rPr>
                <w:rFonts w:ascii="Arial" w:hAnsi="Arial" w:cs="Arial"/>
                <w:i/>
                <w:iCs/>
                <w:sz w:val="20"/>
                <w:szCs w:val="20"/>
              </w:rPr>
              <w:t>/</w:t>
            </w:r>
            <w:proofErr w:type="spellStart"/>
            <w:r w:rsidRPr="002221C0">
              <w:rPr>
                <w:rFonts w:ascii="Arial" w:hAnsi="Arial" w:cs="Arial"/>
                <w:i/>
                <w:iCs/>
                <w:sz w:val="20"/>
                <w:szCs w:val="20"/>
              </w:rPr>
              <w:t>photos</w:t>
            </w:r>
            <w:proofErr w:type="spellEnd"/>
            <w:r w:rsidRPr="002221C0">
              <w:rPr>
                <w:rFonts w:ascii="Arial" w:hAnsi="Arial" w:cs="Arial"/>
                <w:i/>
                <w:iCs/>
                <w:sz w:val="20"/>
                <w:szCs w:val="20"/>
              </w:rPr>
              <w:t>/</w:t>
            </w:r>
          </w:p>
          <w:p w14:paraId="5E30903B" w14:textId="77777777" w:rsidR="00C90496" w:rsidRPr="002221C0" w:rsidRDefault="00C90496" w:rsidP="00F55F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2221C0">
              <w:rPr>
                <w:rFonts w:ascii="Arial" w:hAnsi="Arial" w:cs="Arial"/>
                <w:i/>
                <w:iCs/>
                <w:sz w:val="20"/>
                <w:szCs w:val="20"/>
              </w:rPr>
              <w:t>pcb.122401910020995/</w:t>
            </w:r>
          </w:p>
          <w:p w14:paraId="081A0FAA" w14:textId="77777777" w:rsidR="00C90496" w:rsidRPr="00EC5583" w:rsidRDefault="00C90496" w:rsidP="00F55F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21C0">
              <w:rPr>
                <w:rFonts w:ascii="Arial" w:hAnsi="Arial" w:cs="Arial"/>
                <w:i/>
                <w:iCs/>
                <w:sz w:val="20"/>
                <w:szCs w:val="20"/>
              </w:rPr>
              <w:t xml:space="preserve">122401823354337/, la cual solicito se certifique la existencia de y se agregue y obre con ese valor </w:t>
            </w:r>
            <w:proofErr w:type="gramStart"/>
            <w:r w:rsidRPr="002221C0">
              <w:rPr>
                <w:rFonts w:ascii="Arial" w:hAnsi="Arial" w:cs="Arial"/>
                <w:i/>
                <w:iCs/>
                <w:sz w:val="20"/>
                <w:szCs w:val="20"/>
              </w:rPr>
              <w:t>el autos</w:t>
            </w:r>
            <w:proofErr w:type="gramEnd"/>
            <w:r w:rsidRPr="002221C0">
              <w:rPr>
                <w:rFonts w:ascii="Arial" w:hAnsi="Arial" w:cs="Arial"/>
                <w:i/>
                <w:iCs/>
                <w:sz w:val="20"/>
                <w:szCs w:val="20"/>
              </w:rPr>
              <w:t>. Dicha captura de pantalla se agrega como anexo 1 al presente ocurso…”</w:t>
            </w:r>
            <w:r>
              <w:rPr>
                <w:rFonts w:ascii="Arial" w:hAnsi="Arial" w:cs="Arial"/>
                <w:sz w:val="20"/>
                <w:szCs w:val="20"/>
              </w:rPr>
              <w:t xml:space="preserve">  Oficialía electoral IEE/231/2021.</w:t>
            </w:r>
          </w:p>
        </w:tc>
        <w:tc>
          <w:tcPr>
            <w:tcW w:w="2831" w:type="dxa"/>
          </w:tcPr>
          <w:p w14:paraId="6AD79345" w14:textId="77777777" w:rsidR="00C90496" w:rsidRPr="00EC5583" w:rsidRDefault="00C90496" w:rsidP="00F55F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400C1">
              <w:rPr>
                <w:rFonts w:ascii="Arial" w:hAnsi="Arial" w:cs="Arial"/>
                <w:sz w:val="20"/>
                <w:szCs w:val="20"/>
              </w:rPr>
              <w:t>En relación con el artículo 256, segundo párrafo del Código Electoral; Las documentales públicas tendrán valor probatorio pleno, salvo prueba en contrario respecto de su autenticidad o de la veracidad de los hechos a que se refieran.</w:t>
            </w:r>
          </w:p>
        </w:tc>
      </w:tr>
      <w:tr w:rsidR="00C90496" w:rsidRPr="00EC5583" w14:paraId="3925BAF5" w14:textId="77777777" w:rsidTr="00C904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2" w:type="dxa"/>
            <w:shd w:val="clear" w:color="auto" w:fill="F2F2F2" w:themeFill="background1" w:themeFillShade="F2"/>
          </w:tcPr>
          <w:p w14:paraId="1D9C18FA" w14:textId="77777777" w:rsidR="00C90496" w:rsidRDefault="00C90496" w:rsidP="00F55F68">
            <w:pPr>
              <w:jc w:val="both"/>
              <w:rPr>
                <w:rFonts w:ascii="Arial" w:hAnsi="Arial" w:cs="Arial"/>
                <w:sz w:val="20"/>
                <w:szCs w:val="20"/>
              </w:rPr>
            </w:pPr>
            <w:r>
              <w:rPr>
                <w:rFonts w:ascii="Arial" w:hAnsi="Arial" w:cs="Arial"/>
                <w:sz w:val="20"/>
                <w:szCs w:val="20"/>
              </w:rPr>
              <w:t>Denunciante.</w:t>
            </w:r>
          </w:p>
        </w:tc>
        <w:tc>
          <w:tcPr>
            <w:tcW w:w="1417" w:type="dxa"/>
            <w:shd w:val="clear" w:color="auto" w:fill="F2F2F2" w:themeFill="background1" w:themeFillShade="F2"/>
          </w:tcPr>
          <w:p w14:paraId="0876E9A5"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Pr>
                <w:rFonts w:ascii="Arial" w:hAnsi="Arial" w:cs="Arial"/>
                <w:sz w:val="20"/>
                <w:szCs w:val="20"/>
              </w:rPr>
              <w:t>Presuncional</w:t>
            </w:r>
            <w:proofErr w:type="spellEnd"/>
            <w:r>
              <w:rPr>
                <w:rFonts w:ascii="Arial" w:hAnsi="Arial" w:cs="Arial"/>
                <w:sz w:val="20"/>
                <w:szCs w:val="20"/>
              </w:rPr>
              <w:t>.</w:t>
            </w:r>
          </w:p>
        </w:tc>
        <w:tc>
          <w:tcPr>
            <w:tcW w:w="3636" w:type="dxa"/>
            <w:shd w:val="clear" w:color="auto" w:fill="F2F2F2" w:themeFill="background1" w:themeFillShade="F2"/>
          </w:tcPr>
          <w:p w14:paraId="54EE029B" w14:textId="77777777" w:rsidR="00C90496" w:rsidRPr="002221C0"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2221C0">
              <w:rPr>
                <w:rFonts w:ascii="Arial" w:hAnsi="Arial" w:cs="Arial"/>
                <w:i/>
                <w:iCs/>
                <w:sz w:val="20"/>
                <w:szCs w:val="20"/>
              </w:rPr>
              <w:t xml:space="preserve">“su triple aspecto Lógico, Legal y Humano en la medida que beneficien las pretensiones de mi representado, relacionando la presente probanza con todos y </w:t>
            </w:r>
            <w:proofErr w:type="spellStart"/>
            <w:r w:rsidRPr="002221C0">
              <w:rPr>
                <w:rFonts w:ascii="Arial" w:hAnsi="Arial" w:cs="Arial"/>
                <w:i/>
                <w:iCs/>
                <w:sz w:val="20"/>
                <w:szCs w:val="20"/>
              </w:rPr>
              <w:t>casa</w:t>
            </w:r>
            <w:proofErr w:type="spellEnd"/>
            <w:r w:rsidRPr="002221C0">
              <w:rPr>
                <w:rFonts w:ascii="Arial" w:hAnsi="Arial" w:cs="Arial"/>
                <w:i/>
                <w:iCs/>
                <w:sz w:val="20"/>
                <w:szCs w:val="20"/>
              </w:rPr>
              <w:t xml:space="preserve"> uno de los hechos de la presente queja.”</w:t>
            </w:r>
          </w:p>
        </w:tc>
        <w:tc>
          <w:tcPr>
            <w:tcW w:w="2831" w:type="dxa"/>
            <w:shd w:val="clear" w:color="auto" w:fill="F2F2F2" w:themeFill="background1" w:themeFillShade="F2"/>
          </w:tcPr>
          <w:p w14:paraId="49E6DFD5" w14:textId="77777777" w:rsidR="00C90496" w:rsidRPr="00EC5583"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029B">
              <w:rPr>
                <w:rFonts w:ascii="Arial" w:hAnsi="Arial" w:cs="Arial"/>
                <w:sz w:val="20"/>
                <w:szCs w:val="20"/>
              </w:rPr>
              <w:t xml:space="preserve">En relación con las pruebas ofrecidas como </w:t>
            </w:r>
            <w:proofErr w:type="spellStart"/>
            <w:r w:rsidRPr="0031029B">
              <w:rPr>
                <w:rFonts w:ascii="Arial" w:hAnsi="Arial" w:cs="Arial"/>
                <w:sz w:val="20"/>
                <w:szCs w:val="20"/>
              </w:rPr>
              <w:t>presuncional</w:t>
            </w:r>
            <w:proofErr w:type="spellEnd"/>
            <w:r w:rsidRPr="0031029B">
              <w:rPr>
                <w:rFonts w:ascii="Arial" w:hAnsi="Arial" w:cs="Arial"/>
                <w:sz w:val="20"/>
                <w:szCs w:val="2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595AFCBB" w14:textId="77777777" w:rsidR="00C90496" w:rsidRDefault="00C90496"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0FA2F50D" w14:textId="25710464" w:rsidR="00F7730F" w:rsidRDefault="00F7730F"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F7730F">
        <w:rPr>
          <w:rFonts w:ascii="Arial" w:eastAsia="Arial Nova" w:hAnsi="Arial" w:cs="Arial"/>
          <w:sz w:val="22"/>
          <w:szCs w:val="22"/>
        </w:rPr>
        <w:t>Lo anterior, tiene sustento en la jurisprudencia 22/2013 de la Sala Superior del TEPJF, cuyo rubro es:</w:t>
      </w:r>
      <w:r w:rsidRPr="00F7730F">
        <w:rPr>
          <w:rFonts w:ascii="Arial" w:eastAsia="Arial Nova" w:hAnsi="Arial" w:cs="Arial"/>
          <w:b/>
          <w:bCs/>
          <w:sz w:val="22"/>
          <w:szCs w:val="22"/>
        </w:rPr>
        <w:t xml:space="preserve"> PROCEDIMIENTO ESPECIAL SANCIONADOR. LA AUTORIDAD ADMINISTRATIVA ELECTORAL DEBE RECABAR LAS</w:t>
      </w:r>
      <w:r>
        <w:rPr>
          <w:rFonts w:ascii="Arial" w:eastAsia="Arial Nova" w:hAnsi="Arial" w:cs="Arial"/>
          <w:b/>
          <w:bCs/>
          <w:sz w:val="22"/>
          <w:szCs w:val="22"/>
        </w:rPr>
        <w:t xml:space="preserve"> </w:t>
      </w:r>
      <w:r w:rsidRPr="00F7730F">
        <w:rPr>
          <w:rFonts w:ascii="Arial" w:eastAsia="Arial Nova" w:hAnsi="Arial" w:cs="Arial"/>
          <w:b/>
          <w:bCs/>
          <w:sz w:val="22"/>
          <w:szCs w:val="22"/>
        </w:rPr>
        <w:t>PRUEBAS LEGALMENTE PREVISTAS PARA SU RESOLUCIÓN.</w:t>
      </w:r>
      <w:r>
        <w:rPr>
          <w:rStyle w:val="Refdenotaalpie"/>
          <w:rFonts w:ascii="Arial" w:eastAsia="Arial Nova" w:hAnsi="Arial" w:cs="Arial"/>
          <w:b/>
          <w:bCs/>
          <w:sz w:val="22"/>
          <w:szCs w:val="22"/>
        </w:rPr>
        <w:footnoteReference w:id="5"/>
      </w:r>
    </w:p>
    <w:p w14:paraId="7B79B13B" w14:textId="56FC886C" w:rsidR="00F7730F" w:rsidRDefault="00F7730F"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5212B301" w14:textId="7A54CD75" w:rsidR="008F260C" w:rsidRPr="008F260C" w:rsidRDefault="008F260C"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F260C">
        <w:rPr>
          <w:rFonts w:ascii="Arial" w:eastAsia="Arial Nova" w:hAnsi="Arial" w:cs="Arial"/>
          <w:sz w:val="22"/>
          <w:szCs w:val="22"/>
        </w:rPr>
        <w:t>Una vez precisad</w:t>
      </w:r>
      <w:r>
        <w:rPr>
          <w:rFonts w:ascii="Arial" w:eastAsia="Arial Nova" w:hAnsi="Arial" w:cs="Arial"/>
          <w:sz w:val="22"/>
          <w:szCs w:val="22"/>
        </w:rPr>
        <w:t>o</w:t>
      </w:r>
      <w:r w:rsidRPr="008F260C">
        <w:rPr>
          <w:rFonts w:ascii="Arial" w:eastAsia="Arial Nova" w:hAnsi="Arial" w:cs="Arial"/>
          <w:sz w:val="22"/>
          <w:szCs w:val="22"/>
        </w:rPr>
        <w:t>s los elementos probatorios aportados y los integrados por la autoridad instructora, debe destacarse que serán analizados y valorados de manera conjunta, en atención al principio de adquisición procesal</w:t>
      </w:r>
      <w:r>
        <w:rPr>
          <w:rFonts w:ascii="Arial" w:eastAsia="Arial Nova" w:hAnsi="Arial" w:cs="Arial"/>
          <w:sz w:val="22"/>
          <w:szCs w:val="22"/>
        </w:rPr>
        <w:t xml:space="preserve"> </w:t>
      </w:r>
      <w:r w:rsidRPr="008F260C">
        <w:rPr>
          <w:rFonts w:ascii="Arial" w:eastAsia="Arial Nova" w:hAnsi="Arial" w:cs="Arial"/>
          <w:sz w:val="22"/>
          <w:szCs w:val="22"/>
        </w:rPr>
        <w:t>aplicable en la materia electoral, tal y como se advierte en la Jurisprudencia 19/2008, de la Sala Superior del Tribunal Electoral Federal, de rubro “</w:t>
      </w:r>
      <w:r w:rsidRPr="008F260C">
        <w:rPr>
          <w:rFonts w:ascii="Arial" w:eastAsia="Arial Nova" w:hAnsi="Arial" w:cs="Arial"/>
          <w:b/>
          <w:bCs/>
          <w:sz w:val="22"/>
          <w:szCs w:val="22"/>
        </w:rPr>
        <w:t>ADQUISICIÓN PROCESAL EN MATERIA ELECTORAL</w:t>
      </w:r>
      <w:r w:rsidRPr="008F260C">
        <w:rPr>
          <w:rFonts w:ascii="Arial" w:eastAsia="Arial Nova" w:hAnsi="Arial" w:cs="Arial"/>
          <w:sz w:val="22"/>
          <w:szCs w:val="22"/>
        </w:rPr>
        <w:t>”</w:t>
      </w:r>
      <w:r>
        <w:rPr>
          <w:rFonts w:ascii="Arial" w:eastAsia="Arial Nova" w:hAnsi="Arial" w:cs="Arial"/>
          <w:sz w:val="22"/>
          <w:szCs w:val="22"/>
        </w:rPr>
        <w:t>.</w:t>
      </w:r>
      <w:r>
        <w:rPr>
          <w:rStyle w:val="Refdenotaalpie"/>
          <w:rFonts w:ascii="Arial" w:eastAsia="Arial Nova" w:hAnsi="Arial" w:cs="Arial"/>
          <w:sz w:val="22"/>
          <w:szCs w:val="22"/>
        </w:rPr>
        <w:footnoteReference w:id="6"/>
      </w:r>
    </w:p>
    <w:p w14:paraId="31CD5B84" w14:textId="77777777" w:rsidR="008F260C" w:rsidRDefault="008F260C"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1245968D" w14:textId="799F9DE7"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lastRenderedPageBreak/>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12FD317E" w14:textId="3C11EE17" w:rsidR="008F260C"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4B1192">
        <w:rPr>
          <w:rFonts w:ascii="Arial" w:hAnsi="Arial" w:cs="Arial"/>
          <w:sz w:val="22"/>
          <w:szCs w:val="22"/>
        </w:rPr>
        <w:t xml:space="preserve"> </w:t>
      </w:r>
      <w:r w:rsidR="00DE1C6F">
        <w:rPr>
          <w:rFonts w:ascii="Arial" w:hAnsi="Arial" w:cs="Arial"/>
          <w:sz w:val="22"/>
          <w:szCs w:val="22"/>
        </w:rPr>
        <w:t xml:space="preserve">la </w:t>
      </w:r>
      <w:r w:rsidR="009354E5" w:rsidRPr="008114D0">
        <w:rPr>
          <w:rFonts w:ascii="Arial" w:hAnsi="Arial" w:cs="Arial"/>
          <w:sz w:val="22"/>
          <w:szCs w:val="22"/>
        </w:rPr>
        <w:t>denunciante,</w:t>
      </w:r>
      <w:r w:rsidR="00A433BF" w:rsidRPr="008114D0">
        <w:rPr>
          <w:rFonts w:ascii="Arial" w:hAnsi="Arial" w:cs="Arial"/>
          <w:sz w:val="22"/>
          <w:szCs w:val="22"/>
        </w:rPr>
        <w:t xml:space="preserve"> </w:t>
      </w:r>
      <w:r w:rsidR="00DE1C6F">
        <w:rPr>
          <w:rFonts w:ascii="Arial" w:hAnsi="Arial" w:cs="Arial"/>
          <w:sz w:val="22"/>
          <w:szCs w:val="22"/>
        </w:rPr>
        <w:t xml:space="preserve">se ostentó como candidata a </w:t>
      </w:r>
      <w:proofErr w:type="gramStart"/>
      <w:r w:rsidR="00DE1C6F">
        <w:rPr>
          <w:rFonts w:ascii="Arial" w:hAnsi="Arial" w:cs="Arial"/>
          <w:sz w:val="22"/>
          <w:szCs w:val="22"/>
        </w:rPr>
        <w:t>Presidenta</w:t>
      </w:r>
      <w:proofErr w:type="gramEnd"/>
      <w:r w:rsidR="00DE1C6F">
        <w:rPr>
          <w:rFonts w:ascii="Arial" w:hAnsi="Arial" w:cs="Arial"/>
          <w:sz w:val="22"/>
          <w:szCs w:val="22"/>
        </w:rPr>
        <w:t xml:space="preserve"> Municipal de San Francisco de los Romo, postulada por la Coalición “Por Aguascalientes”.</w:t>
      </w:r>
    </w:p>
    <w:p w14:paraId="65CD41FD" w14:textId="77777777" w:rsidR="001D7982" w:rsidRPr="008114D0" w:rsidRDefault="001D798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49A41C8D" w:rsidR="007E6D4E" w:rsidRDefault="00D817BD" w:rsidP="008114D0">
      <w:pPr>
        <w:spacing w:line="360" w:lineRule="auto"/>
        <w:jc w:val="both"/>
        <w:rPr>
          <w:rFonts w:ascii="Arial" w:hAnsi="Arial" w:cs="Arial"/>
          <w:bCs/>
          <w:sz w:val="22"/>
          <w:szCs w:val="22"/>
          <w:lang w:val="es-ES"/>
        </w:rPr>
      </w:pPr>
      <w:r>
        <w:rPr>
          <w:rFonts w:ascii="Arial" w:hAnsi="Arial" w:cs="Arial"/>
          <w:bCs/>
          <w:sz w:val="22"/>
          <w:szCs w:val="22"/>
          <w:lang w:val="es-ES"/>
        </w:rPr>
        <w:t>Congruente con ello</w:t>
      </w:r>
      <w:r w:rsidR="00A433BF" w:rsidRPr="008114D0">
        <w:rPr>
          <w:rFonts w:ascii="Arial" w:hAnsi="Arial" w:cs="Arial"/>
          <w:bCs/>
          <w:sz w:val="22"/>
          <w:szCs w:val="22"/>
          <w:lang w:val="es-ES"/>
        </w:rPr>
        <w:t>, esta autoridad jurisdiccional realiza una inspección del contenido</w:t>
      </w:r>
      <w:r w:rsidR="00B917FD" w:rsidRPr="008114D0">
        <w:rPr>
          <w:rFonts w:ascii="Arial" w:hAnsi="Arial" w:cs="Arial"/>
          <w:bCs/>
          <w:sz w:val="22"/>
          <w:szCs w:val="22"/>
          <w:lang w:val="es-ES"/>
        </w:rPr>
        <w:t xml:space="preserve"> certificado </w:t>
      </w:r>
      <w:r w:rsidR="00345EF4">
        <w:rPr>
          <w:rFonts w:ascii="Arial" w:hAnsi="Arial" w:cs="Arial"/>
          <w:bCs/>
          <w:sz w:val="22"/>
          <w:szCs w:val="22"/>
          <w:lang w:val="es-ES"/>
        </w:rPr>
        <w:t>la diligencia de Oficialía Electoral efectuada</w:t>
      </w:r>
      <w:r w:rsidR="00B917FD" w:rsidRPr="008114D0">
        <w:rPr>
          <w:rFonts w:ascii="Arial" w:hAnsi="Arial" w:cs="Arial"/>
          <w:bCs/>
          <w:sz w:val="22"/>
          <w:szCs w:val="22"/>
          <w:lang w:val="es-ES"/>
        </w:rPr>
        <w:t>,</w:t>
      </w:r>
      <w:r w:rsidR="00A433BF" w:rsidRPr="008114D0">
        <w:rPr>
          <w:rFonts w:ascii="Arial" w:hAnsi="Arial" w:cs="Arial"/>
          <w:bCs/>
          <w:sz w:val="22"/>
          <w:szCs w:val="22"/>
          <w:lang w:val="es-ES"/>
        </w:rPr>
        <w:t xml:space="preserve"> con la finalidad de precisarl</w:t>
      </w:r>
      <w:r w:rsidR="00345EF4">
        <w:rPr>
          <w:rFonts w:ascii="Arial" w:hAnsi="Arial" w:cs="Arial"/>
          <w:bCs/>
          <w:sz w:val="22"/>
          <w:szCs w:val="22"/>
          <w:lang w:val="es-ES"/>
        </w:rPr>
        <w:t>a</w:t>
      </w:r>
      <w:r w:rsidR="00A433BF" w:rsidRPr="008114D0">
        <w:rPr>
          <w:rFonts w:ascii="Arial" w:hAnsi="Arial" w:cs="Arial"/>
          <w:bCs/>
          <w:sz w:val="22"/>
          <w:szCs w:val="22"/>
          <w:lang w:val="es-ES"/>
        </w:rPr>
        <w:t xml:space="preserve">, establecer y analizar de manera integral las </w:t>
      </w:r>
      <w:r w:rsidR="00F9123B" w:rsidRPr="008114D0">
        <w:rPr>
          <w:rFonts w:ascii="Arial" w:hAnsi="Arial" w:cs="Arial"/>
          <w:bCs/>
          <w:sz w:val="22"/>
          <w:szCs w:val="22"/>
          <w:lang w:val="es-ES"/>
        </w:rPr>
        <w:t xml:space="preserve">acciones </w:t>
      </w:r>
      <w:r w:rsidR="00A433BF" w:rsidRPr="008114D0">
        <w:rPr>
          <w:rFonts w:ascii="Arial" w:hAnsi="Arial" w:cs="Arial"/>
          <w:bCs/>
          <w:sz w:val="22"/>
          <w:szCs w:val="22"/>
          <w:lang w:val="es-ES"/>
        </w:rPr>
        <w:t>denunciadas.</w:t>
      </w:r>
    </w:p>
    <w:p w14:paraId="7997C7CF" w14:textId="2D696BD0" w:rsidR="00345EF4" w:rsidRDefault="00345EF4" w:rsidP="008114D0">
      <w:pPr>
        <w:spacing w:line="360" w:lineRule="auto"/>
        <w:jc w:val="both"/>
        <w:rPr>
          <w:rFonts w:ascii="Arial" w:hAnsi="Arial" w:cs="Arial"/>
          <w:bCs/>
          <w:sz w:val="22"/>
          <w:szCs w:val="22"/>
          <w:lang w:val="es-ES"/>
        </w:rPr>
      </w:pPr>
    </w:p>
    <w:tbl>
      <w:tblPr>
        <w:tblStyle w:val="Tabladecuadrcula4"/>
        <w:tblW w:w="9634" w:type="dxa"/>
        <w:jc w:val="center"/>
        <w:tblLook w:val="04A0" w:firstRow="1" w:lastRow="0" w:firstColumn="1" w:lastColumn="0" w:noHBand="0" w:noVBand="1"/>
      </w:tblPr>
      <w:tblGrid>
        <w:gridCol w:w="2459"/>
        <w:gridCol w:w="7454"/>
      </w:tblGrid>
      <w:tr w:rsidR="00C90496" w:rsidRPr="001742D8" w14:paraId="674314C2" w14:textId="77777777" w:rsidTr="00A6560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34" w:type="dxa"/>
            <w:gridSpan w:val="2"/>
          </w:tcPr>
          <w:p w14:paraId="3F8B8A3D" w14:textId="77777777" w:rsidR="00C90496" w:rsidRPr="001742D8" w:rsidRDefault="00C90496" w:rsidP="00F55F68">
            <w:pPr>
              <w:jc w:val="center"/>
              <w:rPr>
                <w:rFonts w:ascii="Arial" w:hAnsi="Arial" w:cs="Arial"/>
                <w:sz w:val="18"/>
                <w:szCs w:val="18"/>
              </w:rPr>
            </w:pPr>
            <w:r w:rsidRPr="001742D8">
              <w:rPr>
                <w:rFonts w:ascii="Arial" w:hAnsi="Arial" w:cs="Arial"/>
                <w:sz w:val="18"/>
                <w:szCs w:val="18"/>
              </w:rPr>
              <w:t>Oficialía Electoral IEE/OE/231/2021.</w:t>
            </w:r>
          </w:p>
        </w:tc>
      </w:tr>
      <w:tr w:rsidR="00F27B2E" w:rsidRPr="001742D8" w14:paraId="2FD1C3EF" w14:textId="77777777" w:rsidTr="00A656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35" w:type="dxa"/>
            <w:shd w:val="clear" w:color="auto" w:fill="F2F2F2" w:themeFill="background1" w:themeFillShade="F2"/>
          </w:tcPr>
          <w:p w14:paraId="13804513" w14:textId="77777777" w:rsidR="00C90496" w:rsidRPr="001742D8" w:rsidRDefault="00C90496" w:rsidP="00F55F68">
            <w:pPr>
              <w:jc w:val="both"/>
              <w:rPr>
                <w:rStyle w:val="Hipervnculo"/>
                <w:rFonts w:ascii="Arial" w:hAnsi="Arial" w:cs="Arial"/>
                <w:b w:val="0"/>
                <w:bCs w:val="0"/>
                <w:sz w:val="18"/>
                <w:szCs w:val="18"/>
              </w:rPr>
            </w:pPr>
            <w:r w:rsidRPr="001742D8">
              <w:rPr>
                <w:rFonts w:ascii="Arial" w:hAnsi="Arial" w:cs="Arial"/>
                <w:sz w:val="18"/>
                <w:szCs w:val="18"/>
              </w:rPr>
              <w:t xml:space="preserve">Dirección electrónica: </w:t>
            </w:r>
            <w:hyperlink r:id="rId11" w:history="1">
              <w:r w:rsidRPr="001742D8">
                <w:rPr>
                  <w:rStyle w:val="Hipervnculo"/>
                  <w:rFonts w:ascii="Arial" w:hAnsi="Arial" w:cs="Arial"/>
                  <w:b w:val="0"/>
                  <w:bCs w:val="0"/>
                  <w:sz w:val="18"/>
                  <w:szCs w:val="18"/>
                </w:rPr>
                <w:t>https://www.facebook.com/</w:t>
              </w:r>
            </w:hyperlink>
          </w:p>
          <w:p w14:paraId="3AE6A146" w14:textId="77777777" w:rsidR="00C90496" w:rsidRPr="001742D8" w:rsidRDefault="00C90496" w:rsidP="00F55F68">
            <w:pPr>
              <w:jc w:val="both"/>
              <w:rPr>
                <w:rFonts w:ascii="Arial" w:hAnsi="Arial" w:cs="Arial"/>
                <w:b w:val="0"/>
                <w:bCs w:val="0"/>
                <w:sz w:val="18"/>
                <w:szCs w:val="18"/>
              </w:rPr>
            </w:pPr>
            <w:proofErr w:type="spellStart"/>
            <w:r w:rsidRPr="001742D8">
              <w:rPr>
                <w:rFonts w:ascii="Arial" w:hAnsi="Arial" w:cs="Arial"/>
                <w:b w:val="0"/>
                <w:bCs w:val="0"/>
                <w:sz w:val="18"/>
                <w:szCs w:val="18"/>
              </w:rPr>
              <w:t>SanPanchoSinCensura</w:t>
            </w:r>
            <w:proofErr w:type="spellEnd"/>
            <w:r w:rsidRPr="001742D8">
              <w:rPr>
                <w:rFonts w:ascii="Arial" w:hAnsi="Arial" w:cs="Arial"/>
                <w:b w:val="0"/>
                <w:bCs w:val="0"/>
                <w:sz w:val="18"/>
                <w:szCs w:val="18"/>
              </w:rPr>
              <w:t>/</w:t>
            </w:r>
            <w:proofErr w:type="spellStart"/>
            <w:r w:rsidRPr="001742D8">
              <w:rPr>
                <w:rFonts w:ascii="Arial" w:hAnsi="Arial" w:cs="Arial"/>
                <w:b w:val="0"/>
                <w:bCs w:val="0"/>
                <w:sz w:val="18"/>
                <w:szCs w:val="18"/>
              </w:rPr>
              <w:t>photos</w:t>
            </w:r>
            <w:proofErr w:type="spellEnd"/>
            <w:r w:rsidRPr="001742D8">
              <w:rPr>
                <w:rFonts w:ascii="Arial" w:hAnsi="Arial" w:cs="Arial"/>
                <w:b w:val="0"/>
                <w:bCs w:val="0"/>
                <w:sz w:val="18"/>
                <w:szCs w:val="18"/>
              </w:rPr>
              <w:t>/</w:t>
            </w:r>
          </w:p>
          <w:p w14:paraId="3CC5DD30" w14:textId="77777777" w:rsidR="00C90496" w:rsidRPr="001742D8" w:rsidRDefault="00C90496" w:rsidP="00F55F68">
            <w:pPr>
              <w:jc w:val="both"/>
              <w:rPr>
                <w:rFonts w:ascii="Arial" w:hAnsi="Arial" w:cs="Arial"/>
                <w:b w:val="0"/>
                <w:bCs w:val="0"/>
                <w:sz w:val="18"/>
                <w:szCs w:val="18"/>
              </w:rPr>
            </w:pPr>
            <w:r>
              <w:rPr>
                <w:rFonts w:ascii="Arial" w:hAnsi="Arial" w:cs="Arial"/>
                <w:b w:val="0"/>
                <w:bCs w:val="0"/>
                <w:sz w:val="18"/>
                <w:szCs w:val="18"/>
              </w:rPr>
              <w:t>p</w:t>
            </w:r>
            <w:r w:rsidRPr="001742D8">
              <w:rPr>
                <w:rFonts w:ascii="Arial" w:hAnsi="Arial" w:cs="Arial"/>
                <w:b w:val="0"/>
                <w:bCs w:val="0"/>
                <w:sz w:val="18"/>
                <w:szCs w:val="18"/>
              </w:rPr>
              <w:t>cb.122401910020995/</w:t>
            </w:r>
          </w:p>
          <w:p w14:paraId="0DC33D5A" w14:textId="77777777" w:rsidR="00C90496" w:rsidRPr="001742D8" w:rsidRDefault="00C90496" w:rsidP="00F55F68">
            <w:pPr>
              <w:jc w:val="both"/>
              <w:rPr>
                <w:rFonts w:ascii="Arial" w:hAnsi="Arial" w:cs="Arial"/>
                <w:b w:val="0"/>
                <w:bCs w:val="0"/>
                <w:sz w:val="18"/>
                <w:szCs w:val="18"/>
              </w:rPr>
            </w:pPr>
            <w:r w:rsidRPr="001742D8">
              <w:rPr>
                <w:rFonts w:ascii="Arial" w:hAnsi="Arial" w:cs="Arial"/>
                <w:b w:val="0"/>
                <w:bCs w:val="0"/>
                <w:sz w:val="18"/>
                <w:szCs w:val="18"/>
              </w:rPr>
              <w:t>122401823354337/</w:t>
            </w:r>
          </w:p>
          <w:p w14:paraId="1615610B" w14:textId="77777777" w:rsidR="00C90496" w:rsidRPr="001742D8" w:rsidRDefault="00C90496" w:rsidP="00F55F68">
            <w:pPr>
              <w:jc w:val="both"/>
              <w:rPr>
                <w:rFonts w:ascii="Arial" w:hAnsi="Arial" w:cs="Arial"/>
                <w:sz w:val="18"/>
                <w:szCs w:val="18"/>
              </w:rPr>
            </w:pPr>
          </w:p>
        </w:tc>
        <w:tc>
          <w:tcPr>
            <w:tcW w:w="7999" w:type="dxa"/>
            <w:shd w:val="clear" w:color="auto" w:fill="F2F2F2" w:themeFill="background1" w:themeFillShade="F2"/>
          </w:tcPr>
          <w:p w14:paraId="4D389114"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742D8">
              <w:rPr>
                <w:rFonts w:ascii="Arial" w:hAnsi="Arial" w:cs="Arial"/>
                <w:sz w:val="18"/>
                <w:szCs w:val="18"/>
              </w:rPr>
              <w:t xml:space="preserve">Hago constar que a las quince horas con dieciocho minutos de día nueve de junio de dos mil veintiuno, la suscrita ingresé al navegador denominado “Google Chrome”, y posteriormente procedí a ingresar en el buscador la siguiente dirección electrónica: </w:t>
            </w:r>
            <w:hyperlink r:id="rId12" w:history="1">
              <w:r w:rsidRPr="001742D8">
                <w:rPr>
                  <w:rStyle w:val="Hipervnculo"/>
                  <w:rFonts w:ascii="Arial" w:hAnsi="Arial" w:cs="Arial"/>
                  <w:sz w:val="18"/>
                  <w:szCs w:val="18"/>
                </w:rPr>
                <w:t>https://www.facebook.com/SanPanchoSinCensura/</w:t>
              </w:r>
            </w:hyperlink>
            <w:r w:rsidRPr="001742D8">
              <w:rPr>
                <w:rFonts w:ascii="Arial" w:hAnsi="Arial" w:cs="Arial"/>
                <w:sz w:val="18"/>
                <w:szCs w:val="18"/>
              </w:rPr>
              <w:t xml:space="preserve"> , misma que fue precisada en el memorándum de referencia</w:t>
            </w:r>
            <w:r>
              <w:rPr>
                <w:rFonts w:ascii="Arial" w:hAnsi="Arial" w:cs="Arial"/>
                <w:sz w:val="18"/>
                <w:szCs w:val="18"/>
              </w:rPr>
              <w:t>, como la presunta dirección electrónica del perfil “San Pancho Sin Censura”, y al oprimir la tecla “</w:t>
            </w:r>
            <w:proofErr w:type="spellStart"/>
            <w:r>
              <w:rPr>
                <w:rFonts w:ascii="Arial" w:hAnsi="Arial" w:cs="Arial"/>
                <w:sz w:val="18"/>
                <w:szCs w:val="18"/>
              </w:rPr>
              <w:t>enter</w:t>
            </w:r>
            <w:proofErr w:type="spellEnd"/>
            <w:r>
              <w:rPr>
                <w:rFonts w:ascii="Arial" w:hAnsi="Arial" w:cs="Arial"/>
                <w:sz w:val="18"/>
                <w:szCs w:val="18"/>
              </w:rPr>
              <w:t>” de forma automática visualicé un perfil de la red social Facebook de nombre “ San Pancho Sin Censura”, en el que visualicé una fotografía de forma rectangular en la que se encontraban diversos inmuebles así como una calle en la que se situaban varios vehículos; y posteriormente visualicé, debajo de la fotografía antes descrita, una imagen de forma circular con fondo de color negro en la que se encontraban las leyendas “SAN PANCHO” y “SIN CENSURA”, esta última dentro de una franja de tonalidad blanca. Tal y como puede ser visualizado en la captura de pantalla 1 del ANEXO ÚNICO de la presente ACTA.</w:t>
            </w:r>
          </w:p>
          <w:p w14:paraId="0E227AF2"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0000FF" w:themeColor="hyperlink"/>
                <w:sz w:val="18"/>
                <w:szCs w:val="18"/>
                <w:u w:val="single"/>
              </w:rPr>
            </w:pPr>
          </w:p>
          <w:p w14:paraId="5BD33EC0" w14:textId="77777777" w:rsidR="00C90496" w:rsidRPr="00771FEF"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771FEF">
              <w:rPr>
                <w:rFonts w:ascii="Arial" w:hAnsi="Arial" w:cs="Arial"/>
                <w:sz w:val="18"/>
                <w:szCs w:val="18"/>
              </w:rPr>
              <w:t>V</w:t>
            </w:r>
            <w:r>
              <w:rPr>
                <w:rFonts w:ascii="Arial" w:hAnsi="Arial" w:cs="Arial"/>
                <w:sz w:val="18"/>
                <w:szCs w:val="18"/>
              </w:rPr>
              <w:t>isto lo anterior, procedía a buscar entre las diversas publicaciones de dicho perfil la realizada en fecha tres de junio de dos mil veintiuno, a las diecinueve horas con cincuenta y tres minutos, y que contara con el texto siguiente:</w:t>
            </w:r>
            <w:r w:rsidRPr="00771FEF">
              <w:rPr>
                <w:rFonts w:ascii="Arial" w:hAnsi="Arial" w:cs="Arial"/>
                <w:i/>
                <w:iCs/>
                <w:sz w:val="18"/>
                <w:szCs w:val="18"/>
              </w:rPr>
              <w:t xml:space="preserve"> “#TBT les dejamos las mejores fotos del pasado de </w:t>
            </w:r>
            <w:proofErr w:type="spellStart"/>
            <w:r w:rsidRPr="00771FEF">
              <w:rPr>
                <w:rFonts w:ascii="Arial" w:hAnsi="Arial" w:cs="Arial"/>
                <w:i/>
                <w:iCs/>
                <w:sz w:val="18"/>
                <w:szCs w:val="18"/>
              </w:rPr>
              <w:t>kary</w:t>
            </w:r>
            <w:proofErr w:type="spellEnd"/>
            <w:r w:rsidRPr="00771FEF">
              <w:rPr>
                <w:rFonts w:ascii="Arial" w:hAnsi="Arial" w:cs="Arial"/>
                <w:i/>
                <w:iCs/>
                <w:sz w:val="18"/>
                <w:szCs w:val="18"/>
              </w:rPr>
              <w:t xml:space="preserve"> que el PAN no quiere que veas.</w:t>
            </w:r>
          </w:p>
          <w:p w14:paraId="521B255D"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FF" w:themeColor="hyperlink"/>
                <w:sz w:val="18"/>
                <w:szCs w:val="18"/>
              </w:rPr>
            </w:pPr>
          </w:p>
          <w:p w14:paraId="767543EA"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Encontrando dicha publicación a las quince horas con veinte minutos del día nueve de junio de dos mil veintiuno, publicación a la cual se adjuntaron cuatro fotografías de diverso contenido, tal y como puede visualizarse en las capturas de pantalla 2 y 3 del ANEXO ÚNICO de la presente Acta.</w:t>
            </w:r>
          </w:p>
          <w:p w14:paraId="0BBB4DC4"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BA2FF18"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Ahora bien con relación a la dirección electrónica referida en el primer párrafo de la presente Acta, hago constar que siendo las quince horas con veinticinco minutos del día nueve de junio de dos mil veintiuno, la suscrita ingresé al navegador denominado “Google Chrome”, y posteriormente procedí a ingresar en el buscador la siguiente dirección electrónica: </w:t>
            </w:r>
            <w:hyperlink r:id="rId13" w:history="1">
              <w:r w:rsidRPr="008408A8">
                <w:rPr>
                  <w:rStyle w:val="Hipervnculo"/>
                  <w:rFonts w:ascii="Arial" w:hAnsi="Arial" w:cs="Arial"/>
                  <w:sz w:val="18"/>
                  <w:szCs w:val="18"/>
                </w:rPr>
                <w:t>https://www.facebook.com/SanPanchoSinCensura/photos/pcb.122401910020995/122401823354337/</w:t>
              </w:r>
            </w:hyperlink>
            <w:r>
              <w:rPr>
                <w:rFonts w:ascii="Arial" w:hAnsi="Arial" w:cs="Arial"/>
                <w:sz w:val="18"/>
                <w:szCs w:val="18"/>
              </w:rPr>
              <w:t xml:space="preserve"> , cerciorada de ser la dirección electrónica a certificar por ser la precisada en el acuerdo de referencia, y al oprimir la tecla “</w:t>
            </w:r>
            <w:proofErr w:type="spellStart"/>
            <w:r>
              <w:rPr>
                <w:rFonts w:ascii="Arial" w:hAnsi="Arial" w:cs="Arial"/>
                <w:sz w:val="18"/>
                <w:szCs w:val="18"/>
              </w:rPr>
              <w:t>enter</w:t>
            </w:r>
            <w:proofErr w:type="spellEnd"/>
            <w:r>
              <w:rPr>
                <w:rFonts w:ascii="Arial" w:hAnsi="Arial" w:cs="Arial"/>
                <w:sz w:val="18"/>
                <w:szCs w:val="18"/>
              </w:rPr>
              <w:t xml:space="preserve">” de forma automática visualicé una fotografía alojada en la red social denominada Facebook, publicada por el perfil de nombre “San Pancho Sin Censura”, en fecha tres de junio de dos mil veintiuno a las diecinueve horas con cincuenta y tres minutos, en la que se visualizó (al frente de la misma) a dos personas aparentemente mayores de edad, y detrás de las cuales se visualizaron a diversas personas, quienes se encontraban dentro de lo que parecía ser un lugar cerrado. </w:t>
            </w:r>
          </w:p>
          <w:p w14:paraId="2720F99D" w14:textId="77777777" w:rsidR="00C90496"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714B0DC" w14:textId="77777777" w:rsidR="00C90496" w:rsidRPr="00771FEF" w:rsidRDefault="00C90496" w:rsidP="00F55F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Lo anterior tal y como puede ser visualizado en la captura de pantalla 4 del ANEXO ÚNICO de la presente Acta.</w:t>
            </w:r>
          </w:p>
        </w:tc>
      </w:tr>
      <w:tr w:rsidR="00C90496" w:rsidRPr="001742D8" w14:paraId="31A15999" w14:textId="77777777" w:rsidTr="00A6560B">
        <w:trPr>
          <w:jc w:val="center"/>
        </w:trPr>
        <w:tc>
          <w:tcPr>
            <w:cnfStyle w:val="001000000000" w:firstRow="0" w:lastRow="0" w:firstColumn="1" w:lastColumn="0" w:oddVBand="0" w:evenVBand="0" w:oddHBand="0" w:evenHBand="0" w:firstRowFirstColumn="0" w:firstRowLastColumn="0" w:lastRowFirstColumn="0" w:lastRowLastColumn="0"/>
            <w:tcW w:w="9634" w:type="dxa"/>
            <w:gridSpan w:val="2"/>
            <w:shd w:val="clear" w:color="auto" w:fill="F2F2F2" w:themeFill="background1" w:themeFillShade="F2"/>
          </w:tcPr>
          <w:p w14:paraId="1D5683C4" w14:textId="77777777" w:rsidR="00C90496" w:rsidRPr="00771FEF" w:rsidRDefault="00C90496" w:rsidP="00F55F68">
            <w:pPr>
              <w:jc w:val="both"/>
              <w:rPr>
                <w:rFonts w:ascii="Arial" w:hAnsi="Arial" w:cs="Arial"/>
                <w:b w:val="0"/>
                <w:bCs w:val="0"/>
                <w:sz w:val="18"/>
                <w:szCs w:val="18"/>
              </w:rPr>
            </w:pPr>
            <w:r w:rsidRPr="00771FEF">
              <w:rPr>
                <w:rFonts w:ascii="Arial" w:hAnsi="Arial" w:cs="Arial"/>
                <w:b w:val="0"/>
                <w:bCs w:val="0"/>
                <w:sz w:val="18"/>
                <w:szCs w:val="18"/>
              </w:rPr>
              <w:t>Imágenes.</w:t>
            </w:r>
          </w:p>
          <w:p w14:paraId="1B09A4D0" w14:textId="77777777" w:rsidR="00C90496" w:rsidRDefault="00C90496" w:rsidP="00F55F68">
            <w:pPr>
              <w:jc w:val="center"/>
              <w:rPr>
                <w:rFonts w:ascii="Arial" w:hAnsi="Arial" w:cs="Arial"/>
                <w:sz w:val="18"/>
                <w:szCs w:val="18"/>
              </w:rPr>
            </w:pPr>
            <w:r>
              <w:rPr>
                <w:noProof/>
              </w:rPr>
              <w:lastRenderedPageBreak/>
              <w:drawing>
                <wp:inline distT="0" distB="0" distL="0" distR="0" wp14:anchorId="15F71ED2" wp14:editId="4850A99E">
                  <wp:extent cx="2349939" cy="1585599"/>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326" t="26252" r="23625" b="14907"/>
                          <a:stretch/>
                        </pic:blipFill>
                        <pic:spPr bwMode="auto">
                          <a:xfrm>
                            <a:off x="0" y="0"/>
                            <a:ext cx="2356370" cy="158993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E36D62D" wp14:editId="7E41D1B9">
                  <wp:extent cx="2518573" cy="1577376"/>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834" t="18105" r="23116" b="27278"/>
                          <a:stretch/>
                        </pic:blipFill>
                        <pic:spPr bwMode="auto">
                          <a:xfrm>
                            <a:off x="0" y="0"/>
                            <a:ext cx="2521663" cy="1579311"/>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31CE2AE" wp14:editId="7630F1FE">
                  <wp:extent cx="2514600" cy="1581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8343" t="29872" r="26850" b="20036"/>
                          <a:stretch/>
                        </pic:blipFill>
                        <pic:spPr bwMode="auto">
                          <a:xfrm>
                            <a:off x="0" y="0"/>
                            <a:ext cx="2514600" cy="158115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C093BC" wp14:editId="383C30D2">
                  <wp:extent cx="2544792" cy="1590495"/>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023" t="16295" r="23455" b="30899"/>
                          <a:stretch/>
                        </pic:blipFill>
                        <pic:spPr bwMode="auto">
                          <a:xfrm>
                            <a:off x="0" y="0"/>
                            <a:ext cx="2548447" cy="1592780"/>
                          </a:xfrm>
                          <a:prstGeom prst="rect">
                            <a:avLst/>
                          </a:prstGeom>
                          <a:ln>
                            <a:noFill/>
                          </a:ln>
                          <a:extLst>
                            <a:ext uri="{53640926-AAD7-44D8-BBD7-CCE9431645EC}">
                              <a14:shadowObscured xmlns:a14="http://schemas.microsoft.com/office/drawing/2010/main"/>
                            </a:ext>
                          </a:extLst>
                        </pic:spPr>
                      </pic:pic>
                    </a:graphicData>
                  </a:graphic>
                </wp:inline>
              </w:drawing>
            </w:r>
          </w:p>
          <w:p w14:paraId="5C04724A" w14:textId="77777777" w:rsidR="00C90496" w:rsidRPr="00771FEF" w:rsidRDefault="00C90496" w:rsidP="00F55F68">
            <w:pPr>
              <w:jc w:val="center"/>
              <w:rPr>
                <w:rFonts w:ascii="Arial" w:hAnsi="Arial" w:cs="Arial"/>
                <w:b w:val="0"/>
                <w:bCs w:val="0"/>
                <w:sz w:val="18"/>
                <w:szCs w:val="18"/>
              </w:rPr>
            </w:pPr>
          </w:p>
        </w:tc>
      </w:tr>
    </w:tbl>
    <w:p w14:paraId="4059DB09" w14:textId="5234C541" w:rsidR="00C90496" w:rsidRDefault="00C90496" w:rsidP="008114D0">
      <w:pPr>
        <w:spacing w:line="360" w:lineRule="auto"/>
        <w:jc w:val="both"/>
        <w:rPr>
          <w:rFonts w:ascii="Arial" w:hAnsi="Arial" w:cs="Arial"/>
          <w:bCs/>
          <w:sz w:val="22"/>
          <w:szCs w:val="22"/>
          <w:lang w:val="es-ES"/>
        </w:rPr>
      </w:pPr>
    </w:p>
    <w:p w14:paraId="00740EAB" w14:textId="77777777" w:rsidR="00C90496" w:rsidRDefault="00C90496" w:rsidP="008114D0">
      <w:pPr>
        <w:spacing w:line="360" w:lineRule="auto"/>
        <w:jc w:val="both"/>
        <w:rPr>
          <w:rFonts w:ascii="Arial" w:hAnsi="Arial" w:cs="Arial"/>
          <w:bCs/>
          <w:sz w:val="22"/>
          <w:szCs w:val="22"/>
          <w:lang w:val="es-ES"/>
        </w:rPr>
      </w:pPr>
    </w:p>
    <w:p w14:paraId="4E5FF8F7" w14:textId="29A5DCF1"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B19C4BF" w14:textId="77777777" w:rsidR="002F2792" w:rsidRDefault="002F279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D303E8C"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w:t>
      </w:r>
      <w:r w:rsidR="0078220C" w:rsidRPr="008114D0">
        <w:rPr>
          <w:rFonts w:ascii="Arial" w:eastAsia="Arial Nova" w:hAnsi="Arial" w:cs="Arial"/>
          <w:bCs/>
          <w:sz w:val="22"/>
          <w:szCs w:val="22"/>
        </w:rPr>
        <w:t>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7C830D51" w14:textId="03E23F49" w:rsidR="00AF5CE0" w:rsidRDefault="008C2DA6"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 xml:space="preserve">Si </w:t>
      </w:r>
      <w:r w:rsidR="0087082A">
        <w:rPr>
          <w:rFonts w:ascii="Arial" w:eastAsia="Arial Nova" w:hAnsi="Arial" w:cs="Arial"/>
          <w:bCs/>
          <w:sz w:val="22"/>
          <w:szCs w:val="22"/>
        </w:rPr>
        <w:t>las conductas acusadas por la denunciante, actualizan la Violencia Política contra la Mujer en Razón de Género</w:t>
      </w:r>
      <w:r w:rsidR="00C945E6">
        <w:rPr>
          <w:rFonts w:ascii="Arial" w:eastAsia="Arial Nova" w:hAnsi="Arial" w:cs="Arial"/>
          <w:bCs/>
          <w:sz w:val="22"/>
          <w:szCs w:val="22"/>
        </w:rPr>
        <w:t xml:space="preserve"> y/o calumnia</w:t>
      </w:r>
      <w:r w:rsidR="0087082A">
        <w:rPr>
          <w:rFonts w:ascii="Arial" w:eastAsia="Arial Nova" w:hAnsi="Arial" w:cs="Arial"/>
          <w:bCs/>
          <w:sz w:val="22"/>
          <w:szCs w:val="22"/>
        </w:rPr>
        <w:t>.</w:t>
      </w:r>
    </w:p>
    <w:p w14:paraId="0D81E133" w14:textId="16EDFC4F" w:rsidR="0087082A" w:rsidRDefault="0087082A"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Cs/>
          <w:sz w:val="22"/>
          <w:szCs w:val="22"/>
        </w:rPr>
        <w:t>Si es posible concluir quien es el administrador de la red social que difundió el contenido denunciado.</w:t>
      </w:r>
    </w:p>
    <w:p w14:paraId="6AA4D8CC" w14:textId="77777777" w:rsidR="0087082A" w:rsidRDefault="00AF5CE0"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7082A">
        <w:rPr>
          <w:rFonts w:ascii="Arial" w:eastAsia="Arial Nova" w:hAnsi="Arial" w:cs="Arial"/>
          <w:bCs/>
          <w:sz w:val="22"/>
          <w:szCs w:val="22"/>
        </w:rPr>
        <w:t xml:space="preserve">En caso de ser procedente, se determinará la responsabilidad del presunto infractor; y </w:t>
      </w:r>
    </w:p>
    <w:p w14:paraId="630594AE" w14:textId="11A7BA5A" w:rsidR="00AF5CE0" w:rsidRPr="0087082A" w:rsidRDefault="00AF5CE0" w:rsidP="0087082A">
      <w:pPr>
        <w:pStyle w:val="Prrafodelista"/>
        <w:numPr>
          <w:ilvl w:val="0"/>
          <w:numId w:val="32"/>
        </w:num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7082A">
        <w:rPr>
          <w:rFonts w:ascii="Arial" w:eastAsia="Arial Nova" w:hAnsi="Arial" w:cs="Arial"/>
          <w:bCs/>
          <w:sz w:val="22"/>
          <w:szCs w:val="22"/>
        </w:rPr>
        <w:t>En caso de proceder, resolver sobre la calificación de la falta e individualización de la sanción.</w:t>
      </w:r>
    </w:p>
    <w:p w14:paraId="4D989E6A" w14:textId="77777777" w:rsidR="001D7982" w:rsidRPr="00FA75EF"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3EF710C6" w14:textId="70F48BEE" w:rsidR="00A152B7" w:rsidRDefault="00A152B7" w:rsidP="00A152B7">
      <w:pPr>
        <w:spacing w:line="360" w:lineRule="auto"/>
        <w:jc w:val="both"/>
        <w:rPr>
          <w:rFonts w:ascii="Arial" w:hAnsi="Arial" w:cs="Arial"/>
          <w:b/>
          <w:bCs/>
          <w:sz w:val="22"/>
          <w:szCs w:val="22"/>
        </w:rPr>
      </w:pPr>
      <w:r w:rsidRPr="008114D0">
        <w:rPr>
          <w:rFonts w:ascii="Arial" w:hAnsi="Arial" w:cs="Arial"/>
          <w:b/>
          <w:bCs/>
          <w:sz w:val="22"/>
          <w:szCs w:val="22"/>
        </w:rPr>
        <w:t>10.</w:t>
      </w:r>
      <w:r w:rsidR="00D837B8">
        <w:rPr>
          <w:rFonts w:ascii="Arial" w:hAnsi="Arial" w:cs="Arial"/>
          <w:b/>
          <w:bCs/>
          <w:sz w:val="22"/>
          <w:szCs w:val="22"/>
        </w:rPr>
        <w:t>1</w:t>
      </w:r>
      <w:r w:rsidRPr="008114D0">
        <w:rPr>
          <w:rFonts w:ascii="Arial" w:hAnsi="Arial" w:cs="Arial"/>
          <w:b/>
          <w:bCs/>
          <w:sz w:val="22"/>
          <w:szCs w:val="22"/>
        </w:rPr>
        <w:t xml:space="preserve">. </w:t>
      </w:r>
      <w:r>
        <w:rPr>
          <w:rFonts w:ascii="Arial" w:hAnsi="Arial" w:cs="Arial"/>
          <w:b/>
          <w:bCs/>
          <w:sz w:val="22"/>
          <w:szCs w:val="22"/>
        </w:rPr>
        <w:t>Marco Jurídico</w:t>
      </w:r>
      <w:r w:rsidRPr="008114D0">
        <w:rPr>
          <w:rFonts w:ascii="Arial" w:hAnsi="Arial" w:cs="Arial"/>
          <w:b/>
          <w:bCs/>
          <w:sz w:val="22"/>
          <w:szCs w:val="22"/>
        </w:rPr>
        <w:t>.</w:t>
      </w:r>
    </w:p>
    <w:p w14:paraId="18FE610E" w14:textId="74DEE804" w:rsidR="0087082A" w:rsidRDefault="007D74E0" w:rsidP="00A152B7">
      <w:pPr>
        <w:spacing w:line="360" w:lineRule="auto"/>
        <w:jc w:val="both"/>
        <w:rPr>
          <w:rFonts w:ascii="Arial" w:hAnsi="Arial" w:cs="Arial"/>
          <w:b/>
          <w:bCs/>
          <w:sz w:val="22"/>
          <w:szCs w:val="22"/>
        </w:rPr>
      </w:pPr>
      <w:r>
        <w:rPr>
          <w:rFonts w:ascii="Arial" w:hAnsi="Arial" w:cs="Arial"/>
          <w:b/>
          <w:bCs/>
          <w:sz w:val="22"/>
          <w:szCs w:val="22"/>
        </w:rPr>
        <w:t xml:space="preserve">a) </w:t>
      </w:r>
      <w:r w:rsidR="0087082A" w:rsidRPr="0087082A">
        <w:rPr>
          <w:rFonts w:ascii="Arial" w:hAnsi="Arial" w:cs="Arial"/>
          <w:b/>
          <w:bCs/>
          <w:sz w:val="22"/>
          <w:szCs w:val="22"/>
        </w:rPr>
        <w:t xml:space="preserve">Marco normativo para juzgar con perspectiva de género. </w:t>
      </w:r>
    </w:p>
    <w:p w14:paraId="727FD8AD" w14:textId="77777777" w:rsidR="0087082A" w:rsidRDefault="0087082A" w:rsidP="00A152B7">
      <w:pPr>
        <w:spacing w:line="360" w:lineRule="auto"/>
        <w:jc w:val="both"/>
        <w:rPr>
          <w:rFonts w:ascii="Arial" w:hAnsi="Arial" w:cs="Arial"/>
          <w:b/>
          <w:bCs/>
          <w:sz w:val="22"/>
          <w:szCs w:val="22"/>
        </w:rPr>
      </w:pPr>
    </w:p>
    <w:p w14:paraId="103F81F2" w14:textId="7F109EA3" w:rsidR="00A152B7" w:rsidRDefault="0087082A" w:rsidP="00A152B7">
      <w:pPr>
        <w:spacing w:line="360" w:lineRule="auto"/>
        <w:jc w:val="both"/>
        <w:rPr>
          <w:rFonts w:ascii="Arial" w:hAnsi="Arial" w:cs="Arial"/>
          <w:sz w:val="22"/>
          <w:szCs w:val="22"/>
        </w:rPr>
      </w:pPr>
      <w:r w:rsidRPr="0087082A">
        <w:rPr>
          <w:rFonts w:ascii="Arial" w:hAnsi="Arial" w:cs="Arial"/>
          <w:sz w:val="22"/>
          <w:szCs w:val="22"/>
        </w:rPr>
        <w:t>Es criterio de esta Sala Superior</w:t>
      </w:r>
      <w:r>
        <w:rPr>
          <w:rStyle w:val="Refdenotaalpie"/>
          <w:rFonts w:ascii="Arial" w:hAnsi="Arial" w:cs="Arial"/>
          <w:sz w:val="22"/>
          <w:szCs w:val="22"/>
        </w:rPr>
        <w:footnoteReference w:id="7"/>
      </w:r>
      <w:r w:rsidRPr="0087082A">
        <w:rPr>
          <w:rFonts w:ascii="Arial" w:hAnsi="Arial" w:cs="Arial"/>
          <w:sz w:val="22"/>
          <w:szCs w:val="22"/>
        </w:rPr>
        <w:t xml:space="preserve"> y la Suprema Corte de Justicia de la Nación</w:t>
      </w:r>
      <w:r>
        <w:rPr>
          <w:rStyle w:val="Refdenotaalpie"/>
          <w:rFonts w:ascii="Arial" w:hAnsi="Arial" w:cs="Arial"/>
          <w:sz w:val="22"/>
          <w:szCs w:val="22"/>
        </w:rPr>
        <w:footnoteReference w:id="8"/>
      </w:r>
      <w:r w:rsidRPr="0087082A">
        <w:rPr>
          <w:rFonts w:ascii="Arial" w:hAnsi="Arial" w:cs="Arial"/>
          <w:sz w:val="22"/>
          <w:szCs w:val="22"/>
        </w:rPr>
        <w:t xml:space="preserve">,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w:t>
      </w:r>
      <w:r w:rsidRPr="0087082A">
        <w:rPr>
          <w:rFonts w:ascii="Arial" w:hAnsi="Arial" w:cs="Arial"/>
          <w:sz w:val="22"/>
          <w:szCs w:val="22"/>
        </w:rPr>
        <w:lastRenderedPageBreak/>
        <w:t>igualitaria, cuestionando los posibles estereotipos de género y evitando invisibilizar las violaciones alegadas</w:t>
      </w:r>
      <w:r>
        <w:rPr>
          <w:rStyle w:val="Refdenotaalpie"/>
          <w:rFonts w:ascii="Arial" w:hAnsi="Arial" w:cs="Arial"/>
          <w:sz w:val="22"/>
          <w:szCs w:val="22"/>
        </w:rPr>
        <w:footnoteReference w:id="9"/>
      </w:r>
      <w:r>
        <w:rPr>
          <w:rFonts w:ascii="Arial" w:hAnsi="Arial" w:cs="Arial"/>
          <w:sz w:val="22"/>
          <w:szCs w:val="22"/>
        </w:rPr>
        <w:t>.</w:t>
      </w:r>
    </w:p>
    <w:p w14:paraId="3BA2CDCC" w14:textId="6FBDEB3D" w:rsidR="0087082A" w:rsidRDefault="0087082A" w:rsidP="00A152B7">
      <w:pPr>
        <w:spacing w:line="360" w:lineRule="auto"/>
        <w:jc w:val="both"/>
        <w:rPr>
          <w:rFonts w:ascii="Arial" w:hAnsi="Arial" w:cs="Arial"/>
          <w:sz w:val="22"/>
          <w:szCs w:val="22"/>
        </w:rPr>
      </w:pPr>
    </w:p>
    <w:p w14:paraId="64F049B0"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Así, el cumplimiento de los principios de igualdad y no discriminación, y en específico, la atención de la violencia contra las mujeres debe procurarse tanto por las autoridades electorales como por los partidos políticos, en tanto entidades de interés público. </w:t>
      </w:r>
    </w:p>
    <w:p w14:paraId="6D3A12BE" w14:textId="77777777" w:rsidR="0087082A" w:rsidRDefault="0087082A" w:rsidP="00A152B7">
      <w:pPr>
        <w:spacing w:line="360" w:lineRule="auto"/>
        <w:jc w:val="both"/>
        <w:rPr>
          <w:rFonts w:ascii="Arial" w:hAnsi="Arial" w:cs="Arial"/>
          <w:sz w:val="22"/>
          <w:szCs w:val="22"/>
        </w:rPr>
      </w:pPr>
    </w:p>
    <w:p w14:paraId="2BF11404"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53480A61" w14:textId="77777777" w:rsidR="0087082A" w:rsidRDefault="0087082A" w:rsidP="00A152B7">
      <w:pPr>
        <w:spacing w:line="360" w:lineRule="auto"/>
        <w:jc w:val="both"/>
        <w:rPr>
          <w:rFonts w:ascii="Arial" w:hAnsi="Arial" w:cs="Arial"/>
          <w:sz w:val="22"/>
          <w:szCs w:val="22"/>
        </w:rPr>
      </w:pPr>
    </w:p>
    <w:p w14:paraId="63F68515" w14:textId="0AD474CE"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Ese mandato se reconoce en los artículos 1º, párrafo 1 y 4° de la Constitución Federal, así como en el artículo 5 y 10 c de la</w:t>
      </w:r>
      <w:r>
        <w:rPr>
          <w:rFonts w:ascii="Arial" w:hAnsi="Arial" w:cs="Arial"/>
          <w:sz w:val="22"/>
          <w:szCs w:val="22"/>
        </w:rPr>
        <w:t xml:space="preserve"> </w:t>
      </w:r>
      <w:r w:rsidRPr="0087082A">
        <w:rPr>
          <w:rFonts w:ascii="Arial" w:hAnsi="Arial" w:cs="Arial"/>
          <w:sz w:val="22"/>
          <w:szCs w:val="22"/>
        </w:rPr>
        <w:t>Convención sobre la Eliminación de todas las formas de Discriminación contra la Mujer</w:t>
      </w:r>
      <w:r>
        <w:rPr>
          <w:rStyle w:val="Refdenotaalpie"/>
          <w:rFonts w:ascii="Arial" w:hAnsi="Arial" w:cs="Arial"/>
          <w:sz w:val="22"/>
          <w:szCs w:val="22"/>
        </w:rPr>
        <w:footnoteReference w:id="10"/>
      </w:r>
      <w:r w:rsidRPr="0087082A">
        <w:rPr>
          <w:rFonts w:ascii="Arial" w:hAnsi="Arial" w:cs="Arial"/>
          <w:sz w:val="22"/>
          <w:szCs w:val="22"/>
        </w:rPr>
        <w:t>, así como los artículos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1391AEF9" w14:textId="56F23968" w:rsidR="0087082A" w:rsidRDefault="0087082A" w:rsidP="00A152B7">
      <w:pPr>
        <w:spacing w:line="360" w:lineRule="auto"/>
        <w:jc w:val="both"/>
        <w:rPr>
          <w:rFonts w:ascii="Arial" w:hAnsi="Arial" w:cs="Arial"/>
          <w:sz w:val="22"/>
          <w:szCs w:val="22"/>
        </w:rPr>
      </w:pPr>
    </w:p>
    <w:p w14:paraId="25913867" w14:textId="655C2061"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1A530CAC" w14:textId="7F19D761" w:rsidR="0087082A" w:rsidRDefault="0087082A" w:rsidP="00A152B7">
      <w:pPr>
        <w:spacing w:line="360" w:lineRule="auto"/>
        <w:jc w:val="both"/>
        <w:rPr>
          <w:rFonts w:ascii="Arial" w:hAnsi="Arial" w:cs="Arial"/>
          <w:sz w:val="22"/>
          <w:szCs w:val="22"/>
        </w:rPr>
      </w:pPr>
    </w:p>
    <w:p w14:paraId="1D68AD96" w14:textId="723CEE8F"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De igual forma, en la legislación nacional se define a la violencia contra las mujeres</w:t>
      </w:r>
      <w:r>
        <w:rPr>
          <w:rStyle w:val="Refdenotaalpie"/>
          <w:rFonts w:ascii="Arial" w:hAnsi="Arial" w:cs="Arial"/>
          <w:sz w:val="22"/>
          <w:szCs w:val="22"/>
        </w:rPr>
        <w:footnoteReference w:id="11"/>
      </w:r>
      <w:r w:rsidRPr="0087082A">
        <w:rPr>
          <w:rFonts w:ascii="Arial" w:hAnsi="Arial" w:cs="Arial"/>
          <w:sz w:val="22"/>
          <w:szCs w:val="22"/>
        </w:rPr>
        <w:t xml:space="preserve"> como cualquier acción u omisión, basada en su género, que les cause daño o sufrimiento psicológico, físico, patrimonial, económico, sexual o la muerte tanto en el ámbito privado como en el público; por lo que para que exista una promoción o incitación a la violencia contra las mujeres, es necesario el elemento sustancial enfocado en denostar o menoscabar la integridad de las mujeres.</w:t>
      </w:r>
    </w:p>
    <w:p w14:paraId="2698EA26" w14:textId="535B7391" w:rsidR="0087082A" w:rsidRDefault="0087082A" w:rsidP="00A152B7">
      <w:pPr>
        <w:spacing w:line="360" w:lineRule="auto"/>
        <w:jc w:val="both"/>
        <w:rPr>
          <w:rFonts w:ascii="Arial" w:hAnsi="Arial" w:cs="Arial"/>
          <w:sz w:val="22"/>
          <w:szCs w:val="22"/>
        </w:rPr>
      </w:pPr>
    </w:p>
    <w:p w14:paraId="7C87BF81"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Conforme a lo anterior, es obligación de los partidos políticos atender al citado deber en su propaganda electoral, que, precisamente, es una de las vías en que pueden materializar públicamente su contribución a la eliminación de la violencia en la comunicación de sus mensajes y/o propuestas electorales, así como en la reproducción de estereotipos discriminatorios contra la mujer. </w:t>
      </w:r>
    </w:p>
    <w:p w14:paraId="3FD6A5F1" w14:textId="77777777" w:rsidR="0087082A" w:rsidRDefault="0087082A" w:rsidP="00A152B7">
      <w:pPr>
        <w:spacing w:line="360" w:lineRule="auto"/>
        <w:jc w:val="both"/>
        <w:rPr>
          <w:rFonts w:ascii="Arial" w:hAnsi="Arial" w:cs="Arial"/>
          <w:sz w:val="22"/>
          <w:szCs w:val="22"/>
        </w:rPr>
      </w:pPr>
    </w:p>
    <w:p w14:paraId="709230E6" w14:textId="3CE7E28B" w:rsidR="0087082A" w:rsidRDefault="0087082A" w:rsidP="00A152B7">
      <w:pPr>
        <w:spacing w:line="360" w:lineRule="auto"/>
        <w:jc w:val="both"/>
        <w:rPr>
          <w:rFonts w:ascii="Arial" w:hAnsi="Arial" w:cs="Arial"/>
          <w:sz w:val="22"/>
          <w:szCs w:val="22"/>
        </w:rPr>
      </w:pPr>
      <w:r w:rsidRPr="0087082A">
        <w:rPr>
          <w:rFonts w:ascii="Arial" w:hAnsi="Arial" w:cs="Arial"/>
          <w:sz w:val="22"/>
          <w:szCs w:val="22"/>
        </w:rPr>
        <w:lastRenderedPageBreak/>
        <w:t xml:space="preserve">En el mismo sentido, </w:t>
      </w:r>
      <w:r>
        <w:rPr>
          <w:rFonts w:ascii="Arial" w:hAnsi="Arial" w:cs="Arial"/>
          <w:sz w:val="22"/>
          <w:szCs w:val="22"/>
        </w:rPr>
        <w:t>la</w:t>
      </w:r>
      <w:r w:rsidRPr="0087082A">
        <w:rPr>
          <w:rFonts w:ascii="Arial" w:hAnsi="Arial" w:cs="Arial"/>
          <w:sz w:val="22"/>
          <w:szCs w:val="22"/>
        </w:rPr>
        <w:t xml:space="preserve"> Sala Superior </w:t>
      </w:r>
      <w:r>
        <w:rPr>
          <w:rFonts w:ascii="Arial" w:hAnsi="Arial" w:cs="Arial"/>
          <w:sz w:val="22"/>
          <w:szCs w:val="22"/>
        </w:rPr>
        <w:t xml:space="preserve">del Tribunal Electoral del Poder Judicial de la Federación, ha sostenido que se </w:t>
      </w:r>
      <w:r w:rsidRPr="0087082A">
        <w:rPr>
          <w:rFonts w:ascii="Arial" w:hAnsi="Arial" w:cs="Arial"/>
          <w:sz w:val="22"/>
          <w:szCs w:val="22"/>
        </w:rPr>
        <w:t xml:space="preserve">tiene la obligación de que, en el análisis de los casos que se plantean, atendiendo a las particularidades y contextos, </w:t>
      </w:r>
      <w:r>
        <w:rPr>
          <w:rFonts w:ascii="Arial" w:hAnsi="Arial" w:cs="Arial"/>
          <w:sz w:val="22"/>
          <w:szCs w:val="22"/>
        </w:rPr>
        <w:t xml:space="preserve">se </w:t>
      </w:r>
      <w:r w:rsidRPr="0087082A">
        <w:rPr>
          <w:rFonts w:ascii="Arial" w:hAnsi="Arial" w:cs="Arial"/>
          <w:sz w:val="22"/>
          <w:szCs w:val="22"/>
        </w:rPr>
        <w:t xml:space="preserve">debe juzgar con perspectiva de género, a efecto de detectar la existencia de posibles estereotipos discriminadores. </w:t>
      </w:r>
    </w:p>
    <w:p w14:paraId="2372BB74" w14:textId="77777777" w:rsidR="0087082A" w:rsidRDefault="0087082A" w:rsidP="00A152B7">
      <w:pPr>
        <w:spacing w:line="360" w:lineRule="auto"/>
        <w:jc w:val="both"/>
        <w:rPr>
          <w:rFonts w:ascii="Arial" w:hAnsi="Arial" w:cs="Arial"/>
          <w:sz w:val="22"/>
          <w:szCs w:val="22"/>
        </w:rPr>
      </w:pPr>
    </w:p>
    <w:p w14:paraId="7F8C96EE"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 xml:space="preserve">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 </w:t>
      </w:r>
    </w:p>
    <w:p w14:paraId="0F667120" w14:textId="77777777" w:rsidR="0087082A" w:rsidRDefault="0087082A" w:rsidP="00A152B7">
      <w:pPr>
        <w:spacing w:line="360" w:lineRule="auto"/>
        <w:jc w:val="both"/>
        <w:rPr>
          <w:rFonts w:ascii="Arial" w:hAnsi="Arial" w:cs="Arial"/>
          <w:sz w:val="22"/>
          <w:szCs w:val="22"/>
        </w:rPr>
      </w:pPr>
    </w:p>
    <w:p w14:paraId="766D719E" w14:textId="012263BF" w:rsidR="0087082A" w:rsidRDefault="0087082A" w:rsidP="00A152B7">
      <w:pPr>
        <w:spacing w:line="360" w:lineRule="auto"/>
        <w:jc w:val="both"/>
        <w:rPr>
          <w:rFonts w:ascii="Arial" w:hAnsi="Arial" w:cs="Arial"/>
          <w:sz w:val="22"/>
          <w:szCs w:val="22"/>
        </w:rPr>
      </w:pPr>
      <w:r>
        <w:rPr>
          <w:rFonts w:ascii="Arial" w:hAnsi="Arial" w:cs="Arial"/>
          <w:sz w:val="22"/>
          <w:szCs w:val="22"/>
        </w:rPr>
        <w:t>Así, e</w:t>
      </w:r>
      <w:r w:rsidRPr="0087082A">
        <w:rPr>
          <w:rFonts w:ascii="Arial" w:hAnsi="Arial" w:cs="Arial"/>
          <w:sz w:val="22"/>
          <w:szCs w:val="22"/>
        </w:rPr>
        <w:t>l Alto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w:t>
      </w:r>
      <w:r>
        <w:rPr>
          <w:rFonts w:ascii="Arial" w:hAnsi="Arial" w:cs="Arial"/>
          <w:sz w:val="22"/>
          <w:szCs w:val="22"/>
        </w:rPr>
        <w:t xml:space="preserve"> </w:t>
      </w:r>
      <w:r w:rsidRPr="0087082A">
        <w:rPr>
          <w:rFonts w:ascii="Arial" w:hAnsi="Arial" w:cs="Arial"/>
          <w:sz w:val="22"/>
          <w:szCs w:val="22"/>
        </w:rPr>
        <w:t>desventaja que tiene las mujeres, sobre todo cuando es factible que existan factores que potencialicen su discriminación, como pueden ser las consideraciones de pobreza y barreras culturales y lingüísticas.</w:t>
      </w:r>
      <w:r>
        <w:rPr>
          <w:rStyle w:val="Refdenotaalpie"/>
          <w:rFonts w:ascii="Arial" w:hAnsi="Arial" w:cs="Arial"/>
          <w:sz w:val="22"/>
          <w:szCs w:val="22"/>
        </w:rPr>
        <w:footnoteReference w:id="12"/>
      </w:r>
    </w:p>
    <w:p w14:paraId="1F595807" w14:textId="4192BC84" w:rsidR="0087082A" w:rsidRDefault="0087082A" w:rsidP="00A152B7">
      <w:pPr>
        <w:spacing w:line="360" w:lineRule="auto"/>
        <w:jc w:val="both"/>
        <w:rPr>
          <w:rFonts w:ascii="Arial" w:hAnsi="Arial" w:cs="Arial"/>
          <w:sz w:val="22"/>
          <w:szCs w:val="22"/>
        </w:rPr>
      </w:pPr>
    </w:p>
    <w:p w14:paraId="08C2E7F2" w14:textId="77777777" w:rsidR="0087082A" w:rsidRDefault="0087082A" w:rsidP="00A152B7">
      <w:pPr>
        <w:spacing w:line="360" w:lineRule="auto"/>
        <w:jc w:val="both"/>
        <w:rPr>
          <w:rFonts w:ascii="Arial" w:hAnsi="Arial" w:cs="Arial"/>
          <w:sz w:val="22"/>
          <w:szCs w:val="22"/>
        </w:rPr>
      </w:pPr>
      <w:r w:rsidRPr="0087082A">
        <w:rPr>
          <w:rFonts w:ascii="Arial" w:hAnsi="Arial" w:cs="Arial"/>
          <w:sz w:val="22"/>
          <w:szCs w:val="22"/>
        </w:rPr>
        <w:t>La Corte ha trazado recientemente la metodología para juzgar con perspectiva de género,</w:t>
      </w:r>
      <w:r>
        <w:rPr>
          <w:rStyle w:val="Refdenotaalpie"/>
          <w:rFonts w:ascii="Arial" w:hAnsi="Arial" w:cs="Arial"/>
          <w:sz w:val="22"/>
          <w:szCs w:val="22"/>
        </w:rPr>
        <w:footnoteReference w:id="13"/>
      </w:r>
      <w:r w:rsidRPr="0087082A">
        <w:rPr>
          <w:rFonts w:ascii="Arial" w:hAnsi="Arial" w:cs="Arial"/>
          <w:sz w:val="22"/>
          <w:szCs w:val="22"/>
        </w:rPr>
        <w:t xml:space="preserve"> que consiste en lo siguiente: </w:t>
      </w:r>
    </w:p>
    <w:p w14:paraId="5CCC02E6" w14:textId="77777777" w:rsidR="0087082A" w:rsidRDefault="0087082A" w:rsidP="00A152B7">
      <w:pPr>
        <w:spacing w:line="360" w:lineRule="auto"/>
        <w:jc w:val="both"/>
        <w:rPr>
          <w:rFonts w:ascii="Arial" w:hAnsi="Arial" w:cs="Arial"/>
          <w:sz w:val="22"/>
          <w:szCs w:val="22"/>
        </w:rPr>
      </w:pPr>
    </w:p>
    <w:p w14:paraId="7AE29D60" w14:textId="62BC6196" w:rsidR="0087082A" w:rsidRP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Identificar primeramente si existen situaciones de poder que por cuestiones de género den cuenta de un desequilibrio entre las partes de la controversia; </w:t>
      </w:r>
    </w:p>
    <w:p w14:paraId="68366F38" w14:textId="77777777"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Cuestionar los hechos y valorar las pruebas desechando cualquier estereotipo o prejuicio de género, a fin de visualizar las situaciones de desventaja provocadas por condiciones de sexo o género; </w:t>
      </w:r>
    </w:p>
    <w:p w14:paraId="70913D94" w14:textId="77777777"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En su caso, ordenar las pruebas necesarias para visibilizar dichas situaciones; </w:t>
      </w:r>
    </w:p>
    <w:p w14:paraId="3556ED3B" w14:textId="4426E163"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Cuestionar la neutralidad del derecho aplicable, así como evaluar el impacto diferenciado de la solución propuesta para buscar una resolución justa e igualitaria de acuerdo con el contexto de desigualdad por condiciones de género;</w:t>
      </w:r>
    </w:p>
    <w:p w14:paraId="01FB40FD" w14:textId="1EF8DAC4"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 xml:space="preserve">Debe aplicar los estándares de derechos humanos de todas las personas involucradas, especialmente de los niños y niñas; </w:t>
      </w:r>
    </w:p>
    <w:p w14:paraId="22A177E5" w14:textId="2D29245A" w:rsidR="0087082A" w:rsidRDefault="0087082A" w:rsidP="0087082A">
      <w:pPr>
        <w:pStyle w:val="Prrafodelista"/>
        <w:numPr>
          <w:ilvl w:val="0"/>
          <w:numId w:val="33"/>
        </w:numPr>
        <w:spacing w:line="360" w:lineRule="auto"/>
        <w:ind w:right="709"/>
        <w:jc w:val="both"/>
        <w:rPr>
          <w:rFonts w:ascii="Arial" w:hAnsi="Arial" w:cs="Arial"/>
          <w:sz w:val="22"/>
          <w:szCs w:val="22"/>
        </w:rPr>
      </w:pPr>
      <w:r w:rsidRPr="0087082A">
        <w:rPr>
          <w:rFonts w:ascii="Arial" w:hAnsi="Arial" w:cs="Arial"/>
          <w:sz w:val="22"/>
          <w:szCs w:val="22"/>
        </w:rPr>
        <w:t>Considerar que el método exige que, en todo momento, se evite el uso del lenguaje basado en estereotipos o prejuicios, por lo que debe procurarse un lenguaje incluyente con el objeto de asegurar un acceso a la justicia sin discriminación por motivos de género.</w:t>
      </w:r>
    </w:p>
    <w:p w14:paraId="30E19ABD" w14:textId="77777777" w:rsidR="00971D19" w:rsidRDefault="00971D19" w:rsidP="00F44B84">
      <w:pPr>
        <w:spacing w:line="360" w:lineRule="auto"/>
        <w:jc w:val="both"/>
        <w:rPr>
          <w:rFonts w:ascii="Arial" w:hAnsi="Arial" w:cs="Arial"/>
          <w:sz w:val="22"/>
          <w:szCs w:val="22"/>
        </w:rPr>
      </w:pPr>
      <w:r w:rsidRPr="00971D19">
        <w:rPr>
          <w:rFonts w:ascii="Arial" w:hAnsi="Arial" w:cs="Arial"/>
          <w:sz w:val="22"/>
          <w:szCs w:val="22"/>
        </w:rPr>
        <w:lastRenderedPageBreak/>
        <w:t>E</w:t>
      </w:r>
      <w:r>
        <w:rPr>
          <w:rFonts w:ascii="Arial" w:hAnsi="Arial" w:cs="Arial"/>
          <w:sz w:val="22"/>
          <w:szCs w:val="22"/>
        </w:rPr>
        <w:t>n tanto, e</w:t>
      </w:r>
      <w:r w:rsidRPr="00971D19">
        <w:rPr>
          <w:rFonts w:ascii="Arial" w:hAnsi="Arial" w:cs="Arial"/>
          <w:sz w:val="22"/>
          <w:szCs w:val="22"/>
        </w:rPr>
        <w:t xml:space="preserve">l Alto Tribunal ha definido que juzgar con perspectiva de género, es el deber de impartir justicia sobre la base del reconocimiento de la particular </w:t>
      </w:r>
      <w:r w:rsidRPr="00971D19">
        <w:rPr>
          <w:rFonts w:ascii="Arial" w:hAnsi="Arial" w:cs="Arial"/>
          <w:sz w:val="22"/>
          <w:szCs w:val="22"/>
          <w:u w:val="single"/>
        </w:rPr>
        <w:t>situación de desventaja</w:t>
      </w:r>
      <w:r w:rsidRPr="00971D19">
        <w:rPr>
          <w:rFonts w:ascii="Arial" w:hAnsi="Arial" w:cs="Arial"/>
          <w:sz w:val="22"/>
          <w:szCs w:val="22"/>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 </w:t>
      </w:r>
    </w:p>
    <w:p w14:paraId="6934DFE8" w14:textId="77777777" w:rsidR="00971D19" w:rsidRDefault="00971D19" w:rsidP="00F44B84">
      <w:pPr>
        <w:spacing w:line="360" w:lineRule="auto"/>
        <w:jc w:val="both"/>
        <w:rPr>
          <w:rFonts w:ascii="Arial" w:hAnsi="Arial" w:cs="Arial"/>
          <w:sz w:val="22"/>
          <w:szCs w:val="22"/>
        </w:rPr>
      </w:pPr>
    </w:p>
    <w:p w14:paraId="37270D80" w14:textId="20C54AC5" w:rsidR="00971D19" w:rsidRPr="00971D19" w:rsidRDefault="00971D19" w:rsidP="00F44B84">
      <w:pPr>
        <w:spacing w:line="360" w:lineRule="auto"/>
        <w:jc w:val="both"/>
        <w:rPr>
          <w:rFonts w:ascii="Arial" w:hAnsi="Arial" w:cs="Arial"/>
          <w:sz w:val="22"/>
          <w:szCs w:val="22"/>
        </w:rPr>
      </w:pPr>
      <w:r w:rsidRPr="00971D19">
        <w:rPr>
          <w:rFonts w:ascii="Arial" w:hAnsi="Arial" w:cs="Arial"/>
          <w:sz w:val="22"/>
          <w:szCs w:val="22"/>
        </w:rPr>
        <w:t>Asimismo, para la Corte, la aplicabilidad de juzgar con perspectiva de género es intrínseca a la labor jurisdiccional, de modo que no debe mediar petición de parte, la cual comprende obligaciones específicas en casos graves de violencia contra las mujeres, y se refuerza aún más en el marco de contextos de violencia contra éstas.</w:t>
      </w:r>
      <w:r>
        <w:rPr>
          <w:rStyle w:val="Refdenotaalpie"/>
          <w:rFonts w:ascii="Arial" w:hAnsi="Arial" w:cs="Arial"/>
          <w:sz w:val="22"/>
          <w:szCs w:val="22"/>
        </w:rPr>
        <w:footnoteReference w:id="14"/>
      </w:r>
    </w:p>
    <w:p w14:paraId="7DDC7B75" w14:textId="07C5B831" w:rsidR="000B511B" w:rsidRDefault="000B511B" w:rsidP="00B81409">
      <w:pPr>
        <w:spacing w:line="360" w:lineRule="auto"/>
        <w:jc w:val="both"/>
        <w:rPr>
          <w:rFonts w:ascii="Arial" w:hAnsi="Arial" w:cs="Arial"/>
          <w:sz w:val="22"/>
          <w:szCs w:val="22"/>
        </w:rPr>
      </w:pPr>
    </w:p>
    <w:p w14:paraId="0A671018" w14:textId="7819743C" w:rsidR="00971D19" w:rsidRPr="00971D19" w:rsidRDefault="007D74E0" w:rsidP="00B81409">
      <w:pPr>
        <w:spacing w:line="360" w:lineRule="auto"/>
        <w:jc w:val="both"/>
        <w:rPr>
          <w:rFonts w:ascii="Arial" w:hAnsi="Arial" w:cs="Arial"/>
          <w:b/>
          <w:bCs/>
          <w:sz w:val="22"/>
          <w:szCs w:val="22"/>
        </w:rPr>
      </w:pPr>
      <w:r>
        <w:rPr>
          <w:rFonts w:ascii="Arial" w:hAnsi="Arial" w:cs="Arial"/>
          <w:b/>
          <w:bCs/>
          <w:sz w:val="22"/>
          <w:szCs w:val="22"/>
        </w:rPr>
        <w:t xml:space="preserve">b) </w:t>
      </w:r>
      <w:r w:rsidR="00971D19" w:rsidRPr="00971D19">
        <w:rPr>
          <w:rFonts w:ascii="Arial" w:hAnsi="Arial" w:cs="Arial"/>
          <w:b/>
          <w:bCs/>
          <w:sz w:val="22"/>
          <w:szCs w:val="22"/>
        </w:rPr>
        <w:t xml:space="preserve">Línea jurisprudencial adoptada por </w:t>
      </w:r>
      <w:r w:rsidR="00971D19">
        <w:rPr>
          <w:rFonts w:ascii="Arial" w:hAnsi="Arial" w:cs="Arial"/>
          <w:b/>
          <w:bCs/>
          <w:sz w:val="22"/>
          <w:szCs w:val="22"/>
        </w:rPr>
        <w:t>la</w:t>
      </w:r>
      <w:r w:rsidR="00971D19" w:rsidRPr="00971D19">
        <w:rPr>
          <w:rFonts w:ascii="Arial" w:hAnsi="Arial" w:cs="Arial"/>
          <w:b/>
          <w:bCs/>
          <w:sz w:val="22"/>
          <w:szCs w:val="22"/>
        </w:rPr>
        <w:t xml:space="preserve"> Sala Superior </w:t>
      </w:r>
      <w:r w:rsidR="00971D19">
        <w:rPr>
          <w:rFonts w:ascii="Arial" w:hAnsi="Arial" w:cs="Arial"/>
          <w:b/>
          <w:bCs/>
          <w:sz w:val="22"/>
          <w:szCs w:val="22"/>
        </w:rPr>
        <w:t xml:space="preserve">del Tribunal Electoral del Poder Judicial de la Federación </w:t>
      </w:r>
      <w:r w:rsidR="00971D19" w:rsidRPr="00971D19">
        <w:rPr>
          <w:rFonts w:ascii="Arial" w:hAnsi="Arial" w:cs="Arial"/>
          <w:b/>
          <w:bCs/>
          <w:sz w:val="22"/>
          <w:szCs w:val="22"/>
        </w:rPr>
        <w:t xml:space="preserve">sobre los elementos que actualizan la violencia política de género. </w:t>
      </w:r>
    </w:p>
    <w:p w14:paraId="0FE63A9A" w14:textId="77777777" w:rsidR="00971D19" w:rsidRDefault="00971D19" w:rsidP="00B81409">
      <w:pPr>
        <w:spacing w:line="360" w:lineRule="auto"/>
        <w:jc w:val="both"/>
        <w:rPr>
          <w:rFonts w:ascii="Arial" w:hAnsi="Arial" w:cs="Arial"/>
          <w:sz w:val="22"/>
          <w:szCs w:val="22"/>
        </w:rPr>
      </w:pPr>
    </w:p>
    <w:p w14:paraId="4737EBBE" w14:textId="00DF763B" w:rsidR="0087082A" w:rsidRDefault="00971D19" w:rsidP="00B81409">
      <w:pPr>
        <w:spacing w:line="360" w:lineRule="auto"/>
        <w:jc w:val="both"/>
        <w:rPr>
          <w:rFonts w:ascii="Arial" w:hAnsi="Arial" w:cs="Arial"/>
          <w:sz w:val="22"/>
          <w:szCs w:val="22"/>
        </w:rPr>
      </w:pPr>
      <w:r w:rsidRPr="00971D19">
        <w:rPr>
          <w:rFonts w:ascii="Arial" w:hAnsi="Arial" w:cs="Arial"/>
          <w:sz w:val="22"/>
          <w:szCs w:val="22"/>
        </w:rPr>
        <w:t>En sesión pública celebrada el veintitrés de mayo de dos mil</w:t>
      </w:r>
      <w:r w:rsidRPr="00971D19">
        <w:t xml:space="preserve"> </w:t>
      </w:r>
      <w:r w:rsidRPr="00971D19">
        <w:rPr>
          <w:rFonts w:ascii="Arial" w:hAnsi="Arial" w:cs="Arial"/>
          <w:sz w:val="22"/>
          <w:szCs w:val="22"/>
        </w:rPr>
        <w:t xml:space="preserve">dieciocho, </w:t>
      </w:r>
      <w:r>
        <w:rPr>
          <w:rFonts w:ascii="Arial" w:hAnsi="Arial" w:cs="Arial"/>
          <w:sz w:val="22"/>
          <w:szCs w:val="22"/>
        </w:rPr>
        <w:t>la referida</w:t>
      </w:r>
      <w:r w:rsidRPr="00971D19">
        <w:rPr>
          <w:rFonts w:ascii="Arial" w:hAnsi="Arial" w:cs="Arial"/>
          <w:sz w:val="22"/>
          <w:szCs w:val="22"/>
        </w:rPr>
        <w:t xml:space="preserve"> Sala Superior aprobó la Tesis XVI/2018, de rubro: “</w:t>
      </w:r>
      <w:r w:rsidRPr="00971D19">
        <w:rPr>
          <w:rFonts w:ascii="Arial" w:hAnsi="Arial" w:cs="Arial"/>
          <w:b/>
          <w:bCs/>
          <w:sz w:val="22"/>
          <w:szCs w:val="22"/>
        </w:rPr>
        <w:t>VIOLENCIA POLÍTICA DE GÉNERO. ELEMENTOS QUE LA ACTUALIZAN EN EL DEBATE POLÍTICO</w:t>
      </w:r>
      <w:r w:rsidRPr="00971D19">
        <w:rPr>
          <w:rFonts w:ascii="Arial" w:hAnsi="Arial" w:cs="Arial"/>
          <w:sz w:val="22"/>
          <w:szCs w:val="22"/>
        </w:rPr>
        <w:t>”</w:t>
      </w:r>
      <w:r>
        <w:rPr>
          <w:rStyle w:val="Refdenotaalpie"/>
          <w:rFonts w:ascii="Arial" w:hAnsi="Arial" w:cs="Arial"/>
          <w:sz w:val="22"/>
          <w:szCs w:val="22"/>
        </w:rPr>
        <w:footnoteReference w:id="15"/>
      </w:r>
      <w:r w:rsidRPr="00971D19">
        <w:rPr>
          <w:rFonts w:ascii="Arial" w:hAnsi="Arial" w:cs="Arial"/>
          <w:sz w:val="22"/>
          <w:szCs w:val="22"/>
        </w:rPr>
        <w:t>. En dicha tesis se determinó que, para acreditar la existencia de violencia política de género dentro de un debate político, quien juzga debe analizar si en el acto u omisión concurren los siguientes elementos:</w:t>
      </w:r>
    </w:p>
    <w:p w14:paraId="17C778A6" w14:textId="5A6C2928" w:rsidR="00971D19" w:rsidRDefault="00971D19" w:rsidP="00B81409">
      <w:pPr>
        <w:spacing w:line="360" w:lineRule="auto"/>
        <w:jc w:val="both"/>
        <w:rPr>
          <w:rFonts w:ascii="Arial" w:hAnsi="Arial" w:cs="Arial"/>
          <w:sz w:val="22"/>
          <w:szCs w:val="22"/>
        </w:rPr>
      </w:pPr>
    </w:p>
    <w:p w14:paraId="481F6D5A" w14:textId="6D582E2F"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Sucede en el marco del ejercicio de derechos político-electorales o bien en el ejercicio de un cargo público; </w:t>
      </w:r>
    </w:p>
    <w:p w14:paraId="6AF0BFC7" w14:textId="77777777" w:rsidR="00971D19" w:rsidRDefault="00971D19" w:rsidP="00971D19">
      <w:pPr>
        <w:pStyle w:val="Prrafodelista"/>
        <w:spacing w:line="360" w:lineRule="auto"/>
        <w:ind w:left="1353" w:right="709"/>
        <w:jc w:val="both"/>
        <w:rPr>
          <w:rFonts w:ascii="Arial" w:hAnsi="Arial" w:cs="Arial"/>
          <w:sz w:val="22"/>
          <w:szCs w:val="22"/>
        </w:rPr>
      </w:pPr>
    </w:p>
    <w:p w14:paraId="6F4A70C1" w14:textId="30FA20AB"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Es perpetrado por el Estado o sus agentes, por superiores jerárquicos, colegas de trabajo, partidos políticos o representantes de los mismos; medios de comunicación y sus integrantes, un particular y/o un grupo de personas; </w:t>
      </w:r>
    </w:p>
    <w:p w14:paraId="281432DB" w14:textId="77777777" w:rsidR="00971D19" w:rsidRPr="00971D19" w:rsidRDefault="00971D19" w:rsidP="00971D19">
      <w:pPr>
        <w:pStyle w:val="Prrafodelista"/>
        <w:rPr>
          <w:rFonts w:ascii="Arial" w:hAnsi="Arial" w:cs="Arial"/>
          <w:sz w:val="22"/>
          <w:szCs w:val="22"/>
        </w:rPr>
      </w:pPr>
    </w:p>
    <w:p w14:paraId="4C458E42" w14:textId="1727FC30"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 Es simbólico, verbal, patrimonial, económico, físico, sexual y/o psicológico; </w:t>
      </w:r>
    </w:p>
    <w:p w14:paraId="74026F69" w14:textId="77777777" w:rsidR="00971D19" w:rsidRDefault="00971D19" w:rsidP="00971D19">
      <w:pPr>
        <w:pStyle w:val="Prrafodelista"/>
        <w:spacing w:line="360" w:lineRule="auto"/>
        <w:ind w:left="1353" w:right="709"/>
        <w:jc w:val="both"/>
        <w:rPr>
          <w:rFonts w:ascii="Arial" w:hAnsi="Arial" w:cs="Arial"/>
          <w:sz w:val="22"/>
          <w:szCs w:val="22"/>
        </w:rPr>
      </w:pPr>
    </w:p>
    <w:p w14:paraId="648C9829" w14:textId="1C791545" w:rsid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Tiene por objeto o resultado menoscabar o anular el reconocimiento, goce y/o ejercicio de los derechos político</w:t>
      </w:r>
      <w:r>
        <w:rPr>
          <w:rFonts w:ascii="Arial" w:hAnsi="Arial" w:cs="Arial"/>
          <w:sz w:val="22"/>
          <w:szCs w:val="22"/>
        </w:rPr>
        <w:t>-</w:t>
      </w:r>
      <w:r w:rsidRPr="00971D19">
        <w:rPr>
          <w:rFonts w:ascii="Arial" w:hAnsi="Arial" w:cs="Arial"/>
          <w:sz w:val="22"/>
          <w:szCs w:val="22"/>
        </w:rPr>
        <w:t xml:space="preserve">electorales de las mujeres, y </w:t>
      </w:r>
    </w:p>
    <w:p w14:paraId="495DBBDB" w14:textId="77777777" w:rsidR="00971D19" w:rsidRPr="00971D19" w:rsidRDefault="00971D19" w:rsidP="00971D19">
      <w:pPr>
        <w:pStyle w:val="Prrafodelista"/>
        <w:rPr>
          <w:rFonts w:ascii="Arial" w:hAnsi="Arial" w:cs="Arial"/>
          <w:sz w:val="22"/>
          <w:szCs w:val="22"/>
        </w:rPr>
      </w:pPr>
    </w:p>
    <w:p w14:paraId="0273D95C" w14:textId="7050BDC1" w:rsidR="00971D19" w:rsidRPr="00971D19" w:rsidRDefault="00971D19" w:rsidP="00971D19">
      <w:pPr>
        <w:pStyle w:val="Prrafodelista"/>
        <w:numPr>
          <w:ilvl w:val="0"/>
          <w:numId w:val="34"/>
        </w:numPr>
        <w:spacing w:line="360" w:lineRule="auto"/>
        <w:ind w:right="709"/>
        <w:jc w:val="both"/>
        <w:rPr>
          <w:rFonts w:ascii="Arial" w:hAnsi="Arial" w:cs="Arial"/>
          <w:sz w:val="22"/>
          <w:szCs w:val="22"/>
        </w:rPr>
      </w:pPr>
      <w:r w:rsidRPr="00971D19">
        <w:rPr>
          <w:rFonts w:ascii="Arial" w:hAnsi="Arial" w:cs="Arial"/>
          <w:sz w:val="22"/>
          <w:szCs w:val="22"/>
        </w:rPr>
        <w:t xml:space="preserve">Se basa en elementos de género, es decir: i. se dirige a una mujer por ser mujer, </w:t>
      </w:r>
      <w:proofErr w:type="spellStart"/>
      <w:r w:rsidRPr="00971D19">
        <w:rPr>
          <w:rFonts w:ascii="Arial" w:hAnsi="Arial" w:cs="Arial"/>
          <w:sz w:val="22"/>
          <w:szCs w:val="22"/>
        </w:rPr>
        <w:t>ii</w:t>
      </w:r>
      <w:proofErr w:type="spellEnd"/>
      <w:r w:rsidRPr="00971D19">
        <w:rPr>
          <w:rFonts w:ascii="Arial" w:hAnsi="Arial" w:cs="Arial"/>
          <w:sz w:val="22"/>
          <w:szCs w:val="22"/>
        </w:rPr>
        <w:t xml:space="preserve">. tiene un impacto diferenciado en las mujeres; </w:t>
      </w:r>
      <w:proofErr w:type="spellStart"/>
      <w:r w:rsidRPr="00971D19">
        <w:rPr>
          <w:rFonts w:ascii="Arial" w:hAnsi="Arial" w:cs="Arial"/>
          <w:sz w:val="22"/>
          <w:szCs w:val="22"/>
        </w:rPr>
        <w:t>iii</w:t>
      </w:r>
      <w:proofErr w:type="spellEnd"/>
      <w:r w:rsidRPr="00971D19">
        <w:rPr>
          <w:rFonts w:ascii="Arial" w:hAnsi="Arial" w:cs="Arial"/>
          <w:sz w:val="22"/>
          <w:szCs w:val="22"/>
        </w:rPr>
        <w:t>. afecta desproporcionadamente a las mujeres</w:t>
      </w:r>
    </w:p>
    <w:p w14:paraId="258F2844" w14:textId="00088AE7" w:rsidR="0087082A" w:rsidRDefault="0087082A" w:rsidP="00B81409">
      <w:pPr>
        <w:spacing w:line="360" w:lineRule="auto"/>
        <w:jc w:val="both"/>
        <w:rPr>
          <w:rFonts w:ascii="Arial" w:hAnsi="Arial" w:cs="Arial"/>
          <w:sz w:val="22"/>
          <w:szCs w:val="22"/>
        </w:rPr>
      </w:pPr>
    </w:p>
    <w:p w14:paraId="62C57D5B" w14:textId="49A82900" w:rsidR="0087082A" w:rsidRDefault="00971D19" w:rsidP="00B81409">
      <w:pPr>
        <w:spacing w:line="360" w:lineRule="auto"/>
        <w:jc w:val="both"/>
        <w:rPr>
          <w:rFonts w:ascii="Arial" w:hAnsi="Arial" w:cs="Arial"/>
          <w:sz w:val="22"/>
          <w:szCs w:val="22"/>
        </w:rPr>
      </w:pPr>
      <w:r w:rsidRPr="00971D19">
        <w:rPr>
          <w:rFonts w:ascii="Arial" w:hAnsi="Arial" w:cs="Arial"/>
          <w:sz w:val="22"/>
          <w:szCs w:val="22"/>
        </w:rPr>
        <w:t>En ese sentido, las expresiones que se den en el contexto del debate político, en el marco de un proceso electoral, que reúnan</w:t>
      </w:r>
      <w:r>
        <w:rPr>
          <w:rFonts w:ascii="Arial" w:hAnsi="Arial" w:cs="Arial"/>
          <w:sz w:val="22"/>
          <w:szCs w:val="22"/>
        </w:rPr>
        <w:t xml:space="preserve"> </w:t>
      </w:r>
      <w:r w:rsidRPr="00971D19">
        <w:rPr>
          <w:rFonts w:ascii="Arial" w:hAnsi="Arial" w:cs="Arial"/>
          <w:sz w:val="22"/>
          <w:szCs w:val="22"/>
        </w:rPr>
        <w:t>todos los elementos anteriores, constituyen violencia política contra las mujeres por razones de género.</w:t>
      </w:r>
    </w:p>
    <w:p w14:paraId="5339D3F8" w14:textId="70A923D1" w:rsidR="00BE4EB6" w:rsidRDefault="00BE4EB6" w:rsidP="00B81409">
      <w:pPr>
        <w:spacing w:line="360" w:lineRule="auto"/>
        <w:jc w:val="both"/>
        <w:rPr>
          <w:rFonts w:ascii="Arial" w:hAnsi="Arial" w:cs="Arial"/>
          <w:sz w:val="22"/>
          <w:szCs w:val="22"/>
        </w:rPr>
      </w:pPr>
    </w:p>
    <w:p w14:paraId="23CFFA98" w14:textId="77777777" w:rsidR="00D837B8" w:rsidRDefault="00D837B8" w:rsidP="00B81409">
      <w:pPr>
        <w:spacing w:line="360" w:lineRule="auto"/>
        <w:jc w:val="both"/>
        <w:rPr>
          <w:rFonts w:ascii="Arial" w:hAnsi="Arial" w:cs="Arial"/>
          <w:sz w:val="22"/>
          <w:szCs w:val="22"/>
        </w:rPr>
      </w:pPr>
    </w:p>
    <w:p w14:paraId="14AB470F" w14:textId="4BB14652" w:rsidR="00BE4EB6" w:rsidRDefault="00BE4EB6" w:rsidP="00BE4EB6">
      <w:pPr>
        <w:spacing w:line="360" w:lineRule="auto"/>
        <w:jc w:val="both"/>
        <w:rPr>
          <w:rFonts w:ascii="Arial" w:hAnsi="Arial" w:cs="Arial"/>
          <w:b/>
          <w:sz w:val="22"/>
          <w:szCs w:val="22"/>
        </w:rPr>
      </w:pPr>
      <w:r>
        <w:rPr>
          <w:rFonts w:ascii="Arial" w:hAnsi="Arial" w:cs="Arial"/>
          <w:b/>
          <w:sz w:val="22"/>
          <w:szCs w:val="22"/>
        </w:rPr>
        <w:lastRenderedPageBreak/>
        <w:t>c) D</w:t>
      </w:r>
      <w:r w:rsidRPr="005A7F34">
        <w:rPr>
          <w:rFonts w:ascii="Arial" w:hAnsi="Arial" w:cs="Arial"/>
          <w:b/>
          <w:sz w:val="22"/>
          <w:szCs w:val="22"/>
        </w:rPr>
        <w:t xml:space="preserve">e calumnia. </w:t>
      </w:r>
    </w:p>
    <w:p w14:paraId="6AE39F56" w14:textId="77777777" w:rsidR="00BE4EB6" w:rsidRPr="005A7F34" w:rsidRDefault="00BE4EB6" w:rsidP="00BE4EB6">
      <w:pPr>
        <w:spacing w:line="360" w:lineRule="auto"/>
        <w:jc w:val="both"/>
        <w:rPr>
          <w:rFonts w:ascii="Arial" w:hAnsi="Arial" w:cs="Arial"/>
          <w:b/>
          <w:sz w:val="22"/>
          <w:szCs w:val="22"/>
        </w:rPr>
      </w:pPr>
    </w:p>
    <w:p w14:paraId="09D1BB28" w14:textId="77777777" w:rsidR="00BE4EB6" w:rsidRPr="005A7F34" w:rsidRDefault="00BE4EB6" w:rsidP="00BE4EB6">
      <w:pPr>
        <w:spacing w:line="360" w:lineRule="auto"/>
        <w:jc w:val="both"/>
        <w:rPr>
          <w:rFonts w:ascii="Arial" w:hAnsi="Arial" w:cs="Arial"/>
          <w:b/>
          <w:sz w:val="22"/>
          <w:szCs w:val="22"/>
        </w:rPr>
      </w:pPr>
      <w:r w:rsidRPr="005A7F34">
        <w:rPr>
          <w:rFonts w:ascii="Arial" w:hAnsi="Arial" w:cs="Arial"/>
          <w:sz w:val="22"/>
          <w:szCs w:val="22"/>
        </w:rPr>
        <w:t>El artículo 6 de la Constitución Federal</w:t>
      </w:r>
      <w:r w:rsidRPr="005A7F34">
        <w:rPr>
          <w:rFonts w:ascii="Arial" w:hAnsi="Arial" w:cs="Arial"/>
          <w:sz w:val="22"/>
          <w:szCs w:val="22"/>
          <w:vertAlign w:val="superscript"/>
        </w:rPr>
        <w:footnoteReference w:id="16"/>
      </w:r>
      <w:r w:rsidRPr="005A7F34">
        <w:rPr>
          <w:rFonts w:ascii="Arial" w:hAnsi="Arial" w:cs="Arial"/>
          <w:sz w:val="22"/>
          <w:szCs w:val="22"/>
        </w:rPr>
        <w:t xml:space="preserve"> establece en qué supuestos la libertad de expresión se encuentra limitada y son en los siguientes: </w:t>
      </w:r>
      <w:r w:rsidRPr="005A7F34">
        <w:rPr>
          <w:rFonts w:ascii="Arial" w:hAnsi="Arial" w:cs="Arial"/>
          <w:b/>
          <w:bCs/>
          <w:i/>
          <w:iCs/>
          <w:sz w:val="22"/>
          <w:szCs w:val="22"/>
        </w:rPr>
        <w:t>a)</w:t>
      </w:r>
      <w:r w:rsidRPr="005A7F34">
        <w:rPr>
          <w:rFonts w:ascii="Arial" w:hAnsi="Arial" w:cs="Arial"/>
          <w:sz w:val="22"/>
          <w:szCs w:val="22"/>
        </w:rPr>
        <w:t xml:space="preserve"> cuando se ataque a la moral, a la vida privada y los derechos de terceros: </w:t>
      </w:r>
      <w:r w:rsidRPr="005A7F34">
        <w:rPr>
          <w:rFonts w:ascii="Arial" w:hAnsi="Arial" w:cs="Arial"/>
          <w:b/>
          <w:bCs/>
          <w:i/>
          <w:iCs/>
          <w:sz w:val="22"/>
          <w:szCs w:val="22"/>
        </w:rPr>
        <w:t>b)</w:t>
      </w:r>
      <w:r w:rsidRPr="005A7F34">
        <w:rPr>
          <w:rFonts w:ascii="Arial" w:hAnsi="Arial" w:cs="Arial"/>
          <w:sz w:val="22"/>
          <w:szCs w:val="22"/>
        </w:rPr>
        <w:t xml:space="preserve"> cuando se </w:t>
      </w:r>
      <w:r w:rsidRPr="005A7F34">
        <w:rPr>
          <w:rFonts w:ascii="Arial" w:hAnsi="Arial" w:cs="Arial"/>
          <w:bCs/>
          <w:sz w:val="22"/>
          <w:szCs w:val="22"/>
        </w:rPr>
        <w:t xml:space="preserve">provoque algún delito y/o: </w:t>
      </w:r>
      <w:r w:rsidRPr="005A7F34">
        <w:rPr>
          <w:rFonts w:ascii="Arial" w:hAnsi="Arial" w:cs="Arial"/>
          <w:b/>
          <w:i/>
          <w:iCs/>
          <w:sz w:val="22"/>
          <w:szCs w:val="22"/>
        </w:rPr>
        <w:t>c)</w:t>
      </w:r>
      <w:r w:rsidRPr="005A7F34">
        <w:rPr>
          <w:rFonts w:ascii="Arial" w:hAnsi="Arial" w:cs="Arial"/>
          <w:bCs/>
          <w:sz w:val="22"/>
          <w:szCs w:val="22"/>
        </w:rPr>
        <w:t xml:space="preserve"> se perturbe el orden público.</w:t>
      </w:r>
    </w:p>
    <w:p w14:paraId="4E05A38E" w14:textId="77777777" w:rsidR="00BE4EB6" w:rsidRPr="005A7F34" w:rsidRDefault="00BE4EB6" w:rsidP="00BE4EB6">
      <w:pPr>
        <w:spacing w:line="360" w:lineRule="auto"/>
        <w:jc w:val="both"/>
        <w:rPr>
          <w:rFonts w:ascii="Arial" w:hAnsi="Arial" w:cs="Arial"/>
          <w:sz w:val="22"/>
          <w:szCs w:val="22"/>
        </w:rPr>
      </w:pPr>
    </w:p>
    <w:p w14:paraId="49605700"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bCs/>
          <w:sz w:val="22"/>
          <w:szCs w:val="22"/>
        </w:rPr>
        <w:t>A su vez, el articulo 41 Base II, apartado C</w:t>
      </w:r>
      <w:r w:rsidRPr="005A7F34">
        <w:rPr>
          <w:rFonts w:ascii="Arial" w:hAnsi="Arial" w:cs="Arial"/>
          <w:bCs/>
          <w:sz w:val="22"/>
          <w:szCs w:val="22"/>
          <w:vertAlign w:val="superscript"/>
        </w:rPr>
        <w:footnoteReference w:id="17"/>
      </w:r>
      <w:r w:rsidRPr="005A7F34">
        <w:rPr>
          <w:rFonts w:ascii="Arial" w:hAnsi="Arial" w:cs="Arial"/>
          <w:bCs/>
          <w:sz w:val="22"/>
          <w:szCs w:val="22"/>
        </w:rPr>
        <w:t xml:space="preserve"> del mismo ordenamiento establece que los partidos políticos y candidatos deben de abstenerse de difundir propaganda que calumnie a las personas o cometan alguna infracción electoral. </w:t>
      </w:r>
    </w:p>
    <w:p w14:paraId="0FF681BB" w14:textId="77777777" w:rsidR="00BE4EB6" w:rsidRPr="005A7F34" w:rsidRDefault="00BE4EB6" w:rsidP="00BE4EB6">
      <w:pPr>
        <w:spacing w:line="360" w:lineRule="auto"/>
        <w:jc w:val="both"/>
        <w:rPr>
          <w:rFonts w:ascii="Arial" w:hAnsi="Arial" w:cs="Arial"/>
          <w:sz w:val="22"/>
          <w:szCs w:val="22"/>
        </w:rPr>
      </w:pPr>
    </w:p>
    <w:p w14:paraId="7EDB9788"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sz w:val="22"/>
          <w:szCs w:val="22"/>
        </w:rPr>
        <w:t>Por otro lado, el artículo 471 segundo párrafo de la LEGIPE</w:t>
      </w:r>
      <w:r w:rsidRPr="005A7F34">
        <w:rPr>
          <w:rFonts w:ascii="Arial" w:hAnsi="Arial" w:cs="Arial"/>
          <w:sz w:val="22"/>
          <w:szCs w:val="22"/>
          <w:vertAlign w:val="superscript"/>
        </w:rPr>
        <w:footnoteReference w:id="18"/>
      </w:r>
      <w:r w:rsidRPr="005A7F34">
        <w:rPr>
          <w:rFonts w:ascii="Arial" w:hAnsi="Arial" w:cs="Arial"/>
          <w:sz w:val="22"/>
          <w:szCs w:val="22"/>
        </w:rPr>
        <w:t xml:space="preserve"> establece que </w:t>
      </w:r>
      <w:r w:rsidRPr="005A7F34">
        <w:rPr>
          <w:rFonts w:ascii="Arial" w:hAnsi="Arial" w:cs="Arial"/>
          <w:b/>
          <w:bCs/>
          <w:sz w:val="22"/>
          <w:szCs w:val="22"/>
        </w:rPr>
        <w:t>la calumnia es la imputación de hechos o delitos falsos por parte de partidos políticos</w:t>
      </w:r>
      <w:r w:rsidRPr="005A7F34">
        <w:rPr>
          <w:rFonts w:ascii="Arial" w:hAnsi="Arial" w:cs="Arial"/>
          <w:bCs/>
          <w:sz w:val="22"/>
          <w:szCs w:val="22"/>
        </w:rPr>
        <w:t xml:space="preserve"> </w:t>
      </w:r>
      <w:r w:rsidRPr="005A7F34">
        <w:rPr>
          <w:rFonts w:ascii="Arial" w:hAnsi="Arial" w:cs="Arial"/>
          <w:b/>
          <w:sz w:val="22"/>
          <w:szCs w:val="22"/>
        </w:rPr>
        <w:t>o los candidatos</w:t>
      </w:r>
      <w:r w:rsidRPr="005A7F34">
        <w:rPr>
          <w:rFonts w:ascii="Arial" w:hAnsi="Arial" w:cs="Arial"/>
          <w:bCs/>
          <w:sz w:val="22"/>
          <w:szCs w:val="22"/>
        </w:rPr>
        <w:t>.</w:t>
      </w:r>
    </w:p>
    <w:p w14:paraId="495129E0" w14:textId="77777777" w:rsidR="00BE4EB6" w:rsidRPr="005A7F34" w:rsidRDefault="00BE4EB6" w:rsidP="00BE4EB6">
      <w:pPr>
        <w:spacing w:line="360" w:lineRule="auto"/>
        <w:jc w:val="both"/>
        <w:rPr>
          <w:rFonts w:ascii="Arial" w:hAnsi="Arial" w:cs="Arial"/>
          <w:sz w:val="22"/>
          <w:szCs w:val="22"/>
        </w:rPr>
      </w:pPr>
    </w:p>
    <w:p w14:paraId="49C05EC0"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las limitaciones a la libertad de expresión tienen como finalidad: </w:t>
      </w:r>
      <w:r w:rsidRPr="005A7F34">
        <w:rPr>
          <w:rFonts w:ascii="Arial" w:hAnsi="Arial" w:cs="Arial"/>
          <w:b/>
          <w:i/>
          <w:iCs/>
          <w:sz w:val="22"/>
          <w:szCs w:val="22"/>
        </w:rPr>
        <w:t>i)</w:t>
      </w:r>
      <w:r w:rsidRPr="005A7F34">
        <w:rPr>
          <w:rFonts w:ascii="Arial" w:hAnsi="Arial" w:cs="Arial"/>
          <w:bCs/>
          <w:sz w:val="22"/>
          <w:szCs w:val="22"/>
        </w:rPr>
        <w:t xml:space="preserve"> el respeto a los derechos y reputación de los demás y; </w:t>
      </w:r>
      <w:proofErr w:type="spellStart"/>
      <w:r w:rsidRPr="005A7F34">
        <w:rPr>
          <w:rFonts w:ascii="Arial" w:hAnsi="Arial" w:cs="Arial"/>
          <w:b/>
          <w:i/>
          <w:iCs/>
          <w:sz w:val="22"/>
          <w:szCs w:val="22"/>
        </w:rPr>
        <w:t>ii</w:t>
      </w:r>
      <w:proofErr w:type="spellEnd"/>
      <w:r w:rsidRPr="005A7F34">
        <w:rPr>
          <w:rFonts w:ascii="Arial" w:hAnsi="Arial" w:cs="Arial"/>
          <w:b/>
          <w:i/>
          <w:iCs/>
          <w:sz w:val="22"/>
          <w:szCs w:val="22"/>
        </w:rPr>
        <w:t>)</w:t>
      </w:r>
      <w:r w:rsidRPr="005A7F34">
        <w:rPr>
          <w:rFonts w:ascii="Arial" w:hAnsi="Arial" w:cs="Arial"/>
          <w:bCs/>
          <w:sz w:val="22"/>
          <w:szCs w:val="22"/>
        </w:rPr>
        <w:t xml:space="preserve"> la protección a la seguridad nacional y el orden público.</w:t>
      </w:r>
    </w:p>
    <w:p w14:paraId="73FFC68F" w14:textId="77777777" w:rsidR="00BE4EB6" w:rsidRPr="005A7F34" w:rsidRDefault="00BE4EB6" w:rsidP="00BE4EB6">
      <w:pPr>
        <w:spacing w:line="360" w:lineRule="auto"/>
        <w:jc w:val="both"/>
        <w:rPr>
          <w:rFonts w:ascii="Arial" w:hAnsi="Arial" w:cs="Arial"/>
          <w:bCs/>
          <w:sz w:val="22"/>
          <w:szCs w:val="22"/>
        </w:rPr>
      </w:pPr>
      <w:r w:rsidRPr="005A7F34">
        <w:rPr>
          <w:rFonts w:ascii="Arial" w:hAnsi="Arial" w:cs="Arial"/>
          <w:bCs/>
          <w:sz w:val="22"/>
          <w:szCs w:val="22"/>
        </w:rPr>
        <w:t>La SCJN</w:t>
      </w:r>
      <w:r w:rsidRPr="005A7F34">
        <w:rPr>
          <w:rFonts w:ascii="Arial" w:hAnsi="Arial" w:cs="Arial"/>
          <w:bCs/>
          <w:sz w:val="22"/>
          <w:szCs w:val="22"/>
          <w:vertAlign w:val="superscript"/>
        </w:rPr>
        <w:footnoteReference w:id="19"/>
      </w:r>
      <w:r w:rsidRPr="005A7F34">
        <w:rPr>
          <w:rFonts w:ascii="Arial" w:hAnsi="Arial" w:cs="Arial"/>
          <w:bCs/>
          <w:sz w:val="22"/>
          <w:szCs w:val="22"/>
        </w:rPr>
        <w:t xml:space="preserve"> estableció que para poder acreditar la calumnia es necesario que se cumplan estos dos elementos; </w:t>
      </w:r>
    </w:p>
    <w:p w14:paraId="367161D9" w14:textId="77777777" w:rsidR="00BE4EB6" w:rsidRPr="005A7F34" w:rsidRDefault="00BE4EB6" w:rsidP="00BE4EB6">
      <w:pPr>
        <w:spacing w:line="360" w:lineRule="auto"/>
        <w:jc w:val="both"/>
        <w:rPr>
          <w:rFonts w:ascii="Arial" w:hAnsi="Arial" w:cs="Arial"/>
          <w:sz w:val="22"/>
          <w:szCs w:val="22"/>
        </w:rPr>
      </w:pPr>
    </w:p>
    <w:p w14:paraId="36C38C16" w14:textId="77777777" w:rsidR="00BE4EB6" w:rsidRPr="005A7F34" w:rsidRDefault="00BE4EB6" w:rsidP="00BE4EB6">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objetivo:</w:t>
      </w:r>
      <w:r w:rsidRPr="005A7F34">
        <w:rPr>
          <w:rFonts w:ascii="Arial" w:hAnsi="Arial" w:cs="Arial"/>
          <w:sz w:val="22"/>
          <w:szCs w:val="22"/>
        </w:rPr>
        <w:t xml:space="preserve"> </w:t>
      </w:r>
      <w:r w:rsidRPr="005A7F34">
        <w:rPr>
          <w:rFonts w:ascii="Arial" w:hAnsi="Arial" w:cs="Arial"/>
          <w:bCs/>
          <w:sz w:val="22"/>
          <w:szCs w:val="22"/>
        </w:rPr>
        <w:t>Imputación de hechos o delitos falsos.</w:t>
      </w:r>
    </w:p>
    <w:p w14:paraId="06E2020F" w14:textId="77777777" w:rsidR="00BE4EB6" w:rsidRDefault="00BE4EB6" w:rsidP="00BE4EB6">
      <w:pPr>
        <w:numPr>
          <w:ilvl w:val="0"/>
          <w:numId w:val="9"/>
        </w:numPr>
        <w:spacing w:line="360" w:lineRule="auto"/>
        <w:jc w:val="both"/>
        <w:rPr>
          <w:rFonts w:ascii="Arial" w:hAnsi="Arial" w:cs="Arial"/>
          <w:bCs/>
          <w:sz w:val="22"/>
          <w:szCs w:val="22"/>
        </w:rPr>
      </w:pPr>
      <w:r w:rsidRPr="005A7F34">
        <w:rPr>
          <w:rFonts w:ascii="Arial" w:hAnsi="Arial" w:cs="Arial"/>
          <w:b/>
          <w:bCs/>
          <w:sz w:val="22"/>
          <w:szCs w:val="22"/>
        </w:rPr>
        <w:t>Elemento subjetivo:</w:t>
      </w:r>
      <w:r w:rsidRPr="005A7F34">
        <w:rPr>
          <w:rFonts w:ascii="Arial" w:hAnsi="Arial" w:cs="Arial"/>
          <w:bCs/>
          <w:sz w:val="22"/>
          <w:szCs w:val="22"/>
        </w:rPr>
        <w:t xml:space="preserve"> Quien realiza la imputación sabe que los hechos y delitos son falsos.</w:t>
      </w:r>
    </w:p>
    <w:p w14:paraId="2775B9AA" w14:textId="77777777" w:rsidR="00BE4EB6" w:rsidRPr="005A7F34" w:rsidRDefault="00BE4EB6" w:rsidP="00BE4EB6">
      <w:pPr>
        <w:spacing w:line="360" w:lineRule="auto"/>
        <w:ind w:left="720"/>
        <w:jc w:val="both"/>
        <w:rPr>
          <w:rFonts w:ascii="Arial" w:hAnsi="Arial" w:cs="Arial"/>
          <w:bCs/>
          <w:sz w:val="22"/>
          <w:szCs w:val="22"/>
        </w:rPr>
      </w:pPr>
    </w:p>
    <w:p w14:paraId="6A607BC8" w14:textId="3964A77F" w:rsidR="00BE4EB6" w:rsidRDefault="00BE4EB6" w:rsidP="00BE4EB6">
      <w:pPr>
        <w:spacing w:line="360" w:lineRule="auto"/>
        <w:jc w:val="both"/>
        <w:rPr>
          <w:rFonts w:ascii="Arial" w:hAnsi="Arial" w:cs="Arial"/>
          <w:bCs/>
          <w:sz w:val="22"/>
          <w:szCs w:val="22"/>
        </w:rPr>
      </w:pPr>
      <w:r w:rsidRPr="005A7F34">
        <w:rPr>
          <w:rFonts w:ascii="Arial" w:hAnsi="Arial" w:cs="Arial"/>
          <w:bCs/>
          <w:sz w:val="22"/>
          <w:szCs w:val="22"/>
        </w:rPr>
        <w:t xml:space="preserve">Por su parte, la Sala Superior estableció dos elementos adicionales para poder acreditar tal infracción y, en su caso, sancionar la calumnia. Estos son los siguientes: </w:t>
      </w:r>
      <w:r w:rsidRPr="005A7F34">
        <w:rPr>
          <w:rFonts w:ascii="Arial" w:hAnsi="Arial" w:cs="Arial"/>
          <w:b/>
          <w:i/>
          <w:iCs/>
          <w:sz w:val="22"/>
          <w:szCs w:val="22"/>
        </w:rPr>
        <w:t>i)</w:t>
      </w:r>
      <w:r w:rsidRPr="005A7F34">
        <w:rPr>
          <w:rFonts w:ascii="Arial" w:hAnsi="Arial" w:cs="Arial"/>
          <w:bCs/>
          <w:sz w:val="22"/>
          <w:szCs w:val="22"/>
        </w:rPr>
        <w:t xml:space="preserve"> que las expresiones tengan un impacto en el proceso electoral y; </w:t>
      </w:r>
      <w:proofErr w:type="spellStart"/>
      <w:r w:rsidRPr="005A7F34">
        <w:rPr>
          <w:rFonts w:ascii="Arial" w:hAnsi="Arial" w:cs="Arial"/>
          <w:b/>
          <w:i/>
          <w:iCs/>
          <w:sz w:val="22"/>
          <w:szCs w:val="22"/>
        </w:rPr>
        <w:t>ii</w:t>
      </w:r>
      <w:proofErr w:type="spellEnd"/>
      <w:r w:rsidRPr="005A7F34">
        <w:rPr>
          <w:rFonts w:ascii="Arial" w:hAnsi="Arial" w:cs="Arial"/>
          <w:b/>
          <w:i/>
          <w:iCs/>
          <w:sz w:val="22"/>
          <w:szCs w:val="22"/>
        </w:rPr>
        <w:t>)</w:t>
      </w:r>
      <w:r w:rsidRPr="005A7F34">
        <w:rPr>
          <w:rFonts w:ascii="Arial" w:hAnsi="Arial"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5A7F34">
        <w:rPr>
          <w:rFonts w:ascii="Arial" w:hAnsi="Arial" w:cs="Arial"/>
          <w:bCs/>
          <w:sz w:val="22"/>
          <w:szCs w:val="22"/>
          <w:vertAlign w:val="superscript"/>
        </w:rPr>
        <w:footnoteReference w:id="20"/>
      </w:r>
      <w:r w:rsidRPr="005A7F34">
        <w:rPr>
          <w:rFonts w:ascii="Arial" w:hAnsi="Arial" w:cs="Arial"/>
          <w:bCs/>
          <w:sz w:val="22"/>
          <w:szCs w:val="22"/>
        </w:rPr>
        <w:t>.</w:t>
      </w:r>
    </w:p>
    <w:p w14:paraId="657A7359" w14:textId="77777777" w:rsidR="00BE4EB6" w:rsidRPr="005A7F34" w:rsidRDefault="00BE4EB6" w:rsidP="00BE4EB6">
      <w:pPr>
        <w:spacing w:line="360" w:lineRule="auto"/>
        <w:jc w:val="both"/>
        <w:rPr>
          <w:rFonts w:ascii="Arial" w:hAnsi="Arial" w:cs="Arial"/>
          <w:bCs/>
          <w:sz w:val="22"/>
          <w:szCs w:val="22"/>
        </w:rPr>
      </w:pPr>
    </w:p>
    <w:p w14:paraId="12799D5F" w14:textId="77777777" w:rsidR="00BE4EB6" w:rsidRDefault="00BE4EB6" w:rsidP="00BE4EB6">
      <w:pPr>
        <w:spacing w:line="360" w:lineRule="auto"/>
        <w:jc w:val="both"/>
        <w:rPr>
          <w:rFonts w:ascii="Arial" w:hAnsi="Arial" w:cs="Arial"/>
          <w:bCs/>
          <w:sz w:val="22"/>
          <w:szCs w:val="22"/>
        </w:rPr>
      </w:pPr>
      <w:r w:rsidRPr="005A7F34">
        <w:rPr>
          <w:rFonts w:ascii="Arial" w:hAnsi="Arial" w:cs="Arial"/>
          <w:bCs/>
          <w:sz w:val="22"/>
          <w:szCs w:val="22"/>
        </w:rPr>
        <w:t xml:space="preserve">De lo anterior podemos concluir que </w:t>
      </w:r>
      <w:r w:rsidRPr="005A7F34">
        <w:rPr>
          <w:rFonts w:ascii="Arial" w:hAnsi="Arial" w:cs="Arial"/>
          <w:b/>
          <w:sz w:val="22"/>
          <w:szCs w:val="22"/>
        </w:rPr>
        <w:t>la restricción a la libertad de expresión en el ámbito electoral, es constitucional</w:t>
      </w:r>
      <w:r w:rsidRPr="005A7F34">
        <w:rPr>
          <w:rFonts w:ascii="Arial" w:hAnsi="Arial" w:cs="Arial"/>
          <w:bCs/>
          <w:sz w:val="22"/>
          <w:szCs w:val="22"/>
        </w:rPr>
        <w:t xml:space="preserve">. Pues dicha restricción no limita la libre circulación de crítica </w:t>
      </w:r>
      <w:r w:rsidRPr="005A7F34">
        <w:rPr>
          <w:rFonts w:ascii="Arial" w:hAnsi="Arial" w:cs="Arial"/>
          <w:b/>
          <w:sz w:val="22"/>
          <w:szCs w:val="22"/>
        </w:rPr>
        <w:t>incluso permite la que pueda considerarse severa, vehemente, molesta o perturbadora</w:t>
      </w:r>
      <w:r w:rsidRPr="005A7F34">
        <w:rPr>
          <w:rFonts w:ascii="Arial" w:hAnsi="Arial" w:cs="Arial"/>
          <w:bCs/>
          <w:sz w:val="22"/>
          <w:szCs w:val="22"/>
        </w:rPr>
        <w:t>.</w:t>
      </w:r>
    </w:p>
    <w:p w14:paraId="0B7CAAC1" w14:textId="7CCD61D2" w:rsidR="00557082" w:rsidRDefault="00557082" w:rsidP="00B81409">
      <w:pPr>
        <w:spacing w:line="360" w:lineRule="auto"/>
        <w:jc w:val="both"/>
        <w:rPr>
          <w:rFonts w:ascii="Arial" w:hAnsi="Arial" w:cs="Arial"/>
          <w:sz w:val="22"/>
          <w:szCs w:val="22"/>
        </w:rPr>
      </w:pPr>
    </w:p>
    <w:p w14:paraId="6E2EB5DD" w14:textId="77777777" w:rsidR="00D837B8" w:rsidRDefault="00D837B8" w:rsidP="00B81409">
      <w:pPr>
        <w:spacing w:line="360" w:lineRule="auto"/>
        <w:jc w:val="both"/>
        <w:rPr>
          <w:rFonts w:ascii="Arial" w:hAnsi="Arial" w:cs="Arial"/>
          <w:sz w:val="22"/>
          <w:szCs w:val="22"/>
        </w:rPr>
      </w:pPr>
    </w:p>
    <w:p w14:paraId="32932BA2" w14:textId="41040EA7" w:rsidR="00F44B84" w:rsidRDefault="007D74E0" w:rsidP="00B81409">
      <w:pPr>
        <w:spacing w:line="360" w:lineRule="auto"/>
        <w:jc w:val="both"/>
        <w:rPr>
          <w:rFonts w:ascii="Arial" w:hAnsi="Arial" w:cs="Arial"/>
          <w:b/>
          <w:bCs/>
          <w:sz w:val="22"/>
          <w:szCs w:val="22"/>
        </w:rPr>
      </w:pPr>
      <w:r>
        <w:rPr>
          <w:rFonts w:ascii="Arial" w:hAnsi="Arial" w:cs="Arial"/>
          <w:b/>
          <w:bCs/>
          <w:sz w:val="22"/>
          <w:szCs w:val="22"/>
        </w:rPr>
        <w:lastRenderedPageBreak/>
        <w:t>10.</w:t>
      </w:r>
      <w:r w:rsidR="00397FB1">
        <w:rPr>
          <w:rFonts w:ascii="Arial" w:hAnsi="Arial" w:cs="Arial"/>
          <w:b/>
          <w:bCs/>
          <w:sz w:val="22"/>
          <w:szCs w:val="22"/>
        </w:rPr>
        <w:t>2</w:t>
      </w:r>
      <w:r>
        <w:rPr>
          <w:rFonts w:ascii="Arial" w:hAnsi="Arial" w:cs="Arial"/>
          <w:b/>
          <w:bCs/>
          <w:sz w:val="22"/>
          <w:szCs w:val="22"/>
        </w:rPr>
        <w:t xml:space="preserve">. </w:t>
      </w:r>
      <w:r w:rsidR="00F44B84" w:rsidRPr="00F44B84">
        <w:rPr>
          <w:rFonts w:ascii="Arial" w:hAnsi="Arial" w:cs="Arial"/>
          <w:b/>
          <w:bCs/>
          <w:sz w:val="22"/>
          <w:szCs w:val="22"/>
        </w:rPr>
        <w:t>Caso particular.</w:t>
      </w:r>
    </w:p>
    <w:p w14:paraId="397EDC13" w14:textId="7E993098" w:rsidR="00FA2DA0" w:rsidRDefault="00FA2DA0" w:rsidP="00B81409">
      <w:pPr>
        <w:spacing w:line="360" w:lineRule="auto"/>
        <w:jc w:val="both"/>
        <w:rPr>
          <w:rFonts w:ascii="Arial" w:hAnsi="Arial" w:cs="Arial"/>
          <w:b/>
          <w:bCs/>
          <w:sz w:val="22"/>
          <w:szCs w:val="22"/>
        </w:rPr>
      </w:pPr>
      <w:r>
        <w:rPr>
          <w:rFonts w:ascii="Arial" w:hAnsi="Arial" w:cs="Arial"/>
          <w:b/>
          <w:bCs/>
          <w:sz w:val="22"/>
          <w:szCs w:val="22"/>
        </w:rPr>
        <w:t>Análisis de la Violencia Política en Razón de Género.</w:t>
      </w:r>
    </w:p>
    <w:p w14:paraId="42C7EFCC" w14:textId="0B4733F0" w:rsidR="008F260C" w:rsidRDefault="008F260C" w:rsidP="00B81409">
      <w:pPr>
        <w:spacing w:line="360" w:lineRule="auto"/>
        <w:jc w:val="both"/>
        <w:rPr>
          <w:rFonts w:ascii="Arial" w:hAnsi="Arial" w:cs="Arial"/>
          <w:b/>
          <w:bCs/>
          <w:sz w:val="22"/>
          <w:szCs w:val="22"/>
        </w:rPr>
      </w:pPr>
    </w:p>
    <w:p w14:paraId="45A034F6" w14:textId="219388A6" w:rsidR="008F260C" w:rsidRDefault="008F260C" w:rsidP="00B81409">
      <w:pPr>
        <w:spacing w:line="360" w:lineRule="auto"/>
        <w:jc w:val="both"/>
        <w:rPr>
          <w:rFonts w:ascii="Arial" w:hAnsi="Arial" w:cs="Arial"/>
          <w:sz w:val="22"/>
          <w:szCs w:val="22"/>
        </w:rPr>
      </w:pPr>
      <w:r w:rsidRPr="008F260C">
        <w:rPr>
          <w:rFonts w:ascii="Arial" w:hAnsi="Arial" w:cs="Arial"/>
          <w:sz w:val="22"/>
          <w:szCs w:val="22"/>
        </w:rPr>
        <w:t>Como se anticipó, el presente procedimiento consiste en dilucidar si el probable responsable incurrió en la comisión de violencia política en razón de género o en la realización de expresiones contrarias a la moral que injurien o que inciten a la violencia</w:t>
      </w:r>
      <w:r>
        <w:rPr>
          <w:rFonts w:ascii="Arial" w:hAnsi="Arial" w:cs="Arial"/>
          <w:sz w:val="22"/>
          <w:szCs w:val="22"/>
        </w:rPr>
        <w:t>, en razón de una publicación en un perfil de la red social de Facebook.</w:t>
      </w:r>
    </w:p>
    <w:p w14:paraId="18E8EDB1" w14:textId="3AF36A01" w:rsidR="000603B1" w:rsidRDefault="000603B1" w:rsidP="00B81409">
      <w:pPr>
        <w:spacing w:line="360" w:lineRule="auto"/>
        <w:jc w:val="both"/>
        <w:rPr>
          <w:rFonts w:ascii="Arial" w:hAnsi="Arial" w:cs="Arial"/>
          <w:sz w:val="22"/>
          <w:szCs w:val="22"/>
        </w:rPr>
      </w:pPr>
    </w:p>
    <w:p w14:paraId="273685E0" w14:textId="765F0C7A" w:rsidR="000603B1" w:rsidRDefault="000603B1" w:rsidP="00B81409">
      <w:pPr>
        <w:spacing w:line="360" w:lineRule="auto"/>
        <w:jc w:val="both"/>
        <w:rPr>
          <w:rFonts w:ascii="Arial" w:hAnsi="Arial" w:cs="Arial"/>
          <w:sz w:val="22"/>
          <w:szCs w:val="22"/>
        </w:rPr>
      </w:pPr>
      <w:r>
        <w:rPr>
          <w:rFonts w:ascii="Arial" w:hAnsi="Arial" w:cs="Arial"/>
          <w:sz w:val="22"/>
          <w:szCs w:val="22"/>
        </w:rPr>
        <w:t>Esto, en consideración a que la quejosa aduce que la publicación en controversia tiene una clara y evidente intención de menospreciar su candidatura y su persona, a efecto de denigrarla, violentarla y evitar que contienda a ocupar un cargo público.</w:t>
      </w:r>
    </w:p>
    <w:p w14:paraId="376E9FA7" w14:textId="29EFA2E9" w:rsidR="000603B1" w:rsidRDefault="000603B1" w:rsidP="00B81409">
      <w:pPr>
        <w:spacing w:line="360" w:lineRule="auto"/>
        <w:jc w:val="both"/>
        <w:rPr>
          <w:rFonts w:ascii="Arial" w:hAnsi="Arial" w:cs="Arial"/>
          <w:sz w:val="22"/>
          <w:szCs w:val="22"/>
        </w:rPr>
      </w:pPr>
    </w:p>
    <w:p w14:paraId="694984EE" w14:textId="64A1E759" w:rsidR="000603B1" w:rsidRPr="008F260C" w:rsidRDefault="000603B1" w:rsidP="00B81409">
      <w:pPr>
        <w:spacing w:line="360" w:lineRule="auto"/>
        <w:jc w:val="both"/>
        <w:rPr>
          <w:rFonts w:ascii="Arial" w:hAnsi="Arial" w:cs="Arial"/>
          <w:sz w:val="22"/>
          <w:szCs w:val="22"/>
        </w:rPr>
      </w:pPr>
      <w:r>
        <w:rPr>
          <w:rFonts w:ascii="Arial" w:hAnsi="Arial" w:cs="Arial"/>
          <w:sz w:val="22"/>
          <w:szCs w:val="22"/>
        </w:rPr>
        <w:t>Del mismo modo, señala que el actor de</w:t>
      </w:r>
      <w:r w:rsidR="00FA2DA0">
        <w:rPr>
          <w:rFonts w:ascii="Arial" w:hAnsi="Arial" w:cs="Arial"/>
          <w:sz w:val="22"/>
          <w:szCs w:val="22"/>
        </w:rPr>
        <w:t xml:space="preserve"> multi referida</w:t>
      </w:r>
      <w:r>
        <w:rPr>
          <w:rFonts w:ascii="Arial" w:hAnsi="Arial" w:cs="Arial"/>
          <w:sz w:val="22"/>
          <w:szCs w:val="22"/>
        </w:rPr>
        <w:t xml:space="preserve"> publicación, tiene la intención de incitar mensajes de odio y discriminación a su persona, por lo que </w:t>
      </w:r>
      <w:r w:rsidR="00FA2DA0">
        <w:rPr>
          <w:rFonts w:ascii="Arial" w:hAnsi="Arial" w:cs="Arial"/>
          <w:sz w:val="22"/>
          <w:szCs w:val="22"/>
        </w:rPr>
        <w:t>afirma ser objeto de</w:t>
      </w:r>
      <w:r>
        <w:rPr>
          <w:rFonts w:ascii="Arial" w:hAnsi="Arial" w:cs="Arial"/>
          <w:sz w:val="22"/>
          <w:szCs w:val="22"/>
        </w:rPr>
        <w:t xml:space="preserve"> un ataque </w:t>
      </w:r>
      <w:r w:rsidR="00FA2DA0">
        <w:rPr>
          <w:rFonts w:ascii="Arial" w:hAnsi="Arial" w:cs="Arial"/>
          <w:sz w:val="22"/>
          <w:szCs w:val="22"/>
        </w:rPr>
        <w:t xml:space="preserve">directo a </w:t>
      </w:r>
      <w:r>
        <w:rPr>
          <w:rFonts w:ascii="Arial" w:hAnsi="Arial" w:cs="Arial"/>
          <w:sz w:val="22"/>
          <w:szCs w:val="22"/>
        </w:rPr>
        <w:t>su derecho a vivir una vida libre de violencia</w:t>
      </w:r>
    </w:p>
    <w:p w14:paraId="0AAA3641" w14:textId="77777777" w:rsidR="00557082" w:rsidRDefault="00557082" w:rsidP="00B81409">
      <w:pPr>
        <w:spacing w:line="360" w:lineRule="auto"/>
        <w:jc w:val="both"/>
        <w:rPr>
          <w:rFonts w:ascii="Arial" w:hAnsi="Arial" w:cs="Arial"/>
          <w:b/>
          <w:bCs/>
          <w:sz w:val="22"/>
          <w:szCs w:val="22"/>
        </w:rPr>
      </w:pPr>
    </w:p>
    <w:p w14:paraId="3F93C4EB" w14:textId="41F148B7" w:rsidR="00F44B84" w:rsidRDefault="008F260C" w:rsidP="00B81409">
      <w:pPr>
        <w:spacing w:line="360" w:lineRule="auto"/>
        <w:jc w:val="both"/>
        <w:rPr>
          <w:rFonts w:ascii="Arial" w:hAnsi="Arial" w:cs="Arial"/>
          <w:sz w:val="22"/>
          <w:szCs w:val="22"/>
        </w:rPr>
      </w:pPr>
      <w:r>
        <w:rPr>
          <w:rFonts w:ascii="Arial" w:hAnsi="Arial" w:cs="Arial"/>
          <w:sz w:val="22"/>
          <w:szCs w:val="22"/>
        </w:rPr>
        <w:t>Es</w:t>
      </w:r>
      <w:r w:rsidR="000603B1">
        <w:rPr>
          <w:rFonts w:ascii="Arial" w:hAnsi="Arial" w:cs="Arial"/>
          <w:sz w:val="22"/>
          <w:szCs w:val="22"/>
        </w:rPr>
        <w:t xml:space="preserve">to es </w:t>
      </w:r>
      <w:r>
        <w:rPr>
          <w:rFonts w:ascii="Arial" w:hAnsi="Arial" w:cs="Arial"/>
          <w:sz w:val="22"/>
          <w:szCs w:val="22"/>
        </w:rPr>
        <w:t>así</w:t>
      </w:r>
      <w:r w:rsidR="000603B1">
        <w:rPr>
          <w:rFonts w:ascii="Arial" w:hAnsi="Arial" w:cs="Arial"/>
          <w:sz w:val="22"/>
          <w:szCs w:val="22"/>
        </w:rPr>
        <w:t>, ya</w:t>
      </w:r>
      <w:r>
        <w:rPr>
          <w:rFonts w:ascii="Arial" w:hAnsi="Arial" w:cs="Arial"/>
          <w:sz w:val="22"/>
          <w:szCs w:val="22"/>
        </w:rPr>
        <w:t xml:space="preserve"> que, en</w:t>
      </w:r>
      <w:r w:rsidR="00F44B84" w:rsidRPr="00F44B84">
        <w:rPr>
          <w:rFonts w:ascii="Arial" w:hAnsi="Arial" w:cs="Arial"/>
          <w:sz w:val="22"/>
          <w:szCs w:val="22"/>
        </w:rPr>
        <w:t xml:space="preserve"> el supuesto </w:t>
      </w:r>
      <w:r w:rsidR="00F44B84">
        <w:rPr>
          <w:rFonts w:ascii="Arial" w:hAnsi="Arial" w:cs="Arial"/>
          <w:sz w:val="22"/>
          <w:szCs w:val="22"/>
        </w:rPr>
        <w:t>que se resuelve,</w:t>
      </w:r>
      <w:r w:rsidR="007D74E0">
        <w:rPr>
          <w:rFonts w:ascii="Arial" w:hAnsi="Arial" w:cs="Arial"/>
          <w:sz w:val="22"/>
          <w:szCs w:val="22"/>
        </w:rPr>
        <w:t xml:space="preserve"> se advierte que </w:t>
      </w:r>
      <w:r w:rsidR="000603B1">
        <w:rPr>
          <w:rFonts w:ascii="Arial" w:hAnsi="Arial" w:cs="Arial"/>
          <w:sz w:val="22"/>
          <w:szCs w:val="22"/>
        </w:rPr>
        <w:t>la denunciante</w:t>
      </w:r>
      <w:r w:rsidR="007D74E0">
        <w:rPr>
          <w:rFonts w:ascii="Arial" w:hAnsi="Arial" w:cs="Arial"/>
          <w:sz w:val="22"/>
          <w:szCs w:val="22"/>
        </w:rPr>
        <w:t xml:space="preserve"> esencialmente se duele de </w:t>
      </w:r>
      <w:r w:rsidR="000603B1">
        <w:rPr>
          <w:rFonts w:ascii="Arial" w:hAnsi="Arial" w:cs="Arial"/>
          <w:sz w:val="22"/>
          <w:szCs w:val="22"/>
        </w:rPr>
        <w:t xml:space="preserve">la difusión de </w:t>
      </w:r>
      <w:r w:rsidR="007D74E0">
        <w:rPr>
          <w:rFonts w:ascii="Arial" w:hAnsi="Arial" w:cs="Arial"/>
          <w:sz w:val="22"/>
          <w:szCs w:val="22"/>
        </w:rPr>
        <w:t>una publicación en Facebook que contiene cuatro imágenes fotográficas, y lleva por encabezado “#TBT les dejamos las mejores fotos del pasado de Kary que el PAN no quiere que veas”.</w:t>
      </w:r>
    </w:p>
    <w:p w14:paraId="006F8EC0" w14:textId="52C3FD18" w:rsidR="008F260C" w:rsidRDefault="008F260C" w:rsidP="00B81409">
      <w:pPr>
        <w:spacing w:line="360" w:lineRule="auto"/>
        <w:jc w:val="both"/>
        <w:rPr>
          <w:rFonts w:ascii="Arial" w:hAnsi="Arial" w:cs="Arial"/>
          <w:sz w:val="22"/>
          <w:szCs w:val="22"/>
        </w:rPr>
      </w:pPr>
    </w:p>
    <w:p w14:paraId="43D1550A" w14:textId="03127BBB" w:rsidR="008F260C" w:rsidRDefault="000603B1" w:rsidP="00B81409">
      <w:pPr>
        <w:spacing w:line="360" w:lineRule="auto"/>
        <w:jc w:val="both"/>
        <w:rPr>
          <w:rFonts w:ascii="Arial" w:eastAsia="Arial Nova" w:hAnsi="Arial" w:cs="Arial"/>
          <w:bCs/>
          <w:sz w:val="22"/>
          <w:szCs w:val="22"/>
        </w:rPr>
      </w:pPr>
      <w:r>
        <w:rPr>
          <w:rFonts w:ascii="Arial" w:hAnsi="Arial" w:cs="Arial"/>
          <w:sz w:val="22"/>
          <w:szCs w:val="22"/>
        </w:rPr>
        <w:t>Posteriormente</w:t>
      </w:r>
      <w:r w:rsidR="008F260C">
        <w:rPr>
          <w:rFonts w:ascii="Arial" w:hAnsi="Arial" w:cs="Arial"/>
          <w:sz w:val="22"/>
          <w:szCs w:val="22"/>
        </w:rPr>
        <w:t xml:space="preserve">, de acuerdo a diligencias para mejor proveer efectuadas por la autoridad instructora, se concluyó que el C. </w:t>
      </w:r>
      <w:r w:rsidR="008F260C">
        <w:rPr>
          <w:rFonts w:ascii="Arial" w:eastAsia="Arial Nova" w:hAnsi="Arial" w:cs="Arial"/>
          <w:bCs/>
          <w:sz w:val="22"/>
          <w:szCs w:val="22"/>
        </w:rPr>
        <w:t xml:space="preserve">“Jorge Alberto Zúñiga Romo” era el responsable y administrador de la cuenta </w:t>
      </w:r>
      <w:r>
        <w:rPr>
          <w:rFonts w:ascii="Arial" w:eastAsia="Arial Nova" w:hAnsi="Arial" w:cs="Arial"/>
          <w:bCs/>
          <w:sz w:val="22"/>
          <w:szCs w:val="22"/>
        </w:rPr>
        <w:t xml:space="preserve">que difundió el contenido en </w:t>
      </w:r>
      <w:r w:rsidR="008F260C">
        <w:rPr>
          <w:rFonts w:ascii="Arial" w:eastAsia="Arial Nova" w:hAnsi="Arial" w:cs="Arial"/>
          <w:bCs/>
          <w:sz w:val="22"/>
          <w:szCs w:val="22"/>
        </w:rPr>
        <w:t>controversia, por lo que, tras una búsqueda exhaustiva</w:t>
      </w:r>
      <w:r>
        <w:rPr>
          <w:rFonts w:ascii="Arial" w:eastAsia="Arial Nova" w:hAnsi="Arial" w:cs="Arial"/>
          <w:bCs/>
          <w:sz w:val="22"/>
          <w:szCs w:val="22"/>
        </w:rPr>
        <w:t xml:space="preserve"> de la autoridad instructora</w:t>
      </w:r>
      <w:r w:rsidR="008F260C">
        <w:rPr>
          <w:rFonts w:ascii="Arial" w:eastAsia="Arial Nova" w:hAnsi="Arial" w:cs="Arial"/>
          <w:bCs/>
          <w:sz w:val="22"/>
          <w:szCs w:val="22"/>
        </w:rPr>
        <w:t>, se localizó a una persona con ese nombre, quien fue debidamente emplazado a la audiencia de pruebas y alegatos.</w:t>
      </w:r>
    </w:p>
    <w:p w14:paraId="1BDF2A0A" w14:textId="5B5C7D59" w:rsidR="008F260C" w:rsidRDefault="008F260C" w:rsidP="00B81409">
      <w:pPr>
        <w:spacing w:line="360" w:lineRule="auto"/>
        <w:jc w:val="both"/>
        <w:rPr>
          <w:rFonts w:ascii="Arial" w:eastAsia="Arial Nova" w:hAnsi="Arial" w:cs="Arial"/>
          <w:bCs/>
          <w:sz w:val="22"/>
          <w:szCs w:val="22"/>
        </w:rPr>
      </w:pPr>
    </w:p>
    <w:p w14:paraId="0641B69F" w14:textId="32353579" w:rsidR="008F260C" w:rsidRPr="00A37BD9" w:rsidRDefault="008F260C" w:rsidP="00B81409">
      <w:pPr>
        <w:spacing w:line="360" w:lineRule="auto"/>
        <w:jc w:val="both"/>
        <w:rPr>
          <w:rFonts w:ascii="Arial" w:hAnsi="Arial" w:cs="Arial"/>
          <w:sz w:val="22"/>
          <w:szCs w:val="22"/>
        </w:rPr>
      </w:pPr>
      <w:r w:rsidRPr="00A37BD9">
        <w:rPr>
          <w:rFonts w:ascii="Arial" w:hAnsi="Arial" w:cs="Arial"/>
          <w:sz w:val="22"/>
          <w:szCs w:val="22"/>
        </w:rPr>
        <w:t>Sin embargo, es importante establecer que para esta autoridad de justicia electoral, no se tiene la certidumbre efectiva respecto a la posesión y administración de la red social en la que se difundió el contenido denunciado, es decir, no es posible atribuir el referido perfil al ciudadano apuntado en las diligencias para mejor proveer, toda vez que no existen los elementos probatorios suficientes para imputarle la responsabilidad de la cuenta; por lo que no es posible inmiscuirlo en el sentido del presente fallo jurisdiccional.</w:t>
      </w:r>
    </w:p>
    <w:p w14:paraId="3E512B43" w14:textId="4AF58E0B" w:rsidR="00FA2DA0" w:rsidRPr="00A37BD9" w:rsidRDefault="00FA2DA0" w:rsidP="00B81409">
      <w:pPr>
        <w:spacing w:line="360" w:lineRule="auto"/>
        <w:jc w:val="both"/>
        <w:rPr>
          <w:rFonts w:ascii="Arial" w:hAnsi="Arial" w:cs="Arial"/>
          <w:sz w:val="22"/>
          <w:szCs w:val="22"/>
        </w:rPr>
      </w:pPr>
    </w:p>
    <w:p w14:paraId="49571AA1" w14:textId="79CAE325" w:rsidR="00FA2DA0" w:rsidRPr="00A37BD9" w:rsidRDefault="00FA2DA0" w:rsidP="00B81409">
      <w:pPr>
        <w:spacing w:line="360" w:lineRule="auto"/>
        <w:jc w:val="both"/>
        <w:rPr>
          <w:rFonts w:ascii="Arial" w:hAnsi="Arial" w:cs="Arial"/>
          <w:sz w:val="22"/>
          <w:szCs w:val="22"/>
        </w:rPr>
      </w:pPr>
      <w:r w:rsidRPr="00A37BD9">
        <w:rPr>
          <w:rFonts w:ascii="Arial" w:hAnsi="Arial" w:cs="Arial"/>
          <w:sz w:val="22"/>
          <w:szCs w:val="22"/>
        </w:rPr>
        <w:t xml:space="preserve">Lo anterior es así porque, si bien -mediante diligencias respectivas- se obtuvo el nombre del administrador del perfil, lo cierto es que no hay </w:t>
      </w:r>
      <w:r w:rsidR="00A37BD9" w:rsidRPr="00A37BD9">
        <w:rPr>
          <w:rFonts w:ascii="Arial" w:hAnsi="Arial" w:cs="Arial"/>
          <w:sz w:val="22"/>
          <w:szCs w:val="22"/>
        </w:rPr>
        <w:t>más</w:t>
      </w:r>
      <w:r w:rsidRPr="00A37BD9">
        <w:rPr>
          <w:rFonts w:ascii="Arial" w:hAnsi="Arial" w:cs="Arial"/>
          <w:sz w:val="22"/>
          <w:szCs w:val="22"/>
        </w:rPr>
        <w:t xml:space="preserve"> elementos para concatenar que el emplazado sea efectivamente el responsable, pues se debe considerar que efectivamente nos encontramos ante algún homónimo, o que quien creo la cuenta tomo el nombre al azar.</w:t>
      </w:r>
    </w:p>
    <w:p w14:paraId="6C9F6371" w14:textId="39B6CFB3" w:rsidR="00FA2DA0" w:rsidRPr="00A37BD9" w:rsidRDefault="00FA2DA0" w:rsidP="00B81409">
      <w:pPr>
        <w:spacing w:line="360" w:lineRule="auto"/>
        <w:jc w:val="both"/>
        <w:rPr>
          <w:rFonts w:ascii="Arial" w:hAnsi="Arial" w:cs="Arial"/>
          <w:sz w:val="22"/>
          <w:szCs w:val="22"/>
        </w:rPr>
      </w:pPr>
    </w:p>
    <w:p w14:paraId="354AE45D" w14:textId="605F4BCF" w:rsidR="00FA2DA0" w:rsidRDefault="00FA2DA0" w:rsidP="00B81409">
      <w:pPr>
        <w:spacing w:line="360" w:lineRule="auto"/>
        <w:jc w:val="both"/>
        <w:rPr>
          <w:rFonts w:ascii="Arial" w:hAnsi="Arial" w:cs="Arial"/>
          <w:sz w:val="22"/>
          <w:szCs w:val="22"/>
        </w:rPr>
      </w:pPr>
      <w:r w:rsidRPr="00A37BD9">
        <w:rPr>
          <w:rFonts w:ascii="Arial" w:hAnsi="Arial" w:cs="Arial"/>
          <w:sz w:val="22"/>
          <w:szCs w:val="22"/>
        </w:rPr>
        <w:t xml:space="preserve">Actuar de distinta manera, e imputarle al emplazado en el presente procedimiento de nombre </w:t>
      </w:r>
      <w:r w:rsidRPr="00A37BD9">
        <w:rPr>
          <w:rFonts w:ascii="Arial" w:eastAsia="Arial Nova" w:hAnsi="Arial" w:cs="Arial"/>
          <w:bCs/>
          <w:sz w:val="22"/>
          <w:szCs w:val="22"/>
        </w:rPr>
        <w:t xml:space="preserve">Jorge Alberto Zúñiga Romo los hechos acusados, seria vulnerar el principio de presunción de inocencia ante la insuficiencia demostrativa respectiva, esto con sustento en la tesis LIX/2001 de esta Sala Superior, </w:t>
      </w:r>
      <w:r w:rsidRPr="00A37BD9">
        <w:rPr>
          <w:rFonts w:ascii="Arial" w:eastAsia="Arial Nova" w:hAnsi="Arial" w:cs="Arial"/>
          <w:bCs/>
          <w:sz w:val="22"/>
          <w:szCs w:val="22"/>
        </w:rPr>
        <w:lastRenderedPageBreak/>
        <w:t>de rubro: “</w:t>
      </w:r>
      <w:r w:rsidRPr="00A37BD9">
        <w:rPr>
          <w:rFonts w:ascii="Arial" w:eastAsia="Arial Nova" w:hAnsi="Arial" w:cs="Arial"/>
          <w:b/>
          <w:sz w:val="22"/>
          <w:szCs w:val="22"/>
        </w:rPr>
        <w:t>PRESUNCIÓN DE INOCENCIA. PRINCIPIO VIGENTE EN EL PROCEDIMIENTO ADMINISTRATIVO SANCIONADOR ELECTORAL</w:t>
      </w:r>
      <w:r w:rsidRPr="00A37BD9">
        <w:rPr>
          <w:rFonts w:ascii="Arial" w:eastAsia="Arial Nova" w:hAnsi="Arial" w:cs="Arial"/>
          <w:bCs/>
          <w:sz w:val="22"/>
          <w:szCs w:val="22"/>
        </w:rPr>
        <w:t>”.</w:t>
      </w:r>
      <w:r w:rsidRPr="00A37BD9">
        <w:rPr>
          <w:rStyle w:val="Refdenotaalpie"/>
          <w:rFonts w:ascii="Arial" w:eastAsia="Arial Nova" w:hAnsi="Arial" w:cs="Arial"/>
          <w:bCs/>
          <w:sz w:val="22"/>
          <w:szCs w:val="22"/>
        </w:rPr>
        <w:footnoteReference w:id="21"/>
      </w:r>
    </w:p>
    <w:p w14:paraId="11A744E8" w14:textId="590B2589" w:rsidR="007D74E0" w:rsidRDefault="007D74E0" w:rsidP="00B81409">
      <w:pPr>
        <w:spacing w:line="360" w:lineRule="auto"/>
        <w:jc w:val="both"/>
        <w:rPr>
          <w:rFonts w:ascii="Arial" w:hAnsi="Arial" w:cs="Arial"/>
          <w:sz w:val="22"/>
          <w:szCs w:val="22"/>
        </w:rPr>
      </w:pPr>
    </w:p>
    <w:p w14:paraId="1BABEDE3" w14:textId="7D13AD9F" w:rsidR="007D74E0" w:rsidRDefault="00291C5E" w:rsidP="00B81409">
      <w:pPr>
        <w:spacing w:line="360" w:lineRule="auto"/>
        <w:jc w:val="both"/>
        <w:rPr>
          <w:rFonts w:ascii="Arial" w:hAnsi="Arial" w:cs="Arial"/>
          <w:sz w:val="22"/>
          <w:szCs w:val="22"/>
        </w:rPr>
      </w:pPr>
      <w:r>
        <w:rPr>
          <w:rFonts w:ascii="Arial" w:hAnsi="Arial" w:cs="Arial"/>
          <w:sz w:val="22"/>
          <w:szCs w:val="22"/>
        </w:rPr>
        <w:t>En tal sentido</w:t>
      </w:r>
      <w:r w:rsidR="008F260C">
        <w:rPr>
          <w:rFonts w:ascii="Arial" w:hAnsi="Arial" w:cs="Arial"/>
          <w:sz w:val="22"/>
          <w:szCs w:val="22"/>
        </w:rPr>
        <w:t>,</w:t>
      </w:r>
      <w:r w:rsidR="007D74E0">
        <w:rPr>
          <w:rFonts w:ascii="Arial" w:hAnsi="Arial" w:cs="Arial"/>
          <w:sz w:val="22"/>
          <w:szCs w:val="22"/>
        </w:rPr>
        <w:t xml:space="preserve"> se efectúa el siguiente análisis de la referida publicación con la finalidad de establecer si se actualiza la Violencia Política contra la Mujer en Razón de Género invocada:</w:t>
      </w:r>
    </w:p>
    <w:p w14:paraId="25E36E37" w14:textId="2107F9AA" w:rsidR="007D74E0" w:rsidRDefault="007D74E0" w:rsidP="00B81409">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2465"/>
        <w:gridCol w:w="2523"/>
        <w:gridCol w:w="2466"/>
        <w:gridCol w:w="2459"/>
      </w:tblGrid>
      <w:tr w:rsidR="007D74E0" w14:paraId="62C587FB" w14:textId="77777777" w:rsidTr="00E47F87">
        <w:tc>
          <w:tcPr>
            <w:tcW w:w="9913" w:type="dxa"/>
            <w:gridSpan w:val="4"/>
          </w:tcPr>
          <w:p w14:paraId="010CCA9D" w14:textId="4ED6F4EC" w:rsidR="007D74E0" w:rsidRDefault="007D74E0" w:rsidP="007D74E0">
            <w:pPr>
              <w:spacing w:line="360" w:lineRule="auto"/>
              <w:jc w:val="center"/>
              <w:rPr>
                <w:rFonts w:ascii="Arial" w:hAnsi="Arial" w:cs="Arial"/>
                <w:sz w:val="22"/>
                <w:szCs w:val="22"/>
              </w:rPr>
            </w:pPr>
            <w:r>
              <w:object w:dxaOrig="9990" w:dyaOrig="2835" w14:anchorId="0D19BC87">
                <v:shape id="_x0000_i1026" type="#_x0000_t75" style="width:387pt;height:109.5pt" o:ole="">
                  <v:imagedata r:id="rId18" o:title=""/>
                </v:shape>
                <o:OLEObject Type="Embed" ProgID="PBrush" ShapeID="_x0000_i1026" DrawAspect="Content" ObjectID="_1687613959" r:id="rId19"/>
              </w:object>
            </w:r>
          </w:p>
        </w:tc>
      </w:tr>
      <w:tr w:rsidR="007D74E0" w14:paraId="0C7060F2" w14:textId="77777777" w:rsidTr="007D74E0">
        <w:tc>
          <w:tcPr>
            <w:tcW w:w="2478" w:type="dxa"/>
          </w:tcPr>
          <w:p w14:paraId="4EFE82B3" w14:textId="507947CE" w:rsidR="007D74E0" w:rsidRDefault="007D74E0" w:rsidP="00B81409">
            <w:pPr>
              <w:spacing w:line="360" w:lineRule="auto"/>
              <w:jc w:val="both"/>
              <w:rPr>
                <w:rFonts w:ascii="Arial" w:hAnsi="Arial" w:cs="Arial"/>
                <w:sz w:val="22"/>
                <w:szCs w:val="22"/>
              </w:rPr>
            </w:pPr>
            <w:r>
              <w:object w:dxaOrig="4905" w:dyaOrig="4815" w14:anchorId="09A95435">
                <v:shape id="_x0000_i1027" type="#_x0000_t75" style="width:113.25pt;height:110.25pt" o:ole="">
                  <v:imagedata r:id="rId20" o:title=""/>
                </v:shape>
                <o:OLEObject Type="Embed" ProgID="PBrush" ShapeID="_x0000_i1027" DrawAspect="Content" ObjectID="_1687613960" r:id="rId21"/>
              </w:object>
            </w:r>
          </w:p>
        </w:tc>
        <w:tc>
          <w:tcPr>
            <w:tcW w:w="2478" w:type="dxa"/>
          </w:tcPr>
          <w:p w14:paraId="14E8DC28" w14:textId="5A8B9C5B" w:rsidR="007D74E0" w:rsidRDefault="007D74E0" w:rsidP="00B81409">
            <w:pPr>
              <w:spacing w:line="360" w:lineRule="auto"/>
              <w:jc w:val="both"/>
              <w:rPr>
                <w:rFonts w:ascii="Arial" w:hAnsi="Arial" w:cs="Arial"/>
                <w:sz w:val="22"/>
                <w:szCs w:val="22"/>
              </w:rPr>
            </w:pPr>
            <w:r>
              <w:object w:dxaOrig="4935" w:dyaOrig="4845" w14:anchorId="6CF564C0">
                <v:shape id="_x0000_i1028" type="#_x0000_t75" style="width:116.25pt;height:113.25pt" o:ole="">
                  <v:imagedata r:id="rId22" o:title=""/>
                </v:shape>
                <o:OLEObject Type="Embed" ProgID="PBrush" ShapeID="_x0000_i1028" DrawAspect="Content" ObjectID="_1687613961" r:id="rId23"/>
              </w:object>
            </w:r>
          </w:p>
        </w:tc>
        <w:tc>
          <w:tcPr>
            <w:tcW w:w="2478" w:type="dxa"/>
          </w:tcPr>
          <w:p w14:paraId="445296D0" w14:textId="5E88BF0D" w:rsidR="007D74E0" w:rsidRDefault="007D74E0" w:rsidP="00B81409">
            <w:pPr>
              <w:spacing w:line="360" w:lineRule="auto"/>
              <w:jc w:val="both"/>
              <w:rPr>
                <w:rFonts w:ascii="Arial" w:hAnsi="Arial" w:cs="Arial"/>
                <w:sz w:val="22"/>
                <w:szCs w:val="22"/>
              </w:rPr>
            </w:pPr>
            <w:r>
              <w:object w:dxaOrig="4905" w:dyaOrig="4980" w14:anchorId="7EEBE53D">
                <v:shape id="_x0000_i1029" type="#_x0000_t75" style="width:113.25pt;height:114.75pt" o:ole="">
                  <v:imagedata r:id="rId24" o:title=""/>
                </v:shape>
                <o:OLEObject Type="Embed" ProgID="PBrush" ShapeID="_x0000_i1029" DrawAspect="Content" ObjectID="_1687613962" r:id="rId25"/>
              </w:object>
            </w:r>
          </w:p>
        </w:tc>
        <w:tc>
          <w:tcPr>
            <w:tcW w:w="2479" w:type="dxa"/>
          </w:tcPr>
          <w:p w14:paraId="2F7090D1" w14:textId="647863E0" w:rsidR="007D74E0" w:rsidRDefault="007D74E0" w:rsidP="00B81409">
            <w:pPr>
              <w:spacing w:line="360" w:lineRule="auto"/>
              <w:jc w:val="both"/>
              <w:rPr>
                <w:rFonts w:ascii="Arial" w:hAnsi="Arial" w:cs="Arial"/>
                <w:sz w:val="22"/>
                <w:szCs w:val="22"/>
              </w:rPr>
            </w:pPr>
            <w:r w:rsidRPr="007D74E0">
              <w:rPr>
                <w:rFonts w:ascii="Arial" w:hAnsi="Arial" w:cs="Arial"/>
                <w:noProof/>
                <w:sz w:val="22"/>
                <w:szCs w:val="22"/>
              </w:rPr>
              <w:drawing>
                <wp:inline distT="0" distB="0" distL="0" distR="0" wp14:anchorId="63B9621C" wp14:editId="05F53891">
                  <wp:extent cx="1435432" cy="1439186"/>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2302" cy="1446074"/>
                          </a:xfrm>
                          <a:prstGeom prst="rect">
                            <a:avLst/>
                          </a:prstGeom>
                          <a:noFill/>
                          <a:ln>
                            <a:noFill/>
                          </a:ln>
                        </pic:spPr>
                      </pic:pic>
                    </a:graphicData>
                  </a:graphic>
                </wp:inline>
              </w:drawing>
            </w:r>
          </w:p>
        </w:tc>
      </w:tr>
    </w:tbl>
    <w:p w14:paraId="4A01C5C0" w14:textId="77777777" w:rsidR="007D74E0" w:rsidRPr="00F44B84" w:rsidRDefault="007D74E0" w:rsidP="00B81409">
      <w:pPr>
        <w:spacing w:line="360" w:lineRule="auto"/>
        <w:jc w:val="both"/>
        <w:rPr>
          <w:rFonts w:ascii="Arial" w:hAnsi="Arial" w:cs="Arial"/>
          <w:sz w:val="22"/>
          <w:szCs w:val="22"/>
        </w:rPr>
      </w:pPr>
    </w:p>
    <w:p w14:paraId="5869FE09" w14:textId="7A863759" w:rsidR="00557082" w:rsidRDefault="00557082" w:rsidP="00B81409">
      <w:pPr>
        <w:spacing w:line="360" w:lineRule="auto"/>
        <w:jc w:val="both"/>
        <w:rPr>
          <w:rFonts w:ascii="Arial" w:hAnsi="Arial" w:cs="Arial"/>
          <w:sz w:val="22"/>
          <w:szCs w:val="22"/>
        </w:rPr>
      </w:pPr>
      <w:r>
        <w:rPr>
          <w:rFonts w:ascii="Arial" w:hAnsi="Arial" w:cs="Arial"/>
          <w:sz w:val="22"/>
          <w:szCs w:val="22"/>
        </w:rPr>
        <w:t>Este Tribunal Electoral, e</w:t>
      </w:r>
      <w:r w:rsidRPr="00557082">
        <w:rPr>
          <w:rFonts w:ascii="Arial" w:hAnsi="Arial" w:cs="Arial"/>
          <w:sz w:val="22"/>
          <w:szCs w:val="22"/>
        </w:rPr>
        <w:t xml:space="preserve">stima </w:t>
      </w:r>
      <w:r>
        <w:rPr>
          <w:rFonts w:ascii="Arial" w:hAnsi="Arial" w:cs="Arial"/>
          <w:sz w:val="22"/>
          <w:szCs w:val="22"/>
        </w:rPr>
        <w:t>q</w:t>
      </w:r>
      <w:r w:rsidRPr="00557082">
        <w:rPr>
          <w:rFonts w:ascii="Arial" w:hAnsi="Arial" w:cs="Arial"/>
          <w:sz w:val="22"/>
          <w:szCs w:val="22"/>
        </w:rPr>
        <w:t>ue, en el caso, teniendo en cuenta los hechos que motivaron la presentación de la denuncia</w:t>
      </w:r>
      <w:r>
        <w:rPr>
          <w:rFonts w:ascii="Arial" w:hAnsi="Arial" w:cs="Arial"/>
          <w:sz w:val="22"/>
          <w:szCs w:val="22"/>
        </w:rPr>
        <w:t xml:space="preserve"> y </w:t>
      </w:r>
      <w:r w:rsidRPr="00557082">
        <w:rPr>
          <w:rFonts w:ascii="Arial" w:hAnsi="Arial" w:cs="Arial"/>
          <w:sz w:val="22"/>
          <w:szCs w:val="22"/>
        </w:rPr>
        <w:t xml:space="preserve">el análisis realizado en la </w:t>
      </w:r>
      <w:r>
        <w:rPr>
          <w:rFonts w:ascii="Arial" w:hAnsi="Arial" w:cs="Arial"/>
          <w:sz w:val="22"/>
          <w:szCs w:val="22"/>
        </w:rPr>
        <w:t>publicación acusada,</w:t>
      </w:r>
      <w:r w:rsidRPr="00557082">
        <w:rPr>
          <w:rFonts w:ascii="Arial" w:hAnsi="Arial" w:cs="Arial"/>
          <w:sz w:val="22"/>
          <w:szCs w:val="22"/>
        </w:rPr>
        <w:t xml:space="preserve"> no tienen como propósito denigrar a la denunciante por s</w:t>
      </w:r>
      <w:r w:rsidR="009A4EDD">
        <w:rPr>
          <w:rFonts w:ascii="Arial" w:hAnsi="Arial" w:cs="Arial"/>
          <w:sz w:val="22"/>
          <w:szCs w:val="22"/>
        </w:rPr>
        <w:t xml:space="preserve">u condición de </w:t>
      </w:r>
      <w:r w:rsidRPr="00557082">
        <w:rPr>
          <w:rFonts w:ascii="Arial" w:hAnsi="Arial" w:cs="Arial"/>
          <w:sz w:val="22"/>
          <w:szCs w:val="22"/>
        </w:rPr>
        <w:t>mujer.</w:t>
      </w:r>
    </w:p>
    <w:p w14:paraId="3830DCDB" w14:textId="77777777" w:rsidR="00557082" w:rsidRDefault="00557082" w:rsidP="00B81409">
      <w:pPr>
        <w:spacing w:line="360" w:lineRule="auto"/>
        <w:jc w:val="both"/>
        <w:rPr>
          <w:rFonts w:ascii="Arial" w:hAnsi="Arial" w:cs="Arial"/>
          <w:sz w:val="22"/>
          <w:szCs w:val="22"/>
        </w:rPr>
      </w:pPr>
    </w:p>
    <w:p w14:paraId="04FDC946" w14:textId="3EF0251E" w:rsidR="0087082A" w:rsidRDefault="00557082" w:rsidP="00B81409">
      <w:pPr>
        <w:spacing w:line="360" w:lineRule="auto"/>
        <w:jc w:val="both"/>
        <w:rPr>
          <w:rFonts w:ascii="Arial" w:hAnsi="Arial" w:cs="Arial"/>
          <w:sz w:val="22"/>
          <w:szCs w:val="22"/>
        </w:rPr>
      </w:pPr>
      <w:r>
        <w:rPr>
          <w:rFonts w:ascii="Arial" w:hAnsi="Arial" w:cs="Arial"/>
          <w:sz w:val="22"/>
          <w:szCs w:val="22"/>
        </w:rPr>
        <w:t xml:space="preserve">Es decir, </w:t>
      </w:r>
      <w:r w:rsidRPr="00557082">
        <w:rPr>
          <w:rFonts w:ascii="Arial" w:hAnsi="Arial" w:cs="Arial"/>
          <w:sz w:val="22"/>
          <w:szCs w:val="22"/>
        </w:rPr>
        <w:t xml:space="preserve">con base en los hechos de la denuncia y </w:t>
      </w:r>
      <w:r>
        <w:rPr>
          <w:rFonts w:ascii="Arial" w:hAnsi="Arial" w:cs="Arial"/>
          <w:sz w:val="22"/>
          <w:szCs w:val="22"/>
        </w:rPr>
        <w:t>las imágenes</w:t>
      </w:r>
      <w:r w:rsidRPr="00557082">
        <w:rPr>
          <w:rFonts w:ascii="Arial" w:hAnsi="Arial" w:cs="Arial"/>
          <w:sz w:val="22"/>
          <w:szCs w:val="22"/>
        </w:rPr>
        <w:t xml:space="preserve"> de trato, no se logra materializar una violación sobre propaganda político electoral en su vertiente de violencia política de género y en ese proceso de exteriorización, tampoco se encuentra inmersa implícitamente una actividad tendente a menospreciar o minimizar la participación de la denunciante frente a los demás contendientes</w:t>
      </w:r>
      <w:r>
        <w:rPr>
          <w:rFonts w:ascii="Arial" w:hAnsi="Arial" w:cs="Arial"/>
          <w:sz w:val="22"/>
          <w:szCs w:val="22"/>
        </w:rPr>
        <w:t>.</w:t>
      </w:r>
    </w:p>
    <w:p w14:paraId="1DCCD102" w14:textId="557AFCC9" w:rsidR="00557082" w:rsidRDefault="00557082" w:rsidP="00B81409">
      <w:pPr>
        <w:spacing w:line="360" w:lineRule="auto"/>
        <w:jc w:val="both"/>
        <w:rPr>
          <w:rFonts w:ascii="Arial" w:hAnsi="Arial" w:cs="Arial"/>
          <w:sz w:val="22"/>
          <w:szCs w:val="22"/>
        </w:rPr>
      </w:pPr>
    </w:p>
    <w:p w14:paraId="6A409AA9" w14:textId="3BEE32C9" w:rsidR="00557082" w:rsidRDefault="00557082" w:rsidP="00B81409">
      <w:pPr>
        <w:spacing w:line="360" w:lineRule="auto"/>
        <w:jc w:val="both"/>
        <w:rPr>
          <w:rFonts w:ascii="Arial" w:hAnsi="Arial" w:cs="Arial"/>
          <w:sz w:val="22"/>
          <w:szCs w:val="22"/>
        </w:rPr>
      </w:pPr>
      <w:proofErr w:type="gramStart"/>
      <w:r w:rsidRPr="00557082">
        <w:rPr>
          <w:rFonts w:ascii="Arial" w:hAnsi="Arial" w:cs="Arial"/>
          <w:sz w:val="22"/>
          <w:szCs w:val="22"/>
        </w:rPr>
        <w:t>Así ,</w:t>
      </w:r>
      <w:proofErr w:type="gramEnd"/>
      <w:r w:rsidRPr="00557082">
        <w:rPr>
          <w:rFonts w:ascii="Arial" w:hAnsi="Arial" w:cs="Arial"/>
          <w:sz w:val="22"/>
          <w:szCs w:val="22"/>
        </w:rPr>
        <w:t xml:space="preserve"> para sustentar lo anterior y conforme a la línea jurisprudencial de </w:t>
      </w:r>
      <w:r>
        <w:rPr>
          <w:rFonts w:ascii="Arial" w:hAnsi="Arial" w:cs="Arial"/>
          <w:sz w:val="22"/>
          <w:szCs w:val="22"/>
        </w:rPr>
        <w:t>la</w:t>
      </w:r>
      <w:r w:rsidRPr="00557082">
        <w:rPr>
          <w:rFonts w:ascii="Arial" w:hAnsi="Arial" w:cs="Arial"/>
          <w:sz w:val="22"/>
          <w:szCs w:val="22"/>
        </w:rPr>
        <w:t xml:space="preserve"> Sala Superior</w:t>
      </w:r>
      <w:r>
        <w:rPr>
          <w:rFonts w:ascii="Arial" w:hAnsi="Arial" w:cs="Arial"/>
          <w:sz w:val="22"/>
          <w:szCs w:val="22"/>
        </w:rPr>
        <w:t xml:space="preserve"> del Tribunal Electoral del Poder Judicial de la Federación</w:t>
      </w:r>
      <w:r w:rsidRPr="00557082">
        <w:rPr>
          <w:rFonts w:ascii="Arial" w:hAnsi="Arial" w:cs="Arial"/>
          <w:sz w:val="22"/>
          <w:szCs w:val="22"/>
        </w:rPr>
        <w:t>, se deben analizar la concurrencia de los siguientes elementos:</w:t>
      </w:r>
    </w:p>
    <w:p w14:paraId="6E102044" w14:textId="7BB2B7F3" w:rsidR="00557082" w:rsidRDefault="00557082" w:rsidP="00B81409">
      <w:pPr>
        <w:spacing w:line="360" w:lineRule="auto"/>
        <w:jc w:val="both"/>
        <w:rPr>
          <w:rFonts w:ascii="Arial" w:hAnsi="Arial" w:cs="Arial"/>
          <w:sz w:val="22"/>
          <w:szCs w:val="22"/>
        </w:rPr>
      </w:pPr>
    </w:p>
    <w:p w14:paraId="1247F12C" w14:textId="5B9F36A3"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1. Sucede en el marco del ejercicio de derechos político-electorales o bien en el ejercicio de un cargo público.</w:t>
      </w:r>
      <w:r>
        <w:rPr>
          <w:rFonts w:ascii="Arial" w:hAnsi="Arial" w:cs="Arial"/>
          <w:sz w:val="22"/>
          <w:szCs w:val="22"/>
        </w:rPr>
        <w:t xml:space="preserve"> </w:t>
      </w:r>
      <w:r w:rsidRPr="00557082">
        <w:rPr>
          <w:rFonts w:ascii="Arial" w:hAnsi="Arial" w:cs="Arial"/>
          <w:sz w:val="22"/>
          <w:szCs w:val="22"/>
        </w:rPr>
        <w:t xml:space="preserve">Se actualiza ya que, </w:t>
      </w:r>
      <w:r>
        <w:rPr>
          <w:rFonts w:ascii="Arial" w:hAnsi="Arial" w:cs="Arial"/>
          <w:sz w:val="22"/>
          <w:szCs w:val="22"/>
        </w:rPr>
        <w:t>la</w:t>
      </w:r>
      <w:r w:rsidRPr="00557082">
        <w:rPr>
          <w:rFonts w:ascii="Arial" w:hAnsi="Arial" w:cs="Arial"/>
          <w:sz w:val="22"/>
          <w:szCs w:val="22"/>
        </w:rPr>
        <w:t xml:space="preserve"> denunciante se erig</w:t>
      </w:r>
      <w:r>
        <w:rPr>
          <w:rFonts w:ascii="Arial" w:hAnsi="Arial" w:cs="Arial"/>
          <w:sz w:val="22"/>
          <w:szCs w:val="22"/>
        </w:rPr>
        <w:t>ió</w:t>
      </w:r>
      <w:r w:rsidRPr="00557082">
        <w:rPr>
          <w:rFonts w:ascii="Arial" w:hAnsi="Arial" w:cs="Arial"/>
          <w:sz w:val="22"/>
          <w:szCs w:val="22"/>
        </w:rPr>
        <w:t xml:space="preserve"> como candidata contendiente a</w:t>
      </w:r>
      <w:r>
        <w:rPr>
          <w:rFonts w:ascii="Arial" w:hAnsi="Arial" w:cs="Arial"/>
          <w:sz w:val="22"/>
          <w:szCs w:val="22"/>
        </w:rPr>
        <w:t xml:space="preserve"> la alcaldía de San Francisco de los Romo, Aguascalientes.</w:t>
      </w:r>
    </w:p>
    <w:p w14:paraId="05FFEBA7" w14:textId="0CE3F46D" w:rsidR="00557082" w:rsidRDefault="00557082" w:rsidP="00B81409">
      <w:pPr>
        <w:spacing w:line="360" w:lineRule="auto"/>
        <w:jc w:val="both"/>
        <w:rPr>
          <w:rFonts w:ascii="Arial" w:hAnsi="Arial" w:cs="Arial"/>
          <w:sz w:val="22"/>
          <w:szCs w:val="22"/>
        </w:rPr>
      </w:pPr>
    </w:p>
    <w:p w14:paraId="2024C2E1" w14:textId="4B7E4BC6"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2. Es perpetrado por el Estado o sus agentes, por superiores jerárquicos, colegas de trabajo, partidos políticos o sus representantes; medios de comunicación y sus integrantes, un particular y/o un grupo de personas.</w:t>
      </w:r>
      <w:r w:rsidRPr="00557082">
        <w:rPr>
          <w:rFonts w:ascii="Arial" w:hAnsi="Arial" w:cs="Arial"/>
          <w:sz w:val="22"/>
          <w:szCs w:val="22"/>
        </w:rPr>
        <w:t xml:space="preserve"> </w:t>
      </w:r>
      <w:r>
        <w:rPr>
          <w:rFonts w:ascii="Arial" w:hAnsi="Arial" w:cs="Arial"/>
          <w:sz w:val="22"/>
          <w:szCs w:val="22"/>
        </w:rPr>
        <w:t>No c</w:t>
      </w:r>
      <w:r w:rsidRPr="00557082">
        <w:rPr>
          <w:rFonts w:ascii="Arial" w:hAnsi="Arial" w:cs="Arial"/>
          <w:sz w:val="22"/>
          <w:szCs w:val="22"/>
        </w:rPr>
        <w:t>obra vigencia este supuesto</w:t>
      </w:r>
      <w:r>
        <w:rPr>
          <w:rFonts w:ascii="Arial" w:hAnsi="Arial" w:cs="Arial"/>
          <w:sz w:val="22"/>
          <w:szCs w:val="22"/>
        </w:rPr>
        <w:t>,</w:t>
      </w:r>
      <w:r w:rsidRPr="00557082">
        <w:rPr>
          <w:rFonts w:ascii="Arial" w:hAnsi="Arial" w:cs="Arial"/>
          <w:sz w:val="22"/>
          <w:szCs w:val="22"/>
        </w:rPr>
        <w:t xml:space="preserve"> debido a que </w:t>
      </w:r>
      <w:r>
        <w:rPr>
          <w:rFonts w:ascii="Arial" w:hAnsi="Arial" w:cs="Arial"/>
          <w:sz w:val="22"/>
          <w:szCs w:val="22"/>
        </w:rPr>
        <w:t xml:space="preserve">no es posible </w:t>
      </w:r>
      <w:r>
        <w:rPr>
          <w:rFonts w:ascii="Arial" w:hAnsi="Arial" w:cs="Arial"/>
          <w:sz w:val="22"/>
          <w:szCs w:val="22"/>
        </w:rPr>
        <w:lastRenderedPageBreak/>
        <w:t>tener por efectivamente acreditado quien fue el emisor de la publicación y/o quien es el administrador del perfil de Facebook en el que se difundieron las imágenes fotográficas.</w:t>
      </w:r>
    </w:p>
    <w:p w14:paraId="472DCF42" w14:textId="4374F922" w:rsidR="00557082" w:rsidRDefault="00557082" w:rsidP="00B81409">
      <w:pPr>
        <w:spacing w:line="360" w:lineRule="auto"/>
        <w:jc w:val="both"/>
        <w:rPr>
          <w:rFonts w:ascii="Arial" w:hAnsi="Arial" w:cs="Arial"/>
          <w:sz w:val="22"/>
          <w:szCs w:val="22"/>
        </w:rPr>
      </w:pPr>
    </w:p>
    <w:p w14:paraId="7986653D" w14:textId="0AF8305F"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3. Es simbólico, verbal, patrimonial, económico, físico, sexual y/o psicológico</w:t>
      </w:r>
      <w:r w:rsidRPr="00557082">
        <w:rPr>
          <w:rFonts w:ascii="Arial" w:hAnsi="Arial" w:cs="Arial"/>
          <w:sz w:val="22"/>
          <w:szCs w:val="22"/>
        </w:rPr>
        <w:t>. La</w:t>
      </w:r>
      <w:r>
        <w:rPr>
          <w:rFonts w:ascii="Arial" w:hAnsi="Arial" w:cs="Arial"/>
          <w:sz w:val="22"/>
          <w:szCs w:val="22"/>
        </w:rPr>
        <w:t xml:space="preserve"> publicación </w:t>
      </w:r>
      <w:r w:rsidRPr="00557082">
        <w:rPr>
          <w:rFonts w:ascii="Arial" w:hAnsi="Arial" w:cs="Arial"/>
          <w:sz w:val="22"/>
          <w:szCs w:val="22"/>
        </w:rPr>
        <w:t xml:space="preserve">consiste en elementos </w:t>
      </w:r>
      <w:r>
        <w:rPr>
          <w:rFonts w:ascii="Arial" w:hAnsi="Arial" w:cs="Arial"/>
          <w:sz w:val="22"/>
          <w:szCs w:val="22"/>
        </w:rPr>
        <w:t>visuales</w:t>
      </w:r>
      <w:r w:rsidRPr="00557082">
        <w:rPr>
          <w:rFonts w:ascii="Arial" w:hAnsi="Arial" w:cs="Arial"/>
          <w:sz w:val="22"/>
          <w:szCs w:val="22"/>
        </w:rPr>
        <w:t xml:space="preserve"> exteriorizados por </w:t>
      </w:r>
      <w:r>
        <w:rPr>
          <w:rFonts w:ascii="Arial" w:hAnsi="Arial" w:cs="Arial"/>
          <w:sz w:val="22"/>
          <w:szCs w:val="22"/>
        </w:rPr>
        <w:t>un perfil de Facebook, -del cual se desconoce su administrador- sin embargo, no es posible encuadrar cualquier tipo de violencia al respecto.</w:t>
      </w:r>
    </w:p>
    <w:p w14:paraId="4B7F53D5" w14:textId="6EBFF9B4" w:rsidR="00557082" w:rsidRDefault="00557082" w:rsidP="00B81409">
      <w:pPr>
        <w:spacing w:line="360" w:lineRule="auto"/>
        <w:jc w:val="both"/>
        <w:rPr>
          <w:rFonts w:ascii="Arial" w:hAnsi="Arial" w:cs="Arial"/>
          <w:sz w:val="22"/>
          <w:szCs w:val="22"/>
        </w:rPr>
      </w:pPr>
    </w:p>
    <w:p w14:paraId="55DB5ABC" w14:textId="248E474B" w:rsidR="00557082" w:rsidRDefault="00557082" w:rsidP="00B81409">
      <w:pPr>
        <w:spacing w:line="360" w:lineRule="auto"/>
        <w:jc w:val="both"/>
        <w:rPr>
          <w:rFonts w:ascii="Arial" w:hAnsi="Arial" w:cs="Arial"/>
          <w:sz w:val="22"/>
          <w:szCs w:val="22"/>
        </w:rPr>
      </w:pPr>
      <w:r w:rsidRPr="00557082">
        <w:rPr>
          <w:rFonts w:ascii="Arial" w:hAnsi="Arial" w:cs="Arial"/>
          <w:b/>
          <w:bCs/>
          <w:sz w:val="22"/>
          <w:szCs w:val="22"/>
        </w:rPr>
        <w:t>4. Tiene por objeto o resultado menoscabar o anular el reconocimiento, goce y/o ejercicio de los derechos político-electorales de las mujeres.</w:t>
      </w:r>
      <w:r w:rsidRPr="00557082">
        <w:rPr>
          <w:rFonts w:ascii="Arial" w:hAnsi="Arial" w:cs="Arial"/>
          <w:sz w:val="22"/>
          <w:szCs w:val="22"/>
        </w:rPr>
        <w:t xml:space="preserve"> No se cumple ese objeto o resultado, debido a que la </w:t>
      </w:r>
      <w:r>
        <w:rPr>
          <w:rFonts w:ascii="Arial" w:hAnsi="Arial" w:cs="Arial"/>
          <w:sz w:val="22"/>
          <w:szCs w:val="22"/>
        </w:rPr>
        <w:t>publicación</w:t>
      </w:r>
      <w:r w:rsidRPr="00557082">
        <w:rPr>
          <w:rFonts w:ascii="Arial" w:hAnsi="Arial" w:cs="Arial"/>
          <w:sz w:val="22"/>
          <w:szCs w:val="22"/>
        </w:rPr>
        <w:t xml:space="preserve"> denunciada</w:t>
      </w:r>
      <w:r>
        <w:rPr>
          <w:rFonts w:ascii="Arial" w:hAnsi="Arial" w:cs="Arial"/>
          <w:sz w:val="22"/>
          <w:szCs w:val="22"/>
        </w:rPr>
        <w:t xml:space="preserve">, cuyo </w:t>
      </w:r>
      <w:r w:rsidR="00DA3A78">
        <w:rPr>
          <w:rFonts w:ascii="Arial" w:hAnsi="Arial" w:cs="Arial"/>
          <w:sz w:val="22"/>
          <w:szCs w:val="22"/>
        </w:rPr>
        <w:t xml:space="preserve">contenido consistente en cuatro fotografías y su </w:t>
      </w:r>
      <w:r>
        <w:rPr>
          <w:rFonts w:ascii="Arial" w:hAnsi="Arial" w:cs="Arial"/>
          <w:sz w:val="22"/>
          <w:szCs w:val="22"/>
        </w:rPr>
        <w:t>encabezado</w:t>
      </w:r>
      <w:r w:rsidR="00DA3A78">
        <w:rPr>
          <w:rFonts w:ascii="Arial" w:hAnsi="Arial" w:cs="Arial"/>
          <w:sz w:val="22"/>
          <w:szCs w:val="22"/>
        </w:rPr>
        <w:t xml:space="preserve"> que</w:t>
      </w:r>
      <w:r>
        <w:rPr>
          <w:rFonts w:ascii="Arial" w:hAnsi="Arial" w:cs="Arial"/>
          <w:sz w:val="22"/>
          <w:szCs w:val="22"/>
        </w:rPr>
        <w:t xml:space="preserve"> dice</w:t>
      </w:r>
      <w:r w:rsidRPr="00557082">
        <w:rPr>
          <w:rFonts w:ascii="Arial" w:hAnsi="Arial" w:cs="Arial"/>
          <w:sz w:val="22"/>
          <w:szCs w:val="22"/>
        </w:rPr>
        <w:t xml:space="preserve"> </w:t>
      </w:r>
      <w:r>
        <w:rPr>
          <w:rFonts w:ascii="Arial" w:hAnsi="Arial" w:cs="Arial"/>
          <w:sz w:val="22"/>
          <w:szCs w:val="22"/>
        </w:rPr>
        <w:t xml:space="preserve">“#TBT les dejamos las mejores fotos del pasado de Kary que el PAN no quiere que veas”; </w:t>
      </w:r>
      <w:r w:rsidRPr="00557082">
        <w:rPr>
          <w:rFonts w:ascii="Arial" w:hAnsi="Arial" w:cs="Arial"/>
          <w:sz w:val="22"/>
          <w:szCs w:val="22"/>
        </w:rPr>
        <w:t xml:space="preserve">se da en el contexto y como resultado </w:t>
      </w:r>
      <w:r w:rsidR="00DA3A78">
        <w:rPr>
          <w:rFonts w:ascii="Arial" w:hAnsi="Arial" w:cs="Arial"/>
          <w:sz w:val="22"/>
          <w:szCs w:val="22"/>
        </w:rPr>
        <w:t>de una publicación de redes sociales</w:t>
      </w:r>
      <w:r w:rsidRPr="00557082">
        <w:rPr>
          <w:rFonts w:ascii="Arial" w:hAnsi="Arial" w:cs="Arial"/>
          <w:sz w:val="22"/>
          <w:szCs w:val="22"/>
        </w:rPr>
        <w:t>,</w:t>
      </w:r>
      <w:r w:rsidR="00DA3A78">
        <w:rPr>
          <w:rFonts w:ascii="Arial" w:hAnsi="Arial" w:cs="Arial"/>
          <w:sz w:val="22"/>
          <w:szCs w:val="22"/>
        </w:rPr>
        <w:t xml:space="preserve"> que hace referencia a una </w:t>
      </w:r>
      <w:r w:rsidR="002021DD">
        <w:rPr>
          <w:rFonts w:ascii="Arial" w:hAnsi="Arial" w:cs="Arial"/>
          <w:sz w:val="22"/>
          <w:szCs w:val="22"/>
        </w:rPr>
        <w:t>crítica</w:t>
      </w:r>
      <w:r w:rsidR="00DA3A78">
        <w:rPr>
          <w:rFonts w:ascii="Arial" w:hAnsi="Arial" w:cs="Arial"/>
          <w:sz w:val="22"/>
          <w:szCs w:val="22"/>
        </w:rPr>
        <w:t xml:space="preserve"> y/o suposición severa</w:t>
      </w:r>
      <w:r w:rsidRPr="00557082">
        <w:rPr>
          <w:rFonts w:ascii="Arial" w:hAnsi="Arial" w:cs="Arial"/>
          <w:sz w:val="22"/>
          <w:szCs w:val="22"/>
        </w:rPr>
        <w:t xml:space="preserve">, </w:t>
      </w:r>
      <w:r w:rsidR="00DA3A78">
        <w:rPr>
          <w:rFonts w:ascii="Arial" w:hAnsi="Arial" w:cs="Arial"/>
          <w:sz w:val="22"/>
          <w:szCs w:val="22"/>
        </w:rPr>
        <w:t xml:space="preserve">que </w:t>
      </w:r>
      <w:r w:rsidRPr="00557082">
        <w:rPr>
          <w:rFonts w:ascii="Arial" w:hAnsi="Arial" w:cs="Arial"/>
          <w:sz w:val="22"/>
          <w:szCs w:val="22"/>
        </w:rPr>
        <w:t>no tiene por objeto minimizar el ejercicio de su derecho a participar en la contienda</w:t>
      </w:r>
      <w:r w:rsidR="002021DD">
        <w:rPr>
          <w:rFonts w:ascii="Arial" w:hAnsi="Arial" w:cs="Arial"/>
          <w:sz w:val="22"/>
          <w:szCs w:val="22"/>
        </w:rPr>
        <w:t>.</w:t>
      </w:r>
    </w:p>
    <w:p w14:paraId="22C428CD" w14:textId="5A5E1391" w:rsidR="00DA3A78" w:rsidRDefault="00DA3A78" w:rsidP="00B81409">
      <w:pPr>
        <w:spacing w:line="360" w:lineRule="auto"/>
        <w:jc w:val="both"/>
        <w:rPr>
          <w:rFonts w:ascii="Arial" w:hAnsi="Arial" w:cs="Arial"/>
          <w:sz w:val="22"/>
          <w:szCs w:val="22"/>
        </w:rPr>
      </w:pPr>
    </w:p>
    <w:p w14:paraId="66218C5F" w14:textId="0792F377" w:rsidR="00DA3A78" w:rsidRDefault="00DA3A78" w:rsidP="00B81409">
      <w:pPr>
        <w:spacing w:line="360" w:lineRule="auto"/>
        <w:jc w:val="both"/>
        <w:rPr>
          <w:rFonts w:ascii="Arial" w:hAnsi="Arial" w:cs="Arial"/>
          <w:sz w:val="22"/>
          <w:szCs w:val="22"/>
        </w:rPr>
      </w:pPr>
      <w:r w:rsidRPr="00DA3A78">
        <w:rPr>
          <w:rFonts w:ascii="Arial" w:hAnsi="Arial" w:cs="Arial"/>
          <w:b/>
          <w:bCs/>
          <w:sz w:val="22"/>
          <w:szCs w:val="22"/>
        </w:rPr>
        <w:t xml:space="preserve">5. Se basa en elementos de género, es decir: i. se dirige a una mujer por ser mujer, </w:t>
      </w:r>
      <w:proofErr w:type="spellStart"/>
      <w:r w:rsidRPr="00DA3A78">
        <w:rPr>
          <w:rFonts w:ascii="Arial" w:hAnsi="Arial" w:cs="Arial"/>
          <w:b/>
          <w:bCs/>
          <w:sz w:val="22"/>
          <w:szCs w:val="22"/>
        </w:rPr>
        <w:t>ii</w:t>
      </w:r>
      <w:proofErr w:type="spellEnd"/>
      <w:r w:rsidRPr="00DA3A78">
        <w:rPr>
          <w:rFonts w:ascii="Arial" w:hAnsi="Arial" w:cs="Arial"/>
          <w:b/>
          <w:bCs/>
          <w:sz w:val="22"/>
          <w:szCs w:val="22"/>
        </w:rPr>
        <w:t xml:space="preserve">. tiene un impacto diferenciado en las mujeres; </w:t>
      </w:r>
      <w:proofErr w:type="spellStart"/>
      <w:r w:rsidRPr="00DA3A78">
        <w:rPr>
          <w:rFonts w:ascii="Arial" w:hAnsi="Arial" w:cs="Arial"/>
          <w:b/>
          <w:bCs/>
          <w:sz w:val="22"/>
          <w:szCs w:val="22"/>
        </w:rPr>
        <w:t>iii</w:t>
      </w:r>
      <w:proofErr w:type="spellEnd"/>
      <w:r w:rsidRPr="00DA3A78">
        <w:rPr>
          <w:rFonts w:ascii="Arial" w:hAnsi="Arial" w:cs="Arial"/>
          <w:b/>
          <w:bCs/>
          <w:sz w:val="22"/>
          <w:szCs w:val="22"/>
        </w:rPr>
        <w:t>. afecta desproporcionadamente a las mujeres.</w:t>
      </w:r>
      <w:r w:rsidRPr="00DA3A78">
        <w:rPr>
          <w:rFonts w:ascii="Arial" w:hAnsi="Arial" w:cs="Arial"/>
          <w:sz w:val="22"/>
          <w:szCs w:val="22"/>
        </w:rPr>
        <w:t xml:space="preserve"> </w:t>
      </w:r>
      <w:r>
        <w:rPr>
          <w:rFonts w:ascii="Arial" w:hAnsi="Arial" w:cs="Arial"/>
          <w:sz w:val="22"/>
          <w:szCs w:val="22"/>
        </w:rPr>
        <w:t>Se estima que</w:t>
      </w:r>
      <w:r w:rsidRPr="00DA3A78">
        <w:rPr>
          <w:rFonts w:ascii="Arial" w:hAnsi="Arial" w:cs="Arial"/>
          <w:sz w:val="22"/>
          <w:szCs w:val="22"/>
        </w:rPr>
        <w:t xml:space="preserve">, </w:t>
      </w:r>
      <w:r>
        <w:rPr>
          <w:rFonts w:ascii="Arial" w:hAnsi="Arial" w:cs="Arial"/>
          <w:sz w:val="22"/>
          <w:szCs w:val="22"/>
        </w:rPr>
        <w:t>la publicación en cuanto a su contenido fotográfico y su encabezado,</w:t>
      </w:r>
      <w:r w:rsidRPr="00DA3A78">
        <w:rPr>
          <w:rFonts w:ascii="Arial" w:hAnsi="Arial" w:cs="Arial"/>
          <w:sz w:val="22"/>
          <w:szCs w:val="22"/>
        </w:rPr>
        <w:t xml:space="preserve"> no se dirigen a la denunciante por ser mujer, tampoco tiene un impacto diferenciado en las mujeres y por ende no afecta de manera desproporcionada a las mujeres.</w:t>
      </w:r>
    </w:p>
    <w:p w14:paraId="2B92E104" w14:textId="6C7B864D" w:rsidR="00DA3A78" w:rsidRDefault="00DA3A78" w:rsidP="00B81409">
      <w:pPr>
        <w:spacing w:line="360" w:lineRule="auto"/>
        <w:jc w:val="both"/>
        <w:rPr>
          <w:rFonts w:ascii="Arial" w:hAnsi="Arial" w:cs="Arial"/>
          <w:sz w:val="22"/>
          <w:szCs w:val="22"/>
        </w:rPr>
      </w:pPr>
    </w:p>
    <w:p w14:paraId="59DC225F" w14:textId="3B0D4ABF" w:rsidR="00DA3A78" w:rsidRDefault="00DA3A78" w:rsidP="00B81409">
      <w:pPr>
        <w:spacing w:line="360" w:lineRule="auto"/>
        <w:jc w:val="both"/>
        <w:rPr>
          <w:rFonts w:ascii="Arial" w:hAnsi="Arial" w:cs="Arial"/>
          <w:sz w:val="22"/>
          <w:szCs w:val="22"/>
        </w:rPr>
      </w:pPr>
      <w:r w:rsidRPr="00DA3A78">
        <w:rPr>
          <w:rFonts w:ascii="Arial" w:hAnsi="Arial" w:cs="Arial"/>
          <w:sz w:val="22"/>
          <w:szCs w:val="22"/>
        </w:rPr>
        <w:t>En ese sentido, de un análisis de los hechos denunciados, además de no acreditarse la violación a un derecho político</w:t>
      </w:r>
      <w:r>
        <w:rPr>
          <w:rFonts w:ascii="Arial" w:hAnsi="Arial" w:cs="Arial"/>
          <w:sz w:val="22"/>
          <w:szCs w:val="22"/>
        </w:rPr>
        <w:t>-</w:t>
      </w:r>
      <w:r w:rsidRPr="00DA3A78">
        <w:rPr>
          <w:rFonts w:ascii="Arial" w:hAnsi="Arial" w:cs="Arial"/>
          <w:sz w:val="22"/>
          <w:szCs w:val="22"/>
        </w:rPr>
        <w:t xml:space="preserve">electoral, tampoco existen elementos para afirmar que </w:t>
      </w:r>
      <w:r>
        <w:rPr>
          <w:rFonts w:ascii="Arial" w:hAnsi="Arial" w:cs="Arial"/>
          <w:sz w:val="22"/>
          <w:szCs w:val="22"/>
        </w:rPr>
        <w:t>la publicación</w:t>
      </w:r>
      <w:r w:rsidRPr="00DA3A78">
        <w:rPr>
          <w:rFonts w:ascii="Arial" w:hAnsi="Arial" w:cs="Arial"/>
          <w:sz w:val="22"/>
          <w:szCs w:val="22"/>
        </w:rPr>
        <w:t xml:space="preserve"> se haya dirigido a la actora por ser mujer</w:t>
      </w:r>
      <w:r>
        <w:rPr>
          <w:rFonts w:ascii="Arial" w:hAnsi="Arial" w:cs="Arial"/>
          <w:sz w:val="22"/>
          <w:szCs w:val="22"/>
        </w:rPr>
        <w:t xml:space="preserve">; </w:t>
      </w:r>
      <w:r w:rsidR="002021DD">
        <w:rPr>
          <w:rFonts w:ascii="Arial" w:hAnsi="Arial" w:cs="Arial"/>
          <w:sz w:val="22"/>
          <w:szCs w:val="22"/>
        </w:rPr>
        <w:t xml:space="preserve">no </w:t>
      </w:r>
      <w:r w:rsidRPr="00DA3A78">
        <w:rPr>
          <w:rFonts w:ascii="Arial" w:hAnsi="Arial" w:cs="Arial"/>
          <w:sz w:val="22"/>
          <w:szCs w:val="22"/>
        </w:rPr>
        <w:t>existe un impacto diferenciado de los dichos, dado que ni por objeto ni por resultado, es posible verificar una afectación distinta de las expresiones denunciadas a partir del hecho de que la actora sea mujer o del género femenino.</w:t>
      </w:r>
    </w:p>
    <w:p w14:paraId="398B1F2C" w14:textId="2937B114" w:rsidR="000603B1" w:rsidRDefault="000603B1" w:rsidP="00B81409">
      <w:pPr>
        <w:spacing w:line="360" w:lineRule="auto"/>
        <w:jc w:val="both"/>
        <w:rPr>
          <w:rFonts w:ascii="Arial" w:hAnsi="Arial" w:cs="Arial"/>
          <w:sz w:val="22"/>
          <w:szCs w:val="22"/>
        </w:rPr>
      </w:pPr>
    </w:p>
    <w:p w14:paraId="51BD9F02" w14:textId="20D89B88" w:rsidR="000603B1" w:rsidRDefault="000603B1" w:rsidP="000603B1">
      <w:pPr>
        <w:spacing w:line="360" w:lineRule="auto"/>
        <w:jc w:val="both"/>
        <w:rPr>
          <w:rFonts w:ascii="Arial" w:hAnsi="Arial" w:cs="Arial"/>
          <w:sz w:val="22"/>
          <w:szCs w:val="22"/>
        </w:rPr>
      </w:pPr>
      <w:r>
        <w:rPr>
          <w:rFonts w:ascii="Arial" w:hAnsi="Arial" w:cs="Arial"/>
          <w:sz w:val="22"/>
          <w:szCs w:val="22"/>
        </w:rPr>
        <w:t>Además</w:t>
      </w:r>
      <w:r w:rsidRPr="00DA3A78">
        <w:rPr>
          <w:rFonts w:ascii="Arial" w:hAnsi="Arial" w:cs="Arial"/>
          <w:sz w:val="22"/>
          <w:szCs w:val="22"/>
        </w:rPr>
        <w:t>, conforme al Protocolo para Juzgar con Perspectiva de Género</w:t>
      </w:r>
      <w:r>
        <w:rPr>
          <w:rStyle w:val="Refdenotaalpie"/>
          <w:rFonts w:ascii="Arial" w:hAnsi="Arial" w:cs="Arial"/>
          <w:sz w:val="22"/>
          <w:szCs w:val="22"/>
        </w:rPr>
        <w:footnoteReference w:id="22"/>
      </w:r>
      <w:r w:rsidRPr="00DA3A78">
        <w:rPr>
          <w:rFonts w:ascii="Arial" w:hAnsi="Arial" w:cs="Arial"/>
          <w:sz w:val="22"/>
          <w:szCs w:val="22"/>
        </w:rPr>
        <w:t xml:space="preserve">, </w:t>
      </w:r>
      <w:r>
        <w:rPr>
          <w:rFonts w:ascii="Arial" w:hAnsi="Arial" w:cs="Arial"/>
          <w:sz w:val="22"/>
          <w:szCs w:val="22"/>
        </w:rPr>
        <w:t xml:space="preserve">en donde se define que </w:t>
      </w:r>
      <w:r w:rsidRPr="00DA3A78">
        <w:rPr>
          <w:rFonts w:ascii="Arial" w:hAnsi="Arial" w:cs="Arial"/>
          <w:sz w:val="22"/>
          <w:szCs w:val="22"/>
        </w:rPr>
        <w:t xml:space="preserve">los estereotipos de género son aquellas características, actitudes y roles que estructuralmente le son asignadas -con distinta valorización y jerarquización- a hombres y mujeres, a partir de sus diferencias sexo-genéricas, </w:t>
      </w:r>
      <w:r>
        <w:rPr>
          <w:rFonts w:ascii="Arial" w:hAnsi="Arial" w:cs="Arial"/>
          <w:sz w:val="22"/>
          <w:szCs w:val="22"/>
        </w:rPr>
        <w:t>se llega a la conclusión</w:t>
      </w:r>
      <w:r w:rsidRPr="00DA3A78">
        <w:rPr>
          <w:rFonts w:ascii="Arial" w:hAnsi="Arial" w:cs="Arial"/>
          <w:sz w:val="22"/>
          <w:szCs w:val="22"/>
        </w:rPr>
        <w:t xml:space="preserve"> que </w:t>
      </w:r>
      <w:r>
        <w:rPr>
          <w:rFonts w:ascii="Arial" w:hAnsi="Arial" w:cs="Arial"/>
          <w:sz w:val="22"/>
          <w:szCs w:val="22"/>
        </w:rPr>
        <w:t>la publicación</w:t>
      </w:r>
      <w:r w:rsidRPr="00DA3A78">
        <w:rPr>
          <w:rFonts w:ascii="Arial" w:hAnsi="Arial" w:cs="Arial"/>
          <w:sz w:val="22"/>
          <w:szCs w:val="22"/>
        </w:rPr>
        <w:t xml:space="preserve"> materia de estudio no se basa ni genera estereotipos discriminadores.</w:t>
      </w:r>
    </w:p>
    <w:p w14:paraId="7289F195" w14:textId="77777777" w:rsidR="000603B1" w:rsidRDefault="000603B1" w:rsidP="000603B1">
      <w:pPr>
        <w:spacing w:line="360" w:lineRule="auto"/>
        <w:jc w:val="both"/>
        <w:rPr>
          <w:rFonts w:ascii="Arial" w:hAnsi="Arial" w:cs="Arial"/>
          <w:sz w:val="22"/>
          <w:szCs w:val="22"/>
        </w:rPr>
      </w:pPr>
    </w:p>
    <w:p w14:paraId="3105C383" w14:textId="5818EC43" w:rsidR="000603B1" w:rsidRDefault="000603B1" w:rsidP="000603B1">
      <w:pPr>
        <w:spacing w:line="360" w:lineRule="auto"/>
        <w:jc w:val="both"/>
        <w:rPr>
          <w:rFonts w:ascii="Arial" w:hAnsi="Arial" w:cs="Arial"/>
          <w:sz w:val="22"/>
          <w:szCs w:val="22"/>
        </w:rPr>
      </w:pPr>
      <w:r>
        <w:rPr>
          <w:rFonts w:ascii="Arial" w:hAnsi="Arial" w:cs="Arial"/>
          <w:sz w:val="22"/>
          <w:szCs w:val="22"/>
        </w:rPr>
        <w:t>Cabe precisar que</w:t>
      </w:r>
      <w:r w:rsidRPr="00DA3A78">
        <w:rPr>
          <w:rFonts w:ascii="Arial" w:hAnsi="Arial" w:cs="Arial"/>
          <w:sz w:val="22"/>
          <w:szCs w:val="22"/>
        </w:rPr>
        <w:t xml:space="preserve"> en ese instrumento se destaca que, si bien los estereotipos afectan a hombres y a mujeres, tienen mayor efecto negativo en ellas, dado que “históricamente la sociedad les ha asignado roles invisibilizados en cuanto a su relevancia y aportación, y jerárquicamente considerados inferiores a los de los hombres”. </w:t>
      </w:r>
    </w:p>
    <w:p w14:paraId="452A3F19" w14:textId="77777777" w:rsidR="000603B1" w:rsidRDefault="000603B1" w:rsidP="000603B1">
      <w:pPr>
        <w:spacing w:line="360" w:lineRule="auto"/>
        <w:jc w:val="both"/>
        <w:rPr>
          <w:rFonts w:ascii="Arial" w:hAnsi="Arial" w:cs="Arial"/>
          <w:sz w:val="22"/>
          <w:szCs w:val="22"/>
        </w:rPr>
      </w:pPr>
    </w:p>
    <w:p w14:paraId="58911ACA" w14:textId="4A525EB4" w:rsidR="000603B1" w:rsidRDefault="000603B1" w:rsidP="000603B1">
      <w:pPr>
        <w:spacing w:line="360" w:lineRule="auto"/>
        <w:jc w:val="both"/>
        <w:rPr>
          <w:rFonts w:ascii="Arial" w:hAnsi="Arial" w:cs="Arial"/>
          <w:sz w:val="22"/>
          <w:szCs w:val="22"/>
        </w:rPr>
      </w:pPr>
      <w:r w:rsidRPr="00DA3A78">
        <w:rPr>
          <w:rFonts w:ascii="Arial" w:hAnsi="Arial" w:cs="Arial"/>
          <w:sz w:val="22"/>
          <w:szCs w:val="22"/>
        </w:rPr>
        <w:t>A</w:t>
      </w:r>
      <w:r>
        <w:rPr>
          <w:rFonts w:ascii="Arial" w:hAnsi="Arial" w:cs="Arial"/>
          <w:sz w:val="22"/>
          <w:szCs w:val="22"/>
        </w:rPr>
        <w:t>sí,</w:t>
      </w:r>
      <w:r w:rsidRPr="00DA3A78">
        <w:rPr>
          <w:rFonts w:ascii="Arial" w:hAnsi="Arial" w:cs="Arial"/>
          <w:sz w:val="22"/>
          <w:szCs w:val="22"/>
        </w:rPr>
        <w:t xml:space="preserve"> partir de l</w:t>
      </w:r>
      <w:r>
        <w:rPr>
          <w:rFonts w:ascii="Arial" w:hAnsi="Arial" w:cs="Arial"/>
          <w:sz w:val="22"/>
          <w:szCs w:val="22"/>
        </w:rPr>
        <w:t>a publicación denunciada</w:t>
      </w:r>
      <w:r w:rsidRPr="00DA3A78">
        <w:rPr>
          <w:rFonts w:ascii="Arial" w:hAnsi="Arial" w:cs="Arial"/>
          <w:sz w:val="22"/>
          <w:szCs w:val="22"/>
        </w:rPr>
        <w:t>, no puede señalarse que se está asignando un rol, una característica o un valor a la denunciante a partir de su sexo o su género</w:t>
      </w:r>
      <w:r w:rsidR="00A82BC1">
        <w:rPr>
          <w:rFonts w:ascii="Arial" w:hAnsi="Arial" w:cs="Arial"/>
          <w:sz w:val="22"/>
          <w:szCs w:val="22"/>
        </w:rPr>
        <w:t>.</w:t>
      </w:r>
    </w:p>
    <w:p w14:paraId="7267B216" w14:textId="75EED62C" w:rsidR="00DA3A78" w:rsidRDefault="000603B1" w:rsidP="00B81409">
      <w:pPr>
        <w:spacing w:line="360" w:lineRule="auto"/>
        <w:jc w:val="both"/>
        <w:rPr>
          <w:rFonts w:ascii="Arial" w:hAnsi="Arial" w:cs="Arial"/>
          <w:sz w:val="22"/>
          <w:szCs w:val="22"/>
        </w:rPr>
      </w:pPr>
      <w:r>
        <w:rPr>
          <w:rFonts w:ascii="Arial" w:hAnsi="Arial" w:cs="Arial"/>
          <w:sz w:val="22"/>
          <w:szCs w:val="22"/>
        </w:rPr>
        <w:lastRenderedPageBreak/>
        <w:t>Por tanto</w:t>
      </w:r>
      <w:r w:rsidR="00DA3A78" w:rsidRPr="00DA3A78">
        <w:rPr>
          <w:rFonts w:ascii="Arial" w:hAnsi="Arial" w:cs="Arial"/>
          <w:sz w:val="22"/>
          <w:szCs w:val="22"/>
        </w:rPr>
        <w:t>, no existen elementos para configurar un impacto desproporcionado de las referidas expresiones a partir de la condición sexo-genérica de la actora</w:t>
      </w:r>
      <w:r w:rsidR="00DA3A78">
        <w:rPr>
          <w:rFonts w:ascii="Arial" w:hAnsi="Arial" w:cs="Arial"/>
          <w:sz w:val="22"/>
          <w:szCs w:val="22"/>
        </w:rPr>
        <w:t xml:space="preserve">; </w:t>
      </w:r>
      <w:r w:rsidR="00A82BC1">
        <w:rPr>
          <w:rFonts w:ascii="Arial" w:hAnsi="Arial" w:cs="Arial"/>
          <w:sz w:val="22"/>
          <w:szCs w:val="22"/>
        </w:rPr>
        <w:t>en consecuencia</w:t>
      </w:r>
      <w:r w:rsidR="00DA3A78" w:rsidRPr="00DA3A78">
        <w:rPr>
          <w:rFonts w:ascii="Arial" w:hAnsi="Arial" w:cs="Arial"/>
          <w:sz w:val="22"/>
          <w:szCs w:val="22"/>
        </w:rPr>
        <w:t xml:space="preserve">, </w:t>
      </w:r>
      <w:r w:rsidR="00DA3A78">
        <w:rPr>
          <w:rFonts w:ascii="Arial" w:hAnsi="Arial" w:cs="Arial"/>
          <w:sz w:val="22"/>
          <w:szCs w:val="22"/>
        </w:rPr>
        <w:t>la publicación que se denuncia</w:t>
      </w:r>
      <w:r w:rsidR="00DA3A78" w:rsidRPr="00DA3A78">
        <w:rPr>
          <w:rFonts w:ascii="Arial" w:hAnsi="Arial" w:cs="Arial"/>
          <w:sz w:val="22"/>
          <w:szCs w:val="22"/>
        </w:rPr>
        <w:t>, no representa un obstáculo o impedimento jurídico para que la candidata continúe ejerciendo sus derechos político-electorales</w:t>
      </w:r>
      <w:r w:rsidR="00DA3A78">
        <w:rPr>
          <w:rFonts w:ascii="Arial" w:hAnsi="Arial" w:cs="Arial"/>
          <w:sz w:val="22"/>
          <w:szCs w:val="22"/>
        </w:rPr>
        <w:t>.</w:t>
      </w:r>
      <w:r w:rsidR="00DA3A78" w:rsidRPr="00DA3A78">
        <w:rPr>
          <w:rFonts w:ascii="Arial" w:hAnsi="Arial" w:cs="Arial"/>
          <w:sz w:val="22"/>
          <w:szCs w:val="22"/>
        </w:rPr>
        <w:t xml:space="preserve"> </w:t>
      </w:r>
    </w:p>
    <w:p w14:paraId="07C41474" w14:textId="08516097" w:rsidR="00DA3A78" w:rsidRDefault="00DA3A78" w:rsidP="00B81409">
      <w:pPr>
        <w:spacing w:line="360" w:lineRule="auto"/>
        <w:jc w:val="both"/>
        <w:rPr>
          <w:rFonts w:ascii="Arial" w:hAnsi="Arial" w:cs="Arial"/>
          <w:sz w:val="22"/>
          <w:szCs w:val="22"/>
        </w:rPr>
      </w:pPr>
    </w:p>
    <w:p w14:paraId="065DD4C4" w14:textId="67FED450" w:rsidR="008F260C" w:rsidRDefault="000603B1" w:rsidP="00B81409">
      <w:pPr>
        <w:spacing w:line="360" w:lineRule="auto"/>
        <w:jc w:val="both"/>
        <w:rPr>
          <w:rFonts w:ascii="Arial" w:hAnsi="Arial" w:cs="Arial"/>
          <w:sz w:val="22"/>
          <w:szCs w:val="22"/>
        </w:rPr>
      </w:pPr>
      <w:r>
        <w:rPr>
          <w:rFonts w:ascii="Arial" w:hAnsi="Arial" w:cs="Arial"/>
          <w:sz w:val="22"/>
          <w:szCs w:val="22"/>
        </w:rPr>
        <w:t>Por lo anterior</w:t>
      </w:r>
      <w:r w:rsidR="008F260C" w:rsidRPr="008F260C">
        <w:rPr>
          <w:rFonts w:ascii="Arial" w:hAnsi="Arial" w:cs="Arial"/>
          <w:sz w:val="22"/>
          <w:szCs w:val="22"/>
        </w:rPr>
        <w:t xml:space="preserve">, se considera que </w:t>
      </w:r>
      <w:r w:rsidR="008F260C">
        <w:rPr>
          <w:rFonts w:ascii="Arial" w:hAnsi="Arial" w:cs="Arial"/>
          <w:sz w:val="22"/>
          <w:szCs w:val="22"/>
        </w:rPr>
        <w:t>de la publicación</w:t>
      </w:r>
      <w:r w:rsidR="008F260C" w:rsidRPr="008F260C">
        <w:rPr>
          <w:rFonts w:ascii="Arial" w:hAnsi="Arial" w:cs="Arial"/>
          <w:sz w:val="22"/>
          <w:szCs w:val="22"/>
        </w:rPr>
        <w:t xml:space="preserve"> denunciada</w:t>
      </w:r>
      <w:r w:rsidR="008F260C">
        <w:rPr>
          <w:rFonts w:ascii="Arial" w:hAnsi="Arial" w:cs="Arial"/>
          <w:sz w:val="22"/>
          <w:szCs w:val="22"/>
        </w:rPr>
        <w:t xml:space="preserve"> </w:t>
      </w:r>
      <w:r w:rsidR="00DA3A78" w:rsidRPr="00DA3A78">
        <w:rPr>
          <w:rFonts w:ascii="Arial" w:hAnsi="Arial" w:cs="Arial"/>
          <w:sz w:val="22"/>
          <w:szCs w:val="22"/>
        </w:rPr>
        <w:t>no puede afirmarse que reproduzca o genere estereotipos discriminatorios o denigrantes</w:t>
      </w:r>
      <w:r w:rsidR="00A82BC1">
        <w:rPr>
          <w:rFonts w:ascii="Arial" w:hAnsi="Arial" w:cs="Arial"/>
          <w:sz w:val="22"/>
          <w:szCs w:val="22"/>
        </w:rPr>
        <w:t>, al no basarse</w:t>
      </w:r>
      <w:r w:rsidR="00DA3A78" w:rsidRPr="00DA3A78">
        <w:rPr>
          <w:rFonts w:ascii="Arial" w:hAnsi="Arial" w:cs="Arial"/>
          <w:sz w:val="22"/>
          <w:szCs w:val="22"/>
        </w:rPr>
        <w:t xml:space="preserve"> en la condición sexo-genérica de la </w:t>
      </w:r>
      <w:r w:rsidR="008F260C">
        <w:rPr>
          <w:rFonts w:ascii="Arial" w:hAnsi="Arial" w:cs="Arial"/>
          <w:sz w:val="22"/>
          <w:szCs w:val="22"/>
        </w:rPr>
        <w:t>denunciante</w:t>
      </w:r>
      <w:r w:rsidR="00DA3A78" w:rsidRPr="00DA3A78">
        <w:rPr>
          <w:rFonts w:ascii="Arial" w:hAnsi="Arial" w:cs="Arial"/>
          <w:sz w:val="22"/>
          <w:szCs w:val="22"/>
        </w:rPr>
        <w:t xml:space="preserve"> ni tampoco la colocan en una situación de desventaja desproporcionada</w:t>
      </w:r>
      <w:r w:rsidR="008F260C">
        <w:rPr>
          <w:rFonts w:ascii="Arial" w:hAnsi="Arial" w:cs="Arial"/>
          <w:sz w:val="22"/>
          <w:szCs w:val="22"/>
        </w:rPr>
        <w:t xml:space="preserve">; </w:t>
      </w:r>
      <w:r w:rsidR="008F260C" w:rsidRPr="008F260C">
        <w:rPr>
          <w:rFonts w:ascii="Arial" w:hAnsi="Arial" w:cs="Arial"/>
          <w:sz w:val="22"/>
          <w:szCs w:val="22"/>
        </w:rPr>
        <w:t>de ahí que se</w:t>
      </w:r>
      <w:r w:rsidR="0094288D">
        <w:rPr>
          <w:rFonts w:ascii="Arial" w:hAnsi="Arial" w:cs="Arial"/>
          <w:sz w:val="22"/>
          <w:szCs w:val="22"/>
        </w:rPr>
        <w:t>a oportuno</w:t>
      </w:r>
      <w:r w:rsidR="008F260C" w:rsidRPr="008F260C">
        <w:rPr>
          <w:rFonts w:ascii="Arial" w:hAnsi="Arial" w:cs="Arial"/>
          <w:sz w:val="22"/>
          <w:szCs w:val="22"/>
        </w:rPr>
        <w:t xml:space="preserve"> consider</w:t>
      </w:r>
      <w:r w:rsidR="0094288D">
        <w:rPr>
          <w:rFonts w:ascii="Arial" w:hAnsi="Arial" w:cs="Arial"/>
          <w:sz w:val="22"/>
          <w:szCs w:val="22"/>
        </w:rPr>
        <w:t>ar</w:t>
      </w:r>
      <w:r w:rsidR="008F260C" w:rsidRPr="008F260C">
        <w:rPr>
          <w:rFonts w:ascii="Arial" w:hAnsi="Arial" w:cs="Arial"/>
          <w:sz w:val="22"/>
          <w:szCs w:val="22"/>
        </w:rPr>
        <w:t xml:space="preserve"> inexistente la conducta analizada</w:t>
      </w:r>
    </w:p>
    <w:p w14:paraId="7774555D" w14:textId="7E1AAA25" w:rsidR="00FA2DA0" w:rsidRDefault="00FA2DA0" w:rsidP="00B81409">
      <w:pPr>
        <w:spacing w:line="360" w:lineRule="auto"/>
        <w:jc w:val="both"/>
        <w:rPr>
          <w:rFonts w:ascii="Arial" w:hAnsi="Arial" w:cs="Arial"/>
          <w:sz w:val="22"/>
          <w:szCs w:val="22"/>
        </w:rPr>
      </w:pPr>
    </w:p>
    <w:p w14:paraId="267B89A8" w14:textId="34EC41EC" w:rsidR="00FA2DA0" w:rsidRPr="00FA2DA0" w:rsidRDefault="00FA2DA0" w:rsidP="00B81409">
      <w:pPr>
        <w:spacing w:line="360" w:lineRule="auto"/>
        <w:jc w:val="both"/>
        <w:rPr>
          <w:rFonts w:ascii="Arial" w:hAnsi="Arial" w:cs="Arial"/>
          <w:b/>
          <w:bCs/>
          <w:sz w:val="22"/>
          <w:szCs w:val="22"/>
        </w:rPr>
      </w:pPr>
      <w:r>
        <w:rPr>
          <w:rFonts w:ascii="Arial" w:hAnsi="Arial" w:cs="Arial"/>
          <w:b/>
          <w:bCs/>
          <w:sz w:val="22"/>
          <w:szCs w:val="22"/>
        </w:rPr>
        <w:t>Análisis de c</w:t>
      </w:r>
      <w:r w:rsidRPr="00FA2DA0">
        <w:rPr>
          <w:rFonts w:ascii="Arial" w:hAnsi="Arial" w:cs="Arial"/>
          <w:b/>
          <w:bCs/>
          <w:sz w:val="22"/>
          <w:szCs w:val="22"/>
        </w:rPr>
        <w:t>alumnia</w:t>
      </w:r>
      <w:r>
        <w:rPr>
          <w:rFonts w:ascii="Arial" w:hAnsi="Arial" w:cs="Arial"/>
          <w:b/>
          <w:bCs/>
          <w:sz w:val="22"/>
          <w:szCs w:val="22"/>
        </w:rPr>
        <w:t>s</w:t>
      </w:r>
      <w:r w:rsidRPr="00FA2DA0">
        <w:rPr>
          <w:rFonts w:ascii="Arial" w:hAnsi="Arial" w:cs="Arial"/>
          <w:b/>
          <w:bCs/>
          <w:sz w:val="22"/>
          <w:szCs w:val="22"/>
        </w:rPr>
        <w:t>.</w:t>
      </w:r>
    </w:p>
    <w:p w14:paraId="436FB1F0" w14:textId="2F0A0AEC" w:rsidR="00FA2DA0" w:rsidRDefault="00FA2DA0" w:rsidP="00B81409">
      <w:pPr>
        <w:spacing w:line="360" w:lineRule="auto"/>
        <w:jc w:val="both"/>
        <w:rPr>
          <w:rFonts w:ascii="Arial" w:hAnsi="Arial" w:cs="Arial"/>
          <w:sz w:val="22"/>
          <w:szCs w:val="22"/>
        </w:rPr>
      </w:pPr>
    </w:p>
    <w:p w14:paraId="07F854D7" w14:textId="5275701B" w:rsidR="00FA2DA0" w:rsidRDefault="00FA2DA0" w:rsidP="00B81409">
      <w:pPr>
        <w:spacing w:line="360" w:lineRule="auto"/>
        <w:jc w:val="both"/>
        <w:rPr>
          <w:rFonts w:ascii="Arial" w:hAnsi="Arial" w:cs="Arial"/>
          <w:sz w:val="22"/>
          <w:szCs w:val="22"/>
        </w:rPr>
      </w:pPr>
      <w:r>
        <w:rPr>
          <w:rFonts w:ascii="Arial" w:hAnsi="Arial" w:cs="Arial"/>
          <w:sz w:val="22"/>
          <w:szCs w:val="22"/>
        </w:rPr>
        <w:t xml:space="preserve">Por otra parte, se advierte </w:t>
      </w:r>
      <w:r w:rsidR="00BE4EB6">
        <w:rPr>
          <w:rFonts w:ascii="Arial" w:hAnsi="Arial" w:cs="Arial"/>
          <w:sz w:val="22"/>
          <w:szCs w:val="22"/>
        </w:rPr>
        <w:t>que,</w:t>
      </w:r>
      <w:r>
        <w:rPr>
          <w:rFonts w:ascii="Arial" w:hAnsi="Arial" w:cs="Arial"/>
          <w:sz w:val="22"/>
          <w:szCs w:val="22"/>
        </w:rPr>
        <w:t xml:space="preserve"> en el escrito inicial de denuncia, la quejosa señala que las imágenes publicadas y anteriormente analizadas</w:t>
      </w:r>
      <w:r w:rsidR="00BE4EB6">
        <w:rPr>
          <w:rFonts w:ascii="Arial" w:hAnsi="Arial" w:cs="Arial"/>
          <w:sz w:val="22"/>
          <w:szCs w:val="22"/>
        </w:rPr>
        <w:t>,</w:t>
      </w:r>
      <w:r>
        <w:rPr>
          <w:rFonts w:ascii="Arial" w:hAnsi="Arial" w:cs="Arial"/>
          <w:sz w:val="22"/>
          <w:szCs w:val="22"/>
        </w:rPr>
        <w:t xml:space="preserve"> deben ser consideradas como calumniosas a su persona</w:t>
      </w:r>
      <w:r w:rsidR="00BE4EB6">
        <w:rPr>
          <w:rFonts w:ascii="Arial" w:hAnsi="Arial" w:cs="Arial"/>
          <w:sz w:val="22"/>
          <w:szCs w:val="22"/>
        </w:rPr>
        <w:t xml:space="preserve">, sin </w:t>
      </w:r>
      <w:r w:rsidR="00A452F0">
        <w:rPr>
          <w:rFonts w:ascii="Arial" w:hAnsi="Arial" w:cs="Arial"/>
          <w:sz w:val="22"/>
          <w:szCs w:val="22"/>
        </w:rPr>
        <w:t>embargo,</w:t>
      </w:r>
      <w:r w:rsidR="00BE4EB6">
        <w:rPr>
          <w:rFonts w:ascii="Arial" w:hAnsi="Arial" w:cs="Arial"/>
          <w:sz w:val="22"/>
          <w:szCs w:val="22"/>
        </w:rPr>
        <w:t xml:space="preserve"> no aporta razonamientos lógico-jurídicos que vinculen o relacionen de </w:t>
      </w:r>
      <w:r w:rsidR="00B90C3C">
        <w:rPr>
          <w:rFonts w:ascii="Arial" w:hAnsi="Arial" w:cs="Arial"/>
          <w:sz w:val="22"/>
          <w:szCs w:val="22"/>
        </w:rPr>
        <w:t>qué</w:t>
      </w:r>
      <w:r w:rsidR="00BE4EB6">
        <w:rPr>
          <w:rFonts w:ascii="Arial" w:hAnsi="Arial" w:cs="Arial"/>
          <w:sz w:val="22"/>
          <w:szCs w:val="22"/>
        </w:rPr>
        <w:t xml:space="preserve"> manera, estas efectivamente la calumnian.</w:t>
      </w:r>
    </w:p>
    <w:p w14:paraId="29D8E0DF" w14:textId="0037841C" w:rsidR="00853223" w:rsidRDefault="00853223" w:rsidP="00B81409">
      <w:pPr>
        <w:spacing w:line="360" w:lineRule="auto"/>
        <w:jc w:val="both"/>
        <w:rPr>
          <w:rFonts w:ascii="Arial" w:hAnsi="Arial" w:cs="Arial"/>
          <w:sz w:val="22"/>
          <w:szCs w:val="22"/>
        </w:rPr>
      </w:pPr>
    </w:p>
    <w:p w14:paraId="6CD3E961" w14:textId="7965EA14" w:rsidR="00853223" w:rsidRDefault="00853223" w:rsidP="00B81409">
      <w:pPr>
        <w:spacing w:line="360" w:lineRule="auto"/>
        <w:jc w:val="both"/>
        <w:rPr>
          <w:rFonts w:ascii="Arial" w:hAnsi="Arial" w:cs="Arial"/>
          <w:sz w:val="22"/>
          <w:szCs w:val="22"/>
        </w:rPr>
      </w:pPr>
      <w:r>
        <w:rPr>
          <w:rFonts w:ascii="Arial" w:hAnsi="Arial" w:cs="Arial"/>
          <w:sz w:val="22"/>
          <w:szCs w:val="22"/>
        </w:rPr>
        <w:t xml:space="preserve">No obstante, en aras de maximizar la esfera de derechos de quien promueve, se </w:t>
      </w:r>
      <w:r w:rsidR="005D692A">
        <w:rPr>
          <w:rFonts w:ascii="Arial" w:hAnsi="Arial" w:cs="Arial"/>
          <w:sz w:val="22"/>
          <w:szCs w:val="22"/>
        </w:rPr>
        <w:t>efectuará</w:t>
      </w:r>
      <w:r>
        <w:rPr>
          <w:rFonts w:ascii="Arial" w:hAnsi="Arial" w:cs="Arial"/>
          <w:sz w:val="22"/>
          <w:szCs w:val="22"/>
        </w:rPr>
        <w:t xml:space="preserve"> un análisis para obtener de manera precisa, un discernimiento lógico con el cual se pueda acreditar o desacreditar la imputación vertida.</w:t>
      </w:r>
    </w:p>
    <w:p w14:paraId="59F5FA71" w14:textId="4C95A96D" w:rsidR="00853223" w:rsidRDefault="00853223" w:rsidP="00B81409">
      <w:pPr>
        <w:spacing w:line="360" w:lineRule="auto"/>
        <w:jc w:val="both"/>
        <w:rPr>
          <w:rFonts w:ascii="Arial" w:hAnsi="Arial" w:cs="Arial"/>
          <w:sz w:val="22"/>
          <w:szCs w:val="22"/>
        </w:rPr>
      </w:pPr>
    </w:p>
    <w:p w14:paraId="2491956A" w14:textId="7EAFB94F" w:rsidR="00853223" w:rsidRDefault="00853223" w:rsidP="00B81409">
      <w:pPr>
        <w:spacing w:line="360" w:lineRule="auto"/>
        <w:jc w:val="both"/>
        <w:rPr>
          <w:rFonts w:ascii="Arial" w:hAnsi="Arial" w:cs="Arial"/>
          <w:sz w:val="22"/>
          <w:szCs w:val="22"/>
        </w:rPr>
      </w:pPr>
      <w:r>
        <w:rPr>
          <w:rFonts w:ascii="Arial" w:hAnsi="Arial" w:cs="Arial"/>
          <w:sz w:val="22"/>
          <w:szCs w:val="22"/>
        </w:rPr>
        <w:t xml:space="preserve">Al respecto, </w:t>
      </w:r>
      <w:r w:rsidRPr="00853223">
        <w:rPr>
          <w:rFonts w:ascii="Arial" w:hAnsi="Arial" w:cs="Arial"/>
          <w:sz w:val="22"/>
          <w:szCs w:val="22"/>
        </w:rPr>
        <w:t>la Sala Superior, al resolver el Recurso de Revisión 42/2018, señaló que, para la Suprema Corte de Justicia de la Nación, la calumnia debe entenderse como “la imputación de hechos o delitos falsos a sabiendas o teniendo conocimiento de que el hecho que auspiciaba la calumnia era falso. Esto, porque sólo así resulta constitucionalmente permitido el término calumnia para restringir la libertad de expresión.”</w:t>
      </w:r>
    </w:p>
    <w:p w14:paraId="60CB9ADC" w14:textId="7E00D883" w:rsidR="00853223" w:rsidRDefault="00853223" w:rsidP="00B81409">
      <w:pPr>
        <w:spacing w:line="360" w:lineRule="auto"/>
        <w:jc w:val="both"/>
        <w:rPr>
          <w:rFonts w:ascii="Arial" w:hAnsi="Arial" w:cs="Arial"/>
          <w:sz w:val="22"/>
          <w:szCs w:val="22"/>
        </w:rPr>
      </w:pPr>
    </w:p>
    <w:p w14:paraId="017F1DB1" w14:textId="6E77A34C" w:rsidR="00853223" w:rsidRDefault="00853223" w:rsidP="00B81409">
      <w:pPr>
        <w:spacing w:line="360" w:lineRule="auto"/>
        <w:jc w:val="both"/>
        <w:rPr>
          <w:rFonts w:ascii="Arial" w:hAnsi="Arial" w:cs="Arial"/>
          <w:sz w:val="22"/>
          <w:szCs w:val="22"/>
        </w:rPr>
      </w:pPr>
      <w:r w:rsidRPr="00853223">
        <w:rPr>
          <w:rFonts w:ascii="Arial" w:hAnsi="Arial" w:cs="Arial"/>
          <w:sz w:val="22"/>
          <w:szCs w:val="22"/>
        </w:rPr>
        <w:t xml:space="preserve">En tal sentido, la conducta será sancionable en un procedimiento especial sancionador cuando: </w:t>
      </w:r>
      <w:r w:rsidRPr="00853223">
        <w:rPr>
          <w:rFonts w:ascii="Arial" w:hAnsi="Arial" w:cs="Arial"/>
          <w:b/>
          <w:bCs/>
          <w:sz w:val="22"/>
          <w:szCs w:val="22"/>
        </w:rPr>
        <w:t>a</w:t>
      </w:r>
      <w:r>
        <w:rPr>
          <w:rFonts w:ascii="Arial" w:hAnsi="Arial" w:cs="Arial"/>
          <w:b/>
          <w:bCs/>
          <w:sz w:val="22"/>
          <w:szCs w:val="22"/>
        </w:rPr>
        <w:t>)</w:t>
      </w:r>
      <w:r w:rsidRPr="00853223">
        <w:rPr>
          <w:rFonts w:ascii="Arial" w:hAnsi="Arial" w:cs="Arial"/>
          <w:sz w:val="22"/>
          <w:szCs w:val="22"/>
        </w:rPr>
        <w:t xml:space="preserve"> </w:t>
      </w:r>
      <w:r>
        <w:rPr>
          <w:rFonts w:ascii="Arial" w:hAnsi="Arial" w:cs="Arial"/>
          <w:sz w:val="22"/>
          <w:szCs w:val="22"/>
        </w:rPr>
        <w:t>l</w:t>
      </w:r>
      <w:r w:rsidRPr="00853223">
        <w:rPr>
          <w:rFonts w:ascii="Arial" w:hAnsi="Arial" w:cs="Arial"/>
          <w:sz w:val="22"/>
          <w:szCs w:val="22"/>
        </w:rPr>
        <w:t xml:space="preserve">a calumnia tenga un impacto en el proceso electoral, </w:t>
      </w:r>
      <w:r w:rsidRPr="00853223">
        <w:rPr>
          <w:rFonts w:ascii="Arial" w:hAnsi="Arial" w:cs="Arial"/>
          <w:b/>
          <w:bCs/>
          <w:sz w:val="22"/>
          <w:szCs w:val="22"/>
        </w:rPr>
        <w:t>b</w:t>
      </w:r>
      <w:r>
        <w:rPr>
          <w:rFonts w:ascii="Arial" w:hAnsi="Arial" w:cs="Arial"/>
          <w:b/>
          <w:bCs/>
          <w:sz w:val="22"/>
          <w:szCs w:val="22"/>
        </w:rPr>
        <w:t>)</w:t>
      </w:r>
      <w:r w:rsidRPr="00853223">
        <w:rPr>
          <w:rFonts w:ascii="Arial" w:hAnsi="Arial" w:cs="Arial"/>
          <w:sz w:val="22"/>
          <w:szCs w:val="22"/>
        </w:rPr>
        <w:t xml:space="preserve"> </w:t>
      </w:r>
      <w:r>
        <w:rPr>
          <w:rFonts w:ascii="Arial" w:hAnsi="Arial" w:cs="Arial"/>
          <w:sz w:val="22"/>
          <w:szCs w:val="22"/>
        </w:rPr>
        <w:t>q</w:t>
      </w:r>
      <w:r w:rsidRPr="00853223">
        <w:rPr>
          <w:rFonts w:ascii="Arial" w:hAnsi="Arial" w:cs="Arial"/>
          <w:sz w:val="22"/>
          <w:szCs w:val="22"/>
        </w:rPr>
        <w:t xml:space="preserve">ue la imputación sea de hechos o delitos falsos y </w:t>
      </w:r>
      <w:r w:rsidRPr="00853223">
        <w:rPr>
          <w:rFonts w:ascii="Arial" w:hAnsi="Arial" w:cs="Arial"/>
          <w:b/>
          <w:bCs/>
          <w:sz w:val="22"/>
          <w:szCs w:val="22"/>
        </w:rPr>
        <w:t>c</w:t>
      </w:r>
      <w:r>
        <w:rPr>
          <w:rFonts w:ascii="Arial" w:hAnsi="Arial" w:cs="Arial"/>
          <w:b/>
          <w:bCs/>
          <w:sz w:val="22"/>
          <w:szCs w:val="22"/>
        </w:rPr>
        <w:t>)</w:t>
      </w:r>
      <w:r w:rsidRPr="00853223">
        <w:rPr>
          <w:rFonts w:ascii="Arial" w:hAnsi="Arial" w:cs="Arial"/>
          <w:sz w:val="22"/>
          <w:szCs w:val="22"/>
        </w:rPr>
        <w:t xml:space="preserve"> </w:t>
      </w:r>
      <w:r>
        <w:rPr>
          <w:rFonts w:ascii="Arial" w:hAnsi="Arial" w:cs="Arial"/>
          <w:sz w:val="22"/>
          <w:szCs w:val="22"/>
        </w:rPr>
        <w:t>s</w:t>
      </w:r>
      <w:r w:rsidRPr="00853223">
        <w:rPr>
          <w:rFonts w:ascii="Arial" w:hAnsi="Arial" w:cs="Arial"/>
          <w:sz w:val="22"/>
          <w:szCs w:val="22"/>
        </w:rPr>
        <w:t>ea a sabiendas de que los hechos o delitos que se imputan son falsos.</w:t>
      </w:r>
    </w:p>
    <w:p w14:paraId="7B7B3FA2" w14:textId="4245300C" w:rsidR="00853223" w:rsidRDefault="00853223" w:rsidP="00B81409">
      <w:pPr>
        <w:spacing w:line="360" w:lineRule="auto"/>
        <w:jc w:val="both"/>
        <w:rPr>
          <w:rFonts w:ascii="Arial" w:hAnsi="Arial" w:cs="Arial"/>
          <w:sz w:val="22"/>
          <w:szCs w:val="22"/>
        </w:rPr>
      </w:pPr>
    </w:p>
    <w:p w14:paraId="6AC810B4" w14:textId="46FBD023" w:rsidR="00853223" w:rsidRDefault="00853223" w:rsidP="00853223">
      <w:pPr>
        <w:spacing w:line="360" w:lineRule="auto"/>
        <w:jc w:val="both"/>
        <w:rPr>
          <w:rFonts w:ascii="Arial" w:hAnsi="Arial" w:cs="Arial"/>
          <w:sz w:val="22"/>
          <w:szCs w:val="22"/>
        </w:rPr>
      </w:pPr>
      <w:r>
        <w:rPr>
          <w:rFonts w:ascii="Arial" w:hAnsi="Arial" w:cs="Arial"/>
          <w:sz w:val="22"/>
          <w:szCs w:val="22"/>
        </w:rPr>
        <w:t>Así</w:t>
      </w:r>
      <w:r w:rsidRPr="00853223">
        <w:rPr>
          <w:rFonts w:ascii="Arial" w:hAnsi="Arial" w:cs="Arial"/>
          <w:sz w:val="22"/>
          <w:szCs w:val="22"/>
        </w:rPr>
        <w:t xml:space="preserve">, la Sala Superior ha sostenido, al resolver los Recursos de Revisión 89, 109 y 137, todos de dos mil diecisiete, que la imputación de hechos falsos y no sólo de delitos falsos, por parte de los candidatos o los partidos políticos, no estará protegida por el derecho a la libertad de expresión cuando se acredite: </w:t>
      </w:r>
    </w:p>
    <w:p w14:paraId="456CA7BB" w14:textId="77777777" w:rsidR="005D692A" w:rsidRDefault="005D692A" w:rsidP="00853223">
      <w:pPr>
        <w:spacing w:line="360" w:lineRule="auto"/>
        <w:jc w:val="both"/>
        <w:rPr>
          <w:rFonts w:ascii="Arial" w:hAnsi="Arial" w:cs="Arial"/>
          <w:sz w:val="22"/>
          <w:szCs w:val="22"/>
        </w:rPr>
      </w:pPr>
    </w:p>
    <w:p w14:paraId="7DB7ADE1" w14:textId="77777777" w:rsidR="00853223" w:rsidRDefault="00853223" w:rsidP="00B81409">
      <w:pPr>
        <w:pStyle w:val="Prrafodelista"/>
        <w:numPr>
          <w:ilvl w:val="0"/>
          <w:numId w:val="37"/>
        </w:numPr>
        <w:spacing w:line="360" w:lineRule="auto"/>
        <w:jc w:val="both"/>
        <w:rPr>
          <w:rFonts w:ascii="Arial" w:hAnsi="Arial" w:cs="Arial"/>
          <w:sz w:val="22"/>
          <w:szCs w:val="22"/>
        </w:rPr>
      </w:pPr>
      <w:r w:rsidRPr="00853223">
        <w:rPr>
          <w:rFonts w:ascii="Arial" w:hAnsi="Arial" w:cs="Arial"/>
          <w:sz w:val="22"/>
          <w:szCs w:val="22"/>
        </w:rPr>
        <w:t xml:space="preserve">tener un grave impacto en el proceso electoral y </w:t>
      </w:r>
    </w:p>
    <w:p w14:paraId="7351227C" w14:textId="0A969E22" w:rsidR="00853223" w:rsidRDefault="00853223" w:rsidP="00B81409">
      <w:pPr>
        <w:pStyle w:val="Prrafodelista"/>
        <w:numPr>
          <w:ilvl w:val="0"/>
          <w:numId w:val="37"/>
        </w:numPr>
        <w:spacing w:line="360" w:lineRule="auto"/>
        <w:jc w:val="both"/>
        <w:rPr>
          <w:rFonts w:ascii="Arial" w:hAnsi="Arial" w:cs="Arial"/>
          <w:sz w:val="22"/>
          <w:szCs w:val="22"/>
        </w:rPr>
      </w:pPr>
      <w:r w:rsidRPr="00853223">
        <w:rPr>
          <w:rFonts w:ascii="Arial" w:hAnsi="Arial" w:cs="Arial"/>
          <w:sz w:val="22"/>
          <w:szCs w:val="22"/>
        </w:rPr>
        <w:t xml:space="preserve">haberse realizado de forma maliciosa (animus </w:t>
      </w:r>
      <w:proofErr w:type="spellStart"/>
      <w:r w:rsidRPr="00853223">
        <w:rPr>
          <w:rFonts w:ascii="Arial" w:hAnsi="Arial" w:cs="Arial"/>
          <w:sz w:val="22"/>
          <w:szCs w:val="22"/>
        </w:rPr>
        <w:t>iniuriandi</w:t>
      </w:r>
      <w:proofErr w:type="spellEnd"/>
      <w:r w:rsidRPr="00853223">
        <w:rPr>
          <w:rFonts w:ascii="Arial" w:hAnsi="Arial" w:cs="Arial"/>
          <w:sz w:val="22"/>
          <w:szCs w:val="22"/>
        </w:rPr>
        <w:t>), pues sólo con la concurrencia de ambos elementos resulta válido limitar, constitucionalmente, el derecho fundamental de la libertad de expresión.</w:t>
      </w:r>
    </w:p>
    <w:p w14:paraId="4F3D2889" w14:textId="59AC62FF" w:rsidR="00853223" w:rsidRDefault="00853223" w:rsidP="00853223">
      <w:pPr>
        <w:spacing w:line="360" w:lineRule="auto"/>
        <w:jc w:val="both"/>
        <w:rPr>
          <w:rFonts w:ascii="Arial" w:hAnsi="Arial" w:cs="Arial"/>
          <w:sz w:val="22"/>
          <w:szCs w:val="22"/>
        </w:rPr>
      </w:pPr>
    </w:p>
    <w:p w14:paraId="455EC4B3" w14:textId="22F9D7FA" w:rsidR="00853223" w:rsidRDefault="00853223" w:rsidP="00853223">
      <w:pPr>
        <w:spacing w:line="360" w:lineRule="auto"/>
        <w:jc w:val="both"/>
        <w:rPr>
          <w:rFonts w:ascii="Arial" w:hAnsi="Arial" w:cs="Arial"/>
          <w:sz w:val="22"/>
          <w:szCs w:val="22"/>
        </w:rPr>
      </w:pPr>
      <w:r w:rsidRPr="00853223">
        <w:rPr>
          <w:rFonts w:ascii="Arial" w:hAnsi="Arial" w:cs="Arial"/>
          <w:sz w:val="22"/>
          <w:szCs w:val="22"/>
        </w:rPr>
        <w:t xml:space="preserve">Por lo tanto, solamente está prohibido expresar hechos o delitos falsos a sabiendas de que impactará gravemente el proceso electoral y no por error, pues si éste también estuviera incluido dentro del </w:t>
      </w:r>
      <w:r w:rsidRPr="00853223">
        <w:rPr>
          <w:rFonts w:ascii="Arial" w:hAnsi="Arial" w:cs="Arial"/>
          <w:sz w:val="22"/>
          <w:szCs w:val="22"/>
        </w:rPr>
        <w:lastRenderedPageBreak/>
        <w:t>elemento subjetivo de la calumnia, la única forma de no cometerla sería el silencio absoluto, prohibición a la libertad de expresión que es inadmisible en una democracia.</w:t>
      </w:r>
    </w:p>
    <w:p w14:paraId="65DF54F4" w14:textId="43CB0B41" w:rsidR="00853223" w:rsidRDefault="00853223" w:rsidP="00853223">
      <w:pPr>
        <w:spacing w:line="360" w:lineRule="auto"/>
        <w:jc w:val="both"/>
        <w:rPr>
          <w:rFonts w:ascii="Arial" w:hAnsi="Arial" w:cs="Arial"/>
          <w:sz w:val="22"/>
          <w:szCs w:val="22"/>
        </w:rPr>
      </w:pPr>
    </w:p>
    <w:p w14:paraId="31CD5C24" w14:textId="42A59328" w:rsidR="005D692A" w:rsidRDefault="005D692A" w:rsidP="00853223">
      <w:pPr>
        <w:spacing w:line="360" w:lineRule="auto"/>
        <w:jc w:val="both"/>
        <w:rPr>
          <w:rFonts w:ascii="Arial" w:hAnsi="Arial" w:cs="Arial"/>
          <w:sz w:val="22"/>
          <w:szCs w:val="22"/>
        </w:rPr>
      </w:pPr>
      <w:r>
        <w:rPr>
          <w:rFonts w:ascii="Arial" w:hAnsi="Arial" w:cs="Arial"/>
          <w:sz w:val="22"/>
          <w:szCs w:val="22"/>
        </w:rPr>
        <w:t>Consecuentemente,</w:t>
      </w:r>
      <w:r w:rsidR="00853223" w:rsidRPr="00853223">
        <w:rPr>
          <w:rFonts w:ascii="Arial" w:hAnsi="Arial" w:cs="Arial"/>
          <w:sz w:val="22"/>
          <w:szCs w:val="22"/>
        </w:rPr>
        <w:t xml:space="preserve"> a fin de determinar la existencia de la falta en mención, corresponde acreditar sus extremos, o sea: </w:t>
      </w:r>
    </w:p>
    <w:p w14:paraId="650B4D4E" w14:textId="77777777" w:rsidR="005D692A" w:rsidRDefault="005D692A" w:rsidP="00853223">
      <w:pPr>
        <w:spacing w:line="360" w:lineRule="auto"/>
        <w:jc w:val="both"/>
        <w:rPr>
          <w:rFonts w:ascii="Arial" w:hAnsi="Arial" w:cs="Arial"/>
          <w:sz w:val="22"/>
          <w:szCs w:val="22"/>
        </w:rPr>
      </w:pPr>
    </w:p>
    <w:p w14:paraId="1E9BF609" w14:textId="77777777" w:rsidR="005D692A" w:rsidRPr="005D692A"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 xml:space="preserve">Subjetivo: que se calumnie. </w:t>
      </w:r>
    </w:p>
    <w:p w14:paraId="7604FD99" w14:textId="26C2EA1C" w:rsidR="005D692A" w:rsidRPr="005D692A"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 xml:space="preserve">Trascendencia: Que tenga impacto en el proceso electoral. </w:t>
      </w:r>
    </w:p>
    <w:p w14:paraId="65A9EAE7" w14:textId="3FEC6738" w:rsidR="005D692A" w:rsidRPr="005D692A"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 xml:space="preserve">Objetivo: que se trate de propaganda política o electoral. </w:t>
      </w:r>
    </w:p>
    <w:p w14:paraId="5F7B84B1" w14:textId="3BCAA819" w:rsidR="00853223" w:rsidRDefault="00853223" w:rsidP="005D692A">
      <w:pPr>
        <w:pStyle w:val="Prrafodelista"/>
        <w:numPr>
          <w:ilvl w:val="0"/>
          <w:numId w:val="38"/>
        </w:numPr>
        <w:spacing w:line="360" w:lineRule="auto"/>
        <w:ind w:right="851"/>
        <w:jc w:val="both"/>
        <w:rPr>
          <w:rFonts w:ascii="Arial" w:hAnsi="Arial" w:cs="Arial"/>
          <w:sz w:val="22"/>
          <w:szCs w:val="22"/>
        </w:rPr>
      </w:pPr>
      <w:r w:rsidRPr="005D692A">
        <w:rPr>
          <w:rFonts w:ascii="Arial" w:hAnsi="Arial" w:cs="Arial"/>
          <w:sz w:val="22"/>
          <w:szCs w:val="22"/>
        </w:rPr>
        <w:t>Personal: que se trate de partido político, coalición, aspirante, precandidato, candidato o cualquier persona.</w:t>
      </w:r>
    </w:p>
    <w:p w14:paraId="689F9408" w14:textId="0ED464BB" w:rsidR="005D692A" w:rsidRDefault="005D692A" w:rsidP="005D692A">
      <w:pPr>
        <w:spacing w:line="360" w:lineRule="auto"/>
        <w:ind w:right="851"/>
        <w:jc w:val="both"/>
        <w:rPr>
          <w:rFonts w:ascii="Arial" w:hAnsi="Arial" w:cs="Arial"/>
          <w:sz w:val="22"/>
          <w:szCs w:val="22"/>
        </w:rPr>
      </w:pPr>
    </w:p>
    <w:p w14:paraId="5813D9F4" w14:textId="46551E57" w:rsidR="00083884" w:rsidRDefault="005D692A" w:rsidP="005D692A">
      <w:pPr>
        <w:spacing w:line="360" w:lineRule="auto"/>
        <w:jc w:val="both"/>
        <w:rPr>
          <w:rFonts w:ascii="Arial" w:hAnsi="Arial" w:cs="Arial"/>
          <w:sz w:val="22"/>
          <w:szCs w:val="22"/>
        </w:rPr>
      </w:pPr>
      <w:r w:rsidRPr="005D692A">
        <w:rPr>
          <w:rFonts w:ascii="Arial" w:hAnsi="Arial" w:cs="Arial"/>
          <w:sz w:val="22"/>
          <w:szCs w:val="22"/>
        </w:rPr>
        <w:t xml:space="preserve">En tal consideración, procede establecer </w:t>
      </w:r>
      <w:r>
        <w:rPr>
          <w:rFonts w:ascii="Arial" w:hAnsi="Arial" w:cs="Arial"/>
          <w:sz w:val="22"/>
          <w:szCs w:val="22"/>
        </w:rPr>
        <w:t>que la publicación denunciada, no versa sobre</w:t>
      </w:r>
      <w:r w:rsidRPr="00853223">
        <w:rPr>
          <w:rFonts w:ascii="Arial" w:hAnsi="Arial" w:cs="Arial"/>
          <w:sz w:val="22"/>
          <w:szCs w:val="22"/>
        </w:rPr>
        <w:t xml:space="preserve"> la imputación de hechos o delitos falsos</w:t>
      </w:r>
      <w:r>
        <w:rPr>
          <w:rFonts w:ascii="Arial" w:hAnsi="Arial" w:cs="Arial"/>
          <w:sz w:val="22"/>
          <w:szCs w:val="22"/>
        </w:rPr>
        <w:t xml:space="preserve">, </w:t>
      </w:r>
      <w:r w:rsidR="00083884">
        <w:rPr>
          <w:rFonts w:ascii="Arial" w:hAnsi="Arial" w:cs="Arial"/>
          <w:sz w:val="22"/>
          <w:szCs w:val="22"/>
        </w:rPr>
        <w:t xml:space="preserve">ya que la publicación </w:t>
      </w:r>
      <w:r w:rsidR="00CD2FF3">
        <w:rPr>
          <w:rFonts w:ascii="Arial" w:hAnsi="Arial" w:cs="Arial"/>
          <w:sz w:val="22"/>
          <w:szCs w:val="22"/>
        </w:rPr>
        <w:t>consiste</w:t>
      </w:r>
      <w:r w:rsidR="00083884">
        <w:rPr>
          <w:rFonts w:ascii="Arial" w:hAnsi="Arial" w:cs="Arial"/>
          <w:sz w:val="22"/>
          <w:szCs w:val="22"/>
        </w:rPr>
        <w:t xml:space="preserve"> únicamente </w:t>
      </w:r>
      <w:r w:rsidR="00CD2FF3">
        <w:rPr>
          <w:rFonts w:ascii="Arial" w:hAnsi="Arial" w:cs="Arial"/>
          <w:sz w:val="22"/>
          <w:szCs w:val="22"/>
        </w:rPr>
        <w:t>en</w:t>
      </w:r>
      <w:r w:rsidR="00083884">
        <w:rPr>
          <w:rFonts w:ascii="Arial" w:hAnsi="Arial" w:cs="Arial"/>
          <w:sz w:val="22"/>
          <w:szCs w:val="22"/>
        </w:rPr>
        <w:t xml:space="preserve"> fotografías </w:t>
      </w:r>
      <w:r w:rsidR="006849BB">
        <w:rPr>
          <w:rFonts w:ascii="Arial" w:hAnsi="Arial" w:cs="Arial"/>
          <w:sz w:val="22"/>
          <w:szCs w:val="22"/>
        </w:rPr>
        <w:t>con la leyenda</w:t>
      </w:r>
      <w:r w:rsidR="00FA4704">
        <w:rPr>
          <w:rFonts w:ascii="Arial" w:hAnsi="Arial" w:cs="Arial"/>
          <w:sz w:val="22"/>
          <w:szCs w:val="22"/>
        </w:rPr>
        <w:t xml:space="preserve"> </w:t>
      </w:r>
      <w:r w:rsidR="00FA4704" w:rsidRPr="00CD2FF3">
        <w:rPr>
          <w:rFonts w:ascii="Arial" w:hAnsi="Arial" w:cs="Arial"/>
          <w:i/>
          <w:iCs/>
          <w:sz w:val="22"/>
          <w:szCs w:val="22"/>
        </w:rPr>
        <w:t>“#TBT les dejamos las mejores fotos del pasado de Kary que el PAN no quiere que veas”</w:t>
      </w:r>
      <w:r w:rsidR="00FA4704">
        <w:rPr>
          <w:rFonts w:ascii="Arial" w:hAnsi="Arial" w:cs="Arial"/>
          <w:sz w:val="22"/>
          <w:szCs w:val="22"/>
        </w:rPr>
        <w:t>, de lo que no se advierte la imputación de un hecho o delito falso, al no obrar en expediente prueba alguna que indique a este Tribunal, que la</w:t>
      </w:r>
      <w:r w:rsidR="004F0217">
        <w:rPr>
          <w:rFonts w:ascii="Arial" w:hAnsi="Arial" w:cs="Arial"/>
          <w:sz w:val="22"/>
          <w:szCs w:val="22"/>
        </w:rPr>
        <w:t>s fotografías denunciadas fueron alteradas o confeccionadas por quien las public</w:t>
      </w:r>
      <w:r w:rsidR="00CD2FF3">
        <w:rPr>
          <w:rFonts w:ascii="Arial" w:hAnsi="Arial" w:cs="Arial"/>
          <w:sz w:val="22"/>
          <w:szCs w:val="22"/>
        </w:rPr>
        <w:t>ó</w:t>
      </w:r>
      <w:r w:rsidR="004F0217">
        <w:rPr>
          <w:rFonts w:ascii="Arial" w:hAnsi="Arial" w:cs="Arial"/>
          <w:sz w:val="22"/>
          <w:szCs w:val="22"/>
        </w:rPr>
        <w:t>.</w:t>
      </w:r>
    </w:p>
    <w:p w14:paraId="06FB0A79" w14:textId="77777777" w:rsidR="00083884" w:rsidRDefault="00083884" w:rsidP="005D692A">
      <w:pPr>
        <w:spacing w:line="360" w:lineRule="auto"/>
        <w:jc w:val="both"/>
        <w:rPr>
          <w:rFonts w:ascii="Arial" w:hAnsi="Arial" w:cs="Arial"/>
          <w:sz w:val="22"/>
          <w:szCs w:val="22"/>
        </w:rPr>
      </w:pPr>
    </w:p>
    <w:p w14:paraId="11D7B39F" w14:textId="3EE10465" w:rsidR="005D692A" w:rsidRDefault="004F0217" w:rsidP="005D692A">
      <w:pPr>
        <w:spacing w:line="360" w:lineRule="auto"/>
        <w:jc w:val="both"/>
        <w:rPr>
          <w:rFonts w:ascii="Arial" w:hAnsi="Arial" w:cs="Arial"/>
          <w:sz w:val="22"/>
          <w:szCs w:val="22"/>
        </w:rPr>
      </w:pPr>
      <w:r>
        <w:rPr>
          <w:rFonts w:ascii="Arial" w:hAnsi="Arial" w:cs="Arial"/>
          <w:sz w:val="22"/>
          <w:szCs w:val="22"/>
        </w:rPr>
        <w:t xml:space="preserve">Por lo anterior, </w:t>
      </w:r>
      <w:r w:rsidR="005D692A">
        <w:rPr>
          <w:rFonts w:ascii="Arial" w:hAnsi="Arial" w:cs="Arial"/>
          <w:sz w:val="22"/>
          <w:szCs w:val="22"/>
        </w:rPr>
        <w:t>no es dable estimar que se calumnie a la denunciante; pues si bien las imágenes fotográficas insertas en la red social pudieran ser molestas o severas, estas no precisamente tienen aparejada calumnia alguna.</w:t>
      </w:r>
    </w:p>
    <w:p w14:paraId="033218F4" w14:textId="33F3FD77" w:rsidR="0094288D" w:rsidRDefault="0094288D" w:rsidP="005D692A">
      <w:pPr>
        <w:spacing w:line="360" w:lineRule="auto"/>
        <w:jc w:val="both"/>
        <w:rPr>
          <w:rFonts w:ascii="Arial" w:hAnsi="Arial" w:cs="Arial"/>
          <w:sz w:val="22"/>
          <w:szCs w:val="22"/>
        </w:rPr>
      </w:pPr>
    </w:p>
    <w:p w14:paraId="324F9A3F" w14:textId="40D9247B" w:rsidR="0094288D" w:rsidRDefault="0094288D" w:rsidP="005D692A">
      <w:pPr>
        <w:spacing w:line="360" w:lineRule="auto"/>
        <w:jc w:val="both"/>
        <w:rPr>
          <w:rFonts w:ascii="Arial" w:hAnsi="Arial" w:cs="Arial"/>
          <w:sz w:val="22"/>
          <w:szCs w:val="22"/>
        </w:rPr>
      </w:pPr>
      <w:r>
        <w:rPr>
          <w:rFonts w:ascii="Arial" w:hAnsi="Arial" w:cs="Arial"/>
          <w:sz w:val="22"/>
          <w:szCs w:val="22"/>
        </w:rPr>
        <w:t>En esta consideración al no acreditar el extremo subjetivo del supuesto, lo conducente es desestimar la figura de calumnias invocadas por la actora, pues no existe una conducta sancionable que pueda ser objeto de un análisis de fondo, por lo que debe declararse</w:t>
      </w:r>
      <w:r w:rsidRPr="0094288D">
        <w:rPr>
          <w:rFonts w:ascii="Arial" w:hAnsi="Arial" w:cs="Arial"/>
          <w:sz w:val="22"/>
          <w:szCs w:val="22"/>
        </w:rPr>
        <w:t xml:space="preserve"> inexistente la infracción </w:t>
      </w:r>
      <w:r>
        <w:rPr>
          <w:rFonts w:ascii="Arial" w:hAnsi="Arial" w:cs="Arial"/>
          <w:sz w:val="22"/>
          <w:szCs w:val="22"/>
        </w:rPr>
        <w:t>aducida.</w:t>
      </w:r>
    </w:p>
    <w:p w14:paraId="162DEFD9" w14:textId="5914EE05" w:rsidR="005D692A" w:rsidRDefault="005D692A" w:rsidP="005D692A">
      <w:pPr>
        <w:spacing w:line="360" w:lineRule="auto"/>
        <w:jc w:val="both"/>
        <w:rPr>
          <w:rFonts w:ascii="Arial" w:hAnsi="Arial" w:cs="Arial"/>
          <w:sz w:val="22"/>
          <w:szCs w:val="22"/>
        </w:rPr>
      </w:pPr>
    </w:p>
    <w:p w14:paraId="6D54723D" w14:textId="03786C6D" w:rsidR="00355466" w:rsidRPr="005833FF" w:rsidRDefault="00355466" w:rsidP="00355466">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7D6325">
        <w:rPr>
          <w:rFonts w:ascii="Arial" w:hAnsi="Arial" w:cs="Arial"/>
          <w:b/>
          <w:sz w:val="22"/>
          <w:szCs w:val="22"/>
        </w:rPr>
        <w:t>1</w:t>
      </w:r>
      <w:r w:rsidRPr="005833FF">
        <w:rPr>
          <w:rFonts w:ascii="Arial" w:hAnsi="Arial" w:cs="Arial"/>
          <w:b/>
          <w:sz w:val="22"/>
          <w:szCs w:val="22"/>
        </w:rPr>
        <w:t>. RESOLUTIVOS.</w:t>
      </w:r>
    </w:p>
    <w:p w14:paraId="5BAF75EF" w14:textId="77777777" w:rsidR="00355466" w:rsidRDefault="00355466" w:rsidP="00355466">
      <w:pPr>
        <w:spacing w:line="360" w:lineRule="auto"/>
        <w:jc w:val="both"/>
        <w:rPr>
          <w:rFonts w:ascii="Arial" w:hAnsi="Arial" w:cs="Arial"/>
          <w:sz w:val="22"/>
          <w:szCs w:val="22"/>
        </w:rPr>
      </w:pPr>
    </w:p>
    <w:p w14:paraId="2F62FC37" w14:textId="67F2DF17" w:rsidR="003C78B6"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Pr>
          <w:rFonts w:ascii="Arial" w:hAnsi="Arial" w:cs="Arial"/>
          <w:b/>
          <w:bCs/>
          <w:sz w:val="22"/>
          <w:szCs w:val="22"/>
        </w:rPr>
        <w:t>UNICO</w:t>
      </w:r>
      <w:r w:rsidR="00355466" w:rsidRPr="002E7A1B">
        <w:rPr>
          <w:rFonts w:ascii="Arial" w:hAnsi="Arial" w:cs="Arial"/>
          <w:sz w:val="22"/>
          <w:szCs w:val="22"/>
        </w:rPr>
        <w:t xml:space="preserve">. </w:t>
      </w:r>
      <w:r w:rsidR="003C78B6">
        <w:rPr>
          <w:rFonts w:ascii="Arial" w:hAnsi="Arial" w:cs="Arial"/>
          <w:sz w:val="22"/>
          <w:szCs w:val="22"/>
        </w:rPr>
        <w:t xml:space="preserve">Es </w:t>
      </w:r>
      <w:r>
        <w:rPr>
          <w:rFonts w:ascii="Arial" w:hAnsi="Arial" w:cs="Arial"/>
          <w:sz w:val="22"/>
          <w:szCs w:val="22"/>
        </w:rPr>
        <w:t>in</w:t>
      </w:r>
      <w:r w:rsidR="003C78B6" w:rsidRPr="003C78B6">
        <w:rPr>
          <w:rFonts w:ascii="Arial" w:hAnsi="Arial" w:cs="Arial"/>
          <w:sz w:val="22"/>
          <w:szCs w:val="22"/>
        </w:rPr>
        <w:t xml:space="preserve">existente la infracción </w:t>
      </w:r>
      <w:r w:rsidR="00176E4B">
        <w:rPr>
          <w:rFonts w:ascii="Arial" w:hAnsi="Arial" w:cs="Arial"/>
          <w:sz w:val="22"/>
          <w:szCs w:val="22"/>
        </w:rPr>
        <w:t>denunciada.</w:t>
      </w:r>
    </w:p>
    <w:p w14:paraId="07271E0A" w14:textId="77777777" w:rsidR="007D6325" w:rsidRPr="002E7A1B"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4E41943" w14:textId="4A79C134" w:rsidR="00355466" w:rsidRDefault="00355466"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p w14:paraId="3BF5BA50" w14:textId="5CF96168" w:rsidR="00CD2FF3"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661AC485" w14:textId="2BF2182E" w:rsidR="00CD2FF3"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01966BD7" w14:textId="02B3C364" w:rsidR="00CD2FF3"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455B9438" w14:textId="6551F2DB" w:rsidR="00CD2FF3"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13DEAA3B" w14:textId="77777777" w:rsidR="00CD2FF3" w:rsidRPr="002E7A1B" w:rsidRDefault="00CD2FF3"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355466" w:rsidRPr="005833FF" w14:paraId="2645E44F" w14:textId="77777777" w:rsidTr="00152D9A">
        <w:trPr>
          <w:trHeight w:val="1943"/>
          <w:jc w:val="center"/>
        </w:trPr>
        <w:tc>
          <w:tcPr>
            <w:tcW w:w="8929" w:type="dxa"/>
            <w:gridSpan w:val="2"/>
          </w:tcPr>
          <w:p w14:paraId="3DA9CFBE"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69392E7"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6776A7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3E3BC95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6A90433"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D12E5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8F4A85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2CEA45B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280E428"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5BD9D3D" w14:textId="77777777" w:rsidR="00355466" w:rsidRPr="005833FF" w:rsidRDefault="00355466" w:rsidP="00152D9A">
            <w:pPr>
              <w:pBdr>
                <w:top w:val="nil"/>
                <w:left w:val="nil"/>
                <w:bottom w:val="nil"/>
                <w:right w:val="nil"/>
                <w:between w:val="nil"/>
              </w:pBdr>
              <w:jc w:val="center"/>
              <w:rPr>
                <w:rFonts w:ascii="Arial" w:eastAsia="Arial Nova" w:hAnsi="Arial" w:cs="Arial"/>
                <w:sz w:val="22"/>
                <w:szCs w:val="22"/>
              </w:rPr>
            </w:pPr>
          </w:p>
        </w:tc>
      </w:tr>
      <w:tr w:rsidR="00355466" w:rsidRPr="005833FF" w14:paraId="32B4E7DA" w14:textId="77777777" w:rsidTr="00152D9A">
        <w:trPr>
          <w:trHeight w:val="1798"/>
          <w:jc w:val="center"/>
        </w:trPr>
        <w:tc>
          <w:tcPr>
            <w:tcW w:w="4461" w:type="dxa"/>
          </w:tcPr>
          <w:p w14:paraId="6254788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5DA1887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8FE50B9"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F6B81D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A616E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56D22FC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67" w:type="dxa"/>
          </w:tcPr>
          <w:p w14:paraId="5880E0E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33FF8EB"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283D3FC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0C4075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B5B475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47CD86B0"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355466" w:rsidRPr="005833FF" w14:paraId="672996DB" w14:textId="77777777" w:rsidTr="00152D9A">
        <w:trPr>
          <w:trHeight w:val="1444"/>
          <w:jc w:val="center"/>
        </w:trPr>
        <w:tc>
          <w:tcPr>
            <w:tcW w:w="8929" w:type="dxa"/>
            <w:gridSpan w:val="2"/>
          </w:tcPr>
          <w:p w14:paraId="612F6ED5"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73BBDD02"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91A8AB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A47709B"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1B7CF0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38D84B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18D44BD" w14:textId="77777777" w:rsidR="00355466" w:rsidRPr="005833FF" w:rsidRDefault="00355466" w:rsidP="00355466">
      <w:pPr>
        <w:pStyle w:val="Prrafodelista"/>
        <w:ind w:left="0"/>
        <w:jc w:val="both"/>
        <w:rPr>
          <w:rFonts w:ascii="Arial" w:hAnsi="Arial" w:cs="Arial"/>
          <w:sz w:val="22"/>
          <w:szCs w:val="22"/>
        </w:rPr>
      </w:pPr>
    </w:p>
    <w:p w14:paraId="6392D482" w14:textId="77777777" w:rsidR="00355466" w:rsidRPr="005833FF" w:rsidRDefault="00355466" w:rsidP="00355466">
      <w:pPr>
        <w:jc w:val="both"/>
        <w:rPr>
          <w:rFonts w:ascii="Arial" w:hAnsi="Arial" w:cs="Arial"/>
          <w:b/>
          <w:bCs/>
          <w:sz w:val="22"/>
          <w:szCs w:val="22"/>
        </w:rPr>
      </w:pPr>
    </w:p>
    <w:p w14:paraId="21197614" w14:textId="77777777" w:rsidR="00ED6B29" w:rsidRPr="00051001" w:rsidRDefault="00ED6B29" w:rsidP="00051001">
      <w:pPr>
        <w:spacing w:line="360" w:lineRule="auto"/>
        <w:jc w:val="both"/>
        <w:rPr>
          <w:rFonts w:ascii="Arial" w:hAnsi="Arial" w:cs="Arial"/>
          <w:sz w:val="22"/>
          <w:szCs w:val="22"/>
        </w:rPr>
      </w:pPr>
    </w:p>
    <w:p w14:paraId="43F52F2B" w14:textId="77777777" w:rsidR="00051001" w:rsidRPr="00051001" w:rsidRDefault="00051001" w:rsidP="00B76C30">
      <w:pPr>
        <w:spacing w:line="360" w:lineRule="auto"/>
        <w:jc w:val="both"/>
        <w:rPr>
          <w:rFonts w:ascii="Arial" w:hAnsi="Arial" w:cs="Arial"/>
          <w:sz w:val="22"/>
          <w:szCs w:val="22"/>
        </w:rPr>
      </w:pPr>
    </w:p>
    <w:p w14:paraId="187399A5"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sectPr w:rsidR="00B76C30" w:rsidRPr="00B76C30" w:rsidSect="00C27EBE">
      <w:headerReference w:type="even" r:id="rId27"/>
      <w:headerReference w:type="default" r:id="rId28"/>
      <w:footerReference w:type="even" r:id="rId29"/>
      <w:footerReference w:type="default" r:id="rId30"/>
      <w:headerReference w:type="first" r:id="rId31"/>
      <w:footerReference w:type="first" r:id="rId32"/>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2DCD0" w14:textId="77777777" w:rsidR="0013758D" w:rsidRDefault="0013758D">
      <w:r>
        <w:separator/>
      </w:r>
    </w:p>
  </w:endnote>
  <w:endnote w:type="continuationSeparator" w:id="0">
    <w:p w14:paraId="55049E7F" w14:textId="77777777" w:rsidR="0013758D" w:rsidRDefault="0013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F75BF" w14:textId="77777777" w:rsidR="0013758D" w:rsidRDefault="0013758D">
      <w:r>
        <w:separator/>
      </w:r>
    </w:p>
  </w:footnote>
  <w:footnote w:type="continuationSeparator" w:id="0">
    <w:p w14:paraId="30B708FE" w14:textId="77777777" w:rsidR="0013758D" w:rsidRDefault="0013758D">
      <w:r>
        <w:continuationSeparator/>
      </w:r>
    </w:p>
  </w:footnote>
  <w:footnote w:id="1">
    <w:p w14:paraId="27CF6A11" w14:textId="6850D01E" w:rsidR="006D1399" w:rsidRPr="006D1399" w:rsidRDefault="006D1399" w:rsidP="006D1399">
      <w:pPr>
        <w:pStyle w:val="Textonotapie"/>
        <w:jc w:val="both"/>
        <w:rPr>
          <w:rFonts w:ascii="Arial" w:hAnsi="Arial" w:cs="Arial"/>
        </w:rPr>
      </w:pPr>
      <w:r w:rsidRPr="006D1399">
        <w:rPr>
          <w:rStyle w:val="Refdenotaalpie"/>
          <w:rFonts w:ascii="Arial" w:hAnsi="Arial" w:cs="Arial"/>
          <w:sz w:val="18"/>
          <w:szCs w:val="18"/>
        </w:rPr>
        <w:footnoteRef/>
      </w:r>
      <w:r w:rsidRPr="006D1399">
        <w:rPr>
          <w:rFonts w:ascii="Arial" w:hAnsi="Arial" w:cs="Arial"/>
          <w:sz w:val="18"/>
          <w:szCs w:val="18"/>
        </w:rPr>
        <w:t xml:space="preserve"> Con verificativo el sábado tres de julio a las diecisiete horas.</w:t>
      </w:r>
    </w:p>
  </w:footnote>
  <w:footnote w:id="2">
    <w:p w14:paraId="0BB57C12" w14:textId="6CFC35D3"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F44B84">
        <w:rPr>
          <w:rFonts w:ascii="Arial" w:eastAsia="Arial Nova" w:hAnsi="Arial" w:cs="Arial"/>
          <w:b/>
          <w:bCs/>
          <w:sz w:val="18"/>
          <w:szCs w:val="18"/>
        </w:rPr>
        <w:t>SUP</w:t>
      </w:r>
      <w:r w:rsidR="00624EB7" w:rsidRPr="00F44B84">
        <w:rPr>
          <w:rFonts w:ascii="Arial" w:eastAsia="Arial Nova" w:hAnsi="Arial" w:cs="Arial"/>
          <w:b/>
          <w:bCs/>
          <w:sz w:val="18"/>
          <w:szCs w:val="18"/>
        </w:rPr>
        <w:t>-</w:t>
      </w:r>
      <w:r w:rsidRPr="00F44B84">
        <w:rPr>
          <w:rFonts w:ascii="Arial" w:eastAsia="Arial Nova" w:hAnsi="Arial" w:cs="Arial"/>
          <w:b/>
          <w:bCs/>
          <w:sz w:val="18"/>
          <w:szCs w:val="18"/>
        </w:rPr>
        <w:t>JDC-9973/2020</w:t>
      </w:r>
      <w:r w:rsidRPr="0067335B">
        <w:rPr>
          <w:rFonts w:ascii="Arial" w:eastAsia="Arial Nova" w:hAnsi="Arial" w:cs="Arial"/>
          <w:sz w:val="18"/>
          <w:szCs w:val="18"/>
        </w:rPr>
        <w:t xml:space="preserve">, </w:t>
      </w:r>
      <w:r w:rsidRPr="00F44B84">
        <w:rPr>
          <w:rFonts w:ascii="Arial" w:eastAsia="Arial Nova" w:hAnsi="Arial" w:cs="Arial"/>
          <w:b/>
          <w:bCs/>
          <w:sz w:val="18"/>
          <w:szCs w:val="18"/>
        </w:rPr>
        <w:t>SUP-REP-111/2020</w:t>
      </w:r>
      <w:r w:rsidRPr="0067335B">
        <w:rPr>
          <w:rFonts w:ascii="Arial" w:eastAsia="Arial Nova" w:hAnsi="Arial" w:cs="Arial"/>
          <w:sz w:val="18"/>
          <w:szCs w:val="18"/>
        </w:rPr>
        <w:t xml:space="preserve"> y </w:t>
      </w:r>
      <w:r w:rsidRPr="00F44B84">
        <w:rPr>
          <w:rFonts w:ascii="Arial" w:eastAsia="Arial Nova" w:hAnsi="Arial" w:cs="Arial"/>
          <w:b/>
          <w:bCs/>
          <w:sz w:val="18"/>
          <w:szCs w:val="18"/>
        </w:rPr>
        <w:t>SG-JE-45/2020</w:t>
      </w:r>
      <w:r w:rsidR="00F44B84">
        <w:rPr>
          <w:rFonts w:ascii="Arial" w:eastAsia="Arial Nova" w:hAnsi="Arial" w:cs="Arial"/>
          <w:b/>
          <w:bCs/>
          <w:sz w:val="18"/>
          <w:szCs w:val="18"/>
        </w:rPr>
        <w:t>.</w:t>
      </w:r>
    </w:p>
  </w:footnote>
  <w:footnote w:id="3">
    <w:p w14:paraId="31721CA7" w14:textId="222549C8" w:rsidR="00896AB1" w:rsidRDefault="00896AB1">
      <w:pPr>
        <w:pStyle w:val="Textonotapie"/>
      </w:pPr>
      <w:r>
        <w:rPr>
          <w:rStyle w:val="Refdenotaalpie"/>
        </w:rPr>
        <w:footnoteRef/>
      </w:r>
      <w:r>
        <w:t xml:space="preserve"> </w:t>
      </w:r>
      <w:r w:rsidRPr="00896AB1">
        <w:rPr>
          <w:rFonts w:ascii="Arial" w:hAnsi="Arial" w:cs="Arial"/>
          <w:sz w:val="18"/>
          <w:szCs w:val="18"/>
        </w:rPr>
        <w:t>https//www.facebook.com/SanPanchoSinCensura</w:t>
      </w:r>
    </w:p>
  </w:footnote>
  <w:footnote w:id="4">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5">
    <w:p w14:paraId="7BC2496A" w14:textId="4A43ED48" w:rsidR="00F7730F" w:rsidRPr="008F260C" w:rsidRDefault="00F7730F" w:rsidP="008F260C">
      <w:pPr>
        <w:pStyle w:val="Textonotapie"/>
        <w:jc w:val="both"/>
        <w:rPr>
          <w:rFonts w:ascii="Arial" w:hAnsi="Arial" w:cs="Arial"/>
          <w:sz w:val="18"/>
          <w:szCs w:val="18"/>
        </w:rPr>
      </w:pPr>
      <w:r w:rsidRPr="008F260C">
        <w:rPr>
          <w:rStyle w:val="Refdenotaalpie"/>
          <w:rFonts w:ascii="Arial" w:hAnsi="Arial" w:cs="Arial"/>
          <w:sz w:val="18"/>
          <w:szCs w:val="18"/>
        </w:rPr>
        <w:footnoteRef/>
      </w:r>
      <w:r w:rsidRPr="008F260C">
        <w:rPr>
          <w:rFonts w:ascii="Arial" w:hAnsi="Arial" w:cs="Arial"/>
          <w:sz w:val="18"/>
          <w:szCs w:val="18"/>
        </w:rPr>
        <w:t xml:space="preserve"> Consultable en el sitio web: http://sief.te.gob.mx/IUSE/tesisjur.aspx?idtesis=22/2013&amp;tpoBusqueda=S&amp;sWord=22/2013</w:t>
      </w:r>
    </w:p>
  </w:footnote>
  <w:footnote w:id="6">
    <w:p w14:paraId="1FAAF8EC" w14:textId="46094DC1" w:rsidR="008F260C" w:rsidRDefault="008F260C" w:rsidP="008F260C">
      <w:pPr>
        <w:pStyle w:val="Textonotapie"/>
        <w:jc w:val="both"/>
      </w:pPr>
      <w:r w:rsidRPr="008F260C">
        <w:rPr>
          <w:rStyle w:val="Refdenotaalpie"/>
          <w:rFonts w:ascii="Arial" w:hAnsi="Arial" w:cs="Arial"/>
          <w:sz w:val="18"/>
          <w:szCs w:val="18"/>
        </w:rPr>
        <w:footnoteRef/>
      </w:r>
      <w:r w:rsidRPr="008F260C">
        <w:rPr>
          <w:rFonts w:ascii="Arial" w:hAnsi="Arial" w:cs="Arial"/>
          <w:sz w:val="18"/>
          <w:szCs w:val="18"/>
        </w:rPr>
        <w:t xml:space="preserve"> http://www.te.gob.mx/documentacion/publicaciones/compilacion/jurisprudencia_v1_t1.pdf</w:t>
      </w:r>
    </w:p>
  </w:footnote>
  <w:footnote w:id="7">
    <w:p w14:paraId="6723998F" w14:textId="7B71BF44" w:rsidR="0087082A" w:rsidRPr="0087082A" w:rsidRDefault="0087082A" w:rsidP="0087082A">
      <w:pPr>
        <w:pStyle w:val="Textonotapie"/>
        <w:jc w:val="both"/>
        <w:rPr>
          <w:rFonts w:ascii="Arial" w:hAnsi="Arial" w:cs="Arial"/>
          <w:sz w:val="18"/>
          <w:szCs w:val="18"/>
        </w:rPr>
      </w:pPr>
      <w:r w:rsidRPr="0087082A">
        <w:rPr>
          <w:rStyle w:val="Refdenotaalpie"/>
          <w:rFonts w:ascii="Arial" w:hAnsi="Arial" w:cs="Arial"/>
          <w:sz w:val="18"/>
          <w:szCs w:val="18"/>
        </w:rPr>
        <w:footnoteRef/>
      </w:r>
      <w:r w:rsidRPr="0087082A">
        <w:rPr>
          <w:rFonts w:ascii="Arial" w:hAnsi="Arial" w:cs="Arial"/>
          <w:sz w:val="18"/>
          <w:szCs w:val="18"/>
        </w:rPr>
        <w:t xml:space="preserve"> </w:t>
      </w:r>
      <w:r w:rsidRPr="0087082A">
        <w:rPr>
          <w:rFonts w:ascii="Arial" w:hAnsi="Arial" w:cs="Arial"/>
          <w:b/>
          <w:bCs/>
          <w:sz w:val="18"/>
          <w:szCs w:val="18"/>
        </w:rPr>
        <w:t>SUP-JDC-383/2016</w:t>
      </w:r>
      <w:r w:rsidRPr="0087082A">
        <w:rPr>
          <w:rFonts w:ascii="Arial" w:hAnsi="Arial" w:cs="Arial"/>
          <w:sz w:val="18"/>
          <w:szCs w:val="18"/>
        </w:rPr>
        <w:t xml:space="preserve"> y el </w:t>
      </w:r>
      <w:r w:rsidRPr="0087082A">
        <w:rPr>
          <w:rFonts w:ascii="Arial" w:hAnsi="Arial" w:cs="Arial"/>
          <w:b/>
          <w:bCs/>
          <w:sz w:val="18"/>
          <w:szCs w:val="18"/>
        </w:rPr>
        <w:t>SUP-JDC-18/2017.</w:t>
      </w:r>
    </w:p>
  </w:footnote>
  <w:footnote w:id="8">
    <w:p w14:paraId="20D85780" w14:textId="4EDD84DE" w:rsidR="0087082A" w:rsidRDefault="0087082A" w:rsidP="0087082A">
      <w:pPr>
        <w:pStyle w:val="Textonotapie"/>
        <w:jc w:val="both"/>
      </w:pPr>
      <w:r w:rsidRPr="0087082A">
        <w:rPr>
          <w:rStyle w:val="Refdenotaalpie"/>
          <w:rFonts w:ascii="Arial" w:hAnsi="Arial" w:cs="Arial"/>
          <w:sz w:val="18"/>
          <w:szCs w:val="18"/>
        </w:rPr>
        <w:footnoteRef/>
      </w:r>
      <w:r w:rsidRPr="0087082A">
        <w:rPr>
          <w:rFonts w:ascii="Arial" w:hAnsi="Arial" w:cs="Arial"/>
          <w:sz w:val="18"/>
          <w:szCs w:val="18"/>
        </w:rPr>
        <w:t xml:space="preserve"> Jurisprudencia 1a./J. 22/2016. Publicada en la Gaceta del Semanario Judicial de la Federación, libro 29 de abril de 2016, tomo II, página 836, de rubro “</w:t>
      </w:r>
      <w:r w:rsidRPr="0087082A">
        <w:rPr>
          <w:rFonts w:ascii="Arial" w:hAnsi="Arial" w:cs="Arial"/>
          <w:b/>
          <w:bCs/>
          <w:sz w:val="18"/>
          <w:szCs w:val="18"/>
        </w:rPr>
        <w:t>ACCESO A LA JUSTICIA EN CONDICIONES DE IGUALDAD. ELEMENTOS PARA JUZGAR CON PERSPECTIVA DE GÉNERO</w:t>
      </w:r>
      <w:r w:rsidRPr="0087082A">
        <w:rPr>
          <w:rFonts w:ascii="Arial" w:hAnsi="Arial" w:cs="Arial"/>
          <w:sz w:val="18"/>
          <w:szCs w:val="18"/>
        </w:rPr>
        <w:t>”.</w:t>
      </w:r>
    </w:p>
  </w:footnote>
  <w:footnote w:id="9">
    <w:p w14:paraId="0732A5C9" w14:textId="0E2EE7C7" w:rsidR="0087082A" w:rsidRPr="0087082A" w:rsidRDefault="0087082A" w:rsidP="0087082A">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Tesis P. XX/2015 (10a.). Publicada en la Gaceta del Semanario Judicial de la Federación, libro 22, septiembre de 2015, tomo I, página 35, de rubro “</w:t>
      </w:r>
      <w:r w:rsidRPr="0087082A">
        <w:rPr>
          <w:rFonts w:ascii="Arial" w:hAnsi="Arial" w:cs="Arial"/>
          <w:b/>
          <w:bCs/>
          <w:sz w:val="18"/>
          <w:szCs w:val="18"/>
        </w:rPr>
        <w:t>IMPARTICIÓN DE JUSTICIA CON PERSPECTIVA DE GÉNERO. OBLIGACIONES QUE DEBE CUMPLIR EL ESTADO MEXICANO EN LA MATERIA”.</w:t>
      </w:r>
    </w:p>
  </w:footnote>
  <w:footnote w:id="10">
    <w:p w14:paraId="35DCFF7F" w14:textId="23E67126" w:rsidR="0087082A" w:rsidRPr="0087082A" w:rsidRDefault="0087082A" w:rsidP="0087082A">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w:t>
      </w:r>
      <w:r w:rsidRPr="0087082A">
        <w:rPr>
          <w:rFonts w:ascii="Arial" w:hAnsi="Arial" w:cs="Arial"/>
          <w:b/>
          <w:bCs/>
          <w:sz w:val="18"/>
          <w:szCs w:val="18"/>
        </w:rPr>
        <w:t>Artículo 5.</w:t>
      </w:r>
      <w:r w:rsidRPr="0087082A">
        <w:rPr>
          <w:rFonts w:ascii="Arial" w:hAnsi="Arial" w:cs="Arial"/>
          <w:sz w:val="18"/>
          <w:szCs w:val="18"/>
        </w:rPr>
        <w:t xml:space="preserve"> “Los Estados Partes tomarán todas las medidas apropiadas para: </w:t>
      </w:r>
      <w:r w:rsidRPr="0087082A">
        <w:rPr>
          <w:rFonts w:ascii="Arial" w:hAnsi="Arial" w:cs="Arial"/>
          <w:b/>
          <w:bCs/>
          <w:sz w:val="18"/>
          <w:szCs w:val="18"/>
        </w:rPr>
        <w:t>a)</w:t>
      </w:r>
      <w:r w:rsidRPr="0087082A">
        <w:rPr>
          <w:rFonts w:ascii="Arial" w:hAnsi="Arial" w:cs="Arial"/>
          <w:sz w:val="18"/>
          <w:szCs w:val="18"/>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87082A">
        <w:rPr>
          <w:rFonts w:ascii="Arial" w:hAnsi="Arial" w:cs="Arial"/>
          <w:b/>
          <w:bCs/>
          <w:sz w:val="18"/>
          <w:szCs w:val="18"/>
        </w:rPr>
        <w:t>b)</w:t>
      </w:r>
      <w:r w:rsidRPr="0087082A">
        <w:rPr>
          <w:rFonts w:ascii="Arial" w:hAnsi="Arial" w:cs="Arial"/>
          <w:sz w:val="18"/>
          <w:szCs w:val="18"/>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1">
    <w:p w14:paraId="2179C20F" w14:textId="53CB5174" w:rsidR="0087082A" w:rsidRPr="0087082A" w:rsidRDefault="0087082A" w:rsidP="0087082A">
      <w:pPr>
        <w:pStyle w:val="Textonotapie"/>
        <w:jc w:val="both"/>
        <w:rPr>
          <w:rFonts w:ascii="Arial" w:hAnsi="Arial" w:cs="Arial"/>
        </w:rPr>
      </w:pPr>
      <w:r w:rsidRPr="0087082A">
        <w:rPr>
          <w:rStyle w:val="Refdenotaalpie"/>
          <w:rFonts w:ascii="Arial" w:hAnsi="Arial" w:cs="Arial"/>
          <w:sz w:val="18"/>
          <w:szCs w:val="18"/>
        </w:rPr>
        <w:footnoteRef/>
      </w:r>
      <w:r w:rsidRPr="0087082A">
        <w:rPr>
          <w:rFonts w:ascii="Arial" w:hAnsi="Arial" w:cs="Arial"/>
          <w:sz w:val="18"/>
          <w:szCs w:val="18"/>
        </w:rPr>
        <w:t xml:space="preserve"> Artículo 5, fracción IV, la Ley General de Acceso de las Mujeres a una Vida Libre de Violencia.</w:t>
      </w:r>
    </w:p>
  </w:footnote>
  <w:footnote w:id="12">
    <w:p w14:paraId="42379640" w14:textId="5282DB42" w:rsidR="0087082A" w:rsidRPr="0087082A" w:rsidRDefault="0087082A">
      <w:pPr>
        <w:pStyle w:val="Textonotapie"/>
        <w:rPr>
          <w:rFonts w:ascii="Arial" w:hAnsi="Arial" w:cs="Arial"/>
          <w:sz w:val="18"/>
          <w:szCs w:val="18"/>
        </w:rPr>
      </w:pPr>
      <w:r w:rsidRPr="0087082A">
        <w:rPr>
          <w:rStyle w:val="Refdenotaalpie"/>
          <w:rFonts w:ascii="Arial" w:hAnsi="Arial" w:cs="Arial"/>
          <w:sz w:val="18"/>
          <w:szCs w:val="18"/>
        </w:rPr>
        <w:footnoteRef/>
      </w:r>
      <w:r w:rsidRPr="0087082A">
        <w:rPr>
          <w:rFonts w:ascii="Arial" w:hAnsi="Arial" w:cs="Arial"/>
          <w:sz w:val="18"/>
          <w:szCs w:val="18"/>
        </w:rPr>
        <w:t xml:space="preserve"> Criterio sostenido en la tesis de jurisprudencia P. XX/2015, de rubro: “</w:t>
      </w:r>
      <w:r w:rsidRPr="0087082A">
        <w:rPr>
          <w:rFonts w:ascii="Arial" w:hAnsi="Arial" w:cs="Arial"/>
          <w:b/>
          <w:bCs/>
          <w:sz w:val="18"/>
          <w:szCs w:val="18"/>
        </w:rPr>
        <w:t>IMPARTICIÓN DE JUSTICIA CON PERSPECTIVA DE GÉNERO. OBLIGACIONES DEL ESTADO MEXICANO EN LA MATERIA.”</w:t>
      </w:r>
    </w:p>
  </w:footnote>
  <w:footnote w:id="13">
    <w:p w14:paraId="11FF8AA7" w14:textId="2F51B597" w:rsidR="0087082A" w:rsidRDefault="0087082A">
      <w:pPr>
        <w:pStyle w:val="Textonotapie"/>
      </w:pPr>
      <w:r w:rsidRPr="0087082A">
        <w:rPr>
          <w:rStyle w:val="Refdenotaalpie"/>
          <w:rFonts w:ascii="Arial" w:hAnsi="Arial" w:cs="Arial"/>
          <w:sz w:val="18"/>
          <w:szCs w:val="18"/>
        </w:rPr>
        <w:footnoteRef/>
      </w:r>
      <w:r w:rsidRPr="0087082A">
        <w:rPr>
          <w:rFonts w:ascii="Arial" w:hAnsi="Arial" w:cs="Arial"/>
          <w:sz w:val="18"/>
          <w:szCs w:val="18"/>
        </w:rPr>
        <w:t xml:space="preserve"> Tesis 1ª/J.22/2016 (10a), de rubro: en la Jurisprudencia de rubro: “</w:t>
      </w:r>
      <w:r w:rsidRPr="0087082A">
        <w:rPr>
          <w:rFonts w:ascii="Arial" w:hAnsi="Arial" w:cs="Arial"/>
          <w:b/>
          <w:bCs/>
          <w:sz w:val="18"/>
          <w:szCs w:val="18"/>
        </w:rPr>
        <w:t>ACCESO A LA JUSTICIA EN CONDICIONES DE IGUALDAD. ELEMENTOS PARA JUZGAR CON PERSPECTIVA DE GÉNERO</w:t>
      </w:r>
      <w:r w:rsidRPr="0087082A">
        <w:rPr>
          <w:rFonts w:ascii="Arial" w:hAnsi="Arial" w:cs="Arial"/>
          <w:sz w:val="18"/>
          <w:szCs w:val="18"/>
        </w:rPr>
        <w:t>.”</w:t>
      </w:r>
    </w:p>
  </w:footnote>
  <w:footnote w:id="14">
    <w:p w14:paraId="4BD22F1F" w14:textId="449383AA" w:rsidR="00971D19" w:rsidRPr="00971D19" w:rsidRDefault="00971D19" w:rsidP="00971D19">
      <w:pPr>
        <w:pStyle w:val="Textonotapie"/>
        <w:jc w:val="both"/>
        <w:rPr>
          <w:rFonts w:ascii="Arial" w:hAnsi="Arial" w:cs="Arial"/>
        </w:rPr>
      </w:pPr>
      <w:r w:rsidRPr="00971D19">
        <w:rPr>
          <w:rStyle w:val="Refdenotaalpie"/>
          <w:rFonts w:ascii="Arial" w:hAnsi="Arial" w:cs="Arial"/>
          <w:sz w:val="18"/>
          <w:szCs w:val="18"/>
        </w:rPr>
        <w:footnoteRef/>
      </w:r>
      <w:r w:rsidRPr="00971D19">
        <w:rPr>
          <w:rFonts w:ascii="Arial" w:hAnsi="Arial" w:cs="Arial"/>
          <w:sz w:val="18"/>
          <w:szCs w:val="18"/>
        </w:rPr>
        <w:t xml:space="preserve"> Tesis 1ª. XXVII/2017, de rubro: “</w:t>
      </w:r>
      <w:r w:rsidRPr="00971D19">
        <w:rPr>
          <w:rFonts w:ascii="Arial" w:hAnsi="Arial" w:cs="Arial"/>
          <w:b/>
          <w:bCs/>
          <w:sz w:val="18"/>
          <w:szCs w:val="18"/>
        </w:rPr>
        <w:t>JUZGAR CON PERSPECTIVA DE GÉNERO. CONCEPTO, APLICABILIDAD Y METODOLOGÍA PARA CUMPLIR DICHA OBLIGACIÓN</w:t>
      </w:r>
      <w:r w:rsidRPr="00971D19">
        <w:rPr>
          <w:rFonts w:ascii="Arial" w:hAnsi="Arial" w:cs="Arial"/>
          <w:sz w:val="18"/>
          <w:szCs w:val="18"/>
        </w:rPr>
        <w:t>.”</w:t>
      </w:r>
    </w:p>
  </w:footnote>
  <w:footnote w:id="15">
    <w:p w14:paraId="70F8243B" w14:textId="508C1124" w:rsidR="00971D19" w:rsidRPr="00971D19" w:rsidRDefault="00971D19">
      <w:pPr>
        <w:pStyle w:val="Textonotapie"/>
        <w:rPr>
          <w:rFonts w:ascii="Arial" w:hAnsi="Arial" w:cs="Arial"/>
        </w:rPr>
      </w:pPr>
      <w:r w:rsidRPr="00971D19">
        <w:rPr>
          <w:rStyle w:val="Refdenotaalpie"/>
          <w:rFonts w:ascii="Arial" w:hAnsi="Arial" w:cs="Arial"/>
          <w:sz w:val="18"/>
          <w:szCs w:val="18"/>
        </w:rPr>
        <w:footnoteRef/>
      </w:r>
      <w:r w:rsidRPr="00971D19">
        <w:rPr>
          <w:rFonts w:ascii="Arial" w:hAnsi="Arial" w:cs="Arial"/>
          <w:sz w:val="18"/>
          <w:szCs w:val="18"/>
        </w:rPr>
        <w:t xml:space="preserve"> SUP-JDC-383/2017.</w:t>
      </w:r>
    </w:p>
  </w:footnote>
  <w:footnote w:id="16">
    <w:p w14:paraId="5E9706B3"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7">
    <w:p w14:paraId="62E8DBEA"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18">
    <w:p w14:paraId="1A498683"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19">
    <w:p w14:paraId="11BA15A7" w14:textId="77777777" w:rsidR="00BE4EB6" w:rsidRPr="00917803" w:rsidRDefault="00BE4EB6" w:rsidP="00BE4EB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20">
    <w:p w14:paraId="2ADD54C7" w14:textId="77777777" w:rsidR="00BE4EB6" w:rsidRDefault="00BE4EB6" w:rsidP="00BE4EB6">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21">
    <w:p w14:paraId="086AEA2A" w14:textId="1F92DE1A" w:rsidR="00FA2DA0" w:rsidRPr="00FA2DA0" w:rsidRDefault="00FA2DA0" w:rsidP="00FA2DA0">
      <w:pPr>
        <w:pStyle w:val="Textonotapie"/>
        <w:jc w:val="both"/>
        <w:rPr>
          <w:rFonts w:ascii="Arial" w:hAnsi="Arial" w:cs="Arial"/>
          <w:sz w:val="18"/>
          <w:szCs w:val="18"/>
        </w:rPr>
      </w:pPr>
      <w:r w:rsidRPr="00FA2DA0">
        <w:rPr>
          <w:rStyle w:val="Refdenotaalpie"/>
          <w:rFonts w:ascii="Arial" w:hAnsi="Arial" w:cs="Arial"/>
          <w:sz w:val="18"/>
          <w:szCs w:val="18"/>
        </w:rPr>
        <w:footnoteRef/>
      </w:r>
      <w:r w:rsidRPr="00FA2DA0">
        <w:rPr>
          <w:rFonts w:ascii="Arial" w:hAnsi="Arial" w:cs="Arial"/>
          <w:sz w:val="18"/>
          <w:szCs w:val="18"/>
        </w:rPr>
        <w:t xml:space="preserve"> </w:t>
      </w:r>
      <w:r>
        <w:rPr>
          <w:rFonts w:ascii="Arial" w:eastAsia="Arial Nova" w:hAnsi="Arial" w:cs="Arial"/>
          <w:bCs/>
          <w:sz w:val="18"/>
          <w:szCs w:val="18"/>
        </w:rPr>
        <w:t>C</w:t>
      </w:r>
      <w:r w:rsidRPr="00FA2DA0">
        <w:rPr>
          <w:rFonts w:ascii="Arial" w:eastAsia="Arial Nova" w:hAnsi="Arial" w:cs="Arial"/>
          <w:bCs/>
          <w:sz w:val="18"/>
          <w:szCs w:val="18"/>
        </w:rPr>
        <w:t>onsultable en Justicia Electoral. Revista del Tribunal Electoral del Poder Judicial de la Federación, suplemento cinco, año dos mil dos, página ciento veintiuno.</w:t>
      </w:r>
    </w:p>
  </w:footnote>
  <w:footnote w:id="22">
    <w:p w14:paraId="6605C373" w14:textId="77777777" w:rsidR="000603B1" w:rsidRPr="00DA3A78" w:rsidRDefault="000603B1" w:rsidP="000603B1">
      <w:pPr>
        <w:pStyle w:val="Textonotapie"/>
        <w:rPr>
          <w:rFonts w:ascii="Arial" w:hAnsi="Arial" w:cs="Arial"/>
        </w:rPr>
      </w:pPr>
      <w:r w:rsidRPr="00DA3A78">
        <w:rPr>
          <w:rStyle w:val="Refdenotaalpie"/>
          <w:rFonts w:ascii="Arial" w:hAnsi="Arial" w:cs="Arial"/>
          <w:sz w:val="18"/>
          <w:szCs w:val="18"/>
        </w:rPr>
        <w:footnoteRef/>
      </w:r>
      <w:r w:rsidRPr="00DA3A78">
        <w:rPr>
          <w:rFonts w:ascii="Arial" w:hAnsi="Arial" w:cs="Arial"/>
          <w:sz w:val="18"/>
          <w:szCs w:val="18"/>
        </w:rPr>
        <w:t xml:space="preserve"> Suprema Corte de Justicia de la Nación, Protocolo para Juzgar con Perspectiva de Género, México, 2013, páginas 48 y 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52869" w14:textId="0207C806" w:rsidR="002F5D1B" w:rsidRDefault="00630BE6">
    <w:pPr>
      <w:pBdr>
        <w:top w:val="nil"/>
        <w:left w:val="nil"/>
        <w:bottom w:val="nil"/>
        <w:right w:val="nil"/>
        <w:between w:val="nil"/>
      </w:pBdr>
      <w:tabs>
        <w:tab w:val="center" w:pos="4419"/>
        <w:tab w:val="right" w:pos="8838"/>
      </w:tabs>
      <w:rPr>
        <w:color w:val="000000"/>
      </w:rPr>
    </w:pPr>
    <w:r>
      <w:rPr>
        <w:noProof/>
      </w:rPr>
      <w:pict w14:anchorId="01FDD6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665438" o:spid="_x0000_s2050" type="#_x0000_t136" style="position:absolute;margin-left:0;margin-top:0;width:617.15pt;height:82.25pt;rotation:315;z-index:-251653120;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5E965" w14:textId="57433B6B" w:rsidR="002F5D1B" w:rsidRDefault="00630BE6">
    <w:pPr>
      <w:pBdr>
        <w:top w:val="nil"/>
        <w:left w:val="nil"/>
        <w:bottom w:val="nil"/>
        <w:right w:val="nil"/>
        <w:between w:val="nil"/>
      </w:pBdr>
      <w:tabs>
        <w:tab w:val="center" w:pos="4419"/>
        <w:tab w:val="right" w:pos="8838"/>
      </w:tabs>
      <w:rPr>
        <w:color w:val="000000"/>
      </w:rPr>
    </w:pPr>
    <w:r>
      <w:rPr>
        <w:noProof/>
      </w:rPr>
      <w:pict w14:anchorId="679842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665439" o:spid="_x0000_s2051" type="#_x0000_t136" style="position:absolute;margin-left:0;margin-top:0;width:617.15pt;height:82.25pt;rotation:315;z-index:-251651072;mso-position-horizontal:center;mso-position-horizontal-relative:margin;mso-position-vertical:center;mso-position-vertical-relative:margin" o:allowincell="f" fillcolor="silver" stroked="f">
          <v:fill opacity=".5"/>
          <v:textpath style="font-family:&quot;Times New Roman&quot;;font-size:1pt" string="VERSIÓN PÚBLIC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xmlns:w16sdtdh="http://schemas.microsoft.com/office/word/2020/wordml/sdtdatahash">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B27B2" w14:textId="5DEDDCAB" w:rsidR="002F5D1B" w:rsidRDefault="00630BE6">
    <w:pPr>
      <w:pBdr>
        <w:top w:val="nil"/>
        <w:left w:val="nil"/>
        <w:bottom w:val="nil"/>
        <w:right w:val="nil"/>
        <w:between w:val="nil"/>
      </w:pBdr>
      <w:tabs>
        <w:tab w:val="center" w:pos="4419"/>
        <w:tab w:val="right" w:pos="8838"/>
      </w:tabs>
      <w:rPr>
        <w:color w:val="000000"/>
      </w:rPr>
    </w:pPr>
    <w:r>
      <w:rPr>
        <w:noProof/>
      </w:rPr>
      <w:pict w14:anchorId="5A1B2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2665437" o:spid="_x0000_s2049" type="#_x0000_t136" style="position:absolute;margin-left:0;margin-top:0;width:617.15pt;height:82.25pt;rotation:315;z-index:-251655168;mso-position-horizontal:center;mso-position-horizontal-relative:margin;mso-position-vertical:center;mso-position-vertical-relative:margin" o:allowincell="f" fillcolor="silver" stroked="f">
          <v:fill opacity=".5"/>
          <v:textpath style="font-family:&quot;Times New Roman&quot;;font-size:1pt" string="VERSIÓN PÚBL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98B60484"/>
    <w:lvl w:ilvl="0" w:tplc="B0EE3D62">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C010D3"/>
    <w:multiLevelType w:val="hybridMultilevel"/>
    <w:tmpl w:val="31FAC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5B399A"/>
    <w:multiLevelType w:val="hybridMultilevel"/>
    <w:tmpl w:val="9C0C1AA4"/>
    <w:lvl w:ilvl="0" w:tplc="FE4C3F8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980210"/>
    <w:multiLevelType w:val="hybridMultilevel"/>
    <w:tmpl w:val="C6F40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C54EB1"/>
    <w:multiLevelType w:val="hybridMultilevel"/>
    <w:tmpl w:val="D09EB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BA3F52"/>
    <w:multiLevelType w:val="hybridMultilevel"/>
    <w:tmpl w:val="D67E37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29710AB1"/>
    <w:multiLevelType w:val="hybridMultilevel"/>
    <w:tmpl w:val="4F468004"/>
    <w:lvl w:ilvl="0" w:tplc="B066ED9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15535A3"/>
    <w:multiLevelType w:val="hybridMultilevel"/>
    <w:tmpl w:val="988808D0"/>
    <w:lvl w:ilvl="0" w:tplc="956A7FC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205720"/>
    <w:multiLevelType w:val="hybridMultilevel"/>
    <w:tmpl w:val="171E37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42E4E53"/>
    <w:multiLevelType w:val="hybridMultilevel"/>
    <w:tmpl w:val="367CBE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B50BBB"/>
    <w:multiLevelType w:val="hybridMultilevel"/>
    <w:tmpl w:val="28D03910"/>
    <w:lvl w:ilvl="0" w:tplc="976A4B8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4"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2CD47E9"/>
    <w:multiLevelType w:val="hybridMultilevel"/>
    <w:tmpl w:val="D71AB72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6" w15:restartNumberingAfterBreak="0">
    <w:nsid w:val="5973614E"/>
    <w:multiLevelType w:val="hybridMultilevel"/>
    <w:tmpl w:val="79B0C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C1413B0"/>
    <w:multiLevelType w:val="hybridMultilevel"/>
    <w:tmpl w:val="A1F6C5CA"/>
    <w:lvl w:ilvl="0" w:tplc="A9ACB7F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2611AF"/>
    <w:multiLevelType w:val="hybridMultilevel"/>
    <w:tmpl w:val="7B3081EC"/>
    <w:lvl w:ilvl="0" w:tplc="6B146DE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F5829E8"/>
    <w:multiLevelType w:val="hybridMultilevel"/>
    <w:tmpl w:val="68AA98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4"/>
  </w:num>
  <w:num w:numId="3">
    <w:abstractNumId w:val="23"/>
  </w:num>
  <w:num w:numId="4">
    <w:abstractNumId w:val="17"/>
  </w:num>
  <w:num w:numId="5">
    <w:abstractNumId w:val="19"/>
  </w:num>
  <w:num w:numId="6">
    <w:abstractNumId w:val="3"/>
  </w:num>
  <w:num w:numId="7">
    <w:abstractNumId w:val="36"/>
  </w:num>
  <w:num w:numId="8">
    <w:abstractNumId w:val="15"/>
  </w:num>
  <w:num w:numId="9">
    <w:abstractNumId w:val="32"/>
  </w:num>
  <w:num w:numId="10">
    <w:abstractNumId w:val="14"/>
  </w:num>
  <w:num w:numId="11">
    <w:abstractNumId w:val="27"/>
  </w:num>
  <w:num w:numId="12">
    <w:abstractNumId w:val="0"/>
  </w:num>
  <w:num w:numId="13">
    <w:abstractNumId w:val="29"/>
  </w:num>
  <w:num w:numId="14">
    <w:abstractNumId w:val="33"/>
  </w:num>
  <w:num w:numId="15">
    <w:abstractNumId w:val="18"/>
  </w:num>
  <w:num w:numId="16">
    <w:abstractNumId w:val="24"/>
  </w:num>
  <w:num w:numId="17">
    <w:abstractNumId w:val="5"/>
  </w:num>
  <w:num w:numId="18">
    <w:abstractNumId w:val="8"/>
  </w:num>
  <w:num w:numId="19">
    <w:abstractNumId w:val="37"/>
  </w:num>
  <w:num w:numId="20">
    <w:abstractNumId w:val="1"/>
  </w:num>
  <w:num w:numId="21">
    <w:abstractNumId w:val="35"/>
  </w:num>
  <w:num w:numId="22">
    <w:abstractNumId w:val="2"/>
  </w:num>
  <w:num w:numId="23">
    <w:abstractNumId w:val="21"/>
  </w:num>
  <w:num w:numId="24">
    <w:abstractNumId w:val="26"/>
  </w:num>
  <w:num w:numId="25">
    <w:abstractNumId w:val="4"/>
  </w:num>
  <w:num w:numId="26">
    <w:abstractNumId w:val="25"/>
  </w:num>
  <w:num w:numId="27">
    <w:abstractNumId w:val="20"/>
  </w:num>
  <w:num w:numId="28">
    <w:abstractNumId w:val="16"/>
  </w:num>
  <w:num w:numId="29">
    <w:abstractNumId w:val="7"/>
  </w:num>
  <w:num w:numId="30">
    <w:abstractNumId w:val="9"/>
  </w:num>
  <w:num w:numId="31">
    <w:abstractNumId w:val="11"/>
  </w:num>
  <w:num w:numId="32">
    <w:abstractNumId w:val="30"/>
  </w:num>
  <w:num w:numId="33">
    <w:abstractNumId w:val="31"/>
  </w:num>
  <w:num w:numId="34">
    <w:abstractNumId w:val="12"/>
  </w:num>
  <w:num w:numId="35">
    <w:abstractNumId w:val="28"/>
  </w:num>
  <w:num w:numId="36">
    <w:abstractNumId w:val="13"/>
  </w:num>
  <w:num w:numId="37">
    <w:abstractNumId w:val="22"/>
  </w:num>
  <w:num w:numId="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0799A"/>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51001"/>
    <w:rsid w:val="000603B1"/>
    <w:rsid w:val="00060E15"/>
    <w:rsid w:val="0006127B"/>
    <w:rsid w:val="00063BCA"/>
    <w:rsid w:val="000659D4"/>
    <w:rsid w:val="00070ABA"/>
    <w:rsid w:val="00071182"/>
    <w:rsid w:val="00073638"/>
    <w:rsid w:val="000754CB"/>
    <w:rsid w:val="0007651F"/>
    <w:rsid w:val="00083884"/>
    <w:rsid w:val="00085CAE"/>
    <w:rsid w:val="00087E7E"/>
    <w:rsid w:val="00090A89"/>
    <w:rsid w:val="00097CA8"/>
    <w:rsid w:val="000A2E34"/>
    <w:rsid w:val="000B0829"/>
    <w:rsid w:val="000B511B"/>
    <w:rsid w:val="000C6AF8"/>
    <w:rsid w:val="000D0078"/>
    <w:rsid w:val="000D1289"/>
    <w:rsid w:val="000D55AB"/>
    <w:rsid w:val="000D654D"/>
    <w:rsid w:val="00101AC0"/>
    <w:rsid w:val="00103C98"/>
    <w:rsid w:val="00104498"/>
    <w:rsid w:val="00107DDF"/>
    <w:rsid w:val="0011270E"/>
    <w:rsid w:val="00112F72"/>
    <w:rsid w:val="00113035"/>
    <w:rsid w:val="00114B3E"/>
    <w:rsid w:val="001231D0"/>
    <w:rsid w:val="00123CF7"/>
    <w:rsid w:val="00126C07"/>
    <w:rsid w:val="00130C02"/>
    <w:rsid w:val="0013758D"/>
    <w:rsid w:val="0014156F"/>
    <w:rsid w:val="001457EF"/>
    <w:rsid w:val="00147B61"/>
    <w:rsid w:val="00152A9E"/>
    <w:rsid w:val="00160FF1"/>
    <w:rsid w:val="001618A9"/>
    <w:rsid w:val="001622E7"/>
    <w:rsid w:val="00165F76"/>
    <w:rsid w:val="0016677E"/>
    <w:rsid w:val="00174406"/>
    <w:rsid w:val="00176E4B"/>
    <w:rsid w:val="00180969"/>
    <w:rsid w:val="001823DF"/>
    <w:rsid w:val="001848E8"/>
    <w:rsid w:val="00190AC3"/>
    <w:rsid w:val="0019136E"/>
    <w:rsid w:val="00191506"/>
    <w:rsid w:val="0019310A"/>
    <w:rsid w:val="0019762A"/>
    <w:rsid w:val="00197EA2"/>
    <w:rsid w:val="00197F90"/>
    <w:rsid w:val="001A1EA0"/>
    <w:rsid w:val="001A3929"/>
    <w:rsid w:val="001B3A7E"/>
    <w:rsid w:val="001B48BF"/>
    <w:rsid w:val="001B4B67"/>
    <w:rsid w:val="001B4D78"/>
    <w:rsid w:val="001C0691"/>
    <w:rsid w:val="001C140D"/>
    <w:rsid w:val="001C3B12"/>
    <w:rsid w:val="001C4650"/>
    <w:rsid w:val="001C54EF"/>
    <w:rsid w:val="001D33B4"/>
    <w:rsid w:val="001D5F42"/>
    <w:rsid w:val="001D7982"/>
    <w:rsid w:val="001E3B3D"/>
    <w:rsid w:val="001E4C37"/>
    <w:rsid w:val="001F5FA2"/>
    <w:rsid w:val="001F663D"/>
    <w:rsid w:val="002011BB"/>
    <w:rsid w:val="002014B6"/>
    <w:rsid w:val="00202181"/>
    <w:rsid w:val="002021DD"/>
    <w:rsid w:val="00203911"/>
    <w:rsid w:val="00205901"/>
    <w:rsid w:val="00206B04"/>
    <w:rsid w:val="0020740D"/>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546E7"/>
    <w:rsid w:val="00266333"/>
    <w:rsid w:val="00266A85"/>
    <w:rsid w:val="00267D0D"/>
    <w:rsid w:val="00274430"/>
    <w:rsid w:val="0027552A"/>
    <w:rsid w:val="002771D5"/>
    <w:rsid w:val="00283ADE"/>
    <w:rsid w:val="00283D74"/>
    <w:rsid w:val="00284954"/>
    <w:rsid w:val="00285308"/>
    <w:rsid w:val="00291C5E"/>
    <w:rsid w:val="00292B4C"/>
    <w:rsid w:val="00293798"/>
    <w:rsid w:val="00295F0F"/>
    <w:rsid w:val="0029610D"/>
    <w:rsid w:val="00296560"/>
    <w:rsid w:val="0029764D"/>
    <w:rsid w:val="002A0349"/>
    <w:rsid w:val="002A3E88"/>
    <w:rsid w:val="002B0510"/>
    <w:rsid w:val="002B0639"/>
    <w:rsid w:val="002B2074"/>
    <w:rsid w:val="002B562A"/>
    <w:rsid w:val="002B7C69"/>
    <w:rsid w:val="002C3450"/>
    <w:rsid w:val="002C4335"/>
    <w:rsid w:val="002D2E5F"/>
    <w:rsid w:val="002D41BD"/>
    <w:rsid w:val="002D4E0B"/>
    <w:rsid w:val="002D5592"/>
    <w:rsid w:val="002D69C6"/>
    <w:rsid w:val="002D6D71"/>
    <w:rsid w:val="002E0246"/>
    <w:rsid w:val="002E1A3B"/>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5EF4"/>
    <w:rsid w:val="003464F9"/>
    <w:rsid w:val="00351A40"/>
    <w:rsid w:val="00352123"/>
    <w:rsid w:val="00352669"/>
    <w:rsid w:val="00354AD5"/>
    <w:rsid w:val="00354FC1"/>
    <w:rsid w:val="00355466"/>
    <w:rsid w:val="00355CCE"/>
    <w:rsid w:val="003579B3"/>
    <w:rsid w:val="00361D36"/>
    <w:rsid w:val="00362E84"/>
    <w:rsid w:val="003638B0"/>
    <w:rsid w:val="00364B70"/>
    <w:rsid w:val="00364BB5"/>
    <w:rsid w:val="003650C4"/>
    <w:rsid w:val="0036546A"/>
    <w:rsid w:val="00366A41"/>
    <w:rsid w:val="0037055E"/>
    <w:rsid w:val="00370D97"/>
    <w:rsid w:val="00373785"/>
    <w:rsid w:val="00374E9C"/>
    <w:rsid w:val="003752F3"/>
    <w:rsid w:val="00380075"/>
    <w:rsid w:val="00382681"/>
    <w:rsid w:val="003833A2"/>
    <w:rsid w:val="00384D54"/>
    <w:rsid w:val="00397FB1"/>
    <w:rsid w:val="003A28B9"/>
    <w:rsid w:val="003A28F5"/>
    <w:rsid w:val="003A5FB2"/>
    <w:rsid w:val="003A6509"/>
    <w:rsid w:val="003A6F50"/>
    <w:rsid w:val="003B0882"/>
    <w:rsid w:val="003B09D0"/>
    <w:rsid w:val="003B1F90"/>
    <w:rsid w:val="003C1558"/>
    <w:rsid w:val="003C245F"/>
    <w:rsid w:val="003C2DC3"/>
    <w:rsid w:val="003C31A7"/>
    <w:rsid w:val="003C3821"/>
    <w:rsid w:val="003C5204"/>
    <w:rsid w:val="003C57B8"/>
    <w:rsid w:val="003C78B6"/>
    <w:rsid w:val="003D176B"/>
    <w:rsid w:val="003D1FD8"/>
    <w:rsid w:val="003D205E"/>
    <w:rsid w:val="003D3EBF"/>
    <w:rsid w:val="003D56A4"/>
    <w:rsid w:val="003D71E3"/>
    <w:rsid w:val="003E30C4"/>
    <w:rsid w:val="003E7F72"/>
    <w:rsid w:val="003F4090"/>
    <w:rsid w:val="003F44E4"/>
    <w:rsid w:val="004021EB"/>
    <w:rsid w:val="0040639F"/>
    <w:rsid w:val="004077A4"/>
    <w:rsid w:val="00411890"/>
    <w:rsid w:val="00413640"/>
    <w:rsid w:val="00413DA3"/>
    <w:rsid w:val="00420F50"/>
    <w:rsid w:val="0042129F"/>
    <w:rsid w:val="0042298B"/>
    <w:rsid w:val="0042364F"/>
    <w:rsid w:val="004277C6"/>
    <w:rsid w:val="00427E0A"/>
    <w:rsid w:val="004307F0"/>
    <w:rsid w:val="004412E4"/>
    <w:rsid w:val="0044159D"/>
    <w:rsid w:val="004512FB"/>
    <w:rsid w:val="004527D4"/>
    <w:rsid w:val="00453A86"/>
    <w:rsid w:val="00457A67"/>
    <w:rsid w:val="0046301E"/>
    <w:rsid w:val="00463DEF"/>
    <w:rsid w:val="004703AE"/>
    <w:rsid w:val="004716F4"/>
    <w:rsid w:val="00471B79"/>
    <w:rsid w:val="00473405"/>
    <w:rsid w:val="00481A2B"/>
    <w:rsid w:val="00487633"/>
    <w:rsid w:val="004876B9"/>
    <w:rsid w:val="00487E94"/>
    <w:rsid w:val="00494BAF"/>
    <w:rsid w:val="00495F9B"/>
    <w:rsid w:val="00497593"/>
    <w:rsid w:val="004A0946"/>
    <w:rsid w:val="004A2059"/>
    <w:rsid w:val="004A21CC"/>
    <w:rsid w:val="004A64C5"/>
    <w:rsid w:val="004B1192"/>
    <w:rsid w:val="004B7363"/>
    <w:rsid w:val="004C3316"/>
    <w:rsid w:val="004C6365"/>
    <w:rsid w:val="004D01B9"/>
    <w:rsid w:val="004D4E38"/>
    <w:rsid w:val="004D5450"/>
    <w:rsid w:val="004D5F31"/>
    <w:rsid w:val="004E0101"/>
    <w:rsid w:val="004F0217"/>
    <w:rsid w:val="004F15D4"/>
    <w:rsid w:val="00502E47"/>
    <w:rsid w:val="00511240"/>
    <w:rsid w:val="00513506"/>
    <w:rsid w:val="005159A6"/>
    <w:rsid w:val="00517E78"/>
    <w:rsid w:val="00522B30"/>
    <w:rsid w:val="00523E63"/>
    <w:rsid w:val="00526BA6"/>
    <w:rsid w:val="005322AD"/>
    <w:rsid w:val="005337D4"/>
    <w:rsid w:val="00535ABD"/>
    <w:rsid w:val="00541486"/>
    <w:rsid w:val="0054791B"/>
    <w:rsid w:val="00547A1E"/>
    <w:rsid w:val="00552E19"/>
    <w:rsid w:val="0055548D"/>
    <w:rsid w:val="005555E4"/>
    <w:rsid w:val="00557082"/>
    <w:rsid w:val="00565758"/>
    <w:rsid w:val="00565D46"/>
    <w:rsid w:val="00567CFB"/>
    <w:rsid w:val="00580866"/>
    <w:rsid w:val="005814ED"/>
    <w:rsid w:val="0058198F"/>
    <w:rsid w:val="005833FF"/>
    <w:rsid w:val="005A74EE"/>
    <w:rsid w:val="005A7F34"/>
    <w:rsid w:val="005B0DF8"/>
    <w:rsid w:val="005B203E"/>
    <w:rsid w:val="005B6B60"/>
    <w:rsid w:val="005C192D"/>
    <w:rsid w:val="005C3E35"/>
    <w:rsid w:val="005C7AAF"/>
    <w:rsid w:val="005D4987"/>
    <w:rsid w:val="005D55A9"/>
    <w:rsid w:val="005D5DAB"/>
    <w:rsid w:val="005D692A"/>
    <w:rsid w:val="005E25E0"/>
    <w:rsid w:val="005E7788"/>
    <w:rsid w:val="005F07D7"/>
    <w:rsid w:val="005F6C55"/>
    <w:rsid w:val="006042B0"/>
    <w:rsid w:val="00611B5B"/>
    <w:rsid w:val="0061209A"/>
    <w:rsid w:val="006122AD"/>
    <w:rsid w:val="006128E4"/>
    <w:rsid w:val="00613CA4"/>
    <w:rsid w:val="006169B7"/>
    <w:rsid w:val="0061736D"/>
    <w:rsid w:val="006174F4"/>
    <w:rsid w:val="006212A2"/>
    <w:rsid w:val="006231F0"/>
    <w:rsid w:val="006237AD"/>
    <w:rsid w:val="00624EB7"/>
    <w:rsid w:val="00624FD6"/>
    <w:rsid w:val="00630BE6"/>
    <w:rsid w:val="006312A8"/>
    <w:rsid w:val="006335FE"/>
    <w:rsid w:val="00633D0F"/>
    <w:rsid w:val="006369BC"/>
    <w:rsid w:val="0064176C"/>
    <w:rsid w:val="006419E3"/>
    <w:rsid w:val="006510DB"/>
    <w:rsid w:val="00655FEF"/>
    <w:rsid w:val="006652A7"/>
    <w:rsid w:val="006725D0"/>
    <w:rsid w:val="0067335B"/>
    <w:rsid w:val="00676104"/>
    <w:rsid w:val="006800B9"/>
    <w:rsid w:val="006808E5"/>
    <w:rsid w:val="0068150C"/>
    <w:rsid w:val="00682312"/>
    <w:rsid w:val="00684459"/>
    <w:rsid w:val="006849BB"/>
    <w:rsid w:val="00685D00"/>
    <w:rsid w:val="00686106"/>
    <w:rsid w:val="006909F5"/>
    <w:rsid w:val="00693417"/>
    <w:rsid w:val="006A00BB"/>
    <w:rsid w:val="006A2199"/>
    <w:rsid w:val="006A443F"/>
    <w:rsid w:val="006A65AD"/>
    <w:rsid w:val="006B62FE"/>
    <w:rsid w:val="006B7F97"/>
    <w:rsid w:val="006C18AE"/>
    <w:rsid w:val="006C198E"/>
    <w:rsid w:val="006C5C18"/>
    <w:rsid w:val="006D1399"/>
    <w:rsid w:val="006D13F8"/>
    <w:rsid w:val="006D2B8B"/>
    <w:rsid w:val="006F1664"/>
    <w:rsid w:val="006F2D2F"/>
    <w:rsid w:val="006F2F30"/>
    <w:rsid w:val="006F47E4"/>
    <w:rsid w:val="0071220F"/>
    <w:rsid w:val="00713D72"/>
    <w:rsid w:val="007169D2"/>
    <w:rsid w:val="00716BD4"/>
    <w:rsid w:val="00730A34"/>
    <w:rsid w:val="00732D4D"/>
    <w:rsid w:val="007360B5"/>
    <w:rsid w:val="007405F5"/>
    <w:rsid w:val="00743DEE"/>
    <w:rsid w:val="00745D50"/>
    <w:rsid w:val="00745D70"/>
    <w:rsid w:val="00756527"/>
    <w:rsid w:val="00757844"/>
    <w:rsid w:val="0076173A"/>
    <w:rsid w:val="0076190E"/>
    <w:rsid w:val="0076500A"/>
    <w:rsid w:val="00767A1F"/>
    <w:rsid w:val="0077558D"/>
    <w:rsid w:val="007774D3"/>
    <w:rsid w:val="0078220C"/>
    <w:rsid w:val="00785F87"/>
    <w:rsid w:val="007871AC"/>
    <w:rsid w:val="007906CB"/>
    <w:rsid w:val="00793C57"/>
    <w:rsid w:val="00793F07"/>
    <w:rsid w:val="00795354"/>
    <w:rsid w:val="007A0054"/>
    <w:rsid w:val="007A675D"/>
    <w:rsid w:val="007B0681"/>
    <w:rsid w:val="007B5902"/>
    <w:rsid w:val="007C448F"/>
    <w:rsid w:val="007C4DAC"/>
    <w:rsid w:val="007C5912"/>
    <w:rsid w:val="007C7B5C"/>
    <w:rsid w:val="007D471D"/>
    <w:rsid w:val="007D6325"/>
    <w:rsid w:val="007D66FD"/>
    <w:rsid w:val="007D74E0"/>
    <w:rsid w:val="007E4479"/>
    <w:rsid w:val="007E6C40"/>
    <w:rsid w:val="007E6D4E"/>
    <w:rsid w:val="007F08CC"/>
    <w:rsid w:val="007F27E9"/>
    <w:rsid w:val="007F2D90"/>
    <w:rsid w:val="007F49CE"/>
    <w:rsid w:val="008058D1"/>
    <w:rsid w:val="0081090E"/>
    <w:rsid w:val="008114D0"/>
    <w:rsid w:val="00813C02"/>
    <w:rsid w:val="008155D6"/>
    <w:rsid w:val="00816316"/>
    <w:rsid w:val="008237DC"/>
    <w:rsid w:val="00827CB0"/>
    <w:rsid w:val="008340FA"/>
    <w:rsid w:val="00834A84"/>
    <w:rsid w:val="008362E3"/>
    <w:rsid w:val="008403C4"/>
    <w:rsid w:val="008406CC"/>
    <w:rsid w:val="0084283C"/>
    <w:rsid w:val="00844BB8"/>
    <w:rsid w:val="00850AB1"/>
    <w:rsid w:val="0085138F"/>
    <w:rsid w:val="00853223"/>
    <w:rsid w:val="00862BE4"/>
    <w:rsid w:val="00863267"/>
    <w:rsid w:val="00863858"/>
    <w:rsid w:val="0087082A"/>
    <w:rsid w:val="0087254B"/>
    <w:rsid w:val="00872B77"/>
    <w:rsid w:val="00876C07"/>
    <w:rsid w:val="008778FC"/>
    <w:rsid w:val="00881C30"/>
    <w:rsid w:val="008821A4"/>
    <w:rsid w:val="00883003"/>
    <w:rsid w:val="00884A20"/>
    <w:rsid w:val="00885D6E"/>
    <w:rsid w:val="0088768A"/>
    <w:rsid w:val="00890653"/>
    <w:rsid w:val="00892D22"/>
    <w:rsid w:val="00896AB1"/>
    <w:rsid w:val="00897D7F"/>
    <w:rsid w:val="008A26F0"/>
    <w:rsid w:val="008B2F06"/>
    <w:rsid w:val="008B329A"/>
    <w:rsid w:val="008B33B1"/>
    <w:rsid w:val="008B33CF"/>
    <w:rsid w:val="008B736E"/>
    <w:rsid w:val="008C05D7"/>
    <w:rsid w:val="008C2DA6"/>
    <w:rsid w:val="008D22ED"/>
    <w:rsid w:val="008D290D"/>
    <w:rsid w:val="008D7F50"/>
    <w:rsid w:val="008E1CA2"/>
    <w:rsid w:val="008E2E6C"/>
    <w:rsid w:val="008E4F8B"/>
    <w:rsid w:val="008F00FB"/>
    <w:rsid w:val="008F0A8B"/>
    <w:rsid w:val="008F260C"/>
    <w:rsid w:val="008F5154"/>
    <w:rsid w:val="008F741F"/>
    <w:rsid w:val="009028B4"/>
    <w:rsid w:val="00902E73"/>
    <w:rsid w:val="0090308D"/>
    <w:rsid w:val="00904B5E"/>
    <w:rsid w:val="0090583F"/>
    <w:rsid w:val="009068E1"/>
    <w:rsid w:val="009137FF"/>
    <w:rsid w:val="00913BDA"/>
    <w:rsid w:val="00917368"/>
    <w:rsid w:val="0091792D"/>
    <w:rsid w:val="00920C4A"/>
    <w:rsid w:val="00925068"/>
    <w:rsid w:val="0092552B"/>
    <w:rsid w:val="0092664F"/>
    <w:rsid w:val="0092727F"/>
    <w:rsid w:val="00931FB1"/>
    <w:rsid w:val="00932EBD"/>
    <w:rsid w:val="0093320F"/>
    <w:rsid w:val="00934394"/>
    <w:rsid w:val="009344C2"/>
    <w:rsid w:val="009354E5"/>
    <w:rsid w:val="00941507"/>
    <w:rsid w:val="00942353"/>
    <w:rsid w:val="0094288D"/>
    <w:rsid w:val="00945F34"/>
    <w:rsid w:val="009460F9"/>
    <w:rsid w:val="0094762C"/>
    <w:rsid w:val="009508D3"/>
    <w:rsid w:val="00952E3C"/>
    <w:rsid w:val="00954BB1"/>
    <w:rsid w:val="00954D66"/>
    <w:rsid w:val="0095510F"/>
    <w:rsid w:val="00955D84"/>
    <w:rsid w:val="009605FE"/>
    <w:rsid w:val="00960FCE"/>
    <w:rsid w:val="00965171"/>
    <w:rsid w:val="00970BAC"/>
    <w:rsid w:val="00970BB9"/>
    <w:rsid w:val="00971D19"/>
    <w:rsid w:val="0097299E"/>
    <w:rsid w:val="00972E69"/>
    <w:rsid w:val="009735B6"/>
    <w:rsid w:val="00975017"/>
    <w:rsid w:val="00982206"/>
    <w:rsid w:val="009830F0"/>
    <w:rsid w:val="00983E31"/>
    <w:rsid w:val="00984CD6"/>
    <w:rsid w:val="00985FD5"/>
    <w:rsid w:val="0098613E"/>
    <w:rsid w:val="00986DA7"/>
    <w:rsid w:val="00991235"/>
    <w:rsid w:val="00991B72"/>
    <w:rsid w:val="00993143"/>
    <w:rsid w:val="00995A3A"/>
    <w:rsid w:val="009A2C31"/>
    <w:rsid w:val="009A4237"/>
    <w:rsid w:val="009A4EDD"/>
    <w:rsid w:val="009B1578"/>
    <w:rsid w:val="009B2FCC"/>
    <w:rsid w:val="009B4CEE"/>
    <w:rsid w:val="009B77BD"/>
    <w:rsid w:val="009C03F3"/>
    <w:rsid w:val="009C3F4C"/>
    <w:rsid w:val="009C6BAC"/>
    <w:rsid w:val="009C7A87"/>
    <w:rsid w:val="009D5A84"/>
    <w:rsid w:val="009E3BAD"/>
    <w:rsid w:val="009F412C"/>
    <w:rsid w:val="00A023F0"/>
    <w:rsid w:val="00A02463"/>
    <w:rsid w:val="00A05051"/>
    <w:rsid w:val="00A124C0"/>
    <w:rsid w:val="00A125AE"/>
    <w:rsid w:val="00A152B7"/>
    <w:rsid w:val="00A159B3"/>
    <w:rsid w:val="00A17464"/>
    <w:rsid w:val="00A21722"/>
    <w:rsid w:val="00A230E3"/>
    <w:rsid w:val="00A2704D"/>
    <w:rsid w:val="00A340AA"/>
    <w:rsid w:val="00A35C1F"/>
    <w:rsid w:val="00A36536"/>
    <w:rsid w:val="00A37BD9"/>
    <w:rsid w:val="00A40152"/>
    <w:rsid w:val="00A42858"/>
    <w:rsid w:val="00A42C2F"/>
    <w:rsid w:val="00A431F4"/>
    <w:rsid w:val="00A433BF"/>
    <w:rsid w:val="00A442C4"/>
    <w:rsid w:val="00A452F0"/>
    <w:rsid w:val="00A463EE"/>
    <w:rsid w:val="00A471EB"/>
    <w:rsid w:val="00A50821"/>
    <w:rsid w:val="00A5213C"/>
    <w:rsid w:val="00A629E8"/>
    <w:rsid w:val="00A62B7E"/>
    <w:rsid w:val="00A6560B"/>
    <w:rsid w:val="00A663E5"/>
    <w:rsid w:val="00A7089F"/>
    <w:rsid w:val="00A7224F"/>
    <w:rsid w:val="00A72B89"/>
    <w:rsid w:val="00A746A3"/>
    <w:rsid w:val="00A76FB3"/>
    <w:rsid w:val="00A7752C"/>
    <w:rsid w:val="00A77E7A"/>
    <w:rsid w:val="00A80836"/>
    <w:rsid w:val="00A82BC1"/>
    <w:rsid w:val="00A85EED"/>
    <w:rsid w:val="00A8634A"/>
    <w:rsid w:val="00A876FC"/>
    <w:rsid w:val="00A907A1"/>
    <w:rsid w:val="00A924BD"/>
    <w:rsid w:val="00AA0677"/>
    <w:rsid w:val="00AA1622"/>
    <w:rsid w:val="00AA46EC"/>
    <w:rsid w:val="00AA4896"/>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A99"/>
    <w:rsid w:val="00AF4E81"/>
    <w:rsid w:val="00AF5CE0"/>
    <w:rsid w:val="00B02CE7"/>
    <w:rsid w:val="00B04D4E"/>
    <w:rsid w:val="00B07496"/>
    <w:rsid w:val="00B10138"/>
    <w:rsid w:val="00B11869"/>
    <w:rsid w:val="00B2384A"/>
    <w:rsid w:val="00B30AA4"/>
    <w:rsid w:val="00B31FEA"/>
    <w:rsid w:val="00B34106"/>
    <w:rsid w:val="00B350E0"/>
    <w:rsid w:val="00B36D30"/>
    <w:rsid w:val="00B44A24"/>
    <w:rsid w:val="00B45D3C"/>
    <w:rsid w:val="00B46EB5"/>
    <w:rsid w:val="00B53694"/>
    <w:rsid w:val="00B55F05"/>
    <w:rsid w:val="00B60017"/>
    <w:rsid w:val="00B61310"/>
    <w:rsid w:val="00B64612"/>
    <w:rsid w:val="00B64A40"/>
    <w:rsid w:val="00B6699A"/>
    <w:rsid w:val="00B679AB"/>
    <w:rsid w:val="00B709D7"/>
    <w:rsid w:val="00B72D82"/>
    <w:rsid w:val="00B74526"/>
    <w:rsid w:val="00B75904"/>
    <w:rsid w:val="00B76BF3"/>
    <w:rsid w:val="00B76C30"/>
    <w:rsid w:val="00B81409"/>
    <w:rsid w:val="00B83743"/>
    <w:rsid w:val="00B8519A"/>
    <w:rsid w:val="00B906E0"/>
    <w:rsid w:val="00B90C3C"/>
    <w:rsid w:val="00B917FD"/>
    <w:rsid w:val="00B95F0B"/>
    <w:rsid w:val="00B966E4"/>
    <w:rsid w:val="00B97027"/>
    <w:rsid w:val="00BA0D0A"/>
    <w:rsid w:val="00BA307E"/>
    <w:rsid w:val="00BA49A8"/>
    <w:rsid w:val="00BA4C1E"/>
    <w:rsid w:val="00BB1E2D"/>
    <w:rsid w:val="00BB47C0"/>
    <w:rsid w:val="00BB5003"/>
    <w:rsid w:val="00BB5EFA"/>
    <w:rsid w:val="00BB7F8E"/>
    <w:rsid w:val="00BC3E04"/>
    <w:rsid w:val="00BC6FEF"/>
    <w:rsid w:val="00BD0DEC"/>
    <w:rsid w:val="00BD6927"/>
    <w:rsid w:val="00BE1D10"/>
    <w:rsid w:val="00BE29DF"/>
    <w:rsid w:val="00BE4EB6"/>
    <w:rsid w:val="00BF10D5"/>
    <w:rsid w:val="00BF2FBA"/>
    <w:rsid w:val="00C000F1"/>
    <w:rsid w:val="00C00C48"/>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364A3"/>
    <w:rsid w:val="00C403E2"/>
    <w:rsid w:val="00C404E7"/>
    <w:rsid w:val="00C40AE4"/>
    <w:rsid w:val="00C5300F"/>
    <w:rsid w:val="00C60297"/>
    <w:rsid w:val="00C651E9"/>
    <w:rsid w:val="00C706EC"/>
    <w:rsid w:val="00C72470"/>
    <w:rsid w:val="00C77FAA"/>
    <w:rsid w:val="00C84024"/>
    <w:rsid w:val="00C90496"/>
    <w:rsid w:val="00C945E6"/>
    <w:rsid w:val="00CA4B2B"/>
    <w:rsid w:val="00CA7A88"/>
    <w:rsid w:val="00CB0F8B"/>
    <w:rsid w:val="00CB2FE6"/>
    <w:rsid w:val="00CC0228"/>
    <w:rsid w:val="00CC20FF"/>
    <w:rsid w:val="00CC2821"/>
    <w:rsid w:val="00CC32AE"/>
    <w:rsid w:val="00CC5894"/>
    <w:rsid w:val="00CC5EDA"/>
    <w:rsid w:val="00CD2FF3"/>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4CEF"/>
    <w:rsid w:val="00D30842"/>
    <w:rsid w:val="00D33F83"/>
    <w:rsid w:val="00D53FAA"/>
    <w:rsid w:val="00D54766"/>
    <w:rsid w:val="00D56D57"/>
    <w:rsid w:val="00D73A6E"/>
    <w:rsid w:val="00D74583"/>
    <w:rsid w:val="00D75CAB"/>
    <w:rsid w:val="00D81126"/>
    <w:rsid w:val="00D817BD"/>
    <w:rsid w:val="00D824A6"/>
    <w:rsid w:val="00D837B8"/>
    <w:rsid w:val="00D90C13"/>
    <w:rsid w:val="00D95A36"/>
    <w:rsid w:val="00D964E0"/>
    <w:rsid w:val="00DA15A4"/>
    <w:rsid w:val="00DA2011"/>
    <w:rsid w:val="00DA3A78"/>
    <w:rsid w:val="00DA6EBF"/>
    <w:rsid w:val="00DA7254"/>
    <w:rsid w:val="00DB2983"/>
    <w:rsid w:val="00DB5410"/>
    <w:rsid w:val="00DC1228"/>
    <w:rsid w:val="00DC1794"/>
    <w:rsid w:val="00DC4F7E"/>
    <w:rsid w:val="00DE106C"/>
    <w:rsid w:val="00DE1C6F"/>
    <w:rsid w:val="00DE460B"/>
    <w:rsid w:val="00DE4C49"/>
    <w:rsid w:val="00DF5300"/>
    <w:rsid w:val="00E07980"/>
    <w:rsid w:val="00E10D1F"/>
    <w:rsid w:val="00E13792"/>
    <w:rsid w:val="00E13FE0"/>
    <w:rsid w:val="00E14067"/>
    <w:rsid w:val="00E142E6"/>
    <w:rsid w:val="00E155F8"/>
    <w:rsid w:val="00E15604"/>
    <w:rsid w:val="00E23F7F"/>
    <w:rsid w:val="00E24905"/>
    <w:rsid w:val="00E24E4E"/>
    <w:rsid w:val="00E27640"/>
    <w:rsid w:val="00E306E7"/>
    <w:rsid w:val="00E32DEC"/>
    <w:rsid w:val="00E40C2E"/>
    <w:rsid w:val="00E447F3"/>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D6B29"/>
    <w:rsid w:val="00EE025C"/>
    <w:rsid w:val="00EE15C0"/>
    <w:rsid w:val="00EE2303"/>
    <w:rsid w:val="00EF5D20"/>
    <w:rsid w:val="00EF6900"/>
    <w:rsid w:val="00EF7512"/>
    <w:rsid w:val="00F003B4"/>
    <w:rsid w:val="00F0080B"/>
    <w:rsid w:val="00F07464"/>
    <w:rsid w:val="00F10C91"/>
    <w:rsid w:val="00F1528F"/>
    <w:rsid w:val="00F15436"/>
    <w:rsid w:val="00F1796B"/>
    <w:rsid w:val="00F21BF3"/>
    <w:rsid w:val="00F22653"/>
    <w:rsid w:val="00F239FF"/>
    <w:rsid w:val="00F23C2B"/>
    <w:rsid w:val="00F24815"/>
    <w:rsid w:val="00F27B2E"/>
    <w:rsid w:val="00F32C63"/>
    <w:rsid w:val="00F32E06"/>
    <w:rsid w:val="00F33F9E"/>
    <w:rsid w:val="00F43CC2"/>
    <w:rsid w:val="00F43E6D"/>
    <w:rsid w:val="00F44B84"/>
    <w:rsid w:val="00F464C3"/>
    <w:rsid w:val="00F475C8"/>
    <w:rsid w:val="00F50743"/>
    <w:rsid w:val="00F55CF9"/>
    <w:rsid w:val="00F660D4"/>
    <w:rsid w:val="00F713F5"/>
    <w:rsid w:val="00F7730F"/>
    <w:rsid w:val="00F8411D"/>
    <w:rsid w:val="00F84153"/>
    <w:rsid w:val="00F8746D"/>
    <w:rsid w:val="00F9110D"/>
    <w:rsid w:val="00F9123B"/>
    <w:rsid w:val="00FA0A46"/>
    <w:rsid w:val="00FA2DA0"/>
    <w:rsid w:val="00FA4704"/>
    <w:rsid w:val="00FB1FB8"/>
    <w:rsid w:val="00FB3A28"/>
    <w:rsid w:val="00FB43CE"/>
    <w:rsid w:val="00FB4DD4"/>
    <w:rsid w:val="00FB5E54"/>
    <w:rsid w:val="00FB7BC0"/>
    <w:rsid w:val="00FC056B"/>
    <w:rsid w:val="00FC1CDB"/>
    <w:rsid w:val="00FC2CC6"/>
    <w:rsid w:val="00FC4C06"/>
    <w:rsid w:val="00FC680B"/>
    <w:rsid w:val="00FD07F8"/>
    <w:rsid w:val="00FD27AD"/>
    <w:rsid w:val="00FD3087"/>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92A"/>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4202">
      <w:bodyDiv w:val="1"/>
      <w:marLeft w:val="0"/>
      <w:marRight w:val="0"/>
      <w:marTop w:val="0"/>
      <w:marBottom w:val="0"/>
      <w:divBdr>
        <w:top w:val="none" w:sz="0" w:space="0" w:color="auto"/>
        <w:left w:val="none" w:sz="0" w:space="0" w:color="auto"/>
        <w:bottom w:val="none" w:sz="0" w:space="0" w:color="auto"/>
        <w:right w:val="none" w:sz="0" w:space="0" w:color="auto"/>
      </w:divBdr>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57077140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anPanchoSinCensura" TargetMode="External"/><Relationship Id="rId13" Type="http://schemas.openxmlformats.org/officeDocument/2006/relationships/hyperlink" Target="https://www.facebook.com/SanPanchoSinCensura/photos/pcb.122401910020995/122401823354337/" TargetMode="External"/><Relationship Id="rId18" Type="http://schemas.openxmlformats.org/officeDocument/2006/relationships/image" Target="media/image6.png"/><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SanPanchoSinCensura/" TargetMode="External"/><Relationship Id="rId17" Type="http://schemas.openxmlformats.org/officeDocument/2006/relationships/image" Target="media/image5.png"/><Relationship Id="rId25" Type="http://schemas.openxmlformats.org/officeDocument/2006/relationships/oleObject" Target="embeddings/oleObject5.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watch" TargetMode="External"/><Relationship Id="rId24" Type="http://schemas.openxmlformats.org/officeDocument/2006/relationships/image" Target="media/image9.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oleObject" Target="embeddings/oleObject4.bin"/><Relationship Id="rId28"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oleObject" Target="embeddings/oleObject2.bin"/><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6216</Words>
  <Characters>34191</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teea_lap2@outlook.com</cp:lastModifiedBy>
  <cp:revision>3</cp:revision>
  <cp:lastPrinted>2021-04-26T21:37:00Z</cp:lastPrinted>
  <dcterms:created xsi:type="dcterms:W3CDTF">2021-07-12T20:27:00Z</dcterms:created>
  <dcterms:modified xsi:type="dcterms:W3CDTF">2021-07-12T21:53:00Z</dcterms:modified>
</cp:coreProperties>
</file>