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76729" w14:textId="2AFF0CB2" w:rsidR="00E306E7" w:rsidRPr="00B55F05" w:rsidRDefault="00E306E7" w:rsidP="00E54C10">
      <w:pPr>
        <w:ind w:left="5040" w:right="49" w:hanging="78"/>
        <w:jc w:val="both"/>
        <w:rPr>
          <w:rFonts w:ascii="Arial" w:eastAsia="Arial" w:hAnsi="Arial" w:cs="Arial"/>
          <w:sz w:val="22"/>
          <w:szCs w:val="22"/>
        </w:rPr>
      </w:pPr>
      <w:bookmarkStart w:id="0" w:name="_Hlk56271825"/>
      <w:r w:rsidRPr="00B55F05">
        <w:rPr>
          <w:rFonts w:ascii="Arial" w:eastAsia="Arial" w:hAnsi="Arial" w:cs="Arial"/>
          <w:b/>
          <w:spacing w:val="1"/>
          <w:sz w:val="22"/>
          <w:szCs w:val="22"/>
        </w:rPr>
        <w:t>PROCEDIMIENTO ESPECIAL SANCIONADOR.</w:t>
      </w:r>
    </w:p>
    <w:p w14:paraId="2DED4E89" w14:textId="77777777" w:rsidR="00E306E7" w:rsidRPr="00B55F05" w:rsidRDefault="00E306E7" w:rsidP="00B55F05">
      <w:pPr>
        <w:spacing w:before="7"/>
        <w:ind w:left="4962" w:right="49" w:hanging="561"/>
        <w:jc w:val="both"/>
        <w:rPr>
          <w:rFonts w:ascii="Arial" w:hAnsi="Arial" w:cs="Arial"/>
          <w:sz w:val="23"/>
          <w:szCs w:val="23"/>
        </w:rPr>
      </w:pPr>
    </w:p>
    <w:p w14:paraId="03EAB1EB" w14:textId="6C87FBB4" w:rsidR="00E306E7" w:rsidRDefault="00E306E7" w:rsidP="00B55F05">
      <w:pPr>
        <w:spacing w:before="29"/>
        <w:ind w:left="4962" w:right="49"/>
        <w:jc w:val="both"/>
        <w:rPr>
          <w:rFonts w:ascii="Arial" w:eastAsia="Arial" w:hAnsi="Arial" w:cs="Arial"/>
          <w:spacing w:val="1"/>
          <w:sz w:val="23"/>
          <w:szCs w:val="23"/>
        </w:rPr>
      </w:pPr>
      <w:r w:rsidRPr="00B55F05">
        <w:rPr>
          <w:rFonts w:ascii="Arial" w:eastAsia="Arial" w:hAnsi="Arial" w:cs="Arial"/>
          <w:b/>
          <w:sz w:val="23"/>
          <w:szCs w:val="23"/>
        </w:rPr>
        <w:t>EXPEDIEN</w:t>
      </w:r>
      <w:r w:rsidRPr="00B55F05">
        <w:rPr>
          <w:rFonts w:ascii="Arial" w:eastAsia="Arial" w:hAnsi="Arial" w:cs="Arial"/>
          <w:b/>
          <w:spacing w:val="-1"/>
          <w:sz w:val="23"/>
          <w:szCs w:val="23"/>
        </w:rPr>
        <w:t>T</w:t>
      </w:r>
      <w:r w:rsidRPr="00B55F05">
        <w:rPr>
          <w:rFonts w:ascii="Arial" w:eastAsia="Arial" w:hAnsi="Arial" w:cs="Arial"/>
          <w:b/>
          <w:spacing w:val="-2"/>
          <w:sz w:val="23"/>
          <w:szCs w:val="23"/>
        </w:rPr>
        <w:t>E</w:t>
      </w:r>
      <w:r w:rsidRPr="00B55F05">
        <w:rPr>
          <w:rFonts w:ascii="Arial" w:eastAsia="Arial" w:hAnsi="Arial" w:cs="Arial"/>
          <w:b/>
          <w:sz w:val="23"/>
          <w:szCs w:val="23"/>
        </w:rPr>
        <w:t xml:space="preserve">: </w:t>
      </w:r>
      <w:r w:rsidRPr="00B55F05">
        <w:rPr>
          <w:rFonts w:ascii="Arial" w:eastAsia="Arial" w:hAnsi="Arial" w:cs="Arial"/>
          <w:sz w:val="23"/>
          <w:szCs w:val="23"/>
        </w:rPr>
        <w:t>T</w:t>
      </w:r>
      <w:r w:rsidRPr="00B55F05">
        <w:rPr>
          <w:rFonts w:ascii="Arial" w:eastAsia="Arial" w:hAnsi="Arial" w:cs="Arial"/>
          <w:spacing w:val="-2"/>
          <w:sz w:val="23"/>
          <w:szCs w:val="23"/>
        </w:rPr>
        <w:t>EE</w:t>
      </w:r>
      <w:r w:rsidRPr="00B55F05">
        <w:rPr>
          <w:rFonts w:ascii="Arial" w:eastAsia="Arial" w:hAnsi="Arial" w:cs="Arial"/>
          <w:spacing w:val="-1"/>
          <w:sz w:val="23"/>
          <w:szCs w:val="23"/>
        </w:rPr>
        <w:t>A-</w:t>
      </w:r>
      <w:r w:rsidRPr="00B55F05">
        <w:rPr>
          <w:rFonts w:ascii="Arial" w:eastAsia="Arial" w:hAnsi="Arial" w:cs="Arial"/>
          <w:spacing w:val="1"/>
          <w:sz w:val="23"/>
          <w:szCs w:val="23"/>
        </w:rPr>
        <w:t>PES</w:t>
      </w:r>
      <w:r w:rsidRPr="00B55F05">
        <w:rPr>
          <w:rFonts w:ascii="Arial" w:eastAsia="Arial" w:hAnsi="Arial" w:cs="Arial"/>
          <w:sz w:val="23"/>
          <w:szCs w:val="23"/>
        </w:rPr>
        <w:t>-</w:t>
      </w:r>
      <w:r w:rsidRPr="00B55F05">
        <w:rPr>
          <w:rFonts w:ascii="Arial" w:eastAsia="Arial" w:hAnsi="Arial" w:cs="Arial"/>
          <w:spacing w:val="1"/>
          <w:sz w:val="23"/>
          <w:szCs w:val="23"/>
        </w:rPr>
        <w:t>0</w:t>
      </w:r>
      <w:r w:rsidR="00487633">
        <w:rPr>
          <w:rFonts w:ascii="Arial" w:eastAsia="Arial" w:hAnsi="Arial" w:cs="Arial"/>
          <w:spacing w:val="1"/>
          <w:sz w:val="23"/>
          <w:szCs w:val="23"/>
        </w:rPr>
        <w:t>83</w:t>
      </w:r>
      <w:r w:rsidRPr="00B55F05">
        <w:rPr>
          <w:rFonts w:ascii="Arial" w:eastAsia="Arial" w:hAnsi="Arial" w:cs="Arial"/>
          <w:spacing w:val="1"/>
          <w:sz w:val="23"/>
          <w:szCs w:val="23"/>
        </w:rPr>
        <w:t>/202</w:t>
      </w:r>
      <w:r w:rsidR="005F07D7" w:rsidRPr="00B55F05">
        <w:rPr>
          <w:rFonts w:ascii="Arial" w:eastAsia="Arial" w:hAnsi="Arial" w:cs="Arial"/>
          <w:spacing w:val="1"/>
          <w:sz w:val="23"/>
          <w:szCs w:val="23"/>
        </w:rPr>
        <w:t>1</w:t>
      </w:r>
      <w:r w:rsidRPr="00B55F05">
        <w:rPr>
          <w:rFonts w:ascii="Arial" w:eastAsia="Arial" w:hAnsi="Arial" w:cs="Arial"/>
          <w:spacing w:val="1"/>
          <w:sz w:val="23"/>
          <w:szCs w:val="23"/>
        </w:rPr>
        <w:t>.</w:t>
      </w:r>
    </w:p>
    <w:p w14:paraId="338E48D0" w14:textId="77777777" w:rsidR="00352123" w:rsidRPr="00B55F05" w:rsidRDefault="00352123" w:rsidP="00B55F05">
      <w:pPr>
        <w:spacing w:before="29"/>
        <w:ind w:left="4962" w:right="49"/>
        <w:jc w:val="both"/>
        <w:rPr>
          <w:rFonts w:ascii="Arial" w:hAnsi="Arial" w:cs="Arial"/>
          <w:sz w:val="23"/>
          <w:szCs w:val="23"/>
        </w:rPr>
      </w:pPr>
    </w:p>
    <w:p w14:paraId="7F2972AA" w14:textId="2CC85AE1" w:rsidR="00E306E7" w:rsidRDefault="00E306E7" w:rsidP="00B55F05">
      <w:pPr>
        <w:ind w:left="4962" w:right="49"/>
        <w:jc w:val="both"/>
        <w:rPr>
          <w:rFonts w:ascii="Arial" w:eastAsia="Arial" w:hAnsi="Arial" w:cs="Arial"/>
          <w:bCs/>
          <w:sz w:val="23"/>
          <w:szCs w:val="23"/>
        </w:rPr>
      </w:pPr>
      <w:r w:rsidRPr="00B55F05">
        <w:rPr>
          <w:rFonts w:ascii="Arial" w:eastAsia="Arial" w:hAnsi="Arial" w:cs="Arial"/>
          <w:b/>
          <w:sz w:val="23"/>
          <w:szCs w:val="23"/>
        </w:rPr>
        <w:t xml:space="preserve">DENUNCIANTE: </w:t>
      </w:r>
      <w:r w:rsidRPr="00B55F05">
        <w:rPr>
          <w:rFonts w:ascii="Arial" w:eastAsia="Arial" w:hAnsi="Arial" w:cs="Arial"/>
          <w:bCs/>
          <w:sz w:val="23"/>
          <w:szCs w:val="23"/>
        </w:rPr>
        <w:t xml:space="preserve">C. </w:t>
      </w:r>
      <w:r w:rsidR="00487633">
        <w:rPr>
          <w:rFonts w:ascii="Arial" w:eastAsia="Arial" w:hAnsi="Arial" w:cs="Arial"/>
          <w:bCs/>
          <w:sz w:val="23"/>
          <w:szCs w:val="23"/>
        </w:rPr>
        <w:t>David Alejandro Macías González.</w:t>
      </w:r>
    </w:p>
    <w:p w14:paraId="40439F43" w14:textId="77777777" w:rsidR="00352123" w:rsidRPr="00B55F05" w:rsidRDefault="00352123" w:rsidP="00B55F05">
      <w:pPr>
        <w:ind w:left="4962" w:right="49"/>
        <w:jc w:val="both"/>
        <w:rPr>
          <w:rFonts w:ascii="Arial" w:eastAsia="Arial" w:hAnsi="Arial" w:cs="Arial"/>
          <w:bCs/>
          <w:sz w:val="23"/>
          <w:szCs w:val="23"/>
        </w:rPr>
      </w:pPr>
    </w:p>
    <w:p w14:paraId="2C940904" w14:textId="74C99859" w:rsidR="00E306E7" w:rsidRDefault="00E306E7" w:rsidP="00B55F05">
      <w:pPr>
        <w:ind w:left="4962" w:right="49"/>
        <w:jc w:val="both"/>
        <w:rPr>
          <w:rFonts w:ascii="Arial" w:eastAsia="Arial" w:hAnsi="Arial" w:cs="Arial"/>
          <w:spacing w:val="19"/>
          <w:sz w:val="23"/>
          <w:szCs w:val="23"/>
        </w:rPr>
      </w:pPr>
      <w:r w:rsidRPr="00B55F05">
        <w:rPr>
          <w:rFonts w:ascii="Arial" w:eastAsia="Arial" w:hAnsi="Arial" w:cs="Arial"/>
          <w:b/>
          <w:spacing w:val="-5"/>
          <w:sz w:val="23"/>
          <w:szCs w:val="23"/>
        </w:rPr>
        <w:t>DENUNCIA</w:t>
      </w:r>
      <w:r w:rsidR="006510DB">
        <w:rPr>
          <w:rFonts w:ascii="Arial" w:eastAsia="Arial" w:hAnsi="Arial" w:cs="Arial"/>
          <w:b/>
          <w:spacing w:val="-5"/>
          <w:sz w:val="23"/>
          <w:szCs w:val="23"/>
        </w:rPr>
        <w:t>D</w:t>
      </w:r>
      <w:r w:rsidR="00487633">
        <w:rPr>
          <w:rFonts w:ascii="Arial" w:eastAsia="Arial" w:hAnsi="Arial" w:cs="Arial"/>
          <w:b/>
          <w:spacing w:val="-5"/>
          <w:sz w:val="23"/>
          <w:szCs w:val="23"/>
        </w:rPr>
        <w:t>O</w:t>
      </w:r>
      <w:r w:rsidR="006510DB">
        <w:rPr>
          <w:rFonts w:ascii="Arial" w:eastAsia="Arial" w:hAnsi="Arial" w:cs="Arial"/>
          <w:b/>
          <w:spacing w:val="-5"/>
          <w:sz w:val="23"/>
          <w:szCs w:val="23"/>
        </w:rPr>
        <w:t xml:space="preserve">: </w:t>
      </w:r>
      <w:r w:rsidR="00487633">
        <w:rPr>
          <w:rFonts w:ascii="Arial" w:eastAsia="Arial" w:hAnsi="Arial" w:cs="Arial"/>
          <w:bCs/>
          <w:spacing w:val="-5"/>
          <w:sz w:val="23"/>
          <w:szCs w:val="23"/>
        </w:rPr>
        <w:t>Francisco Javier Rivera Luevano</w:t>
      </w:r>
      <w:r w:rsidR="00293798" w:rsidRPr="006510DB">
        <w:rPr>
          <w:rFonts w:ascii="Arial" w:eastAsia="Arial" w:hAnsi="Arial" w:cs="Arial"/>
          <w:bCs/>
          <w:sz w:val="23"/>
          <w:szCs w:val="23"/>
        </w:rPr>
        <w:t>.</w:t>
      </w:r>
    </w:p>
    <w:p w14:paraId="5C60CE3E" w14:textId="77777777" w:rsidR="00352123" w:rsidRPr="00B55F05" w:rsidRDefault="00352123" w:rsidP="00B55F05">
      <w:pPr>
        <w:ind w:left="4962" w:right="49"/>
        <w:jc w:val="both"/>
        <w:rPr>
          <w:rFonts w:ascii="Arial" w:eastAsia="Arial" w:hAnsi="Arial" w:cs="Arial"/>
          <w:sz w:val="23"/>
          <w:szCs w:val="23"/>
        </w:rPr>
      </w:pPr>
    </w:p>
    <w:p w14:paraId="6CD38A9C" w14:textId="08D4FDF6" w:rsidR="00E306E7" w:rsidRDefault="00E306E7" w:rsidP="00B55F05">
      <w:pPr>
        <w:ind w:left="4962" w:right="49"/>
        <w:jc w:val="both"/>
        <w:rPr>
          <w:rFonts w:ascii="Arial" w:eastAsia="Arial" w:hAnsi="Arial" w:cs="Arial"/>
          <w:sz w:val="23"/>
          <w:szCs w:val="23"/>
        </w:rPr>
      </w:pPr>
      <w:r w:rsidRPr="00B55F05">
        <w:rPr>
          <w:rFonts w:ascii="Arial" w:eastAsia="Arial" w:hAnsi="Arial" w:cs="Arial"/>
          <w:b/>
          <w:spacing w:val="4"/>
          <w:sz w:val="23"/>
          <w:szCs w:val="23"/>
        </w:rPr>
        <w:t>M</w:t>
      </w:r>
      <w:r w:rsidRPr="00B55F05">
        <w:rPr>
          <w:rFonts w:ascii="Arial" w:eastAsia="Arial" w:hAnsi="Arial" w:cs="Arial"/>
          <w:b/>
          <w:spacing w:val="-8"/>
          <w:sz w:val="23"/>
          <w:szCs w:val="23"/>
        </w:rPr>
        <w:t>A</w:t>
      </w:r>
      <w:r w:rsidRPr="00B55F05">
        <w:rPr>
          <w:rFonts w:ascii="Arial" w:eastAsia="Arial" w:hAnsi="Arial" w:cs="Arial"/>
          <w:b/>
          <w:sz w:val="23"/>
          <w:szCs w:val="23"/>
        </w:rPr>
        <w:t>G</w:t>
      </w:r>
      <w:r w:rsidRPr="00B55F05">
        <w:rPr>
          <w:rFonts w:ascii="Arial" w:eastAsia="Arial" w:hAnsi="Arial" w:cs="Arial"/>
          <w:b/>
          <w:spacing w:val="1"/>
          <w:sz w:val="23"/>
          <w:szCs w:val="23"/>
        </w:rPr>
        <w:t>I</w:t>
      </w:r>
      <w:r w:rsidRPr="00B55F05">
        <w:rPr>
          <w:rFonts w:ascii="Arial" w:eastAsia="Arial" w:hAnsi="Arial" w:cs="Arial"/>
          <w:b/>
          <w:sz w:val="23"/>
          <w:szCs w:val="23"/>
        </w:rPr>
        <w:t>ST</w:t>
      </w:r>
      <w:r w:rsidRPr="00B55F05">
        <w:rPr>
          <w:rFonts w:ascii="Arial" w:eastAsia="Arial" w:hAnsi="Arial" w:cs="Arial"/>
          <w:b/>
          <w:spacing w:val="4"/>
          <w:sz w:val="23"/>
          <w:szCs w:val="23"/>
        </w:rPr>
        <w:t>R</w:t>
      </w:r>
      <w:r w:rsidRPr="00B55F05">
        <w:rPr>
          <w:rFonts w:ascii="Arial" w:eastAsia="Arial" w:hAnsi="Arial" w:cs="Arial"/>
          <w:b/>
          <w:spacing w:val="-5"/>
          <w:sz w:val="23"/>
          <w:szCs w:val="23"/>
        </w:rPr>
        <w:t>A</w:t>
      </w:r>
      <w:r w:rsidRPr="00B55F05">
        <w:rPr>
          <w:rFonts w:ascii="Arial" w:eastAsia="Arial" w:hAnsi="Arial" w:cs="Arial"/>
          <w:b/>
          <w:sz w:val="23"/>
          <w:szCs w:val="23"/>
        </w:rPr>
        <w:t>DO P</w:t>
      </w:r>
      <w:r w:rsidRPr="00B55F05">
        <w:rPr>
          <w:rFonts w:ascii="Arial" w:eastAsia="Arial" w:hAnsi="Arial" w:cs="Arial"/>
          <w:b/>
          <w:spacing w:val="3"/>
          <w:sz w:val="23"/>
          <w:szCs w:val="23"/>
        </w:rPr>
        <w:t>O</w:t>
      </w:r>
      <w:r w:rsidRPr="00B55F05">
        <w:rPr>
          <w:rFonts w:ascii="Arial" w:eastAsia="Arial" w:hAnsi="Arial" w:cs="Arial"/>
          <w:b/>
          <w:sz w:val="23"/>
          <w:szCs w:val="23"/>
        </w:rPr>
        <w:t xml:space="preserve">NENTE: </w:t>
      </w:r>
      <w:r w:rsidRPr="00B55F05">
        <w:rPr>
          <w:rFonts w:ascii="Arial" w:eastAsia="Arial" w:hAnsi="Arial" w:cs="Arial"/>
          <w:sz w:val="23"/>
          <w:szCs w:val="23"/>
        </w:rPr>
        <w:t>Héctor Salvador Hernández Gallegos.</w:t>
      </w:r>
    </w:p>
    <w:p w14:paraId="6E1F8D3F" w14:textId="77777777" w:rsidR="00352123" w:rsidRPr="00B55F05" w:rsidRDefault="00352123" w:rsidP="00B55F05">
      <w:pPr>
        <w:ind w:left="4962" w:right="49"/>
        <w:jc w:val="both"/>
        <w:rPr>
          <w:rFonts w:ascii="Arial" w:eastAsia="Arial" w:hAnsi="Arial" w:cs="Arial"/>
          <w:sz w:val="23"/>
          <w:szCs w:val="23"/>
        </w:rPr>
      </w:pPr>
    </w:p>
    <w:bookmarkEnd w:id="0"/>
    <w:p w14:paraId="7087F52C" w14:textId="3C0CFE81" w:rsidR="00E306E7" w:rsidRDefault="00E306E7" w:rsidP="00B55F05">
      <w:pPr>
        <w:ind w:left="4962" w:right="49"/>
        <w:jc w:val="both"/>
        <w:rPr>
          <w:rFonts w:ascii="Arial" w:eastAsia="Arial" w:hAnsi="Arial" w:cs="Arial"/>
          <w:spacing w:val="-5"/>
          <w:sz w:val="23"/>
          <w:szCs w:val="23"/>
        </w:rPr>
      </w:pPr>
      <w:r w:rsidRPr="00B55F05">
        <w:rPr>
          <w:rFonts w:ascii="Arial" w:eastAsia="Arial" w:hAnsi="Arial" w:cs="Arial"/>
          <w:b/>
          <w:sz w:val="23"/>
          <w:szCs w:val="23"/>
        </w:rPr>
        <w:t>SEC</w:t>
      </w:r>
      <w:r w:rsidRPr="00B55F05">
        <w:rPr>
          <w:rFonts w:ascii="Arial" w:eastAsia="Arial" w:hAnsi="Arial" w:cs="Arial"/>
          <w:b/>
          <w:spacing w:val="-1"/>
          <w:sz w:val="23"/>
          <w:szCs w:val="23"/>
        </w:rPr>
        <w:t>R</w:t>
      </w:r>
      <w:r w:rsidRPr="00B55F05">
        <w:rPr>
          <w:rFonts w:ascii="Arial" w:eastAsia="Arial" w:hAnsi="Arial" w:cs="Arial"/>
          <w:b/>
          <w:sz w:val="23"/>
          <w:szCs w:val="23"/>
        </w:rPr>
        <w:t>E</w:t>
      </w:r>
      <w:r w:rsidRPr="00B55F05">
        <w:rPr>
          <w:rFonts w:ascii="Arial" w:eastAsia="Arial" w:hAnsi="Arial" w:cs="Arial"/>
          <w:b/>
          <w:spacing w:val="2"/>
          <w:sz w:val="23"/>
          <w:szCs w:val="23"/>
        </w:rPr>
        <w:t>T</w:t>
      </w:r>
      <w:r w:rsidRPr="00B55F05">
        <w:rPr>
          <w:rFonts w:ascii="Arial" w:eastAsia="Arial" w:hAnsi="Arial" w:cs="Arial"/>
          <w:b/>
          <w:spacing w:val="-5"/>
          <w:sz w:val="23"/>
          <w:szCs w:val="23"/>
        </w:rPr>
        <w:t>A</w:t>
      </w:r>
      <w:r w:rsidRPr="00B55F05">
        <w:rPr>
          <w:rFonts w:ascii="Arial" w:eastAsia="Arial" w:hAnsi="Arial" w:cs="Arial"/>
          <w:b/>
          <w:sz w:val="23"/>
          <w:szCs w:val="23"/>
        </w:rPr>
        <w:t xml:space="preserve">RIO DE ESTUDIO: </w:t>
      </w:r>
      <w:r w:rsidRPr="00B55F05">
        <w:rPr>
          <w:rFonts w:ascii="Arial" w:eastAsia="Arial" w:hAnsi="Arial" w:cs="Arial"/>
          <w:spacing w:val="-5"/>
          <w:sz w:val="23"/>
          <w:szCs w:val="23"/>
        </w:rPr>
        <w:t>Daniel Omar Gutiérrez Ruvalcaba.</w:t>
      </w:r>
    </w:p>
    <w:p w14:paraId="598C6305" w14:textId="77777777" w:rsidR="00352123" w:rsidRPr="00B55F05" w:rsidRDefault="00352123" w:rsidP="00B55F05">
      <w:pPr>
        <w:ind w:left="4962" w:right="49"/>
        <w:jc w:val="both"/>
        <w:rPr>
          <w:rFonts w:ascii="Arial" w:eastAsia="Arial" w:hAnsi="Arial" w:cs="Arial"/>
          <w:sz w:val="23"/>
          <w:szCs w:val="23"/>
        </w:rPr>
      </w:pPr>
    </w:p>
    <w:p w14:paraId="603FEE26" w14:textId="0E6E3A84" w:rsidR="00E306E7" w:rsidRPr="00B55F05" w:rsidRDefault="00E306E7" w:rsidP="00B55F05">
      <w:pPr>
        <w:ind w:left="4962" w:right="49"/>
        <w:jc w:val="both"/>
        <w:rPr>
          <w:rFonts w:ascii="Arial" w:eastAsia="Arial" w:hAnsi="Arial" w:cs="Arial"/>
          <w:sz w:val="23"/>
          <w:szCs w:val="23"/>
        </w:rPr>
      </w:pPr>
      <w:r w:rsidRPr="00B55F05">
        <w:rPr>
          <w:rFonts w:ascii="Arial" w:eastAsia="Arial" w:hAnsi="Arial" w:cs="Arial"/>
          <w:b/>
          <w:bCs/>
          <w:sz w:val="23"/>
          <w:szCs w:val="23"/>
        </w:rPr>
        <w:t>SECRETARIO JURÍDICO:</w:t>
      </w:r>
      <w:r w:rsidRPr="00B55F05">
        <w:rPr>
          <w:rFonts w:ascii="Arial" w:eastAsia="Arial" w:hAnsi="Arial" w:cs="Arial"/>
          <w:sz w:val="23"/>
          <w:szCs w:val="23"/>
        </w:rPr>
        <w:t xml:space="preserve"> David Antonio Chávez Rosales</w:t>
      </w:r>
      <w:r w:rsidR="00904B5E" w:rsidRPr="00B55F05">
        <w:rPr>
          <w:rFonts w:ascii="Arial" w:eastAsia="Arial" w:hAnsi="Arial" w:cs="Arial"/>
          <w:sz w:val="23"/>
          <w:szCs w:val="23"/>
        </w:rPr>
        <w:t xml:space="preserve"> y</w:t>
      </w:r>
      <w:r w:rsidR="005E25E0">
        <w:rPr>
          <w:rFonts w:ascii="Arial" w:eastAsia="Arial" w:hAnsi="Arial" w:cs="Arial"/>
          <w:sz w:val="23"/>
          <w:szCs w:val="23"/>
        </w:rPr>
        <w:t xml:space="preserve"> Tom</w:t>
      </w:r>
      <w:r w:rsidR="003712C7">
        <w:rPr>
          <w:rFonts w:ascii="Arial" w:eastAsia="Arial" w:hAnsi="Arial" w:cs="Arial"/>
          <w:sz w:val="23"/>
          <w:szCs w:val="23"/>
        </w:rPr>
        <w:t>á</w:t>
      </w:r>
      <w:r w:rsidR="005E25E0">
        <w:rPr>
          <w:rFonts w:ascii="Arial" w:eastAsia="Arial" w:hAnsi="Arial" w:cs="Arial"/>
          <w:sz w:val="23"/>
          <w:szCs w:val="23"/>
        </w:rPr>
        <w:t xml:space="preserve">s </w:t>
      </w:r>
      <w:r w:rsidR="00904B5E" w:rsidRPr="00B55F05">
        <w:rPr>
          <w:rFonts w:ascii="Arial" w:eastAsia="Arial" w:hAnsi="Arial" w:cs="Arial"/>
          <w:sz w:val="23"/>
          <w:szCs w:val="23"/>
        </w:rPr>
        <w:t>Huizar Jiménez.</w:t>
      </w:r>
    </w:p>
    <w:p w14:paraId="261A668C" w14:textId="77777777" w:rsidR="006C5C18" w:rsidRPr="00FC056B" w:rsidRDefault="006C5C18">
      <w:pPr>
        <w:spacing w:before="29" w:line="360" w:lineRule="auto"/>
        <w:ind w:left="1560" w:right="36"/>
        <w:jc w:val="both"/>
        <w:rPr>
          <w:rFonts w:ascii="Arial" w:eastAsia="Arial Nova" w:hAnsi="Arial" w:cs="Arial"/>
          <w:b/>
          <w:sz w:val="23"/>
          <w:szCs w:val="23"/>
        </w:rPr>
      </w:pPr>
    </w:p>
    <w:p w14:paraId="5DDCC314" w14:textId="48B260C4" w:rsidR="006C5C18" w:rsidRPr="005833FF" w:rsidRDefault="00E306E7" w:rsidP="00BB7F8E">
      <w:pPr>
        <w:pBdr>
          <w:top w:val="nil"/>
          <w:left w:val="nil"/>
          <w:bottom w:val="nil"/>
          <w:right w:val="nil"/>
          <w:between w:val="nil"/>
        </w:pBdr>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Aguascalientes, Aguascalientes, a </w:t>
      </w:r>
      <w:r w:rsidR="003712C7">
        <w:rPr>
          <w:rFonts w:ascii="Arial" w:eastAsia="Arial" w:hAnsi="Arial" w:cs="Arial"/>
          <w:sz w:val="22"/>
          <w:szCs w:val="22"/>
        </w:rPr>
        <w:t>cinco</w:t>
      </w:r>
      <w:r w:rsidR="001E3B3D">
        <w:rPr>
          <w:rFonts w:ascii="Arial" w:eastAsia="Arial" w:hAnsi="Arial" w:cs="Arial"/>
          <w:sz w:val="22"/>
          <w:szCs w:val="22"/>
        </w:rPr>
        <w:t xml:space="preserve"> de julio </w:t>
      </w:r>
      <w:r w:rsidRPr="005833FF">
        <w:rPr>
          <w:rFonts w:ascii="Arial" w:eastAsia="Arial Nova" w:hAnsi="Arial" w:cs="Arial"/>
          <w:sz w:val="22"/>
          <w:szCs w:val="22"/>
        </w:rPr>
        <w:t>de dos mil veintiuno</w:t>
      </w:r>
      <w:r w:rsidR="001B48BF" w:rsidRPr="005833FF">
        <w:rPr>
          <w:rFonts w:ascii="Arial" w:eastAsia="Arial Nova" w:hAnsi="Arial" w:cs="Arial"/>
          <w:sz w:val="22"/>
          <w:szCs w:val="22"/>
        </w:rPr>
        <w:t>.</w:t>
      </w:r>
    </w:p>
    <w:p w14:paraId="2879CBB8" w14:textId="77777777" w:rsidR="00FC056B" w:rsidRPr="005833FF" w:rsidRDefault="00FC056B">
      <w:pPr>
        <w:spacing w:line="360" w:lineRule="auto"/>
        <w:ind w:right="36"/>
        <w:jc w:val="both"/>
        <w:rPr>
          <w:rFonts w:ascii="Arial" w:eastAsia="Arial Nova" w:hAnsi="Arial" w:cs="Arial"/>
          <w:b/>
          <w:sz w:val="22"/>
          <w:szCs w:val="22"/>
        </w:rPr>
      </w:pPr>
      <w:bookmarkStart w:id="1" w:name="_30j0zll" w:colFirst="0" w:colLast="0"/>
      <w:bookmarkEnd w:id="1"/>
    </w:p>
    <w:p w14:paraId="105639B4" w14:textId="6648EEF2" w:rsidR="00A5213C" w:rsidRPr="005833FF" w:rsidRDefault="00A5213C" w:rsidP="00A5213C">
      <w:pPr>
        <w:spacing w:line="360" w:lineRule="auto"/>
        <w:ind w:right="36"/>
        <w:jc w:val="both"/>
        <w:rPr>
          <w:rFonts w:ascii="Arial" w:eastAsia="Arial Nova" w:hAnsi="Arial" w:cs="Arial"/>
          <w:bCs/>
          <w:sz w:val="22"/>
          <w:szCs w:val="22"/>
        </w:rPr>
      </w:pPr>
      <w:r w:rsidRPr="005833FF">
        <w:rPr>
          <w:rFonts w:ascii="Arial" w:eastAsia="Arial Nova" w:hAnsi="Arial" w:cs="Arial"/>
          <w:b/>
          <w:sz w:val="22"/>
          <w:szCs w:val="22"/>
        </w:rPr>
        <w:t>Sentencia</w:t>
      </w:r>
      <w:r w:rsidR="00917368" w:rsidRPr="00917368">
        <w:rPr>
          <w:rFonts w:ascii="Arial" w:eastAsia="Arial Nova" w:hAnsi="Arial" w:cs="Arial"/>
          <w:bCs/>
          <w:sz w:val="22"/>
          <w:szCs w:val="22"/>
        </w:rPr>
        <w:t xml:space="preserve"> </w:t>
      </w:r>
      <w:r w:rsidR="00991B72">
        <w:rPr>
          <w:rFonts w:ascii="Arial" w:eastAsia="Arial Nova" w:hAnsi="Arial" w:cs="Arial"/>
          <w:bCs/>
          <w:sz w:val="22"/>
          <w:szCs w:val="22"/>
        </w:rPr>
        <w:t xml:space="preserve">mediante la que se </w:t>
      </w:r>
      <w:r w:rsidR="00917368" w:rsidRPr="00917368">
        <w:rPr>
          <w:rFonts w:ascii="Arial" w:eastAsia="Arial Nova" w:hAnsi="Arial" w:cs="Arial"/>
          <w:bCs/>
          <w:sz w:val="22"/>
          <w:szCs w:val="22"/>
        </w:rPr>
        <w:t xml:space="preserve">determina la </w:t>
      </w:r>
      <w:r w:rsidR="00A85EED">
        <w:rPr>
          <w:rFonts w:ascii="Arial" w:eastAsia="Arial Nova" w:hAnsi="Arial" w:cs="Arial"/>
          <w:bCs/>
          <w:sz w:val="22"/>
          <w:szCs w:val="22"/>
        </w:rPr>
        <w:t xml:space="preserve">inexistencia de la infracción denunciada, relativa a </w:t>
      </w:r>
      <w:r w:rsidR="00991B72">
        <w:rPr>
          <w:rFonts w:ascii="Arial" w:eastAsia="Arial Nova" w:hAnsi="Arial" w:cs="Arial"/>
          <w:bCs/>
          <w:sz w:val="22"/>
          <w:szCs w:val="22"/>
        </w:rPr>
        <w:t xml:space="preserve">la colocación de propaganda electoral en periodo de veda, atribuible a Francisco Javier Rivera Luevano, entonces candidato a Presidente Municipal de </w:t>
      </w:r>
      <w:r w:rsidR="001E3B3D">
        <w:rPr>
          <w:rFonts w:ascii="Arial" w:eastAsia="Arial Nova" w:hAnsi="Arial" w:cs="Arial"/>
          <w:bCs/>
          <w:sz w:val="22"/>
          <w:szCs w:val="22"/>
        </w:rPr>
        <w:t>R</w:t>
      </w:r>
      <w:r w:rsidR="00991B72">
        <w:rPr>
          <w:rFonts w:ascii="Arial" w:eastAsia="Arial Nova" w:hAnsi="Arial" w:cs="Arial"/>
          <w:bCs/>
          <w:sz w:val="22"/>
          <w:szCs w:val="22"/>
        </w:rPr>
        <w:t>incón de Romos, Aguascalientes.</w:t>
      </w:r>
    </w:p>
    <w:p w14:paraId="464B588B" w14:textId="77777777" w:rsidR="00A5213C" w:rsidRPr="005833FF" w:rsidRDefault="00A5213C">
      <w:pPr>
        <w:spacing w:line="360" w:lineRule="auto"/>
        <w:ind w:right="36"/>
        <w:jc w:val="both"/>
        <w:rPr>
          <w:rFonts w:ascii="Arial" w:eastAsia="Arial Nova" w:hAnsi="Arial" w:cs="Arial"/>
          <w:bCs/>
          <w:sz w:val="22"/>
          <w:szCs w:val="22"/>
        </w:rPr>
      </w:pPr>
    </w:p>
    <w:p w14:paraId="4EC79973" w14:textId="47C02ADB" w:rsidR="007E6C40" w:rsidRPr="005833FF" w:rsidRDefault="007E6C40" w:rsidP="007E6C40">
      <w:pPr>
        <w:spacing w:line="360" w:lineRule="auto"/>
        <w:ind w:right="36"/>
        <w:jc w:val="center"/>
        <w:rPr>
          <w:rFonts w:ascii="Arial" w:eastAsia="Arial Nova" w:hAnsi="Arial" w:cs="Arial"/>
          <w:b/>
          <w:sz w:val="22"/>
          <w:szCs w:val="22"/>
        </w:rPr>
      </w:pPr>
      <w:r w:rsidRPr="005833FF">
        <w:rPr>
          <w:rFonts w:ascii="Arial" w:eastAsia="Arial Nova" w:hAnsi="Arial" w:cs="Arial"/>
          <w:b/>
          <w:sz w:val="22"/>
          <w:szCs w:val="22"/>
        </w:rPr>
        <w:t>GLOSARIO.</w:t>
      </w:r>
    </w:p>
    <w:p w14:paraId="3238FE68" w14:textId="77777777" w:rsidR="00904B5E" w:rsidRPr="005833FF" w:rsidRDefault="00904B5E" w:rsidP="00A8634A">
      <w:pPr>
        <w:spacing w:line="360" w:lineRule="auto"/>
        <w:ind w:right="36"/>
        <w:jc w:val="both"/>
        <w:rPr>
          <w:rFonts w:ascii="Arial" w:eastAsia="Arial Nova"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49"/>
        <w:gridCol w:w="5368"/>
      </w:tblGrid>
      <w:tr w:rsidR="007E6C40" w:rsidRPr="005833FF" w14:paraId="7D692034" w14:textId="77777777" w:rsidTr="00B55F05">
        <w:trPr>
          <w:trHeight w:val="191"/>
          <w:jc w:val="center"/>
        </w:trPr>
        <w:tc>
          <w:tcPr>
            <w:tcW w:w="2249" w:type="dxa"/>
          </w:tcPr>
          <w:p w14:paraId="564A0438" w14:textId="77777777" w:rsidR="007E6C40" w:rsidRPr="005833FF" w:rsidRDefault="007E6C40" w:rsidP="00A8634A">
            <w:pPr>
              <w:jc w:val="both"/>
              <w:rPr>
                <w:rFonts w:ascii="Arial" w:eastAsia="Arial" w:hAnsi="Arial" w:cs="Arial"/>
                <w:sz w:val="22"/>
                <w:szCs w:val="22"/>
              </w:rPr>
            </w:pPr>
            <w:r w:rsidRPr="005833FF">
              <w:rPr>
                <w:rFonts w:ascii="Arial" w:eastAsia="Arial" w:hAnsi="Arial" w:cs="Arial"/>
                <w:b/>
                <w:sz w:val="22"/>
                <w:szCs w:val="22"/>
              </w:rPr>
              <w:t>Denunciante:</w:t>
            </w:r>
          </w:p>
        </w:tc>
        <w:tc>
          <w:tcPr>
            <w:tcW w:w="5368" w:type="dxa"/>
          </w:tcPr>
          <w:p w14:paraId="7090C882" w14:textId="6342996D"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bCs/>
                <w:spacing w:val="4"/>
                <w:sz w:val="22"/>
                <w:szCs w:val="22"/>
              </w:rPr>
              <w:t xml:space="preserve">C. </w:t>
            </w:r>
            <w:r w:rsidR="00487633">
              <w:rPr>
                <w:rFonts w:ascii="Arial" w:eastAsia="Arial" w:hAnsi="Arial" w:cs="Arial"/>
                <w:bCs/>
                <w:spacing w:val="4"/>
                <w:sz w:val="22"/>
                <w:szCs w:val="22"/>
              </w:rPr>
              <w:t>David Alejandro Macias González, en su calidad de representante suplente del Partido Acción Nacional ante el Consejo Local del Instituto Nacional Electoral en Aguascalientes</w:t>
            </w:r>
            <w:r w:rsidR="006510DB">
              <w:rPr>
                <w:rFonts w:ascii="Arial" w:eastAsia="Arial" w:hAnsi="Arial" w:cs="Arial"/>
                <w:bCs/>
                <w:spacing w:val="4"/>
                <w:sz w:val="22"/>
                <w:szCs w:val="22"/>
              </w:rPr>
              <w:t>.</w:t>
            </w:r>
          </w:p>
        </w:tc>
      </w:tr>
      <w:tr w:rsidR="007E6C40" w:rsidRPr="005833FF" w14:paraId="3AC443E7" w14:textId="77777777" w:rsidTr="00B55F05">
        <w:trPr>
          <w:trHeight w:val="191"/>
          <w:jc w:val="center"/>
        </w:trPr>
        <w:tc>
          <w:tcPr>
            <w:tcW w:w="2249" w:type="dxa"/>
          </w:tcPr>
          <w:p w14:paraId="45056A32" w14:textId="77777777" w:rsidR="007E6C40" w:rsidRPr="005833FF" w:rsidRDefault="007E6C40" w:rsidP="00A8634A">
            <w:pPr>
              <w:jc w:val="both"/>
              <w:rPr>
                <w:rFonts w:ascii="Arial" w:eastAsia="Arial" w:hAnsi="Arial" w:cs="Arial"/>
                <w:sz w:val="22"/>
                <w:szCs w:val="22"/>
              </w:rPr>
            </w:pPr>
          </w:p>
        </w:tc>
        <w:tc>
          <w:tcPr>
            <w:tcW w:w="5368" w:type="dxa"/>
          </w:tcPr>
          <w:p w14:paraId="7BC7CB04" w14:textId="77777777" w:rsidR="007E6C40" w:rsidRPr="005833FF" w:rsidRDefault="007E6C40" w:rsidP="00A8634A">
            <w:pPr>
              <w:ind w:right="36"/>
              <w:jc w:val="both"/>
              <w:rPr>
                <w:rFonts w:ascii="Arial" w:eastAsia="Arial" w:hAnsi="Arial" w:cs="Arial"/>
                <w:sz w:val="22"/>
                <w:szCs w:val="22"/>
              </w:rPr>
            </w:pPr>
          </w:p>
        </w:tc>
      </w:tr>
      <w:tr w:rsidR="007E6C40" w:rsidRPr="005833FF" w14:paraId="1DDBDF0D" w14:textId="77777777" w:rsidTr="00B55F05">
        <w:trPr>
          <w:trHeight w:val="393"/>
          <w:jc w:val="center"/>
        </w:trPr>
        <w:tc>
          <w:tcPr>
            <w:tcW w:w="2249" w:type="dxa"/>
          </w:tcPr>
          <w:p w14:paraId="0E9D7591" w14:textId="0ED9215B" w:rsidR="007F27E9" w:rsidRDefault="007E6C40" w:rsidP="00A8634A">
            <w:pPr>
              <w:jc w:val="both"/>
              <w:rPr>
                <w:rFonts w:ascii="Arial" w:eastAsia="Arial" w:hAnsi="Arial" w:cs="Arial"/>
                <w:b/>
                <w:bCs/>
                <w:sz w:val="22"/>
                <w:szCs w:val="22"/>
              </w:rPr>
            </w:pPr>
            <w:r w:rsidRPr="005833FF">
              <w:rPr>
                <w:rFonts w:ascii="Arial" w:eastAsia="Arial" w:hAnsi="Arial" w:cs="Arial"/>
                <w:b/>
                <w:bCs/>
                <w:sz w:val="22"/>
                <w:szCs w:val="22"/>
              </w:rPr>
              <w:t>Denunciad</w:t>
            </w:r>
            <w:r w:rsidR="00487633">
              <w:rPr>
                <w:rFonts w:ascii="Arial" w:eastAsia="Arial" w:hAnsi="Arial" w:cs="Arial"/>
                <w:b/>
                <w:bCs/>
                <w:sz w:val="22"/>
                <w:szCs w:val="22"/>
              </w:rPr>
              <w:t>o</w:t>
            </w:r>
            <w:r w:rsidRPr="005833FF">
              <w:rPr>
                <w:rFonts w:ascii="Arial" w:eastAsia="Arial" w:hAnsi="Arial" w:cs="Arial"/>
                <w:b/>
                <w:bCs/>
                <w:sz w:val="22"/>
                <w:szCs w:val="22"/>
              </w:rPr>
              <w:t>:</w:t>
            </w:r>
          </w:p>
          <w:p w14:paraId="3668A68C" w14:textId="77777777" w:rsidR="00A5213C" w:rsidRDefault="00A5213C" w:rsidP="00A8634A">
            <w:pPr>
              <w:jc w:val="both"/>
              <w:rPr>
                <w:rFonts w:ascii="Arial" w:eastAsia="Arial" w:hAnsi="Arial" w:cs="Arial"/>
                <w:b/>
                <w:bCs/>
                <w:sz w:val="22"/>
                <w:szCs w:val="22"/>
              </w:rPr>
            </w:pPr>
          </w:p>
          <w:p w14:paraId="4FD8C7C0" w14:textId="77777777" w:rsidR="006510DB" w:rsidRDefault="006510DB" w:rsidP="00A8634A">
            <w:pPr>
              <w:jc w:val="both"/>
              <w:rPr>
                <w:rFonts w:ascii="Arial" w:eastAsia="Arial" w:hAnsi="Arial" w:cs="Arial"/>
                <w:b/>
                <w:bCs/>
                <w:sz w:val="22"/>
                <w:szCs w:val="22"/>
              </w:rPr>
            </w:pPr>
          </w:p>
          <w:p w14:paraId="5EE6D2E7" w14:textId="77777777" w:rsidR="006510DB" w:rsidRDefault="006510DB" w:rsidP="00A8634A">
            <w:pPr>
              <w:jc w:val="both"/>
              <w:rPr>
                <w:rFonts w:ascii="Arial" w:eastAsia="Arial" w:hAnsi="Arial" w:cs="Arial"/>
                <w:b/>
                <w:bCs/>
                <w:sz w:val="22"/>
                <w:szCs w:val="22"/>
              </w:rPr>
            </w:pPr>
          </w:p>
          <w:p w14:paraId="166DBAAE" w14:textId="7F01207E" w:rsidR="006510DB" w:rsidRPr="005833FF" w:rsidRDefault="00487633" w:rsidP="00A8634A">
            <w:pPr>
              <w:jc w:val="both"/>
              <w:rPr>
                <w:rFonts w:ascii="Arial" w:eastAsia="Arial" w:hAnsi="Arial" w:cs="Arial"/>
                <w:b/>
                <w:bCs/>
                <w:sz w:val="22"/>
                <w:szCs w:val="22"/>
              </w:rPr>
            </w:pPr>
            <w:r>
              <w:rPr>
                <w:rFonts w:ascii="Arial" w:eastAsia="Arial" w:hAnsi="Arial" w:cs="Arial"/>
                <w:b/>
                <w:bCs/>
                <w:sz w:val="22"/>
                <w:szCs w:val="22"/>
              </w:rPr>
              <w:t>INE</w:t>
            </w:r>
            <w:r w:rsidR="006510DB">
              <w:rPr>
                <w:rFonts w:ascii="Arial" w:eastAsia="Arial" w:hAnsi="Arial" w:cs="Arial"/>
                <w:b/>
                <w:bCs/>
                <w:sz w:val="22"/>
                <w:szCs w:val="22"/>
              </w:rPr>
              <w:t>:</w:t>
            </w:r>
          </w:p>
        </w:tc>
        <w:tc>
          <w:tcPr>
            <w:tcW w:w="5368" w:type="dxa"/>
          </w:tcPr>
          <w:p w14:paraId="3674E48C" w14:textId="27A2D75D" w:rsidR="007F27E9" w:rsidRDefault="00487633" w:rsidP="00A8634A">
            <w:pPr>
              <w:tabs>
                <w:tab w:val="left" w:pos="9923"/>
              </w:tabs>
              <w:jc w:val="both"/>
              <w:rPr>
                <w:rFonts w:ascii="Arial" w:eastAsia="Arial" w:hAnsi="Arial" w:cs="Arial"/>
                <w:spacing w:val="1"/>
                <w:sz w:val="22"/>
                <w:szCs w:val="22"/>
              </w:rPr>
            </w:pPr>
            <w:r>
              <w:rPr>
                <w:rFonts w:ascii="Arial" w:eastAsia="Arial" w:hAnsi="Arial" w:cs="Arial"/>
                <w:spacing w:val="1"/>
                <w:sz w:val="22"/>
                <w:szCs w:val="22"/>
              </w:rPr>
              <w:t xml:space="preserve">C. Francisco Javier Rivera Luevano, en su carácter de </w:t>
            </w:r>
            <w:r w:rsidR="004A64C5">
              <w:rPr>
                <w:rFonts w:ascii="Arial" w:eastAsia="Arial" w:hAnsi="Arial" w:cs="Arial"/>
                <w:spacing w:val="1"/>
                <w:sz w:val="22"/>
                <w:szCs w:val="22"/>
              </w:rPr>
              <w:t xml:space="preserve">otrora candidato a </w:t>
            </w:r>
            <w:r>
              <w:rPr>
                <w:rFonts w:ascii="Arial" w:eastAsia="Arial" w:hAnsi="Arial" w:cs="Arial"/>
                <w:spacing w:val="1"/>
                <w:sz w:val="22"/>
                <w:szCs w:val="22"/>
              </w:rPr>
              <w:t>Presidente Municipal de Rincón de Romos, Aguascalientes</w:t>
            </w:r>
          </w:p>
          <w:p w14:paraId="172E9D5A" w14:textId="72573246" w:rsidR="006510DB" w:rsidRDefault="006510DB" w:rsidP="00A8634A">
            <w:pPr>
              <w:tabs>
                <w:tab w:val="left" w:pos="9923"/>
              </w:tabs>
              <w:jc w:val="both"/>
              <w:rPr>
                <w:rFonts w:ascii="Arial" w:eastAsia="Arial" w:hAnsi="Arial" w:cs="Arial"/>
                <w:spacing w:val="1"/>
                <w:sz w:val="22"/>
                <w:szCs w:val="22"/>
              </w:rPr>
            </w:pPr>
          </w:p>
          <w:p w14:paraId="1630AA8F" w14:textId="15406E46" w:rsidR="006510DB" w:rsidRDefault="00487633" w:rsidP="00A8634A">
            <w:pPr>
              <w:tabs>
                <w:tab w:val="left" w:pos="9923"/>
              </w:tabs>
              <w:jc w:val="both"/>
              <w:rPr>
                <w:rFonts w:ascii="Arial" w:eastAsia="Arial" w:hAnsi="Arial" w:cs="Arial"/>
                <w:spacing w:val="1"/>
                <w:sz w:val="22"/>
                <w:szCs w:val="22"/>
              </w:rPr>
            </w:pPr>
            <w:r>
              <w:rPr>
                <w:rFonts w:ascii="Arial" w:eastAsia="Arial" w:hAnsi="Arial" w:cs="Arial"/>
                <w:spacing w:val="1"/>
                <w:sz w:val="22"/>
                <w:szCs w:val="22"/>
              </w:rPr>
              <w:t>Instituto Nacional Electoral</w:t>
            </w:r>
            <w:r w:rsidR="006510DB">
              <w:rPr>
                <w:rFonts w:ascii="Arial" w:eastAsia="Arial" w:hAnsi="Arial" w:cs="Arial"/>
                <w:spacing w:val="1"/>
                <w:sz w:val="22"/>
                <w:szCs w:val="22"/>
              </w:rPr>
              <w:t>.</w:t>
            </w:r>
          </w:p>
          <w:p w14:paraId="1EB84280" w14:textId="77777777" w:rsidR="007E6C40" w:rsidRPr="005833FF" w:rsidRDefault="007E6C40" w:rsidP="00A8634A">
            <w:pPr>
              <w:tabs>
                <w:tab w:val="left" w:pos="9923"/>
              </w:tabs>
              <w:jc w:val="both"/>
              <w:rPr>
                <w:rFonts w:ascii="Arial" w:eastAsia="Arial" w:hAnsi="Arial" w:cs="Arial"/>
                <w:sz w:val="22"/>
                <w:szCs w:val="22"/>
              </w:rPr>
            </w:pPr>
          </w:p>
        </w:tc>
      </w:tr>
      <w:tr w:rsidR="007E6C40" w:rsidRPr="005833FF" w14:paraId="7256F9ED" w14:textId="77777777" w:rsidTr="00B55F05">
        <w:trPr>
          <w:trHeight w:val="2706"/>
          <w:jc w:val="center"/>
        </w:trPr>
        <w:tc>
          <w:tcPr>
            <w:tcW w:w="2249" w:type="dxa"/>
          </w:tcPr>
          <w:p w14:paraId="226B2A6A" w14:textId="05F7CE33" w:rsidR="007E6C40" w:rsidRPr="005833FF" w:rsidRDefault="00CC2821" w:rsidP="00A8634A">
            <w:pPr>
              <w:jc w:val="both"/>
              <w:rPr>
                <w:rFonts w:ascii="Arial" w:eastAsia="Arial" w:hAnsi="Arial" w:cs="Arial"/>
                <w:b/>
                <w:sz w:val="22"/>
                <w:szCs w:val="22"/>
              </w:rPr>
            </w:pPr>
            <w:r>
              <w:rPr>
                <w:rFonts w:ascii="Arial" w:eastAsia="Arial" w:hAnsi="Arial" w:cs="Arial"/>
                <w:b/>
                <w:sz w:val="22"/>
                <w:szCs w:val="22"/>
              </w:rPr>
              <w:t>I</w:t>
            </w:r>
            <w:r w:rsidR="007E6C40" w:rsidRPr="005833FF">
              <w:rPr>
                <w:rFonts w:ascii="Arial" w:eastAsia="Arial" w:hAnsi="Arial" w:cs="Arial"/>
                <w:b/>
                <w:sz w:val="22"/>
                <w:szCs w:val="22"/>
              </w:rPr>
              <w:t>EE:</w:t>
            </w:r>
          </w:p>
          <w:p w14:paraId="218BE149" w14:textId="77777777" w:rsidR="00C220CC" w:rsidRDefault="00C220CC" w:rsidP="00A8634A">
            <w:pPr>
              <w:jc w:val="both"/>
              <w:rPr>
                <w:rFonts w:ascii="Arial" w:eastAsia="Arial" w:hAnsi="Arial" w:cs="Arial"/>
                <w:b/>
                <w:sz w:val="22"/>
                <w:szCs w:val="22"/>
              </w:rPr>
            </w:pPr>
          </w:p>
          <w:p w14:paraId="7699AB2D" w14:textId="2F927B2B" w:rsidR="003D176B" w:rsidRPr="005833FF" w:rsidRDefault="003D176B" w:rsidP="00A8634A">
            <w:pPr>
              <w:jc w:val="both"/>
              <w:rPr>
                <w:rFonts w:ascii="Arial" w:eastAsia="Arial" w:hAnsi="Arial" w:cs="Arial"/>
                <w:b/>
                <w:sz w:val="22"/>
                <w:szCs w:val="22"/>
              </w:rPr>
            </w:pPr>
            <w:r w:rsidRPr="005833FF">
              <w:rPr>
                <w:rFonts w:ascii="Arial" w:eastAsia="Arial" w:hAnsi="Arial" w:cs="Arial"/>
                <w:b/>
                <w:sz w:val="22"/>
                <w:szCs w:val="22"/>
              </w:rPr>
              <w:t>Secretario Ejecutivo:</w:t>
            </w:r>
          </w:p>
          <w:p w14:paraId="04D5CE14" w14:textId="77777777" w:rsidR="003D176B" w:rsidRPr="005833FF" w:rsidRDefault="003D176B" w:rsidP="00A8634A">
            <w:pPr>
              <w:jc w:val="both"/>
              <w:rPr>
                <w:rFonts w:ascii="Arial" w:eastAsia="Arial" w:hAnsi="Arial" w:cs="Arial"/>
                <w:b/>
                <w:sz w:val="22"/>
                <w:szCs w:val="22"/>
              </w:rPr>
            </w:pPr>
          </w:p>
          <w:p w14:paraId="1708B231" w14:textId="3FDE1EF4" w:rsidR="003D176B" w:rsidRPr="005833FF" w:rsidRDefault="003D176B" w:rsidP="00A8634A">
            <w:pPr>
              <w:jc w:val="both"/>
              <w:rPr>
                <w:rFonts w:ascii="Arial" w:eastAsia="Arial" w:hAnsi="Arial" w:cs="Arial"/>
                <w:sz w:val="22"/>
                <w:szCs w:val="22"/>
              </w:rPr>
            </w:pPr>
            <w:r w:rsidRPr="005833FF">
              <w:rPr>
                <w:rFonts w:ascii="Arial" w:eastAsia="Arial" w:hAnsi="Arial" w:cs="Arial"/>
                <w:b/>
                <w:sz w:val="22"/>
                <w:szCs w:val="22"/>
              </w:rPr>
              <w:t>Tribunal Electoral:</w:t>
            </w:r>
          </w:p>
        </w:tc>
        <w:tc>
          <w:tcPr>
            <w:tcW w:w="5368" w:type="dxa"/>
          </w:tcPr>
          <w:p w14:paraId="09676A58" w14:textId="77777777" w:rsidR="007E6C40" w:rsidRPr="005833FF" w:rsidRDefault="007E6C40" w:rsidP="00A8634A">
            <w:pPr>
              <w:ind w:right="178"/>
              <w:jc w:val="both"/>
              <w:rPr>
                <w:rFonts w:ascii="Arial" w:eastAsia="Arial" w:hAnsi="Arial" w:cs="Arial"/>
                <w:sz w:val="22"/>
                <w:szCs w:val="22"/>
              </w:rPr>
            </w:pPr>
            <w:r w:rsidRPr="005833FF">
              <w:rPr>
                <w:rFonts w:ascii="Arial" w:eastAsia="Arial" w:hAnsi="Arial" w:cs="Arial"/>
                <w:sz w:val="22"/>
                <w:szCs w:val="22"/>
              </w:rPr>
              <w:t>Instituto Estatal Electoral.</w:t>
            </w:r>
          </w:p>
          <w:p w14:paraId="1E802302" w14:textId="77777777" w:rsidR="003D176B" w:rsidRPr="005833FF" w:rsidRDefault="003D176B" w:rsidP="00A8634A">
            <w:pPr>
              <w:ind w:right="178"/>
              <w:jc w:val="both"/>
              <w:rPr>
                <w:rFonts w:ascii="Arial" w:eastAsia="Arial" w:hAnsi="Arial" w:cs="Arial"/>
                <w:sz w:val="22"/>
                <w:szCs w:val="22"/>
              </w:rPr>
            </w:pPr>
          </w:p>
          <w:p w14:paraId="34CBC990" w14:textId="25783569" w:rsidR="003D176B" w:rsidRPr="005833FF" w:rsidRDefault="003D176B" w:rsidP="00A8634A">
            <w:pPr>
              <w:ind w:right="178"/>
              <w:jc w:val="both"/>
              <w:rPr>
                <w:rFonts w:ascii="Arial" w:eastAsia="Arial" w:hAnsi="Arial" w:cs="Arial"/>
                <w:sz w:val="22"/>
                <w:szCs w:val="22"/>
              </w:rPr>
            </w:pPr>
            <w:r w:rsidRPr="005833FF">
              <w:rPr>
                <w:rFonts w:ascii="Arial" w:eastAsia="Arial" w:hAnsi="Arial" w:cs="Arial"/>
                <w:sz w:val="22"/>
                <w:szCs w:val="22"/>
              </w:rPr>
              <w:t xml:space="preserve">Secretario Ejecutivo del Consejo General del Instituto Estatal Electoral. </w:t>
            </w:r>
          </w:p>
          <w:p w14:paraId="0FA5D26B" w14:textId="6785FB1B" w:rsidR="003D176B" w:rsidRPr="005833FF" w:rsidRDefault="003D176B" w:rsidP="00A8634A">
            <w:pPr>
              <w:ind w:right="178"/>
              <w:jc w:val="both"/>
              <w:rPr>
                <w:rFonts w:ascii="Arial" w:eastAsia="Arial" w:hAnsi="Arial" w:cs="Arial"/>
                <w:sz w:val="22"/>
                <w:szCs w:val="22"/>
              </w:rPr>
            </w:pPr>
          </w:p>
          <w:p w14:paraId="6CE43227" w14:textId="77777777" w:rsidR="003D176B" w:rsidRPr="005833FF" w:rsidRDefault="003D176B" w:rsidP="00A8634A">
            <w:pPr>
              <w:ind w:right="36"/>
              <w:jc w:val="both"/>
              <w:rPr>
                <w:rFonts w:ascii="Arial" w:eastAsia="Arial" w:hAnsi="Arial" w:cs="Arial"/>
                <w:sz w:val="22"/>
                <w:szCs w:val="22"/>
              </w:rPr>
            </w:pPr>
            <w:r w:rsidRPr="005833FF">
              <w:rPr>
                <w:rFonts w:ascii="Arial" w:eastAsia="Arial" w:hAnsi="Arial" w:cs="Arial"/>
                <w:sz w:val="22"/>
                <w:szCs w:val="22"/>
              </w:rPr>
              <w:t>Tribunal Electoral del Estado de Aguascalientes.</w:t>
            </w:r>
          </w:p>
          <w:p w14:paraId="19FF2968" w14:textId="77777777" w:rsidR="003D176B" w:rsidRPr="005833FF" w:rsidRDefault="003D176B" w:rsidP="00A8634A">
            <w:pPr>
              <w:ind w:right="178"/>
              <w:jc w:val="both"/>
              <w:rPr>
                <w:rFonts w:ascii="Arial" w:eastAsia="Arial" w:hAnsi="Arial" w:cs="Arial"/>
                <w:sz w:val="22"/>
                <w:szCs w:val="22"/>
              </w:rPr>
            </w:pPr>
          </w:p>
          <w:p w14:paraId="3D9AAFCC" w14:textId="5F6771A8" w:rsidR="003D176B" w:rsidRPr="005833FF" w:rsidRDefault="003D176B" w:rsidP="00A8634A">
            <w:pPr>
              <w:ind w:right="178"/>
              <w:jc w:val="both"/>
              <w:rPr>
                <w:rFonts w:ascii="Arial" w:eastAsia="Arial" w:hAnsi="Arial" w:cs="Arial"/>
                <w:sz w:val="22"/>
                <w:szCs w:val="22"/>
              </w:rPr>
            </w:pPr>
          </w:p>
        </w:tc>
      </w:tr>
    </w:tbl>
    <w:p w14:paraId="71234784" w14:textId="169BCDA8" w:rsidR="003D56A4" w:rsidRPr="008114D0" w:rsidRDefault="00E306E7" w:rsidP="00361D36">
      <w:pPr>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 xml:space="preserve">    </w:t>
      </w:r>
      <w:r w:rsidR="00655FEF" w:rsidRPr="008114D0">
        <w:rPr>
          <w:rFonts w:ascii="Arial" w:eastAsia="Arial Nova" w:hAnsi="Arial" w:cs="Arial"/>
          <w:b/>
          <w:sz w:val="22"/>
          <w:szCs w:val="22"/>
        </w:rPr>
        <w:t xml:space="preserve">1. </w:t>
      </w:r>
      <w:r w:rsidR="003D56A4" w:rsidRPr="008114D0">
        <w:rPr>
          <w:rFonts w:ascii="Arial" w:eastAsia="Arial Nova" w:hAnsi="Arial" w:cs="Arial"/>
          <w:b/>
          <w:sz w:val="22"/>
          <w:szCs w:val="22"/>
        </w:rPr>
        <w:t>ANTECEDENTES</w:t>
      </w:r>
    </w:p>
    <w:p w14:paraId="69A5CC24" w14:textId="189583AE" w:rsidR="00CE340B" w:rsidRPr="008114D0" w:rsidRDefault="00CE340B" w:rsidP="00CE340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92E72E8" w14:textId="77777777" w:rsidR="00CE340B" w:rsidRPr="008114D0" w:rsidRDefault="00CE340B" w:rsidP="00CE340B">
      <w:pPr>
        <w:spacing w:line="360" w:lineRule="auto"/>
        <w:jc w:val="both"/>
        <w:rPr>
          <w:rFonts w:ascii="Arial" w:hAnsi="Arial" w:cs="Arial"/>
          <w:sz w:val="22"/>
          <w:szCs w:val="22"/>
          <w:shd w:val="clear" w:color="auto" w:fill="FFFFFF"/>
        </w:rPr>
      </w:pPr>
      <w:r w:rsidRPr="008114D0">
        <w:rPr>
          <w:rFonts w:ascii="Arial" w:hAnsi="Arial" w:cs="Arial"/>
          <w:sz w:val="22"/>
          <w:szCs w:val="22"/>
          <w:shd w:val="clear" w:color="auto" w:fill="FFFFFF"/>
        </w:rPr>
        <w:t>Los hechos sucedieron en el año dos mil veintiuno, salvo precisión en contrario.</w:t>
      </w:r>
    </w:p>
    <w:p w14:paraId="60C07FC2" w14:textId="53F21276" w:rsidR="009B77BD" w:rsidRPr="008114D0" w:rsidRDefault="009B77BD" w:rsidP="009B77B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F5E4135" w14:textId="29F55760" w:rsidR="002D69C6" w:rsidRDefault="003D176B" w:rsidP="00CF0B42">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2" w:name="_1fob9te" w:colFirst="0" w:colLast="0"/>
      <w:bookmarkEnd w:id="2"/>
      <w:r w:rsidRPr="008114D0">
        <w:rPr>
          <w:rFonts w:ascii="Arial" w:eastAsia="Arial Nova" w:hAnsi="Arial" w:cs="Arial"/>
          <w:b/>
          <w:sz w:val="22"/>
          <w:szCs w:val="22"/>
        </w:rPr>
        <w:t>1.1.</w:t>
      </w:r>
      <w:r w:rsidR="00CF0B42" w:rsidRPr="008114D0">
        <w:rPr>
          <w:rFonts w:ascii="Arial" w:eastAsia="Arial Nova" w:hAnsi="Arial" w:cs="Arial"/>
          <w:b/>
          <w:sz w:val="22"/>
          <w:szCs w:val="22"/>
        </w:rPr>
        <w:t xml:space="preserve"> </w:t>
      </w:r>
      <w:r w:rsidR="002D69C6" w:rsidRPr="008114D0">
        <w:rPr>
          <w:rFonts w:ascii="Arial" w:eastAsia="Arial Nova" w:hAnsi="Arial" w:cs="Arial"/>
          <w:b/>
          <w:sz w:val="22"/>
          <w:szCs w:val="22"/>
        </w:rPr>
        <w:t xml:space="preserve">Proceso Electoral. </w:t>
      </w:r>
      <w:r w:rsidR="002D69C6" w:rsidRPr="008114D0">
        <w:rPr>
          <w:rFonts w:ascii="Arial" w:eastAsia="Arial Nova" w:hAnsi="Arial" w:cs="Arial"/>
          <w:bCs/>
          <w:sz w:val="22"/>
          <w:szCs w:val="22"/>
        </w:rPr>
        <w:t xml:space="preserve">El tres de noviembre de dos mil veinte, dio inicio el proceso electoral concurrente ordinario </w:t>
      </w:r>
      <w:r w:rsidR="00481A2B" w:rsidRPr="008114D0">
        <w:rPr>
          <w:rFonts w:ascii="Arial" w:eastAsia="Arial Nova" w:hAnsi="Arial" w:cs="Arial"/>
          <w:bCs/>
          <w:sz w:val="22"/>
          <w:szCs w:val="22"/>
        </w:rPr>
        <w:t xml:space="preserve">2020-2021 </w:t>
      </w:r>
      <w:r w:rsidR="002D69C6" w:rsidRPr="008114D0">
        <w:rPr>
          <w:rFonts w:ascii="Arial" w:eastAsia="Arial Nova" w:hAnsi="Arial" w:cs="Arial"/>
          <w:bCs/>
          <w:sz w:val="22"/>
          <w:szCs w:val="22"/>
        </w:rPr>
        <w:t>para la renovación de los Ayuntamientos y Diputaciones del Estado de Aguascalientes</w:t>
      </w:r>
      <w:r w:rsidR="003D56A4" w:rsidRPr="008114D0">
        <w:rPr>
          <w:rFonts w:ascii="Arial" w:eastAsia="Arial Nova" w:hAnsi="Arial" w:cs="Arial"/>
          <w:bCs/>
          <w:sz w:val="22"/>
          <w:szCs w:val="22"/>
        </w:rPr>
        <w:t>.</w:t>
      </w:r>
      <w:r w:rsidR="003D56A4" w:rsidRPr="008114D0">
        <w:rPr>
          <w:rFonts w:ascii="Arial" w:eastAsia="Arial Nova" w:hAnsi="Arial" w:cs="Arial"/>
          <w:b/>
          <w:sz w:val="22"/>
          <w:szCs w:val="22"/>
        </w:rPr>
        <w:t xml:space="preserve"> </w:t>
      </w:r>
    </w:p>
    <w:p w14:paraId="5B573E26" w14:textId="73C602CE" w:rsidR="00487633" w:rsidRDefault="00487633"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lastRenderedPageBreak/>
        <w:t>1.</w:t>
      </w:r>
      <w:r w:rsidR="00E142E6">
        <w:rPr>
          <w:rFonts w:ascii="Arial" w:eastAsia="Arial Nova" w:hAnsi="Arial" w:cs="Arial"/>
          <w:b/>
          <w:sz w:val="22"/>
          <w:szCs w:val="22"/>
        </w:rPr>
        <w:t>2</w:t>
      </w:r>
      <w:r w:rsidRPr="008114D0">
        <w:rPr>
          <w:rFonts w:ascii="Arial" w:eastAsia="Arial Nova" w:hAnsi="Arial" w:cs="Arial"/>
          <w:b/>
          <w:sz w:val="22"/>
          <w:szCs w:val="22"/>
        </w:rPr>
        <w:t xml:space="preserve">. Presentación de la denuncia. </w:t>
      </w:r>
      <w:r w:rsidRPr="008114D0">
        <w:rPr>
          <w:rFonts w:ascii="Arial" w:eastAsia="Arial Nova" w:hAnsi="Arial" w:cs="Arial"/>
          <w:sz w:val="22"/>
          <w:szCs w:val="22"/>
        </w:rPr>
        <w:t xml:space="preserve">El </w:t>
      </w:r>
      <w:r>
        <w:rPr>
          <w:rFonts w:ascii="Arial" w:eastAsia="Arial Nova" w:hAnsi="Arial" w:cs="Arial"/>
          <w:sz w:val="22"/>
          <w:szCs w:val="22"/>
        </w:rPr>
        <w:t>seis de junio</w:t>
      </w:r>
      <w:r w:rsidRPr="008114D0">
        <w:rPr>
          <w:rFonts w:ascii="Arial" w:eastAsia="Arial Nova" w:hAnsi="Arial" w:cs="Arial"/>
          <w:sz w:val="22"/>
          <w:szCs w:val="22"/>
        </w:rPr>
        <w:t xml:space="preserve">, </w:t>
      </w:r>
      <w:r>
        <w:rPr>
          <w:rFonts w:ascii="Arial" w:eastAsia="Arial Nova" w:hAnsi="Arial" w:cs="Arial"/>
          <w:sz w:val="22"/>
          <w:szCs w:val="22"/>
        </w:rPr>
        <w:t>el</w:t>
      </w:r>
      <w:r w:rsidRPr="008114D0">
        <w:rPr>
          <w:rFonts w:ascii="Arial" w:eastAsia="Arial Nova" w:hAnsi="Arial" w:cs="Arial"/>
          <w:sz w:val="22"/>
          <w:szCs w:val="22"/>
        </w:rPr>
        <w:t xml:space="preserve"> </w:t>
      </w:r>
      <w:r w:rsidRPr="008114D0">
        <w:rPr>
          <w:rFonts w:ascii="Arial" w:eastAsia="Arial Nova" w:hAnsi="Arial" w:cs="Arial"/>
          <w:bCs/>
          <w:sz w:val="22"/>
          <w:szCs w:val="22"/>
        </w:rPr>
        <w:t>denunciante</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presentó un escrito de queja, por </w:t>
      </w:r>
      <w:r>
        <w:rPr>
          <w:rFonts w:ascii="Arial" w:eastAsia="Arial Nova" w:hAnsi="Arial" w:cs="Arial"/>
          <w:sz w:val="22"/>
          <w:szCs w:val="22"/>
        </w:rPr>
        <w:t>la fijación de un</w:t>
      </w:r>
      <w:r w:rsidR="008403C4">
        <w:rPr>
          <w:rFonts w:ascii="Arial" w:eastAsia="Arial Nova" w:hAnsi="Arial" w:cs="Arial"/>
          <w:sz w:val="22"/>
          <w:szCs w:val="22"/>
        </w:rPr>
        <w:t>a lona tipo</w:t>
      </w:r>
      <w:r>
        <w:rPr>
          <w:rFonts w:ascii="Arial" w:eastAsia="Arial Nova" w:hAnsi="Arial" w:cs="Arial"/>
          <w:sz w:val="22"/>
          <w:szCs w:val="22"/>
        </w:rPr>
        <w:t xml:space="preserve"> espectacular en el que se promociona </w:t>
      </w:r>
      <w:r w:rsidR="008403C4">
        <w:rPr>
          <w:rFonts w:ascii="Arial" w:eastAsia="Arial Nova" w:hAnsi="Arial" w:cs="Arial"/>
          <w:sz w:val="22"/>
          <w:szCs w:val="22"/>
        </w:rPr>
        <w:t>al denunciado</w:t>
      </w:r>
      <w:r>
        <w:rPr>
          <w:rFonts w:ascii="Arial" w:eastAsia="Arial Nova" w:hAnsi="Arial" w:cs="Arial"/>
          <w:sz w:val="22"/>
          <w:szCs w:val="22"/>
        </w:rPr>
        <w:t xml:space="preserve">, </w:t>
      </w:r>
      <w:r w:rsidR="008403C4">
        <w:rPr>
          <w:rFonts w:ascii="Arial" w:eastAsia="Arial Nova" w:hAnsi="Arial" w:cs="Arial"/>
          <w:sz w:val="22"/>
          <w:szCs w:val="22"/>
        </w:rPr>
        <w:t>porque a su dicho, la colocó</w:t>
      </w:r>
      <w:r>
        <w:rPr>
          <w:rFonts w:ascii="Arial" w:eastAsia="Arial Nova" w:hAnsi="Arial" w:cs="Arial"/>
          <w:sz w:val="22"/>
          <w:szCs w:val="22"/>
        </w:rPr>
        <w:t xml:space="preserve"> por la noche al terminar el periodo comprendido de </w:t>
      </w:r>
      <w:r w:rsidR="00E142E6">
        <w:rPr>
          <w:rFonts w:ascii="Arial" w:eastAsia="Arial Nova" w:hAnsi="Arial" w:cs="Arial"/>
          <w:sz w:val="22"/>
          <w:szCs w:val="22"/>
        </w:rPr>
        <w:t xml:space="preserve">los </w:t>
      </w:r>
      <w:r>
        <w:rPr>
          <w:rFonts w:ascii="Arial" w:eastAsia="Arial Nova" w:hAnsi="Arial" w:cs="Arial"/>
          <w:sz w:val="22"/>
          <w:szCs w:val="22"/>
        </w:rPr>
        <w:t>45 días de campaña</w:t>
      </w:r>
      <w:r w:rsidR="00E142E6">
        <w:rPr>
          <w:rFonts w:ascii="Arial" w:eastAsia="Arial Nova" w:hAnsi="Arial" w:cs="Arial"/>
          <w:sz w:val="22"/>
          <w:szCs w:val="22"/>
        </w:rPr>
        <w:t>.</w:t>
      </w:r>
    </w:p>
    <w:p w14:paraId="1C33301D" w14:textId="72C97DCE"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6EC4DA9" w14:textId="1CBEA2B5"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3</w:t>
      </w:r>
      <w:r w:rsidRPr="008114D0">
        <w:rPr>
          <w:rFonts w:ascii="Arial" w:eastAsia="Arial Nova" w:hAnsi="Arial" w:cs="Arial"/>
          <w:b/>
          <w:sz w:val="22"/>
          <w:szCs w:val="22"/>
        </w:rPr>
        <w:t xml:space="preserve">. </w:t>
      </w:r>
      <w:r>
        <w:rPr>
          <w:rFonts w:ascii="Arial" w:eastAsia="Arial Nova" w:hAnsi="Arial" w:cs="Arial"/>
          <w:b/>
          <w:sz w:val="22"/>
          <w:szCs w:val="22"/>
        </w:rPr>
        <w:t>Remisión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quince de junio</w:t>
      </w:r>
      <w:r w:rsidRPr="008114D0">
        <w:rPr>
          <w:rFonts w:ascii="Arial" w:eastAsia="Arial Nova" w:hAnsi="Arial" w:cs="Arial"/>
          <w:sz w:val="22"/>
          <w:szCs w:val="22"/>
        </w:rPr>
        <w:t xml:space="preserve">, </w:t>
      </w:r>
      <w:r>
        <w:rPr>
          <w:rFonts w:ascii="Arial" w:eastAsia="Arial Nova" w:hAnsi="Arial" w:cs="Arial"/>
          <w:sz w:val="22"/>
          <w:szCs w:val="22"/>
        </w:rPr>
        <w:t>el Encargado de Despacho de la Dirección de Resoluciones y Normatividad de la Unidad Técnica de Fiscalización del INE, advirtió que los hechos denunciados correspondían a una infracción a la normativa que no era de su competencia, por lo que remitió la queja de mérito al IEE, a efecto de que eta determinara lo conducente.</w:t>
      </w:r>
    </w:p>
    <w:p w14:paraId="26A54445" w14:textId="26242734"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AC431EC" w14:textId="3E84656F" w:rsidR="00E142E6" w:rsidRDefault="00E142E6"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4</w:t>
      </w:r>
      <w:r w:rsidRPr="008114D0">
        <w:rPr>
          <w:rFonts w:ascii="Arial" w:eastAsia="Arial Nova" w:hAnsi="Arial" w:cs="Arial"/>
          <w:b/>
          <w:sz w:val="22"/>
          <w:szCs w:val="22"/>
        </w:rPr>
        <w:t xml:space="preserve">. Radicación y </w:t>
      </w:r>
      <w:r>
        <w:rPr>
          <w:rFonts w:ascii="Arial" w:eastAsia="Arial Nova" w:hAnsi="Arial" w:cs="Arial"/>
          <w:b/>
          <w:sz w:val="22"/>
          <w:szCs w:val="22"/>
        </w:rPr>
        <w:t>diligencias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dieciséis de junio</w:t>
      </w:r>
      <w:r w:rsidRPr="008114D0">
        <w:rPr>
          <w:rFonts w:ascii="Arial" w:eastAsia="Arial Nova" w:hAnsi="Arial" w:cs="Arial"/>
          <w:sz w:val="22"/>
          <w:szCs w:val="22"/>
        </w:rPr>
        <w:t xml:space="preserve">, el Secretario Ejecutivo radicó la denuncia de mérito bajo la vía del </w:t>
      </w:r>
      <w:r>
        <w:rPr>
          <w:rFonts w:ascii="Arial" w:eastAsia="Arial Nova" w:hAnsi="Arial" w:cs="Arial"/>
          <w:sz w:val="22"/>
          <w:szCs w:val="22"/>
        </w:rPr>
        <w:t>P</w:t>
      </w:r>
      <w:r w:rsidRPr="008114D0">
        <w:rPr>
          <w:rFonts w:ascii="Arial" w:eastAsia="Arial Nova" w:hAnsi="Arial" w:cs="Arial"/>
          <w:sz w:val="22"/>
          <w:szCs w:val="22"/>
        </w:rPr>
        <w:t xml:space="preserve">rocedimiento </w:t>
      </w:r>
      <w:r>
        <w:rPr>
          <w:rFonts w:ascii="Arial" w:eastAsia="Arial Nova" w:hAnsi="Arial" w:cs="Arial"/>
          <w:sz w:val="22"/>
          <w:szCs w:val="22"/>
        </w:rPr>
        <w:t>E</w:t>
      </w:r>
      <w:r w:rsidRPr="008114D0">
        <w:rPr>
          <w:rFonts w:ascii="Arial" w:eastAsia="Arial Nova" w:hAnsi="Arial" w:cs="Arial"/>
          <w:sz w:val="22"/>
          <w:szCs w:val="22"/>
        </w:rPr>
        <w:t xml:space="preserve">special </w:t>
      </w:r>
      <w:r>
        <w:rPr>
          <w:rFonts w:ascii="Arial" w:eastAsia="Arial Nova" w:hAnsi="Arial" w:cs="Arial"/>
          <w:sz w:val="22"/>
          <w:szCs w:val="22"/>
        </w:rPr>
        <w:t>S</w:t>
      </w:r>
      <w:r w:rsidRPr="008114D0">
        <w:rPr>
          <w:rFonts w:ascii="Arial" w:eastAsia="Arial Nova" w:hAnsi="Arial" w:cs="Arial"/>
          <w:sz w:val="22"/>
          <w:szCs w:val="22"/>
        </w:rPr>
        <w:t xml:space="preserve">ancionador </w:t>
      </w:r>
      <w:r>
        <w:rPr>
          <w:rFonts w:ascii="Arial" w:eastAsia="Arial Nova" w:hAnsi="Arial" w:cs="Arial"/>
          <w:sz w:val="22"/>
          <w:szCs w:val="22"/>
        </w:rPr>
        <w:t>con la clave</w:t>
      </w:r>
      <w:r w:rsidRPr="008114D0">
        <w:rPr>
          <w:rFonts w:ascii="Arial" w:eastAsia="Arial Nova" w:hAnsi="Arial" w:cs="Arial"/>
          <w:sz w:val="22"/>
          <w:szCs w:val="22"/>
        </w:rPr>
        <w:t xml:space="preserve"> IEE/ PES/0</w:t>
      </w:r>
      <w:r>
        <w:rPr>
          <w:rFonts w:ascii="Arial" w:eastAsia="Arial Nova" w:hAnsi="Arial" w:cs="Arial"/>
          <w:sz w:val="22"/>
          <w:szCs w:val="22"/>
        </w:rPr>
        <w:t>98</w:t>
      </w:r>
      <w:r w:rsidRPr="008114D0">
        <w:rPr>
          <w:rFonts w:ascii="Arial" w:eastAsia="Arial Nova" w:hAnsi="Arial" w:cs="Arial"/>
          <w:sz w:val="22"/>
          <w:szCs w:val="22"/>
        </w:rPr>
        <w:t xml:space="preserve">/2021; además, procedió a </w:t>
      </w:r>
      <w:r>
        <w:rPr>
          <w:rFonts w:ascii="Arial" w:eastAsia="Arial Nova" w:hAnsi="Arial" w:cs="Arial"/>
          <w:sz w:val="22"/>
          <w:szCs w:val="22"/>
        </w:rPr>
        <w:t>ordenar la existencia y contenido del espectacular tipo lona denunciado.</w:t>
      </w:r>
    </w:p>
    <w:p w14:paraId="5400B8F3" w14:textId="5F160918"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6B466B5" w14:textId="520AE246" w:rsidR="00E142E6" w:rsidRPr="008114D0" w:rsidRDefault="00E142E6"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5</w:t>
      </w:r>
      <w:r w:rsidRPr="008114D0">
        <w:rPr>
          <w:rFonts w:ascii="Arial" w:eastAsia="Arial Nova" w:hAnsi="Arial" w:cs="Arial"/>
          <w:b/>
          <w:sz w:val="22"/>
          <w:szCs w:val="22"/>
        </w:rPr>
        <w:t>. Medidas cautelares.</w:t>
      </w:r>
      <w:r w:rsidRPr="008114D0">
        <w:rPr>
          <w:rFonts w:ascii="Arial" w:eastAsia="Arial Nova" w:hAnsi="Arial" w:cs="Arial"/>
          <w:sz w:val="22"/>
          <w:szCs w:val="22"/>
        </w:rPr>
        <w:t xml:space="preserve"> El </w:t>
      </w:r>
      <w:r>
        <w:rPr>
          <w:rFonts w:ascii="Arial" w:eastAsia="Arial Nova" w:hAnsi="Arial" w:cs="Arial"/>
          <w:sz w:val="22"/>
          <w:szCs w:val="22"/>
        </w:rPr>
        <w:t>dieciocho de junio</w:t>
      </w:r>
      <w:r w:rsidRPr="008114D0">
        <w:rPr>
          <w:rFonts w:ascii="Arial" w:eastAsia="Arial Nova" w:hAnsi="Arial" w:cs="Arial"/>
          <w:sz w:val="22"/>
          <w:szCs w:val="22"/>
        </w:rPr>
        <w:t xml:space="preserve">, el Secretario Ejecutivo </w:t>
      </w:r>
      <w:r w:rsidRPr="008114D0">
        <w:rPr>
          <w:rFonts w:ascii="Arial" w:eastAsia="Arial Nova" w:hAnsi="Arial" w:cs="Arial"/>
          <w:bCs/>
          <w:sz w:val="22"/>
          <w:szCs w:val="22"/>
        </w:rPr>
        <w:t xml:space="preserve">concluyó </w:t>
      </w:r>
      <w:r>
        <w:rPr>
          <w:rFonts w:ascii="Arial" w:eastAsia="Arial Nova" w:hAnsi="Arial" w:cs="Arial"/>
          <w:bCs/>
          <w:sz w:val="22"/>
          <w:szCs w:val="22"/>
        </w:rPr>
        <w:t xml:space="preserve">que no era necesario </w:t>
      </w:r>
      <w:r w:rsidRPr="008114D0">
        <w:rPr>
          <w:rFonts w:ascii="Arial" w:eastAsia="Arial Nova" w:hAnsi="Arial" w:cs="Arial"/>
          <w:bCs/>
          <w:sz w:val="22"/>
          <w:szCs w:val="22"/>
        </w:rPr>
        <w:t>proponer la adopción de medidas cautelares.</w:t>
      </w:r>
      <w:r w:rsidRPr="008114D0">
        <w:rPr>
          <w:rFonts w:ascii="Arial" w:eastAsia="Arial Nova" w:hAnsi="Arial" w:cs="Arial"/>
          <w:sz w:val="22"/>
          <w:szCs w:val="22"/>
        </w:rPr>
        <w:t xml:space="preserve"> Cabe precisar que la determinación tomada en el acuerdo referido, no fue controvertida conforme a lo establecido en el artículo 353,</w:t>
      </w:r>
      <w:r w:rsidRPr="008114D0">
        <w:rPr>
          <w:rFonts w:ascii="Arial" w:eastAsia="Arial Nova" w:hAnsi="Arial" w:cs="Arial"/>
          <w:sz w:val="22"/>
          <w:szCs w:val="22"/>
          <w:vertAlign w:val="superscript"/>
        </w:rPr>
        <w:footnoteReference w:id="1"/>
      </w:r>
      <w:r w:rsidRPr="008114D0">
        <w:rPr>
          <w:rFonts w:ascii="Arial" w:eastAsia="Arial Nova" w:hAnsi="Arial" w:cs="Arial"/>
          <w:sz w:val="22"/>
          <w:szCs w:val="22"/>
        </w:rPr>
        <w:t xml:space="preserve"> párrafo segundo del Código Electoral</w:t>
      </w:r>
      <w:r>
        <w:rPr>
          <w:rFonts w:ascii="Arial" w:eastAsia="Arial Nova" w:hAnsi="Arial" w:cs="Arial"/>
          <w:sz w:val="22"/>
          <w:szCs w:val="22"/>
        </w:rPr>
        <w:t>.</w:t>
      </w:r>
    </w:p>
    <w:p w14:paraId="6B67C318" w14:textId="7AF834B3"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79E1DBA4" w14:textId="6B521E1C" w:rsidR="00E142E6" w:rsidRPr="006510DB" w:rsidRDefault="00E142E6" w:rsidP="00E142E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6</w:t>
      </w:r>
      <w:r w:rsidRPr="008114D0">
        <w:rPr>
          <w:rFonts w:ascii="Arial" w:eastAsia="Arial Nova" w:hAnsi="Arial" w:cs="Arial"/>
          <w:b/>
          <w:sz w:val="22"/>
          <w:szCs w:val="22"/>
        </w:rPr>
        <w:t xml:space="preserve">. </w:t>
      </w:r>
      <w:r>
        <w:rPr>
          <w:rFonts w:ascii="Arial" w:eastAsia="Arial Nova" w:hAnsi="Arial" w:cs="Arial"/>
          <w:b/>
          <w:sz w:val="22"/>
          <w:szCs w:val="22"/>
        </w:rPr>
        <w:t>Certificación de los hechos</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 xml:space="preserve">veintiuno de junio, la Jefa de Departamento de Oficialía Electoral, </w:t>
      </w:r>
      <w:r w:rsidR="002546E7">
        <w:rPr>
          <w:rFonts w:ascii="Arial" w:eastAsia="Arial Nova" w:hAnsi="Arial" w:cs="Arial"/>
          <w:sz w:val="22"/>
          <w:szCs w:val="22"/>
        </w:rPr>
        <w:t>ejecutó</w:t>
      </w:r>
      <w:r>
        <w:rPr>
          <w:rFonts w:ascii="Arial" w:eastAsia="Arial Nova" w:hAnsi="Arial" w:cs="Arial"/>
          <w:sz w:val="22"/>
          <w:szCs w:val="22"/>
        </w:rPr>
        <w:t xml:space="preserve"> la diligencia </w:t>
      </w:r>
      <w:r w:rsidR="002546E7">
        <w:rPr>
          <w:rFonts w:ascii="Arial" w:eastAsia="Arial Nova" w:hAnsi="Arial" w:cs="Arial"/>
          <w:sz w:val="22"/>
          <w:szCs w:val="22"/>
        </w:rPr>
        <w:t>IEE/OE/237/2021, mediante la cual, certifico la existencia y contenido del espectacular tipo lona fijado en un domicilio en el Municipio de Rincón de Romos</w:t>
      </w:r>
    </w:p>
    <w:p w14:paraId="1F0ABC2D" w14:textId="77777777" w:rsidR="00E142E6" w:rsidRDefault="00E142E6" w:rsidP="0048763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652BF89" w14:textId="6DBB1C96" w:rsidR="002546E7" w:rsidRDefault="002546E7" w:rsidP="002546E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Pr>
          <w:rFonts w:ascii="Arial" w:eastAsia="Arial Nova" w:hAnsi="Arial" w:cs="Arial"/>
          <w:b/>
          <w:sz w:val="22"/>
          <w:szCs w:val="22"/>
        </w:rPr>
        <w:t>7</w:t>
      </w:r>
      <w:r w:rsidRPr="008114D0">
        <w:rPr>
          <w:rFonts w:ascii="Arial" w:eastAsia="Arial Nova" w:hAnsi="Arial" w:cs="Arial"/>
          <w:b/>
          <w:sz w:val="22"/>
          <w:szCs w:val="22"/>
        </w:rPr>
        <w:t xml:space="preserve">. </w:t>
      </w:r>
      <w:r>
        <w:rPr>
          <w:rFonts w:ascii="Arial" w:eastAsia="Arial Nova" w:hAnsi="Arial" w:cs="Arial"/>
          <w:b/>
          <w:sz w:val="22"/>
          <w:szCs w:val="22"/>
        </w:rPr>
        <w:t>Admisión de la queja</w:t>
      </w:r>
      <w:r w:rsidRPr="008114D0">
        <w:rPr>
          <w:rFonts w:ascii="Arial" w:eastAsia="Arial Nova" w:hAnsi="Arial" w:cs="Arial"/>
          <w:b/>
          <w:sz w:val="22"/>
          <w:szCs w:val="22"/>
        </w:rPr>
        <w:t xml:space="preserve">. </w:t>
      </w:r>
      <w:r w:rsidRPr="008114D0">
        <w:rPr>
          <w:rFonts w:ascii="Arial" w:eastAsia="Arial Nova" w:hAnsi="Arial" w:cs="Arial"/>
          <w:sz w:val="22"/>
          <w:szCs w:val="22"/>
        </w:rPr>
        <w:t xml:space="preserve">El </w:t>
      </w:r>
      <w:r>
        <w:rPr>
          <w:rFonts w:ascii="Arial" w:eastAsia="Arial Nova" w:hAnsi="Arial" w:cs="Arial"/>
          <w:sz w:val="22"/>
          <w:szCs w:val="22"/>
        </w:rPr>
        <w:t>veintidós de junio</w:t>
      </w:r>
      <w:r w:rsidRPr="008114D0">
        <w:rPr>
          <w:rFonts w:ascii="Arial" w:eastAsia="Arial Nova" w:hAnsi="Arial" w:cs="Arial"/>
          <w:sz w:val="22"/>
          <w:szCs w:val="22"/>
        </w:rPr>
        <w:t xml:space="preserve">, el Secretario Ejecutivo procedió a determinar la admisión de la denuncia </w:t>
      </w:r>
      <w:r>
        <w:rPr>
          <w:rFonts w:ascii="Arial" w:eastAsia="Arial Nova" w:hAnsi="Arial" w:cs="Arial"/>
          <w:sz w:val="22"/>
          <w:szCs w:val="22"/>
        </w:rPr>
        <w:t>por “la presunta colocación de un espectacular fuera del periodo comprendido para campaña”; además citó a las partes a la audiencia de pruebas y alegatos con verificativo el día viernes veinticinco de junio a las dieciocho horas.</w:t>
      </w:r>
    </w:p>
    <w:p w14:paraId="0BD29073"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7FC4865" w14:textId="1930EDD8" w:rsidR="002011BB" w:rsidRPr="008114D0" w:rsidRDefault="002011BB" w:rsidP="002011BB">
      <w:pPr>
        <w:spacing w:line="360" w:lineRule="auto"/>
        <w:jc w:val="both"/>
        <w:rPr>
          <w:rFonts w:ascii="Arial" w:hAnsi="Arial" w:cs="Arial"/>
          <w:bCs/>
          <w:sz w:val="22"/>
          <w:szCs w:val="22"/>
        </w:rPr>
      </w:pPr>
      <w:r w:rsidRPr="008114D0">
        <w:rPr>
          <w:rFonts w:ascii="Arial" w:eastAsia="Arial Nova" w:hAnsi="Arial" w:cs="Arial"/>
          <w:b/>
          <w:sz w:val="22"/>
          <w:szCs w:val="22"/>
        </w:rPr>
        <w:t>1.</w:t>
      </w:r>
      <w:r w:rsidR="002546E7">
        <w:rPr>
          <w:rFonts w:ascii="Arial" w:eastAsia="Arial Nova" w:hAnsi="Arial" w:cs="Arial"/>
          <w:b/>
          <w:sz w:val="22"/>
          <w:szCs w:val="22"/>
        </w:rPr>
        <w:t>8</w:t>
      </w:r>
      <w:r w:rsidRPr="008114D0">
        <w:rPr>
          <w:rFonts w:ascii="Arial" w:eastAsia="Arial Nova" w:hAnsi="Arial" w:cs="Arial"/>
          <w:b/>
          <w:sz w:val="22"/>
          <w:szCs w:val="22"/>
        </w:rPr>
        <w:t xml:space="preserve">. Audiencia de pruebas y alegatos. </w:t>
      </w:r>
      <w:r w:rsidRPr="008114D0">
        <w:rPr>
          <w:rFonts w:ascii="Arial" w:eastAsia="Arial Nova" w:hAnsi="Arial" w:cs="Arial"/>
          <w:sz w:val="22"/>
          <w:szCs w:val="22"/>
        </w:rPr>
        <w:t xml:space="preserve"> </w:t>
      </w:r>
      <w:r w:rsidRPr="008114D0">
        <w:rPr>
          <w:rFonts w:ascii="Arial" w:hAnsi="Arial" w:cs="Arial"/>
          <w:bCs/>
          <w:sz w:val="22"/>
          <w:szCs w:val="22"/>
        </w:rPr>
        <w:t xml:space="preserve">El </w:t>
      </w:r>
      <w:r w:rsidR="002546E7">
        <w:rPr>
          <w:rFonts w:ascii="Arial" w:hAnsi="Arial" w:cs="Arial"/>
          <w:bCs/>
          <w:sz w:val="22"/>
          <w:szCs w:val="22"/>
        </w:rPr>
        <w:t>veinticinco</w:t>
      </w:r>
      <w:r w:rsidR="008155D6">
        <w:rPr>
          <w:rFonts w:ascii="Arial" w:hAnsi="Arial" w:cs="Arial"/>
          <w:bCs/>
          <w:sz w:val="22"/>
          <w:szCs w:val="22"/>
        </w:rPr>
        <w:t xml:space="preserve"> de junio</w:t>
      </w:r>
      <w:r w:rsidRPr="008114D0">
        <w:rPr>
          <w:rFonts w:ascii="Arial" w:hAnsi="Arial" w:cs="Arial"/>
          <w:bCs/>
          <w:sz w:val="22"/>
          <w:szCs w:val="22"/>
        </w:rPr>
        <w:t>, se celebró la audiencia de pruebas y alegatos a que se refieren los artículos 272 del Código Electoral, así como 101 y 102 del Reglamento de Quejas y Denuncias del IEE. Concluida la audiencia, se ordenó realizar el informe circunstanciado para consignar el expediente al Tribunal Electoral.</w:t>
      </w:r>
    </w:p>
    <w:p w14:paraId="0DB5C79C" w14:textId="77777777" w:rsidR="00283ADE" w:rsidRDefault="00283ADE" w:rsidP="002011BB">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0BFDBCEF" w14:textId="4BFCF56A"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sz w:val="22"/>
          <w:szCs w:val="22"/>
        </w:rPr>
        <w:t>1.</w:t>
      </w:r>
      <w:r w:rsidR="00A76FB3">
        <w:rPr>
          <w:rFonts w:ascii="Arial" w:eastAsia="Arial Nova" w:hAnsi="Arial" w:cs="Arial"/>
          <w:b/>
          <w:sz w:val="22"/>
          <w:szCs w:val="22"/>
        </w:rPr>
        <w:t>8</w:t>
      </w:r>
      <w:r w:rsidRPr="008114D0">
        <w:rPr>
          <w:rFonts w:ascii="Arial" w:eastAsia="Arial Nova" w:hAnsi="Arial" w:cs="Arial"/>
          <w:b/>
          <w:sz w:val="22"/>
          <w:szCs w:val="22"/>
        </w:rPr>
        <w:t xml:space="preserve">. Turno del expediente. </w:t>
      </w:r>
      <w:r w:rsidRPr="008114D0">
        <w:rPr>
          <w:rFonts w:ascii="Arial" w:eastAsia="Arial Nova" w:hAnsi="Arial" w:cs="Arial"/>
          <w:sz w:val="22"/>
          <w:szCs w:val="22"/>
        </w:rPr>
        <w:t xml:space="preserve">El </w:t>
      </w:r>
      <w:r w:rsidR="002546E7">
        <w:rPr>
          <w:rFonts w:ascii="Arial" w:eastAsia="Arial Nova" w:hAnsi="Arial" w:cs="Arial"/>
          <w:sz w:val="22"/>
          <w:szCs w:val="22"/>
        </w:rPr>
        <w:t>veintisiete</w:t>
      </w:r>
      <w:r w:rsidRPr="008114D0">
        <w:rPr>
          <w:rFonts w:ascii="Arial" w:eastAsia="Arial Nova" w:hAnsi="Arial" w:cs="Arial"/>
          <w:sz w:val="22"/>
          <w:szCs w:val="22"/>
        </w:rPr>
        <w:t xml:space="preserve"> </w:t>
      </w:r>
      <w:r w:rsidR="00283ADE">
        <w:rPr>
          <w:rFonts w:ascii="Arial" w:eastAsia="Arial Nova" w:hAnsi="Arial" w:cs="Arial"/>
          <w:sz w:val="22"/>
          <w:szCs w:val="22"/>
        </w:rPr>
        <w:t>de junio</w:t>
      </w:r>
      <w:r w:rsidRPr="008114D0">
        <w:rPr>
          <w:rFonts w:ascii="Arial" w:eastAsia="Arial Nova" w:hAnsi="Arial" w:cs="Arial"/>
          <w:sz w:val="22"/>
          <w:szCs w:val="22"/>
        </w:rPr>
        <w:t xml:space="preserve">, mediante Acuerdo de Turno de Presidencia, se ordenó el registro del asunto en el Libro de Gobierno de Procedimientos Especiales Sancionadores, </w:t>
      </w:r>
      <w:r w:rsidRPr="008114D0">
        <w:rPr>
          <w:rFonts w:ascii="Arial" w:eastAsia="Arial Nova" w:hAnsi="Arial" w:cs="Arial"/>
          <w:sz w:val="22"/>
          <w:szCs w:val="22"/>
        </w:rPr>
        <w:lastRenderedPageBreak/>
        <w:t>al que correspondió el número de expediente TEEA-PES-0</w:t>
      </w:r>
      <w:r w:rsidR="002546E7">
        <w:rPr>
          <w:rFonts w:ascii="Arial" w:eastAsia="Arial Nova" w:hAnsi="Arial" w:cs="Arial"/>
          <w:sz w:val="22"/>
          <w:szCs w:val="22"/>
        </w:rPr>
        <w:t>83</w:t>
      </w:r>
      <w:r w:rsidRPr="008114D0">
        <w:rPr>
          <w:rFonts w:ascii="Arial" w:eastAsia="Arial Nova" w:hAnsi="Arial" w:cs="Arial"/>
          <w:sz w:val="22"/>
          <w:szCs w:val="22"/>
        </w:rPr>
        <w:t>/2021 y se turnó a la Ponencia del Magistrado Héctor Salvador Hernández Gallegos.</w:t>
      </w:r>
    </w:p>
    <w:p w14:paraId="2045E296" w14:textId="77777777" w:rsidR="002011BB" w:rsidRPr="008114D0"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124C17" w14:textId="5DD11F61"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65D46">
        <w:rPr>
          <w:rFonts w:ascii="Arial" w:eastAsia="Arial Nova" w:hAnsi="Arial" w:cs="Arial"/>
          <w:b/>
          <w:sz w:val="22"/>
          <w:szCs w:val="22"/>
        </w:rPr>
        <w:t>1.</w:t>
      </w:r>
      <w:r>
        <w:rPr>
          <w:rFonts w:ascii="Arial" w:eastAsia="Arial Nova" w:hAnsi="Arial" w:cs="Arial"/>
          <w:b/>
          <w:sz w:val="22"/>
          <w:szCs w:val="22"/>
        </w:rPr>
        <w:t>10</w:t>
      </w:r>
      <w:r w:rsidRPr="00565D46">
        <w:rPr>
          <w:rFonts w:ascii="Arial" w:eastAsia="Arial Nova" w:hAnsi="Arial" w:cs="Arial"/>
          <w:b/>
          <w:sz w:val="22"/>
          <w:szCs w:val="22"/>
        </w:rPr>
        <w:t>.</w:t>
      </w:r>
      <w:r w:rsidRPr="005833FF">
        <w:rPr>
          <w:rFonts w:ascii="Arial" w:eastAsia="Arial Nova" w:hAnsi="Arial" w:cs="Arial"/>
          <w:b/>
          <w:sz w:val="22"/>
          <w:szCs w:val="22"/>
        </w:rPr>
        <w:t xml:space="preserve"> Formulación del proyecto de resolución</w:t>
      </w:r>
      <w:r w:rsidRPr="005833FF">
        <w:rPr>
          <w:rFonts w:ascii="Arial" w:eastAsia="Arial Nova" w:hAnsi="Arial" w:cs="Arial"/>
          <w:bCs/>
          <w:sz w:val="22"/>
          <w:szCs w:val="22"/>
        </w:rPr>
        <w:t xml:space="preserve">. </w:t>
      </w:r>
      <w:r w:rsidR="00205901" w:rsidRPr="000B511B">
        <w:rPr>
          <w:rFonts w:ascii="Arial" w:eastAsia="Arial Nova" w:hAnsi="Arial" w:cs="Arial"/>
          <w:bCs/>
          <w:sz w:val="22"/>
          <w:szCs w:val="22"/>
        </w:rPr>
        <w:t xml:space="preserve">El </w:t>
      </w:r>
      <w:r w:rsidR="00151E88">
        <w:rPr>
          <w:rFonts w:ascii="Arial" w:eastAsia="Arial Nova" w:hAnsi="Arial" w:cs="Arial"/>
          <w:bCs/>
          <w:sz w:val="22"/>
          <w:szCs w:val="22"/>
        </w:rPr>
        <w:t>cinco</w:t>
      </w:r>
      <w:r w:rsidRPr="000B511B">
        <w:rPr>
          <w:rFonts w:ascii="Arial" w:eastAsia="Arial Nova" w:hAnsi="Arial" w:cs="Arial"/>
          <w:bCs/>
          <w:sz w:val="22"/>
          <w:szCs w:val="22"/>
        </w:rPr>
        <w:t xml:space="preserve"> de </w:t>
      </w:r>
      <w:r w:rsidR="00051001" w:rsidRPr="000B511B">
        <w:rPr>
          <w:rFonts w:ascii="Arial" w:eastAsia="Arial Nova" w:hAnsi="Arial" w:cs="Arial"/>
          <w:bCs/>
          <w:sz w:val="22"/>
          <w:szCs w:val="22"/>
        </w:rPr>
        <w:t>ju</w:t>
      </w:r>
      <w:r w:rsidR="000B511B" w:rsidRPr="000B511B">
        <w:rPr>
          <w:rFonts w:ascii="Arial" w:eastAsia="Arial Nova" w:hAnsi="Arial" w:cs="Arial"/>
          <w:bCs/>
          <w:sz w:val="22"/>
          <w:szCs w:val="22"/>
        </w:rPr>
        <w:t>l</w:t>
      </w:r>
      <w:r w:rsidR="00051001" w:rsidRPr="000B511B">
        <w:rPr>
          <w:rFonts w:ascii="Arial" w:eastAsia="Arial Nova" w:hAnsi="Arial" w:cs="Arial"/>
          <w:bCs/>
          <w:sz w:val="22"/>
          <w:szCs w:val="22"/>
        </w:rPr>
        <w:t>io</w:t>
      </w:r>
      <w:r w:rsidRPr="005833FF">
        <w:rPr>
          <w:rFonts w:ascii="Arial" w:eastAsia="Arial Nova" w:hAnsi="Arial" w:cs="Arial"/>
          <w:bCs/>
          <w:sz w:val="22"/>
          <w:szCs w:val="22"/>
        </w:rPr>
        <w:t>, se radicó el expediente en la ponencia del magistrado electoral precisado, y una vez</w:t>
      </w:r>
      <w:r w:rsidRPr="005833FF">
        <w:rPr>
          <w:rFonts w:ascii="Arial" w:eastAsia="Arial Nova" w:hAnsi="Arial" w:cs="Arial"/>
          <w:b/>
          <w:sz w:val="22"/>
          <w:szCs w:val="22"/>
        </w:rPr>
        <w:t xml:space="preserve"> </w:t>
      </w:r>
      <w:r w:rsidRPr="005833FF">
        <w:rPr>
          <w:rFonts w:ascii="Arial" w:eastAsia="Arial Nova" w:hAnsi="Arial" w:cs="Arial"/>
          <w:bCs/>
          <w:sz w:val="22"/>
          <w:szCs w:val="22"/>
        </w:rPr>
        <w:t>v</w:t>
      </w:r>
      <w:r w:rsidRPr="005833FF">
        <w:rPr>
          <w:rFonts w:ascii="Arial" w:eastAsia="Arial Nova" w:hAnsi="Arial" w:cs="Arial"/>
          <w:sz w:val="22"/>
          <w:szCs w:val="22"/>
        </w:rPr>
        <w:t xml:space="preserve">erificada su debida integración, al no existir trámite alguno o diligencia pendiente por realizar, se ordenó formular el proyecto de resolución y ponerlo a consideración del Pleno, según lo previsto en la fracción IV, del artículo 274 del Código Electoral. </w:t>
      </w:r>
    </w:p>
    <w:p w14:paraId="3CFDDFA7" w14:textId="77777777" w:rsidR="002011BB" w:rsidRDefault="002011BB" w:rsidP="002011BB">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529C1B1C" w14:textId="77777777" w:rsidR="00655FEF" w:rsidRPr="005833FF" w:rsidRDefault="00E755EE"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sidRPr="005833FF">
        <w:rPr>
          <w:rFonts w:ascii="Arial" w:eastAsia="Arial Nova" w:hAnsi="Arial" w:cs="Arial"/>
          <w:b/>
          <w:sz w:val="22"/>
          <w:szCs w:val="22"/>
        </w:rPr>
        <w:t>2</w:t>
      </w:r>
      <w:r w:rsidR="00952E3C" w:rsidRPr="005833FF">
        <w:rPr>
          <w:rFonts w:ascii="Arial" w:eastAsia="Arial Nova" w:hAnsi="Arial" w:cs="Arial"/>
          <w:b/>
          <w:sz w:val="22"/>
          <w:szCs w:val="22"/>
        </w:rPr>
        <w:t xml:space="preserve">. </w:t>
      </w:r>
      <w:r w:rsidR="00E306E7" w:rsidRPr="005833FF">
        <w:rPr>
          <w:rFonts w:ascii="Arial" w:eastAsia="Arial Nova" w:hAnsi="Arial" w:cs="Arial"/>
          <w:b/>
          <w:sz w:val="22"/>
          <w:szCs w:val="22"/>
        </w:rPr>
        <w:t xml:space="preserve">COMPETENCIA. </w:t>
      </w:r>
    </w:p>
    <w:p w14:paraId="3A1C4D0A" w14:textId="77777777" w:rsidR="00655FEF" w:rsidRPr="005833FF" w:rsidRDefault="00655FEF" w:rsidP="00952E3C">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F0366C3"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Este Tribunal Electoral del Estado de Aguascalientes, ejerce jurisdicción y el Pleno tiene competencia para conocer y resolver el presente procedimiento especial sancionador, de conformidad con lo dispuesto en los artículos 252, fracción II, 268, 274 y 275 del Código Electoral del Estado.</w:t>
      </w:r>
    </w:p>
    <w:p w14:paraId="008A148B"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A5FC279" w14:textId="0E2A0663" w:rsidR="006312A8" w:rsidRPr="005833FF" w:rsidRDefault="006312A8" w:rsidP="006312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 xml:space="preserve">Lo anterior, en virtud de que la denuncia bajo estudio </w:t>
      </w:r>
      <w:r w:rsidR="00743DEE">
        <w:rPr>
          <w:rFonts w:ascii="Arial" w:eastAsia="Arial Nova" w:hAnsi="Arial" w:cs="Arial"/>
          <w:sz w:val="22"/>
          <w:szCs w:val="22"/>
        </w:rPr>
        <w:t xml:space="preserve">podría configurar una infracción a la normatividad electoral con incidencia en el Proceso Electoral 2020-2021, en específico por la </w:t>
      </w:r>
      <w:r w:rsidR="002546E7">
        <w:rPr>
          <w:rFonts w:ascii="Arial" w:eastAsia="Arial Nova" w:hAnsi="Arial" w:cs="Arial"/>
          <w:sz w:val="22"/>
          <w:szCs w:val="22"/>
        </w:rPr>
        <w:t>supuesta colocación</w:t>
      </w:r>
      <w:r w:rsidR="00743DEE">
        <w:rPr>
          <w:rFonts w:ascii="Arial" w:eastAsia="Arial Nova" w:hAnsi="Arial" w:cs="Arial"/>
          <w:sz w:val="22"/>
          <w:szCs w:val="22"/>
        </w:rPr>
        <w:t xml:space="preserve"> </w:t>
      </w:r>
      <w:r w:rsidR="002546E7">
        <w:rPr>
          <w:rFonts w:ascii="Arial" w:eastAsia="Arial Nova" w:hAnsi="Arial" w:cs="Arial"/>
          <w:sz w:val="22"/>
          <w:szCs w:val="22"/>
        </w:rPr>
        <w:t xml:space="preserve">de un espectacular </w:t>
      </w:r>
      <w:r w:rsidR="00743DEE">
        <w:rPr>
          <w:rFonts w:ascii="Arial" w:eastAsia="Arial Nova" w:hAnsi="Arial" w:cs="Arial"/>
          <w:sz w:val="22"/>
          <w:szCs w:val="22"/>
        </w:rPr>
        <w:t>que violenta los principios del derecho electoral durante el periodo de reflexión o veda electoral.</w:t>
      </w:r>
    </w:p>
    <w:p w14:paraId="65A9A50E" w14:textId="77777777" w:rsidR="006B7F97" w:rsidRDefault="006B7F97"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387199D" w14:textId="29583AC0" w:rsidR="00097CA8" w:rsidRPr="005833FF" w:rsidRDefault="00932EBD" w:rsidP="00097CA8">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r>
        <w:rPr>
          <w:rFonts w:ascii="Arial" w:eastAsia="Arial Nova" w:hAnsi="Arial" w:cs="Arial"/>
          <w:sz w:val="22"/>
          <w:szCs w:val="22"/>
        </w:rPr>
        <w:t>A</w:t>
      </w:r>
      <w:r w:rsidR="00097CA8" w:rsidRPr="005833FF">
        <w:rPr>
          <w:rFonts w:ascii="Arial" w:eastAsia="Arial Nova" w:hAnsi="Arial" w:cs="Arial"/>
          <w:sz w:val="22"/>
          <w:szCs w:val="22"/>
        </w:rPr>
        <w:t>demás</w:t>
      </w:r>
      <w:r>
        <w:rPr>
          <w:rFonts w:ascii="Arial" w:eastAsia="Arial Nova" w:hAnsi="Arial" w:cs="Arial"/>
          <w:sz w:val="22"/>
          <w:szCs w:val="22"/>
        </w:rPr>
        <w:t xml:space="preserve">, lo </w:t>
      </w:r>
      <w:r w:rsidR="00126C07">
        <w:rPr>
          <w:rFonts w:ascii="Arial" w:eastAsia="Arial Nova" w:hAnsi="Arial" w:cs="Arial"/>
          <w:sz w:val="22"/>
          <w:szCs w:val="22"/>
        </w:rPr>
        <w:t>precisado</w:t>
      </w:r>
      <w:r w:rsidR="00126C07" w:rsidRPr="005833FF">
        <w:rPr>
          <w:rFonts w:ascii="Arial" w:eastAsia="Arial Nova" w:hAnsi="Arial" w:cs="Arial"/>
          <w:sz w:val="22"/>
          <w:szCs w:val="22"/>
        </w:rPr>
        <w:t xml:space="preserve"> encuentra</w:t>
      </w:r>
      <w:r w:rsidR="00097CA8" w:rsidRPr="005833FF">
        <w:rPr>
          <w:rFonts w:ascii="Arial" w:eastAsia="Arial Nova" w:hAnsi="Arial" w:cs="Arial"/>
          <w:sz w:val="22"/>
          <w:szCs w:val="22"/>
        </w:rPr>
        <w:t xml:space="preserve"> sustento en la Jurisprudencia 25/2015, de rubro: </w:t>
      </w:r>
      <w:r w:rsidR="00097CA8" w:rsidRPr="005833FF">
        <w:rPr>
          <w:rFonts w:ascii="Arial" w:eastAsia="Arial Nova" w:hAnsi="Arial" w:cs="Arial"/>
          <w:b/>
          <w:bCs/>
          <w:sz w:val="22"/>
          <w:szCs w:val="22"/>
        </w:rPr>
        <w:t>COMPETENCIA. SISTEMA DE DISTRIBUCIÓN PARA CONOCER, SUSTANCIAR Y RESOLVER PROCEDIMIENTOS SANCIONADORES.</w:t>
      </w:r>
    </w:p>
    <w:p w14:paraId="30EE8131" w14:textId="77777777" w:rsidR="00097CA8" w:rsidRPr="005833FF" w:rsidRDefault="00097CA8" w:rsidP="00097CA8">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D5252BD" w14:textId="128505E0"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En ese sentido, el Tribunal Electoral del Poder Judicial de la Federación</w:t>
      </w:r>
      <w:r w:rsidRPr="005833FF">
        <w:rPr>
          <w:rStyle w:val="Refdenotaalpie"/>
          <w:rFonts w:ascii="Arial" w:eastAsia="Arial Nova" w:hAnsi="Arial" w:cs="Arial"/>
          <w:sz w:val="22"/>
          <w:szCs w:val="22"/>
        </w:rPr>
        <w:footnoteReference w:id="2"/>
      </w:r>
      <w:r w:rsidRPr="005833FF">
        <w:rPr>
          <w:rFonts w:ascii="Arial" w:eastAsia="Arial Nova" w:hAnsi="Arial" w:cs="Arial"/>
          <w:sz w:val="22"/>
          <w:szCs w:val="22"/>
        </w:rPr>
        <w:t>, ha sostenido que es válido concluir que la vía del procedimiento especial sancionador se instauró para dar curso a los procedimientos sancionadores interpuestos durante el curso de un proceso electoral, en la cual se ponga en conocimiento de la autoridad conductas que el legislador ha establecido expresamente pero también cuando de alguna manera, se identifique que la conducta denunciada puede incidir, directa o indirectamente, en los comicios en curso dado su carácter coercitivo, preventivo y sumario, lo que posibilita restablecer rápidamente el orden jurídico trastocado.</w:t>
      </w:r>
    </w:p>
    <w:p w14:paraId="143F1C86" w14:textId="5435F25B"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49F774F" w14:textId="2B750762" w:rsidR="00952E3C" w:rsidRPr="005833FF" w:rsidRDefault="00952E3C"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De ahí que, este Tribunal es competente para resolver el presente asunto.</w:t>
      </w:r>
    </w:p>
    <w:p w14:paraId="43A8FD83" w14:textId="45126C4C"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52D2535"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b/>
          <w:bCs/>
          <w:sz w:val="22"/>
          <w:szCs w:val="22"/>
        </w:rPr>
        <w:t>3. OPORTUNIDAD.</w:t>
      </w:r>
      <w:r w:rsidRPr="005833FF">
        <w:rPr>
          <w:rFonts w:ascii="Arial" w:eastAsia="Arial Nova" w:hAnsi="Arial" w:cs="Arial"/>
          <w:sz w:val="22"/>
          <w:szCs w:val="22"/>
        </w:rPr>
        <w:t xml:space="preserve"> </w:t>
      </w:r>
    </w:p>
    <w:p w14:paraId="00F481EC" w14:textId="77777777" w:rsidR="00655FEF" w:rsidRPr="005833FF" w:rsidRDefault="00655FEF"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94EB34B" w14:textId="7417A166" w:rsidR="00097CA8" w:rsidRDefault="00097CA8"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5833FF">
        <w:rPr>
          <w:rFonts w:ascii="Arial" w:eastAsia="Arial Nova" w:hAnsi="Arial" w:cs="Arial"/>
          <w:sz w:val="22"/>
          <w:szCs w:val="22"/>
        </w:rPr>
        <w:t>Se cumple con tal requisito, toda vez que el hecho denunciado</w:t>
      </w:r>
      <w:r>
        <w:rPr>
          <w:rFonts w:ascii="Arial" w:eastAsia="Arial Nova" w:hAnsi="Arial" w:cs="Arial"/>
          <w:sz w:val="22"/>
          <w:szCs w:val="22"/>
        </w:rPr>
        <w:t xml:space="preserve"> </w:t>
      </w:r>
      <w:r w:rsidRPr="005833FF">
        <w:rPr>
          <w:rFonts w:ascii="Arial" w:eastAsia="Arial Nova" w:hAnsi="Arial" w:cs="Arial"/>
          <w:sz w:val="22"/>
          <w:szCs w:val="22"/>
        </w:rPr>
        <w:t xml:space="preserve">produce consecuencias en tanto sus efectos no cesen, por lo tanto, ante la subsistencia del hecho controvertido el plazo legal no podría estimarse agotado, en términos de la Jurisprudencia 6/2007, de rubro: </w:t>
      </w:r>
      <w:r w:rsidRPr="005833FF">
        <w:rPr>
          <w:rFonts w:ascii="Arial" w:eastAsia="Arial Nova" w:hAnsi="Arial" w:cs="Arial"/>
          <w:b/>
          <w:bCs/>
          <w:sz w:val="22"/>
          <w:szCs w:val="22"/>
        </w:rPr>
        <w:t>PLAZOS LEGALES.</w:t>
      </w:r>
      <w:r w:rsidRPr="005833FF">
        <w:rPr>
          <w:rFonts w:ascii="Arial" w:eastAsia="Arial Nova" w:hAnsi="Arial" w:cs="Arial"/>
          <w:sz w:val="22"/>
          <w:szCs w:val="22"/>
        </w:rPr>
        <w:t xml:space="preserve"> </w:t>
      </w:r>
      <w:r w:rsidRPr="005833FF">
        <w:rPr>
          <w:rFonts w:ascii="Arial" w:eastAsia="Arial Nova" w:hAnsi="Arial" w:cs="Arial"/>
          <w:b/>
          <w:bCs/>
          <w:sz w:val="22"/>
          <w:szCs w:val="22"/>
        </w:rPr>
        <w:t xml:space="preserve">CÓMPUTO PARA EL EJERCICIO DE UN DERECHO O LA LIBERACIÓN DE UNA OBLIGACIÓN, </w:t>
      </w:r>
      <w:r w:rsidRPr="005833FF">
        <w:rPr>
          <w:rFonts w:ascii="Arial" w:eastAsia="Arial Nova" w:hAnsi="Arial" w:cs="Arial"/>
          <w:b/>
          <w:bCs/>
          <w:sz w:val="22"/>
          <w:szCs w:val="22"/>
        </w:rPr>
        <w:lastRenderedPageBreak/>
        <w:t>CUANDO SE TRATA DE ACTOS DE TRACTO SUCESIVO</w:t>
      </w:r>
      <w:r w:rsidRPr="005833FF">
        <w:rPr>
          <w:rFonts w:ascii="Arial" w:eastAsia="Arial Nova" w:hAnsi="Arial" w:cs="Arial"/>
          <w:sz w:val="22"/>
          <w:szCs w:val="22"/>
        </w:rPr>
        <w:t>. Por lo tanto, es oportuna la presentación de la denuncia.</w:t>
      </w:r>
    </w:p>
    <w:p w14:paraId="4997BD44" w14:textId="77777777" w:rsidR="00AA0677" w:rsidRDefault="00AA0677" w:rsidP="00B97027">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6455DC12" w14:textId="6A910C4B" w:rsidR="003D56A4"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4</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PERSONER</w:t>
      </w:r>
      <w:r w:rsidR="005F07D7" w:rsidRPr="005833FF">
        <w:rPr>
          <w:rFonts w:ascii="Arial" w:eastAsia="Arial Nova" w:hAnsi="Arial" w:cs="Arial"/>
          <w:b/>
          <w:sz w:val="22"/>
          <w:szCs w:val="22"/>
        </w:rPr>
        <w:t>Í</w:t>
      </w:r>
      <w:r w:rsidR="003D56A4" w:rsidRPr="005833FF">
        <w:rPr>
          <w:rFonts w:ascii="Arial" w:eastAsia="Arial Nova" w:hAnsi="Arial" w:cs="Arial"/>
          <w:b/>
          <w:sz w:val="22"/>
          <w:szCs w:val="22"/>
        </w:rPr>
        <w:t>A.</w:t>
      </w:r>
    </w:p>
    <w:p w14:paraId="599181EB" w14:textId="77777777" w:rsidR="00BB7F8E" w:rsidRPr="005833FF" w:rsidRDefault="00BB7F8E"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12EAF307" w14:textId="55273CC2"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hAnsi="Arial" w:cs="Arial"/>
          <w:sz w:val="22"/>
          <w:szCs w:val="22"/>
        </w:rPr>
        <w:t>La autoridad instructora tuvo por acreditada la personería del denunciante y denunciado</w:t>
      </w:r>
      <w:r w:rsidR="00B97027" w:rsidRPr="005833FF">
        <w:rPr>
          <w:rFonts w:ascii="Arial" w:hAnsi="Arial" w:cs="Arial"/>
          <w:sz w:val="22"/>
          <w:szCs w:val="22"/>
        </w:rPr>
        <w:t>s</w:t>
      </w:r>
      <w:r w:rsidRPr="005833FF">
        <w:rPr>
          <w:rFonts w:ascii="Arial" w:hAnsi="Arial" w:cs="Arial"/>
          <w:sz w:val="22"/>
          <w:szCs w:val="22"/>
        </w:rPr>
        <w:t>.</w:t>
      </w:r>
    </w:p>
    <w:p w14:paraId="353299EB"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08EB8E36" w14:textId="4709AF78" w:rsidR="003D56A4" w:rsidRPr="005833FF" w:rsidRDefault="00040844" w:rsidP="006419E3">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Pr>
          <w:rFonts w:ascii="Arial" w:eastAsia="Arial Nova" w:hAnsi="Arial" w:cs="Arial"/>
          <w:b/>
          <w:sz w:val="22"/>
          <w:szCs w:val="22"/>
        </w:rPr>
        <w:t>5</w:t>
      </w:r>
      <w:r w:rsidR="006419E3" w:rsidRPr="005833FF">
        <w:rPr>
          <w:rFonts w:ascii="Arial" w:eastAsia="Arial Nova" w:hAnsi="Arial" w:cs="Arial"/>
          <w:b/>
          <w:sz w:val="22"/>
          <w:szCs w:val="22"/>
        </w:rPr>
        <w:t xml:space="preserve">. </w:t>
      </w:r>
      <w:r w:rsidR="003D56A4" w:rsidRPr="005833FF">
        <w:rPr>
          <w:rFonts w:ascii="Arial" w:eastAsia="Arial Nova" w:hAnsi="Arial" w:cs="Arial"/>
          <w:b/>
          <w:sz w:val="22"/>
          <w:szCs w:val="22"/>
        </w:rPr>
        <w:t>HECHOS DENUNCIADOS Y DEFENSAS.</w:t>
      </w:r>
    </w:p>
    <w:p w14:paraId="24649EAF" w14:textId="77777777" w:rsidR="00B76C30" w:rsidRDefault="00B76C30" w:rsidP="003D56A4">
      <w:pPr>
        <w:spacing w:line="360" w:lineRule="auto"/>
        <w:jc w:val="both"/>
        <w:rPr>
          <w:rFonts w:ascii="Arial" w:hAnsi="Arial" w:cs="Arial"/>
          <w:sz w:val="22"/>
          <w:szCs w:val="22"/>
        </w:rPr>
      </w:pPr>
    </w:p>
    <w:p w14:paraId="62FFF206" w14:textId="10519242" w:rsidR="003D56A4" w:rsidRPr="005833FF" w:rsidRDefault="003D56A4" w:rsidP="003D56A4">
      <w:pPr>
        <w:spacing w:line="360" w:lineRule="auto"/>
        <w:jc w:val="both"/>
        <w:rPr>
          <w:rFonts w:ascii="Arial" w:hAnsi="Arial" w:cs="Arial"/>
          <w:sz w:val="22"/>
          <w:szCs w:val="22"/>
        </w:rPr>
      </w:pPr>
      <w:r w:rsidRPr="005833FF">
        <w:rPr>
          <w:rFonts w:ascii="Arial" w:hAnsi="Arial" w:cs="Arial"/>
          <w:sz w:val="22"/>
          <w:szCs w:val="22"/>
        </w:rPr>
        <w:t xml:space="preserve">Para efectos prácticos, esta autoridad jurisdiccional considera oportuno sintetizar los argumentos expuestos en sus escritos de queja, por parte del denunciante y </w:t>
      </w:r>
      <w:r w:rsidR="00931FB1" w:rsidRPr="005833FF">
        <w:rPr>
          <w:rFonts w:ascii="Arial" w:hAnsi="Arial" w:cs="Arial"/>
          <w:sz w:val="22"/>
          <w:szCs w:val="22"/>
        </w:rPr>
        <w:t>del</w:t>
      </w:r>
      <w:r w:rsidRPr="005833FF">
        <w:rPr>
          <w:rFonts w:ascii="Arial" w:hAnsi="Arial" w:cs="Arial"/>
          <w:sz w:val="22"/>
          <w:szCs w:val="22"/>
        </w:rPr>
        <w:t xml:space="preserve"> denunciado. Esto, para seguir con la fijación de los puntos materia del procedimiento a dirimir en la presente sentencia.</w:t>
      </w:r>
    </w:p>
    <w:p w14:paraId="0FF4AB25"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3856718D" w14:textId="7FAF5667" w:rsidR="003D56A4" w:rsidRPr="005833FF" w:rsidRDefault="00EA481E"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bookmarkStart w:id="3" w:name="_Hlk71825008"/>
      <w:r>
        <w:rPr>
          <w:rFonts w:ascii="Arial" w:eastAsia="Arial Nova" w:hAnsi="Arial" w:cs="Arial"/>
          <w:b/>
          <w:sz w:val="22"/>
          <w:szCs w:val="22"/>
        </w:rPr>
        <w:t>5</w:t>
      </w:r>
      <w:r w:rsidR="00E755EE" w:rsidRPr="005833FF">
        <w:rPr>
          <w:rFonts w:ascii="Arial" w:eastAsia="Arial Nova" w:hAnsi="Arial" w:cs="Arial"/>
          <w:b/>
          <w:sz w:val="22"/>
          <w:szCs w:val="22"/>
        </w:rPr>
        <w:t xml:space="preserve">.1. </w:t>
      </w:r>
      <w:r w:rsidR="003D56A4" w:rsidRPr="005833FF">
        <w:rPr>
          <w:rFonts w:ascii="Arial" w:eastAsia="Arial Nova" w:hAnsi="Arial" w:cs="Arial"/>
          <w:b/>
          <w:sz w:val="22"/>
          <w:szCs w:val="22"/>
        </w:rPr>
        <w:t>Hechos denunciados.</w:t>
      </w:r>
    </w:p>
    <w:p w14:paraId="674EF028" w14:textId="77777777" w:rsidR="003D56A4" w:rsidRPr="005833FF" w:rsidRDefault="003D56A4" w:rsidP="003D56A4">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64AC0B29" w14:textId="319325F9" w:rsidR="008340FA" w:rsidRDefault="002546E7"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 xml:space="preserve">El quejoso esencialmente </w:t>
      </w:r>
      <w:r w:rsidR="008340FA">
        <w:rPr>
          <w:rFonts w:ascii="Arial" w:hAnsi="Arial" w:cs="Arial"/>
          <w:bCs/>
          <w:sz w:val="22"/>
          <w:szCs w:val="22"/>
        </w:rPr>
        <w:t xml:space="preserve">aduce que el día tres de junio, se percató en una calle del Municipio de Rincón de Romos, Aguascalientes; de la existencia de un espectacular sin el numero de registro que emite el INE para este tipo de publicidad, además de que dicha lona fue colocada ya en el periodo de veda electoral, lo que transgrede los principios de legalidad y equidad de la contienda. </w:t>
      </w:r>
    </w:p>
    <w:p w14:paraId="155E059E" w14:textId="530A2DD4" w:rsidR="008340FA" w:rsidRDefault="008340FA"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tbl>
      <w:tblPr>
        <w:tblStyle w:val="Tablaconcuadrcula"/>
        <w:tblW w:w="0" w:type="auto"/>
        <w:tblLook w:val="04A0" w:firstRow="1" w:lastRow="0" w:firstColumn="1" w:lastColumn="0" w:noHBand="0" w:noVBand="1"/>
      </w:tblPr>
      <w:tblGrid>
        <w:gridCol w:w="9913"/>
      </w:tblGrid>
      <w:tr w:rsidR="008340FA" w14:paraId="6484A0C4" w14:textId="77777777" w:rsidTr="008340FA">
        <w:tc>
          <w:tcPr>
            <w:tcW w:w="9913" w:type="dxa"/>
            <w:shd w:val="clear" w:color="auto" w:fill="F2F2F2" w:themeFill="background1" w:themeFillShade="F2"/>
          </w:tcPr>
          <w:p w14:paraId="3D82F883" w14:textId="1308D092" w:rsidR="008340FA" w:rsidRDefault="008340FA" w:rsidP="008340FA">
            <w:pPr>
              <w:tabs>
                <w:tab w:val="left" w:pos="567"/>
              </w:tabs>
              <w:spacing w:line="360" w:lineRule="auto"/>
              <w:ind w:right="36"/>
              <w:jc w:val="center"/>
              <w:rPr>
                <w:rFonts w:ascii="Arial" w:hAnsi="Arial" w:cs="Arial"/>
                <w:bCs/>
                <w:sz w:val="22"/>
                <w:szCs w:val="22"/>
              </w:rPr>
            </w:pPr>
            <w:r w:rsidRPr="008340FA">
              <w:rPr>
                <w:rFonts w:ascii="Arial" w:hAnsi="Arial" w:cs="Arial"/>
                <w:bCs/>
                <w:noProof/>
                <w:sz w:val="22"/>
                <w:szCs w:val="22"/>
              </w:rPr>
              <w:drawing>
                <wp:inline distT="0" distB="0" distL="0" distR="0" wp14:anchorId="56ABD0D7" wp14:editId="125F0476">
                  <wp:extent cx="4981525" cy="3215087"/>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3698" cy="3216490"/>
                          </a:xfrm>
                          <a:prstGeom prst="rect">
                            <a:avLst/>
                          </a:prstGeom>
                          <a:noFill/>
                          <a:ln>
                            <a:noFill/>
                          </a:ln>
                        </pic:spPr>
                      </pic:pic>
                    </a:graphicData>
                  </a:graphic>
                </wp:inline>
              </w:drawing>
            </w:r>
          </w:p>
        </w:tc>
      </w:tr>
    </w:tbl>
    <w:p w14:paraId="488CF708" w14:textId="77777777" w:rsidR="008340FA" w:rsidRDefault="008340FA"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4051518C" w14:textId="0E66876F" w:rsidR="002546E7" w:rsidRDefault="008340FA"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r>
        <w:rPr>
          <w:rFonts w:ascii="Arial" w:hAnsi="Arial" w:cs="Arial"/>
          <w:bCs/>
          <w:sz w:val="22"/>
          <w:szCs w:val="22"/>
        </w:rPr>
        <w:t>En tal consideración, la parte denunciante presentó el escrito de queja respectivo ante el INE; sin embargo, esa autoridad advirtió que no tenía competencia respecto de las conductas denunciadas, y determinó que los hechos denunciados correspondían al conocimiento de la autoridad administrativa electoral local.</w:t>
      </w:r>
    </w:p>
    <w:p w14:paraId="0E6664B3" w14:textId="0931E36C"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59EE6925" w14:textId="2A449226"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23A79040" w14:textId="77777777" w:rsidR="008403C4" w:rsidRDefault="008403C4"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04DA733" w14:textId="77777777" w:rsidR="002546E7" w:rsidRDefault="002546E7" w:rsidP="006312A8">
      <w:pPr>
        <w:pBdr>
          <w:top w:val="nil"/>
          <w:left w:val="nil"/>
          <w:bottom w:val="nil"/>
          <w:right w:val="nil"/>
          <w:between w:val="nil"/>
        </w:pBdr>
        <w:tabs>
          <w:tab w:val="left" w:pos="567"/>
        </w:tabs>
        <w:spacing w:line="360" w:lineRule="auto"/>
        <w:ind w:right="36"/>
        <w:jc w:val="both"/>
        <w:rPr>
          <w:rFonts w:ascii="Arial" w:hAnsi="Arial" w:cs="Arial"/>
          <w:bCs/>
          <w:sz w:val="22"/>
          <w:szCs w:val="22"/>
        </w:rPr>
      </w:pPr>
    </w:p>
    <w:p w14:paraId="7FA904CA" w14:textId="21E0A951"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lastRenderedPageBreak/>
        <w:t>5</w:t>
      </w:r>
      <w:r w:rsidRPr="005833FF">
        <w:rPr>
          <w:rFonts w:ascii="Arial" w:eastAsia="Arial Nova" w:hAnsi="Arial" w:cs="Arial"/>
          <w:b/>
          <w:sz w:val="22"/>
          <w:szCs w:val="22"/>
        </w:rPr>
        <w:t>.</w:t>
      </w:r>
      <w:r>
        <w:rPr>
          <w:rFonts w:ascii="Arial" w:eastAsia="Arial Nova" w:hAnsi="Arial" w:cs="Arial"/>
          <w:b/>
          <w:sz w:val="22"/>
          <w:szCs w:val="22"/>
        </w:rPr>
        <w:t>2</w:t>
      </w:r>
      <w:r w:rsidRPr="005833FF">
        <w:rPr>
          <w:rFonts w:ascii="Arial" w:eastAsia="Arial Nova" w:hAnsi="Arial" w:cs="Arial"/>
          <w:b/>
          <w:sz w:val="22"/>
          <w:szCs w:val="22"/>
        </w:rPr>
        <w:t xml:space="preserve">. </w:t>
      </w:r>
      <w:r>
        <w:rPr>
          <w:rFonts w:ascii="Arial" w:eastAsia="Arial Nova" w:hAnsi="Arial" w:cs="Arial"/>
          <w:b/>
          <w:sz w:val="22"/>
          <w:szCs w:val="22"/>
        </w:rPr>
        <w:t>Defensa de los</w:t>
      </w:r>
      <w:r w:rsidRPr="005833FF">
        <w:rPr>
          <w:rFonts w:ascii="Arial" w:eastAsia="Arial Nova" w:hAnsi="Arial" w:cs="Arial"/>
          <w:b/>
          <w:sz w:val="22"/>
          <w:szCs w:val="22"/>
        </w:rPr>
        <w:t xml:space="preserve"> denunciados.</w:t>
      </w:r>
    </w:p>
    <w:p w14:paraId="42CC5B99" w14:textId="34E2C7E3" w:rsidR="00A62B7E" w:rsidRDefault="00A62B7E" w:rsidP="00A62B7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369B2235" w14:textId="0F19ACE7" w:rsidR="00A62B7E" w:rsidRDefault="00087E7E" w:rsidP="008340FA">
      <w:pPr>
        <w:pStyle w:val="Prrafodelista"/>
        <w:numPr>
          <w:ilvl w:val="0"/>
          <w:numId w:val="24"/>
        </w:numPr>
        <w:pBdr>
          <w:top w:val="nil"/>
          <w:left w:val="nil"/>
          <w:bottom w:val="nil"/>
          <w:right w:val="nil"/>
          <w:between w:val="nil"/>
        </w:pBdr>
        <w:tabs>
          <w:tab w:val="left" w:pos="567"/>
        </w:tabs>
        <w:spacing w:line="360" w:lineRule="auto"/>
        <w:ind w:left="426" w:right="36" w:hanging="284"/>
        <w:jc w:val="both"/>
        <w:rPr>
          <w:rFonts w:ascii="Arial" w:eastAsia="Arial Nova" w:hAnsi="Arial" w:cs="Arial"/>
          <w:bCs/>
          <w:sz w:val="22"/>
          <w:szCs w:val="22"/>
        </w:rPr>
      </w:pPr>
      <w:r>
        <w:rPr>
          <w:rFonts w:ascii="Arial" w:eastAsia="Arial Nova" w:hAnsi="Arial" w:cs="Arial"/>
          <w:b/>
          <w:sz w:val="22"/>
          <w:szCs w:val="22"/>
        </w:rPr>
        <w:t xml:space="preserve">C. </w:t>
      </w:r>
      <w:r w:rsidR="008340FA">
        <w:rPr>
          <w:rFonts w:ascii="Arial" w:eastAsia="Arial Nova" w:hAnsi="Arial" w:cs="Arial"/>
          <w:b/>
          <w:sz w:val="22"/>
          <w:szCs w:val="22"/>
        </w:rPr>
        <w:t>Francisco Javier Rivera Luevano</w:t>
      </w:r>
      <w:r w:rsidR="00A62B7E">
        <w:rPr>
          <w:rFonts w:ascii="Arial" w:eastAsia="Arial Nova" w:hAnsi="Arial" w:cs="Arial"/>
          <w:b/>
          <w:sz w:val="22"/>
          <w:szCs w:val="22"/>
        </w:rPr>
        <w:t xml:space="preserve">, </w:t>
      </w:r>
      <w:r w:rsidR="004A64C5">
        <w:rPr>
          <w:rFonts w:ascii="Arial" w:eastAsia="Arial Nova" w:hAnsi="Arial" w:cs="Arial"/>
          <w:bCs/>
          <w:sz w:val="22"/>
          <w:szCs w:val="22"/>
        </w:rPr>
        <w:t>catalogó de falso lo sostenido por el denunciante, ya que la propaganda en controversia fue instalada el tres de mayo, contrario a lo manifestado por el quejoso que apuntó que la lona se colocó en el periodo de veda; por lo que invoca la improcedencia de la denuncia.</w:t>
      </w:r>
    </w:p>
    <w:p w14:paraId="670ACED1" w14:textId="77777777" w:rsidR="004A64C5" w:rsidRDefault="004A64C5" w:rsidP="004A64C5">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p>
    <w:p w14:paraId="5E13D7CB" w14:textId="56FCBDA4" w:rsidR="004A64C5" w:rsidRPr="004A64C5" w:rsidRDefault="004A64C5" w:rsidP="004A64C5">
      <w:pPr>
        <w:pStyle w:val="Prrafodelista"/>
        <w:pBdr>
          <w:top w:val="nil"/>
          <w:left w:val="nil"/>
          <w:bottom w:val="nil"/>
          <w:right w:val="nil"/>
          <w:between w:val="nil"/>
        </w:pBdr>
        <w:tabs>
          <w:tab w:val="left" w:pos="567"/>
        </w:tabs>
        <w:spacing w:line="360" w:lineRule="auto"/>
        <w:ind w:left="426" w:right="36"/>
        <w:jc w:val="both"/>
        <w:rPr>
          <w:rFonts w:ascii="Arial" w:eastAsia="Arial Nova" w:hAnsi="Arial" w:cs="Arial"/>
          <w:bCs/>
          <w:sz w:val="22"/>
          <w:szCs w:val="22"/>
        </w:rPr>
      </w:pPr>
      <w:r w:rsidRPr="004A64C5">
        <w:rPr>
          <w:rFonts w:ascii="Arial" w:eastAsia="Arial Nova" w:hAnsi="Arial" w:cs="Arial"/>
          <w:bCs/>
          <w:sz w:val="22"/>
          <w:szCs w:val="22"/>
        </w:rPr>
        <w:t>Por otra parte, sugiere que la referida manta publicitaria no constituye un anuncio espectacular en términos de lo establecido en el Reglamento de Fiscalización</w:t>
      </w:r>
      <w:r>
        <w:rPr>
          <w:rFonts w:ascii="Arial" w:eastAsia="Arial Nova" w:hAnsi="Arial" w:cs="Arial"/>
          <w:bCs/>
          <w:sz w:val="22"/>
          <w:szCs w:val="22"/>
        </w:rPr>
        <w:t>; además de que, la publicidad denunciada, fue legítima y legalmente desplegada, dentro de los plazos y términos previstos en la ley, y con el debido consentimiento del propietario del inmueble.</w:t>
      </w:r>
    </w:p>
    <w:p w14:paraId="1293F578" w14:textId="77777777" w:rsidR="00A62B7E" w:rsidRPr="00A62B7E" w:rsidRDefault="00A62B7E" w:rsidP="00A62B7E">
      <w:pPr>
        <w:pBdr>
          <w:top w:val="nil"/>
          <w:left w:val="nil"/>
          <w:bottom w:val="nil"/>
          <w:right w:val="nil"/>
          <w:between w:val="nil"/>
        </w:pBdr>
        <w:tabs>
          <w:tab w:val="left" w:pos="567"/>
        </w:tabs>
        <w:spacing w:line="360" w:lineRule="auto"/>
        <w:ind w:right="36"/>
        <w:jc w:val="both"/>
        <w:rPr>
          <w:rFonts w:ascii="Arial" w:hAnsi="Arial" w:cs="Arial"/>
          <w:bCs/>
          <w:sz w:val="22"/>
          <w:szCs w:val="22"/>
        </w:rPr>
      </w:pPr>
    </w:p>
    <w:bookmarkEnd w:id="3"/>
    <w:p w14:paraId="0084833C" w14:textId="77777777" w:rsidR="00722B62" w:rsidRDefault="00722B62"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2C2C2F74" w14:textId="66FFDB14" w:rsidR="003D56A4" w:rsidRDefault="00EA481E" w:rsidP="005C192D">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r>
        <w:rPr>
          <w:rFonts w:ascii="Arial" w:eastAsia="Arial Nova" w:hAnsi="Arial" w:cs="Arial"/>
          <w:b/>
          <w:sz w:val="22"/>
          <w:szCs w:val="22"/>
        </w:rPr>
        <w:t>6</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ALEGATOS.</w:t>
      </w:r>
    </w:p>
    <w:p w14:paraId="36254624" w14:textId="77777777" w:rsidR="003D56A4" w:rsidRPr="005833FF" w:rsidRDefault="003D56A4" w:rsidP="005C192D">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4F00941E" w14:textId="77777777" w:rsidR="003D56A4" w:rsidRPr="005833FF" w:rsidRDefault="003D56A4" w:rsidP="005C192D">
      <w:pPr>
        <w:spacing w:line="360" w:lineRule="auto"/>
        <w:jc w:val="both"/>
        <w:rPr>
          <w:rFonts w:ascii="Arial" w:hAnsi="Arial" w:cs="Arial"/>
          <w:b/>
          <w:sz w:val="22"/>
          <w:szCs w:val="22"/>
        </w:rPr>
      </w:pPr>
      <w:r w:rsidRPr="005833FF">
        <w:rPr>
          <w:rFonts w:ascii="Arial" w:hAnsi="Arial" w:cs="Arial"/>
          <w:bCs/>
          <w:sz w:val="22"/>
          <w:szCs w:val="22"/>
        </w:rPr>
        <w:t xml:space="preserve">Tomando en consideración que dentro de las formalidades esenciales del procedimiento se encuentra el derecho de las partes a formular alegatos, debe estimarse que a fin de garantizar el derecho de defensa y atender en su integridad la denuncia planteada, este órgano jurisdiccional debe tomarlos en consideración al resolver el Procedimiento Especial Sancionador que no ocupa; resulta aplicable la jurisprudencia 29/2012 de rubro: </w:t>
      </w:r>
      <w:r w:rsidRPr="005833FF">
        <w:rPr>
          <w:rFonts w:ascii="Arial" w:hAnsi="Arial" w:cs="Arial"/>
          <w:b/>
          <w:sz w:val="22"/>
          <w:szCs w:val="22"/>
        </w:rPr>
        <w:t>“ALEGATOS. LA AUTORIDAD ADMINISTRATIVA ELECTORAL DEBE TOMARLOS EN CONSIDERACIÓN AL RESOLVER EL PROCECIDIMIENTO ESPECIAL SANCIONADOR”.</w:t>
      </w:r>
      <w:r w:rsidRPr="005833FF">
        <w:rPr>
          <w:rStyle w:val="Refdenotaalpie"/>
          <w:rFonts w:ascii="Arial" w:eastAsiaTheme="minorEastAsia" w:hAnsi="Arial" w:cs="Arial"/>
          <w:b/>
          <w:sz w:val="22"/>
          <w:szCs w:val="22"/>
        </w:rPr>
        <w:footnoteReference w:id="3"/>
      </w:r>
    </w:p>
    <w:p w14:paraId="643F0FD9" w14:textId="77777777" w:rsidR="003D56A4" w:rsidRPr="005833FF" w:rsidRDefault="003D56A4" w:rsidP="003D56A4">
      <w:pPr>
        <w:spacing w:line="360" w:lineRule="auto"/>
        <w:jc w:val="both"/>
        <w:rPr>
          <w:rFonts w:ascii="Arial" w:hAnsi="Arial" w:cs="Arial"/>
          <w:b/>
          <w:sz w:val="22"/>
          <w:szCs w:val="22"/>
        </w:rPr>
      </w:pPr>
    </w:p>
    <w:p w14:paraId="692C69E1" w14:textId="6A7FCECC" w:rsidR="00B966E4" w:rsidRPr="001D7982" w:rsidRDefault="009C6BAC" w:rsidP="008C2DA6">
      <w:pPr>
        <w:pStyle w:val="Prrafodelista"/>
        <w:numPr>
          <w:ilvl w:val="0"/>
          <w:numId w:val="18"/>
        </w:numPr>
        <w:spacing w:line="360" w:lineRule="auto"/>
        <w:jc w:val="both"/>
        <w:rPr>
          <w:rFonts w:ascii="Arial" w:hAnsi="Arial" w:cs="Arial"/>
          <w:bCs/>
          <w:sz w:val="22"/>
          <w:szCs w:val="22"/>
        </w:rPr>
      </w:pPr>
      <w:r w:rsidRPr="001D7982">
        <w:rPr>
          <w:rFonts w:ascii="Arial" w:hAnsi="Arial" w:cs="Arial"/>
          <w:bCs/>
          <w:sz w:val="22"/>
          <w:szCs w:val="22"/>
        </w:rPr>
        <w:t xml:space="preserve">En la audiencia de pruebas y alegatos, </w:t>
      </w:r>
      <w:r w:rsidR="008C2DA6">
        <w:rPr>
          <w:rFonts w:ascii="Arial" w:hAnsi="Arial" w:cs="Arial"/>
          <w:bCs/>
          <w:sz w:val="22"/>
          <w:szCs w:val="22"/>
        </w:rPr>
        <w:t>no comparecieron las partes.</w:t>
      </w:r>
    </w:p>
    <w:p w14:paraId="6786E370" w14:textId="3CD0279D" w:rsidR="00AE4D00" w:rsidRPr="00AE4D00" w:rsidRDefault="00AE4D00" w:rsidP="00AE4D00">
      <w:pPr>
        <w:spacing w:line="360" w:lineRule="auto"/>
        <w:ind w:left="851" w:right="851"/>
        <w:jc w:val="both"/>
        <w:rPr>
          <w:rFonts w:ascii="Arial" w:hAnsi="Arial" w:cs="Arial"/>
          <w:bCs/>
          <w:i/>
          <w:iCs/>
          <w:sz w:val="22"/>
          <w:szCs w:val="22"/>
        </w:rPr>
      </w:pPr>
    </w:p>
    <w:p w14:paraId="1E57C31B" w14:textId="77777777" w:rsidR="00722B62" w:rsidRDefault="00722B62" w:rsidP="00E755EE">
      <w:pPr>
        <w:pBdr>
          <w:top w:val="nil"/>
          <w:left w:val="nil"/>
          <w:bottom w:val="nil"/>
          <w:right w:val="nil"/>
          <w:between w:val="nil"/>
        </w:pBdr>
        <w:tabs>
          <w:tab w:val="left" w:pos="567"/>
        </w:tabs>
        <w:spacing w:line="360" w:lineRule="auto"/>
        <w:ind w:right="36"/>
        <w:jc w:val="both"/>
        <w:rPr>
          <w:rFonts w:ascii="Arial" w:eastAsia="Arial Nova" w:hAnsi="Arial" w:cs="Arial"/>
          <w:b/>
          <w:sz w:val="22"/>
          <w:szCs w:val="22"/>
        </w:rPr>
      </w:pPr>
    </w:p>
    <w:p w14:paraId="7A531013" w14:textId="2AF89ACF" w:rsidR="00190AC3" w:rsidRDefault="005833FF"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r w:rsidRPr="005833FF">
        <w:rPr>
          <w:rFonts w:ascii="Arial" w:eastAsia="Arial Nova" w:hAnsi="Arial" w:cs="Arial"/>
          <w:b/>
          <w:sz w:val="22"/>
          <w:szCs w:val="22"/>
        </w:rPr>
        <w:t>7</w:t>
      </w:r>
      <w:r w:rsidR="005555E4" w:rsidRPr="005833FF">
        <w:rPr>
          <w:rFonts w:ascii="Arial" w:eastAsia="Arial Nova" w:hAnsi="Arial" w:cs="Arial"/>
          <w:b/>
          <w:sz w:val="22"/>
          <w:szCs w:val="22"/>
        </w:rPr>
        <w:t xml:space="preserve">. </w:t>
      </w:r>
      <w:r w:rsidR="003D56A4" w:rsidRPr="005833FF">
        <w:rPr>
          <w:rFonts w:ascii="Arial" w:eastAsia="Arial Nova" w:hAnsi="Arial" w:cs="Arial"/>
          <w:b/>
          <w:sz w:val="22"/>
          <w:szCs w:val="22"/>
        </w:rPr>
        <w:t>VALORACI</w:t>
      </w:r>
      <w:r w:rsidR="00CE0C7D" w:rsidRPr="005833FF">
        <w:rPr>
          <w:rFonts w:ascii="Arial" w:eastAsia="Arial Nova" w:hAnsi="Arial" w:cs="Arial"/>
          <w:b/>
          <w:sz w:val="22"/>
          <w:szCs w:val="22"/>
        </w:rPr>
        <w:t>Ó</w:t>
      </w:r>
      <w:r w:rsidR="003D56A4" w:rsidRPr="005833FF">
        <w:rPr>
          <w:rFonts w:ascii="Arial" w:eastAsia="Arial Nova" w:hAnsi="Arial" w:cs="Arial"/>
          <w:b/>
          <w:sz w:val="22"/>
          <w:szCs w:val="22"/>
        </w:rPr>
        <w:t>N DE PRUEBAS.</w:t>
      </w:r>
      <w:r w:rsidR="003D56A4" w:rsidRPr="005833FF">
        <w:rPr>
          <w:rFonts w:ascii="Arial" w:hAnsi="Arial" w:cs="Arial"/>
          <w:sz w:val="22"/>
          <w:szCs w:val="22"/>
        </w:rPr>
        <w:t xml:space="preserve"> </w:t>
      </w:r>
    </w:p>
    <w:p w14:paraId="2A0948E9" w14:textId="48887D10" w:rsidR="00266333" w:rsidRDefault="00266333" w:rsidP="00E755EE">
      <w:pPr>
        <w:pBdr>
          <w:top w:val="nil"/>
          <w:left w:val="nil"/>
          <w:bottom w:val="nil"/>
          <w:right w:val="nil"/>
          <w:between w:val="nil"/>
        </w:pBdr>
        <w:tabs>
          <w:tab w:val="left" w:pos="567"/>
        </w:tabs>
        <w:spacing w:line="360" w:lineRule="auto"/>
        <w:ind w:right="36"/>
        <w:jc w:val="both"/>
        <w:rPr>
          <w:rFonts w:ascii="Arial" w:hAnsi="Arial" w:cs="Arial"/>
          <w:sz w:val="22"/>
          <w:szCs w:val="22"/>
        </w:rPr>
      </w:pPr>
    </w:p>
    <w:tbl>
      <w:tblPr>
        <w:tblStyle w:val="Tabladecuadrcula4"/>
        <w:tblW w:w="10065" w:type="dxa"/>
        <w:jc w:val="center"/>
        <w:tblLook w:val="04A0" w:firstRow="1" w:lastRow="0" w:firstColumn="1" w:lastColumn="0" w:noHBand="0" w:noVBand="1"/>
      </w:tblPr>
      <w:tblGrid>
        <w:gridCol w:w="1595"/>
        <w:gridCol w:w="1383"/>
        <w:gridCol w:w="2835"/>
        <w:gridCol w:w="4252"/>
      </w:tblGrid>
      <w:tr w:rsidR="00345EF4" w:rsidRPr="00EC5583" w14:paraId="7AC8172E" w14:textId="77777777" w:rsidTr="00345E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5" w:type="dxa"/>
          </w:tcPr>
          <w:p w14:paraId="25659C06" w14:textId="77777777" w:rsidR="00345EF4" w:rsidRPr="00345EF4" w:rsidRDefault="00345EF4" w:rsidP="00345EF4">
            <w:pPr>
              <w:jc w:val="center"/>
              <w:rPr>
                <w:rFonts w:ascii="Arial" w:hAnsi="Arial" w:cs="Arial"/>
                <w:sz w:val="18"/>
                <w:szCs w:val="18"/>
              </w:rPr>
            </w:pPr>
            <w:r w:rsidRPr="00345EF4">
              <w:rPr>
                <w:rFonts w:ascii="Arial" w:hAnsi="Arial" w:cs="Arial"/>
                <w:sz w:val="18"/>
                <w:szCs w:val="18"/>
              </w:rPr>
              <w:t>OFERENTE.</w:t>
            </w:r>
          </w:p>
        </w:tc>
        <w:tc>
          <w:tcPr>
            <w:tcW w:w="1383" w:type="dxa"/>
          </w:tcPr>
          <w:p w14:paraId="461F68DF" w14:textId="77777777" w:rsidR="00345EF4" w:rsidRPr="00345EF4" w:rsidRDefault="00345EF4" w:rsidP="00345E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PRUEBA.</w:t>
            </w:r>
          </w:p>
        </w:tc>
        <w:tc>
          <w:tcPr>
            <w:tcW w:w="2835" w:type="dxa"/>
          </w:tcPr>
          <w:p w14:paraId="3E0712EC" w14:textId="77777777" w:rsidR="00345EF4" w:rsidRPr="00345EF4" w:rsidRDefault="00345EF4" w:rsidP="00345E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CONSISTENTE EN:</w:t>
            </w:r>
          </w:p>
        </w:tc>
        <w:tc>
          <w:tcPr>
            <w:tcW w:w="4252" w:type="dxa"/>
          </w:tcPr>
          <w:p w14:paraId="306DAE65" w14:textId="77777777" w:rsidR="00345EF4" w:rsidRPr="00345EF4" w:rsidRDefault="00345EF4" w:rsidP="00345EF4">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VALORACIÓN.</w:t>
            </w:r>
          </w:p>
        </w:tc>
      </w:tr>
      <w:tr w:rsidR="00345EF4" w:rsidRPr="00EC5583" w14:paraId="37BD8857" w14:textId="77777777" w:rsidTr="00345E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5" w:type="dxa"/>
            <w:shd w:val="clear" w:color="auto" w:fill="F2F2F2" w:themeFill="background1" w:themeFillShade="F2"/>
          </w:tcPr>
          <w:p w14:paraId="692E2C48"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t xml:space="preserve">Denunciante: </w:t>
            </w:r>
            <w:r w:rsidRPr="00345EF4">
              <w:rPr>
                <w:rFonts w:ascii="Arial" w:hAnsi="Arial" w:cs="Arial"/>
                <w:b w:val="0"/>
                <w:bCs w:val="0"/>
                <w:sz w:val="18"/>
                <w:szCs w:val="18"/>
              </w:rPr>
              <w:t>Partido Acción Nacional.</w:t>
            </w:r>
          </w:p>
        </w:tc>
        <w:tc>
          <w:tcPr>
            <w:tcW w:w="1383" w:type="dxa"/>
            <w:shd w:val="clear" w:color="auto" w:fill="F2F2F2" w:themeFill="background1" w:themeFillShade="F2"/>
          </w:tcPr>
          <w:p w14:paraId="2B65A7A4"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Documental pública.</w:t>
            </w:r>
          </w:p>
        </w:tc>
        <w:tc>
          <w:tcPr>
            <w:tcW w:w="2835" w:type="dxa"/>
            <w:shd w:val="clear" w:color="auto" w:fill="F2F2F2" w:themeFill="background1" w:themeFillShade="F2"/>
          </w:tcPr>
          <w:p w14:paraId="75DCFE1D"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“…diligencia de acta circunstanciada que deberá ser expedida con la finalidad de que dichas probanza de fe de todos y cada uno de los hechos descritos en la presente denuncia…” Copia certificada del acta de oficialía electoral IEE/OE/237/2021.</w:t>
            </w:r>
          </w:p>
        </w:tc>
        <w:tc>
          <w:tcPr>
            <w:tcW w:w="4252" w:type="dxa"/>
            <w:shd w:val="clear" w:color="auto" w:fill="F2F2F2" w:themeFill="background1" w:themeFillShade="F2"/>
          </w:tcPr>
          <w:p w14:paraId="3A0D9FF0"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En relación con el artículo 256, segundo párrafo del Código Electoral; Las documentales públicas tendrán valor probatorio pleno, salvo prueba en contrario respecto de su autenticidad o de la veracidad de los hechos a que se refieran.</w:t>
            </w:r>
          </w:p>
        </w:tc>
      </w:tr>
      <w:tr w:rsidR="00345EF4" w:rsidRPr="00EC5583" w14:paraId="644DA7D7" w14:textId="77777777" w:rsidTr="00345EF4">
        <w:trPr>
          <w:jc w:val="center"/>
        </w:trPr>
        <w:tc>
          <w:tcPr>
            <w:cnfStyle w:val="001000000000" w:firstRow="0" w:lastRow="0" w:firstColumn="1" w:lastColumn="0" w:oddVBand="0" w:evenVBand="0" w:oddHBand="0" w:evenHBand="0" w:firstRowFirstColumn="0" w:firstRowLastColumn="0" w:lastRowFirstColumn="0" w:lastRowLastColumn="0"/>
            <w:tcW w:w="1595" w:type="dxa"/>
          </w:tcPr>
          <w:p w14:paraId="7D243663"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t xml:space="preserve">Denunciante: </w:t>
            </w:r>
            <w:r w:rsidRPr="00345EF4">
              <w:rPr>
                <w:rFonts w:ascii="Arial" w:hAnsi="Arial" w:cs="Arial"/>
                <w:b w:val="0"/>
                <w:bCs w:val="0"/>
                <w:sz w:val="18"/>
                <w:szCs w:val="18"/>
              </w:rPr>
              <w:t>Partido Acción Nacional.</w:t>
            </w:r>
          </w:p>
        </w:tc>
        <w:tc>
          <w:tcPr>
            <w:tcW w:w="1383" w:type="dxa"/>
          </w:tcPr>
          <w:p w14:paraId="71476A6C"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Instrumental de actuaciones.</w:t>
            </w:r>
          </w:p>
        </w:tc>
        <w:tc>
          <w:tcPr>
            <w:tcW w:w="2835" w:type="dxa"/>
          </w:tcPr>
          <w:p w14:paraId="5BCAB82E"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“…todo lo que beneficie a las pretensiones de mi representado…”</w:t>
            </w:r>
          </w:p>
        </w:tc>
        <w:tc>
          <w:tcPr>
            <w:tcW w:w="4252" w:type="dxa"/>
          </w:tcPr>
          <w:p w14:paraId="0B089BCC"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45EF4" w:rsidRPr="00EC5583" w14:paraId="74E9D6D3" w14:textId="77777777" w:rsidTr="00345E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5" w:type="dxa"/>
            <w:shd w:val="clear" w:color="auto" w:fill="F2F2F2" w:themeFill="background1" w:themeFillShade="F2"/>
          </w:tcPr>
          <w:p w14:paraId="122CCEEE"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t xml:space="preserve">Denunciante: </w:t>
            </w:r>
            <w:r w:rsidRPr="00345EF4">
              <w:rPr>
                <w:rFonts w:ascii="Arial" w:hAnsi="Arial" w:cs="Arial"/>
                <w:b w:val="0"/>
                <w:bCs w:val="0"/>
                <w:sz w:val="18"/>
                <w:szCs w:val="18"/>
              </w:rPr>
              <w:t>Partido Acción Nacional.</w:t>
            </w:r>
          </w:p>
        </w:tc>
        <w:tc>
          <w:tcPr>
            <w:tcW w:w="1383" w:type="dxa"/>
            <w:shd w:val="clear" w:color="auto" w:fill="F2F2F2" w:themeFill="background1" w:themeFillShade="F2"/>
          </w:tcPr>
          <w:p w14:paraId="5C0B428C"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Presuncional legal y humana.</w:t>
            </w:r>
          </w:p>
        </w:tc>
        <w:tc>
          <w:tcPr>
            <w:tcW w:w="2835" w:type="dxa"/>
            <w:shd w:val="clear" w:color="auto" w:fill="F2F2F2" w:themeFill="background1" w:themeFillShade="F2"/>
          </w:tcPr>
          <w:p w14:paraId="3704D6A4"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“…en su triple aspecto Lógico, Legal y Humano en la medida que beneficien las pretensiones de mi representado…”</w:t>
            </w:r>
          </w:p>
        </w:tc>
        <w:tc>
          <w:tcPr>
            <w:tcW w:w="4252" w:type="dxa"/>
            <w:shd w:val="clear" w:color="auto" w:fill="F2F2F2" w:themeFill="background1" w:themeFillShade="F2"/>
          </w:tcPr>
          <w:p w14:paraId="4FAB2CFD"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 xml:space="preserve">En relación con las pruebas ofrecidas como presuncional e instrumental de actuaciones, vale decir que las que se actualicen pueden ser apreciadas por esta instancia, con independencia de que sean o no ofrecidas por las partes, </w:t>
            </w:r>
            <w:r w:rsidRPr="00345EF4">
              <w:rPr>
                <w:rFonts w:ascii="Arial" w:hAnsi="Arial" w:cs="Arial"/>
                <w:sz w:val="18"/>
                <w:szCs w:val="18"/>
              </w:rPr>
              <w:lastRenderedPageBreak/>
              <w:t>conforme a lo dispuesto por el artículo 255, fracciones V y VI, del Código Electoral.</w:t>
            </w:r>
          </w:p>
        </w:tc>
      </w:tr>
      <w:tr w:rsidR="00345EF4" w:rsidRPr="00EC5583" w14:paraId="78B49957" w14:textId="77777777" w:rsidTr="00345EF4">
        <w:trPr>
          <w:jc w:val="center"/>
        </w:trPr>
        <w:tc>
          <w:tcPr>
            <w:cnfStyle w:val="001000000000" w:firstRow="0" w:lastRow="0" w:firstColumn="1" w:lastColumn="0" w:oddVBand="0" w:evenVBand="0" w:oddHBand="0" w:evenHBand="0" w:firstRowFirstColumn="0" w:firstRowLastColumn="0" w:lastRowFirstColumn="0" w:lastRowLastColumn="0"/>
            <w:tcW w:w="1595" w:type="dxa"/>
          </w:tcPr>
          <w:p w14:paraId="49E35297"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lastRenderedPageBreak/>
              <w:t xml:space="preserve">Denunciado: </w:t>
            </w:r>
            <w:r w:rsidRPr="00345EF4">
              <w:rPr>
                <w:rFonts w:ascii="Arial" w:hAnsi="Arial" w:cs="Arial"/>
                <w:b w:val="0"/>
                <w:bCs w:val="0"/>
                <w:sz w:val="18"/>
                <w:szCs w:val="18"/>
              </w:rPr>
              <w:t>C. Francisco Javier Rivera Luevano.</w:t>
            </w:r>
          </w:p>
        </w:tc>
        <w:tc>
          <w:tcPr>
            <w:tcW w:w="1383" w:type="dxa"/>
          </w:tcPr>
          <w:p w14:paraId="30E44119"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Documental privada.</w:t>
            </w:r>
          </w:p>
        </w:tc>
        <w:tc>
          <w:tcPr>
            <w:tcW w:w="2835" w:type="dxa"/>
          </w:tcPr>
          <w:p w14:paraId="3FA2388B"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“…el formato de la autorización de colocación de mantas de fecha 03 de mayo de 2021…”</w:t>
            </w:r>
          </w:p>
        </w:tc>
        <w:tc>
          <w:tcPr>
            <w:tcW w:w="4252" w:type="dxa"/>
          </w:tcPr>
          <w:p w14:paraId="4D600BE1"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En relación con el artículo 256, tercer párrafo del Código Electoral; 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345EF4" w:rsidRPr="00EC5583" w14:paraId="29536247" w14:textId="77777777" w:rsidTr="00345E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95" w:type="dxa"/>
            <w:shd w:val="clear" w:color="auto" w:fill="F2F2F2" w:themeFill="background1" w:themeFillShade="F2"/>
          </w:tcPr>
          <w:p w14:paraId="436BA04E"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t xml:space="preserve">Denunciado: </w:t>
            </w:r>
            <w:r w:rsidRPr="00345EF4">
              <w:rPr>
                <w:rFonts w:ascii="Arial" w:hAnsi="Arial" w:cs="Arial"/>
                <w:b w:val="0"/>
                <w:bCs w:val="0"/>
                <w:sz w:val="18"/>
                <w:szCs w:val="18"/>
              </w:rPr>
              <w:t>C. Francisco Javier Rivera Luevano.</w:t>
            </w:r>
          </w:p>
        </w:tc>
        <w:tc>
          <w:tcPr>
            <w:tcW w:w="1383" w:type="dxa"/>
            <w:shd w:val="clear" w:color="auto" w:fill="F2F2F2" w:themeFill="background1" w:themeFillShade="F2"/>
          </w:tcPr>
          <w:p w14:paraId="12F1BA5D"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Instrumental de actuaciones.</w:t>
            </w:r>
          </w:p>
        </w:tc>
        <w:tc>
          <w:tcPr>
            <w:tcW w:w="2835" w:type="dxa"/>
            <w:shd w:val="clear" w:color="auto" w:fill="F2F2F2" w:themeFill="background1" w:themeFillShade="F2"/>
          </w:tcPr>
          <w:p w14:paraId="5E873615"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“…todo lo actuado del presente procedimiento…”</w:t>
            </w:r>
          </w:p>
        </w:tc>
        <w:tc>
          <w:tcPr>
            <w:tcW w:w="4252" w:type="dxa"/>
            <w:shd w:val="clear" w:color="auto" w:fill="F2F2F2" w:themeFill="background1" w:themeFillShade="F2"/>
          </w:tcPr>
          <w:p w14:paraId="0432BB98" w14:textId="77777777" w:rsidR="00345EF4" w:rsidRPr="00345EF4" w:rsidRDefault="00345EF4" w:rsidP="004E6558">
            <w:pPr>
              <w:jc w:val="both"/>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45EF4">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345EF4" w:rsidRPr="00EC5583" w14:paraId="47307AFD" w14:textId="77777777" w:rsidTr="00345EF4">
        <w:trPr>
          <w:jc w:val="center"/>
        </w:trPr>
        <w:tc>
          <w:tcPr>
            <w:cnfStyle w:val="001000000000" w:firstRow="0" w:lastRow="0" w:firstColumn="1" w:lastColumn="0" w:oddVBand="0" w:evenVBand="0" w:oddHBand="0" w:evenHBand="0" w:firstRowFirstColumn="0" w:firstRowLastColumn="0" w:lastRowFirstColumn="0" w:lastRowLastColumn="0"/>
            <w:tcW w:w="1595" w:type="dxa"/>
          </w:tcPr>
          <w:p w14:paraId="7EEE1023" w14:textId="77777777" w:rsidR="00345EF4" w:rsidRPr="00345EF4" w:rsidRDefault="00345EF4" w:rsidP="004E6558">
            <w:pPr>
              <w:jc w:val="both"/>
              <w:rPr>
                <w:rFonts w:ascii="Arial" w:hAnsi="Arial" w:cs="Arial"/>
                <w:sz w:val="18"/>
                <w:szCs w:val="18"/>
              </w:rPr>
            </w:pPr>
            <w:r w:rsidRPr="00345EF4">
              <w:rPr>
                <w:rFonts w:ascii="Arial" w:hAnsi="Arial" w:cs="Arial"/>
                <w:sz w:val="18"/>
                <w:szCs w:val="18"/>
              </w:rPr>
              <w:t xml:space="preserve">Denunciado: </w:t>
            </w:r>
            <w:r w:rsidRPr="00345EF4">
              <w:rPr>
                <w:rFonts w:ascii="Arial" w:hAnsi="Arial" w:cs="Arial"/>
                <w:b w:val="0"/>
                <w:bCs w:val="0"/>
                <w:sz w:val="18"/>
                <w:szCs w:val="18"/>
              </w:rPr>
              <w:t>C. Francisco Javier Rivera Luevano.</w:t>
            </w:r>
          </w:p>
        </w:tc>
        <w:tc>
          <w:tcPr>
            <w:tcW w:w="1383" w:type="dxa"/>
          </w:tcPr>
          <w:p w14:paraId="0DEE0076"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345EF4">
              <w:rPr>
                <w:rFonts w:ascii="Arial" w:hAnsi="Arial" w:cs="Arial"/>
                <w:b/>
                <w:bCs/>
                <w:sz w:val="18"/>
                <w:szCs w:val="18"/>
              </w:rPr>
              <w:t>Presuncional legal y humana.</w:t>
            </w:r>
          </w:p>
        </w:tc>
        <w:tc>
          <w:tcPr>
            <w:tcW w:w="2835" w:type="dxa"/>
          </w:tcPr>
          <w:p w14:paraId="7E945826"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“…en su triple aspecto lógico, legal y humano en todo lo que me beneficie…”</w:t>
            </w:r>
          </w:p>
        </w:tc>
        <w:tc>
          <w:tcPr>
            <w:tcW w:w="4252" w:type="dxa"/>
          </w:tcPr>
          <w:p w14:paraId="1C06AD3B" w14:textId="77777777" w:rsidR="00345EF4" w:rsidRPr="00345EF4" w:rsidRDefault="00345EF4" w:rsidP="004E6558">
            <w:pPr>
              <w:jc w:val="both"/>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45EF4">
              <w:rPr>
                <w:rFonts w:ascii="Arial" w:hAnsi="Arial" w:cs="Arial"/>
                <w:sz w:val="18"/>
                <w:szCs w:val="18"/>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F9C5AB4" w14:textId="77777777" w:rsidR="00AF5CE0" w:rsidRPr="008114D0" w:rsidRDefault="00AF5CE0" w:rsidP="008114D0">
      <w:pPr>
        <w:spacing w:line="360" w:lineRule="auto"/>
        <w:jc w:val="right"/>
        <w:rPr>
          <w:rFonts w:ascii="Arial" w:hAnsi="Arial" w:cs="Arial"/>
          <w:sz w:val="22"/>
          <w:szCs w:val="22"/>
        </w:rPr>
      </w:pPr>
    </w:p>
    <w:p w14:paraId="07692011" w14:textId="77777777" w:rsidR="00722B62" w:rsidRDefault="00722B62" w:rsidP="008114D0">
      <w:pPr>
        <w:pBdr>
          <w:top w:val="nil"/>
          <w:left w:val="nil"/>
          <w:bottom w:val="nil"/>
          <w:right w:val="nil"/>
          <w:between w:val="nil"/>
        </w:pBdr>
        <w:tabs>
          <w:tab w:val="left" w:pos="567"/>
        </w:tabs>
        <w:spacing w:line="360" w:lineRule="auto"/>
        <w:ind w:right="36"/>
        <w:jc w:val="both"/>
        <w:rPr>
          <w:rFonts w:ascii="Arial" w:eastAsia="Arial Nova" w:hAnsi="Arial" w:cs="Arial"/>
          <w:b/>
          <w:bCs/>
          <w:sz w:val="22"/>
          <w:szCs w:val="22"/>
        </w:rPr>
      </w:pPr>
    </w:p>
    <w:p w14:paraId="1245968D" w14:textId="27E4965C" w:rsidR="003D56A4" w:rsidRPr="008114D0" w:rsidRDefault="005833F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b/>
          <w:bCs/>
          <w:sz w:val="22"/>
          <w:szCs w:val="22"/>
        </w:rPr>
        <w:t>8</w:t>
      </w:r>
      <w:r w:rsidR="005555E4" w:rsidRPr="008114D0">
        <w:rPr>
          <w:rFonts w:ascii="Arial" w:eastAsia="Arial Nova" w:hAnsi="Arial" w:cs="Arial"/>
          <w:b/>
          <w:bCs/>
          <w:sz w:val="22"/>
          <w:szCs w:val="22"/>
        </w:rPr>
        <w:t>.</w:t>
      </w:r>
      <w:r w:rsidR="005555E4" w:rsidRPr="008114D0">
        <w:rPr>
          <w:rFonts w:ascii="Arial" w:eastAsia="Arial Nova" w:hAnsi="Arial" w:cs="Arial"/>
          <w:sz w:val="22"/>
          <w:szCs w:val="22"/>
        </w:rPr>
        <w:t xml:space="preserve"> </w:t>
      </w:r>
      <w:r w:rsidR="003D56A4" w:rsidRPr="008114D0">
        <w:rPr>
          <w:rFonts w:ascii="Arial" w:eastAsia="Arial Nova" w:hAnsi="Arial" w:cs="Arial"/>
          <w:b/>
          <w:sz w:val="22"/>
          <w:szCs w:val="22"/>
        </w:rPr>
        <w:t>HECHOS ACREDITADOS</w:t>
      </w:r>
    </w:p>
    <w:p w14:paraId="6254E359" w14:textId="77777777" w:rsidR="00A433BF" w:rsidRPr="008114D0" w:rsidRDefault="00A433BF" w:rsidP="008114D0">
      <w:pPr>
        <w:pStyle w:val="Prrafodelista"/>
        <w:spacing w:line="360" w:lineRule="auto"/>
        <w:rPr>
          <w:rFonts w:ascii="Arial" w:eastAsia="Arial Nova" w:hAnsi="Arial" w:cs="Arial"/>
          <w:sz w:val="22"/>
          <w:szCs w:val="22"/>
        </w:rPr>
      </w:pPr>
    </w:p>
    <w:p w14:paraId="7A96D7FD"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Antes de analizar la legalidad de los hechos denunciados materia del presente asunto, es necesario verificar su existencia y las circunstancias en que se realizaron.</w:t>
      </w:r>
    </w:p>
    <w:p w14:paraId="07E8FE86" w14:textId="77777777"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p>
    <w:p w14:paraId="24296002" w14:textId="107906AA" w:rsidR="00A433BF" w:rsidRPr="008114D0" w:rsidRDefault="00A433BF" w:rsidP="008114D0">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Al describirse el total de las pruebas que obran en el expediente, y al haberse valorado de manera individual y conjunta, de conformidad con lo establecido por el Código Electoral, corresponde identificar los hechos que fueron acreditados.</w:t>
      </w:r>
    </w:p>
    <w:p w14:paraId="12AD4BA9" w14:textId="77777777" w:rsidR="003D56A4" w:rsidRPr="008114D0" w:rsidRDefault="003D56A4" w:rsidP="008114D0">
      <w:pPr>
        <w:pStyle w:val="Prrafodelista"/>
        <w:spacing w:line="360" w:lineRule="auto"/>
        <w:rPr>
          <w:rFonts w:ascii="Arial" w:eastAsia="Arial Nova" w:hAnsi="Arial" w:cs="Arial"/>
          <w:sz w:val="22"/>
          <w:szCs w:val="22"/>
        </w:rPr>
      </w:pPr>
    </w:p>
    <w:p w14:paraId="73AF3E09" w14:textId="3C74752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.1. </w:t>
      </w:r>
      <w:r w:rsidR="003D56A4" w:rsidRPr="008114D0">
        <w:rPr>
          <w:rFonts w:ascii="Arial" w:hAnsi="Arial" w:cs="Arial"/>
          <w:b/>
          <w:bCs/>
          <w:sz w:val="22"/>
          <w:szCs w:val="22"/>
        </w:rPr>
        <w:t xml:space="preserve">Calidad </w:t>
      </w:r>
      <w:r w:rsidR="009354E5" w:rsidRPr="008114D0">
        <w:rPr>
          <w:rFonts w:ascii="Arial" w:hAnsi="Arial" w:cs="Arial"/>
          <w:b/>
          <w:bCs/>
          <w:sz w:val="22"/>
          <w:szCs w:val="22"/>
        </w:rPr>
        <w:t>de las partes</w:t>
      </w:r>
      <w:r w:rsidR="003D56A4" w:rsidRPr="008114D0">
        <w:rPr>
          <w:rFonts w:ascii="Arial" w:hAnsi="Arial" w:cs="Arial"/>
          <w:b/>
          <w:bCs/>
          <w:sz w:val="22"/>
          <w:szCs w:val="22"/>
        </w:rPr>
        <w:t>.</w:t>
      </w:r>
    </w:p>
    <w:p w14:paraId="27638C46" w14:textId="31090F01" w:rsidR="00A433BF" w:rsidRPr="008114D0" w:rsidRDefault="00A433BF" w:rsidP="008114D0">
      <w:pPr>
        <w:spacing w:line="360" w:lineRule="auto"/>
        <w:jc w:val="both"/>
        <w:rPr>
          <w:rFonts w:ascii="Arial" w:hAnsi="Arial" w:cs="Arial"/>
          <w:b/>
          <w:bCs/>
          <w:sz w:val="22"/>
          <w:szCs w:val="22"/>
          <w:highlight w:val="yellow"/>
        </w:rPr>
      </w:pPr>
    </w:p>
    <w:p w14:paraId="43916E55" w14:textId="7226A954" w:rsidR="00A433BF" w:rsidRPr="001D7982" w:rsidRDefault="003752F3" w:rsidP="008114D0">
      <w:pPr>
        <w:spacing w:line="360" w:lineRule="auto"/>
        <w:jc w:val="both"/>
        <w:rPr>
          <w:rFonts w:ascii="Arial" w:hAnsi="Arial" w:cs="Arial"/>
          <w:sz w:val="22"/>
          <w:szCs w:val="22"/>
        </w:rPr>
      </w:pPr>
      <w:r w:rsidRPr="008114D0">
        <w:rPr>
          <w:rFonts w:ascii="Arial" w:hAnsi="Arial" w:cs="Arial"/>
          <w:sz w:val="22"/>
          <w:szCs w:val="22"/>
        </w:rPr>
        <w:t>Este Tribunal Electoral advierte</w:t>
      </w:r>
      <w:r w:rsidR="00A433BF" w:rsidRPr="008114D0">
        <w:rPr>
          <w:rFonts w:ascii="Arial" w:hAnsi="Arial" w:cs="Arial"/>
          <w:sz w:val="22"/>
          <w:szCs w:val="22"/>
        </w:rPr>
        <w:t xml:space="preserve"> que</w:t>
      </w:r>
      <w:r w:rsidR="001D7982">
        <w:rPr>
          <w:rFonts w:ascii="Arial" w:hAnsi="Arial" w:cs="Arial"/>
          <w:sz w:val="22"/>
          <w:szCs w:val="22"/>
        </w:rPr>
        <w:t xml:space="preserve">: </w:t>
      </w:r>
      <w:r w:rsidR="001D7982" w:rsidRPr="001D7982">
        <w:rPr>
          <w:rFonts w:ascii="Arial" w:hAnsi="Arial" w:cs="Arial"/>
          <w:b/>
          <w:bCs/>
          <w:sz w:val="22"/>
          <w:szCs w:val="22"/>
        </w:rPr>
        <w:t>a)</w:t>
      </w:r>
      <w:r w:rsidR="001D7982">
        <w:rPr>
          <w:rFonts w:ascii="Arial" w:hAnsi="Arial" w:cs="Arial"/>
          <w:sz w:val="22"/>
          <w:szCs w:val="22"/>
        </w:rPr>
        <w:t xml:space="preserve"> </w:t>
      </w:r>
      <w:r w:rsidR="008C2DA6">
        <w:rPr>
          <w:rFonts w:ascii="Arial" w:hAnsi="Arial" w:cs="Arial"/>
          <w:sz w:val="22"/>
          <w:szCs w:val="22"/>
        </w:rPr>
        <w:t>el</w:t>
      </w:r>
      <w:r w:rsidR="009354E5" w:rsidRPr="008114D0">
        <w:rPr>
          <w:rFonts w:ascii="Arial" w:hAnsi="Arial" w:cs="Arial"/>
          <w:sz w:val="22"/>
          <w:szCs w:val="22"/>
        </w:rPr>
        <w:t xml:space="preserve"> denunciante,</w:t>
      </w:r>
      <w:r w:rsidR="00A433BF" w:rsidRPr="008114D0">
        <w:rPr>
          <w:rFonts w:ascii="Arial" w:hAnsi="Arial" w:cs="Arial"/>
          <w:sz w:val="22"/>
          <w:szCs w:val="22"/>
        </w:rPr>
        <w:t xml:space="preserve"> </w:t>
      </w:r>
      <w:r w:rsidR="0037055E" w:rsidRPr="008114D0">
        <w:rPr>
          <w:rFonts w:ascii="Arial" w:hAnsi="Arial" w:cs="Arial"/>
          <w:sz w:val="22"/>
          <w:szCs w:val="22"/>
        </w:rPr>
        <w:t xml:space="preserve">tiene la calidad de </w:t>
      </w:r>
      <w:r w:rsidR="00624EB7" w:rsidRPr="008114D0">
        <w:rPr>
          <w:rFonts w:ascii="Arial" w:hAnsi="Arial" w:cs="Arial"/>
          <w:sz w:val="22"/>
          <w:szCs w:val="22"/>
        </w:rPr>
        <w:t xml:space="preserve">representante </w:t>
      </w:r>
      <w:r w:rsidR="008C2DA6">
        <w:rPr>
          <w:rFonts w:ascii="Arial" w:hAnsi="Arial" w:cs="Arial"/>
          <w:sz w:val="22"/>
          <w:szCs w:val="22"/>
        </w:rPr>
        <w:t xml:space="preserve">suplente </w:t>
      </w:r>
      <w:r w:rsidR="002F2792">
        <w:rPr>
          <w:rFonts w:ascii="Arial" w:hAnsi="Arial" w:cs="Arial"/>
          <w:sz w:val="22"/>
          <w:szCs w:val="22"/>
        </w:rPr>
        <w:t>de</w:t>
      </w:r>
      <w:r w:rsidR="008C2DA6">
        <w:rPr>
          <w:rFonts w:ascii="Arial" w:hAnsi="Arial" w:cs="Arial"/>
          <w:sz w:val="22"/>
          <w:szCs w:val="22"/>
        </w:rPr>
        <w:t>l Partido Acción Nacional</w:t>
      </w:r>
      <w:r w:rsidR="002F2792">
        <w:rPr>
          <w:rFonts w:ascii="Arial" w:hAnsi="Arial" w:cs="Arial"/>
          <w:sz w:val="22"/>
          <w:szCs w:val="22"/>
        </w:rPr>
        <w:t xml:space="preserve"> ante el </w:t>
      </w:r>
      <w:r w:rsidR="00A85EED">
        <w:rPr>
          <w:rFonts w:ascii="Arial" w:hAnsi="Arial" w:cs="Arial"/>
          <w:sz w:val="22"/>
          <w:szCs w:val="22"/>
        </w:rPr>
        <w:t>Consejo Local del INE</w:t>
      </w:r>
      <w:r w:rsidR="001D7982">
        <w:rPr>
          <w:rFonts w:ascii="Arial" w:hAnsi="Arial" w:cs="Arial"/>
          <w:sz w:val="22"/>
          <w:szCs w:val="22"/>
        </w:rPr>
        <w:t xml:space="preserve">; y, </w:t>
      </w:r>
      <w:r w:rsidR="001D7982" w:rsidRPr="001D7982">
        <w:rPr>
          <w:rFonts w:ascii="Arial" w:hAnsi="Arial" w:cs="Arial"/>
          <w:b/>
          <w:bCs/>
          <w:sz w:val="22"/>
          <w:szCs w:val="22"/>
        </w:rPr>
        <w:t>b)</w:t>
      </w:r>
      <w:r w:rsidR="001D7982">
        <w:rPr>
          <w:rFonts w:ascii="Arial" w:hAnsi="Arial" w:cs="Arial"/>
          <w:sz w:val="22"/>
          <w:szCs w:val="22"/>
        </w:rPr>
        <w:t xml:space="preserve"> </w:t>
      </w:r>
      <w:r w:rsidR="00A85EED">
        <w:rPr>
          <w:rFonts w:ascii="Arial" w:hAnsi="Arial" w:cs="Arial"/>
          <w:sz w:val="22"/>
          <w:szCs w:val="22"/>
        </w:rPr>
        <w:t>el</w:t>
      </w:r>
      <w:r w:rsidR="001D7982">
        <w:rPr>
          <w:rFonts w:ascii="Arial" w:hAnsi="Arial" w:cs="Arial"/>
          <w:sz w:val="22"/>
          <w:szCs w:val="22"/>
        </w:rPr>
        <w:t xml:space="preserve"> </w:t>
      </w:r>
      <w:r w:rsidR="00624EB7" w:rsidRPr="008114D0">
        <w:rPr>
          <w:rFonts w:ascii="Arial" w:hAnsi="Arial" w:cs="Arial"/>
          <w:sz w:val="22"/>
          <w:szCs w:val="22"/>
        </w:rPr>
        <w:t>denunciad</w:t>
      </w:r>
      <w:r w:rsidR="00A85EED">
        <w:rPr>
          <w:rFonts w:ascii="Arial" w:hAnsi="Arial" w:cs="Arial"/>
          <w:sz w:val="22"/>
          <w:szCs w:val="22"/>
        </w:rPr>
        <w:t>o</w:t>
      </w:r>
      <w:r w:rsidR="002F2792">
        <w:rPr>
          <w:rFonts w:ascii="Arial" w:hAnsi="Arial" w:cs="Arial"/>
          <w:sz w:val="22"/>
          <w:szCs w:val="22"/>
        </w:rPr>
        <w:t xml:space="preserve">, </w:t>
      </w:r>
      <w:r w:rsidR="008C2DA6">
        <w:rPr>
          <w:rFonts w:ascii="Arial" w:hAnsi="Arial" w:cs="Arial"/>
          <w:sz w:val="22"/>
          <w:szCs w:val="22"/>
        </w:rPr>
        <w:t xml:space="preserve">se ostentó como </w:t>
      </w:r>
      <w:r w:rsidR="002F2792">
        <w:rPr>
          <w:rFonts w:ascii="Arial" w:hAnsi="Arial" w:cs="Arial"/>
          <w:sz w:val="22"/>
          <w:szCs w:val="22"/>
        </w:rPr>
        <w:t>candidat</w:t>
      </w:r>
      <w:r w:rsidR="00A85EED">
        <w:rPr>
          <w:rFonts w:ascii="Arial" w:hAnsi="Arial" w:cs="Arial"/>
          <w:sz w:val="22"/>
          <w:szCs w:val="22"/>
        </w:rPr>
        <w:t>o</w:t>
      </w:r>
      <w:r w:rsidR="008C2DA6">
        <w:rPr>
          <w:rFonts w:ascii="Arial" w:hAnsi="Arial" w:cs="Arial"/>
          <w:sz w:val="22"/>
          <w:szCs w:val="22"/>
        </w:rPr>
        <w:t xml:space="preserve"> a President</w:t>
      </w:r>
      <w:r w:rsidR="00A85EED">
        <w:rPr>
          <w:rFonts w:ascii="Arial" w:hAnsi="Arial" w:cs="Arial"/>
          <w:sz w:val="22"/>
          <w:szCs w:val="22"/>
        </w:rPr>
        <w:t>e</w:t>
      </w:r>
      <w:r w:rsidR="008C2DA6">
        <w:rPr>
          <w:rFonts w:ascii="Arial" w:hAnsi="Arial" w:cs="Arial"/>
          <w:sz w:val="22"/>
          <w:szCs w:val="22"/>
        </w:rPr>
        <w:t xml:space="preserve"> Municipal de </w:t>
      </w:r>
      <w:r w:rsidR="00A85EED">
        <w:rPr>
          <w:rFonts w:ascii="Arial" w:hAnsi="Arial" w:cs="Arial"/>
          <w:sz w:val="22"/>
          <w:szCs w:val="22"/>
        </w:rPr>
        <w:t>rincón de Romos</w:t>
      </w:r>
      <w:r w:rsidR="008C2DA6">
        <w:rPr>
          <w:rFonts w:ascii="Arial" w:hAnsi="Arial" w:cs="Arial"/>
          <w:sz w:val="22"/>
          <w:szCs w:val="22"/>
        </w:rPr>
        <w:t>, Aguascalientes, postulad</w:t>
      </w:r>
      <w:r w:rsidR="00A85EED">
        <w:rPr>
          <w:rFonts w:ascii="Arial" w:hAnsi="Arial" w:cs="Arial"/>
          <w:sz w:val="22"/>
          <w:szCs w:val="22"/>
        </w:rPr>
        <w:t>o</w:t>
      </w:r>
      <w:r w:rsidR="008C2DA6">
        <w:rPr>
          <w:rFonts w:ascii="Arial" w:hAnsi="Arial" w:cs="Arial"/>
          <w:sz w:val="22"/>
          <w:szCs w:val="22"/>
        </w:rPr>
        <w:t xml:space="preserve"> por </w:t>
      </w:r>
      <w:r w:rsidR="00A85EED">
        <w:rPr>
          <w:rFonts w:ascii="Arial" w:hAnsi="Arial" w:cs="Arial"/>
          <w:sz w:val="22"/>
          <w:szCs w:val="22"/>
        </w:rPr>
        <w:t>la Coalición que integran los partidos políticos Nueva Alianza, MORENA y Partido del Trabajo.</w:t>
      </w:r>
    </w:p>
    <w:p w14:paraId="65CD41FD" w14:textId="77777777" w:rsidR="001D7982" w:rsidRPr="008114D0" w:rsidRDefault="001D7982" w:rsidP="008114D0">
      <w:pPr>
        <w:spacing w:line="360" w:lineRule="auto"/>
        <w:jc w:val="both"/>
        <w:rPr>
          <w:rFonts w:ascii="Arial" w:hAnsi="Arial" w:cs="Arial"/>
          <w:b/>
          <w:bCs/>
          <w:sz w:val="22"/>
          <w:szCs w:val="22"/>
        </w:rPr>
      </w:pPr>
    </w:p>
    <w:p w14:paraId="41B21E35" w14:textId="268590AE" w:rsidR="003D56A4" w:rsidRPr="008114D0" w:rsidRDefault="005833FF" w:rsidP="008114D0">
      <w:pPr>
        <w:spacing w:line="360" w:lineRule="auto"/>
        <w:jc w:val="both"/>
        <w:rPr>
          <w:rFonts w:ascii="Arial" w:hAnsi="Arial" w:cs="Arial"/>
          <w:b/>
          <w:bCs/>
          <w:sz w:val="22"/>
          <w:szCs w:val="22"/>
        </w:rPr>
      </w:pPr>
      <w:r w:rsidRPr="008114D0">
        <w:rPr>
          <w:rFonts w:ascii="Arial" w:hAnsi="Arial" w:cs="Arial"/>
          <w:b/>
          <w:bCs/>
          <w:sz w:val="22"/>
          <w:szCs w:val="22"/>
        </w:rPr>
        <w:t>8</w:t>
      </w:r>
      <w:r w:rsidR="00E755EE" w:rsidRPr="008114D0">
        <w:rPr>
          <w:rFonts w:ascii="Arial" w:hAnsi="Arial" w:cs="Arial"/>
          <w:b/>
          <w:bCs/>
          <w:sz w:val="22"/>
          <w:szCs w:val="22"/>
        </w:rPr>
        <w:t xml:space="preserve">.2. </w:t>
      </w:r>
      <w:r w:rsidR="003D56A4" w:rsidRPr="008114D0">
        <w:rPr>
          <w:rFonts w:ascii="Arial" w:hAnsi="Arial" w:cs="Arial"/>
          <w:b/>
          <w:bCs/>
          <w:sz w:val="22"/>
          <w:szCs w:val="22"/>
        </w:rPr>
        <w:t>Existencia del contenido denunciado.</w:t>
      </w:r>
    </w:p>
    <w:p w14:paraId="25491890" w14:textId="77777777" w:rsidR="00130C02" w:rsidRPr="008114D0" w:rsidRDefault="00130C02" w:rsidP="008114D0">
      <w:pPr>
        <w:spacing w:line="360" w:lineRule="auto"/>
        <w:jc w:val="both"/>
        <w:rPr>
          <w:rFonts w:ascii="Arial" w:hAnsi="Arial" w:cs="Arial"/>
          <w:bCs/>
          <w:sz w:val="22"/>
          <w:szCs w:val="22"/>
          <w:lang w:val="es-ES"/>
        </w:rPr>
      </w:pPr>
    </w:p>
    <w:p w14:paraId="0003DD1A" w14:textId="25B13613" w:rsidR="00130C02" w:rsidRPr="008114D0" w:rsidRDefault="00130C02" w:rsidP="008114D0">
      <w:pPr>
        <w:spacing w:line="360" w:lineRule="auto"/>
        <w:jc w:val="both"/>
        <w:rPr>
          <w:rFonts w:ascii="Arial" w:hAnsi="Arial" w:cs="Arial"/>
          <w:bCs/>
          <w:sz w:val="22"/>
          <w:szCs w:val="22"/>
          <w:lang w:val="es-ES"/>
        </w:rPr>
      </w:pPr>
      <w:r w:rsidRPr="008114D0">
        <w:rPr>
          <w:rFonts w:ascii="Arial" w:hAnsi="Arial" w:cs="Arial"/>
          <w:bCs/>
          <w:sz w:val="22"/>
          <w:szCs w:val="22"/>
        </w:rPr>
        <w:t>Antes de analizar la legalidad de los hechos denunciados en el presente asunto, es necesario verificar su existencia y las circunstancias en que se realizaron, a partir de los medios de prueba que fueron ofrecidos por las partes y aquellos que fueron recabados por la autoridad instructora durante la sustanciación de este procedimiento.</w:t>
      </w:r>
    </w:p>
    <w:p w14:paraId="76B5E4E2" w14:textId="77777777" w:rsidR="00E755EE" w:rsidRPr="008114D0" w:rsidRDefault="00E755EE" w:rsidP="008114D0">
      <w:pPr>
        <w:spacing w:line="360" w:lineRule="auto"/>
        <w:jc w:val="both"/>
        <w:rPr>
          <w:rFonts w:ascii="Arial" w:hAnsi="Arial" w:cs="Arial"/>
          <w:bCs/>
          <w:sz w:val="22"/>
          <w:szCs w:val="22"/>
          <w:lang w:val="es-ES"/>
        </w:rPr>
      </w:pPr>
    </w:p>
    <w:p w14:paraId="5A63653F" w14:textId="20A417D7" w:rsidR="007E6D4E" w:rsidRDefault="00A433BF" w:rsidP="008114D0">
      <w:pPr>
        <w:spacing w:line="360" w:lineRule="auto"/>
        <w:jc w:val="both"/>
        <w:rPr>
          <w:rFonts w:ascii="Arial" w:hAnsi="Arial" w:cs="Arial"/>
          <w:bCs/>
          <w:sz w:val="22"/>
          <w:szCs w:val="22"/>
          <w:lang w:val="es-ES"/>
        </w:rPr>
      </w:pPr>
      <w:r w:rsidRPr="008114D0">
        <w:rPr>
          <w:rFonts w:ascii="Arial" w:hAnsi="Arial" w:cs="Arial"/>
          <w:bCs/>
          <w:sz w:val="22"/>
          <w:szCs w:val="22"/>
          <w:lang w:val="es-ES"/>
        </w:rPr>
        <w:lastRenderedPageBreak/>
        <w:t>No obstante, esta autoridad jurisdiccional realiza una inspección del contenido</w:t>
      </w:r>
      <w:r w:rsidR="00B917FD" w:rsidRPr="008114D0">
        <w:rPr>
          <w:rFonts w:ascii="Arial" w:hAnsi="Arial" w:cs="Arial"/>
          <w:bCs/>
          <w:sz w:val="22"/>
          <w:szCs w:val="22"/>
          <w:lang w:val="es-ES"/>
        </w:rPr>
        <w:t xml:space="preserve"> certificado </w:t>
      </w:r>
      <w:r w:rsidR="00345EF4">
        <w:rPr>
          <w:rFonts w:ascii="Arial" w:hAnsi="Arial" w:cs="Arial"/>
          <w:bCs/>
          <w:sz w:val="22"/>
          <w:szCs w:val="22"/>
          <w:lang w:val="es-ES"/>
        </w:rPr>
        <w:t>la diligencia de Oficialía Electoral efectuada</w:t>
      </w:r>
      <w:r w:rsidR="00B917FD" w:rsidRPr="008114D0">
        <w:rPr>
          <w:rFonts w:ascii="Arial" w:hAnsi="Arial" w:cs="Arial"/>
          <w:bCs/>
          <w:sz w:val="22"/>
          <w:szCs w:val="22"/>
          <w:lang w:val="es-ES"/>
        </w:rPr>
        <w:t>,</w:t>
      </w:r>
      <w:r w:rsidRPr="008114D0">
        <w:rPr>
          <w:rFonts w:ascii="Arial" w:hAnsi="Arial" w:cs="Arial"/>
          <w:bCs/>
          <w:sz w:val="22"/>
          <w:szCs w:val="22"/>
          <w:lang w:val="es-ES"/>
        </w:rPr>
        <w:t xml:space="preserve"> con la finalidad de precisarl</w:t>
      </w:r>
      <w:r w:rsidR="00345EF4">
        <w:rPr>
          <w:rFonts w:ascii="Arial" w:hAnsi="Arial" w:cs="Arial"/>
          <w:bCs/>
          <w:sz w:val="22"/>
          <w:szCs w:val="22"/>
          <w:lang w:val="es-ES"/>
        </w:rPr>
        <w:t>a</w:t>
      </w:r>
      <w:r w:rsidRPr="008114D0">
        <w:rPr>
          <w:rFonts w:ascii="Arial" w:hAnsi="Arial" w:cs="Arial"/>
          <w:bCs/>
          <w:sz w:val="22"/>
          <w:szCs w:val="22"/>
          <w:lang w:val="es-ES"/>
        </w:rPr>
        <w:t xml:space="preserve">, establecer y analizar de manera integral las </w:t>
      </w:r>
      <w:r w:rsidR="00F9123B" w:rsidRPr="008114D0">
        <w:rPr>
          <w:rFonts w:ascii="Arial" w:hAnsi="Arial" w:cs="Arial"/>
          <w:bCs/>
          <w:sz w:val="22"/>
          <w:szCs w:val="22"/>
          <w:lang w:val="es-ES"/>
        </w:rPr>
        <w:t xml:space="preserve">acciones </w:t>
      </w:r>
      <w:r w:rsidRPr="008114D0">
        <w:rPr>
          <w:rFonts w:ascii="Arial" w:hAnsi="Arial" w:cs="Arial"/>
          <w:bCs/>
          <w:sz w:val="22"/>
          <w:szCs w:val="22"/>
          <w:lang w:val="es-ES"/>
        </w:rPr>
        <w:t>denunciadas.</w:t>
      </w:r>
    </w:p>
    <w:tbl>
      <w:tblPr>
        <w:tblStyle w:val="Tabladecuadrcula4"/>
        <w:tblW w:w="9639" w:type="dxa"/>
        <w:jc w:val="center"/>
        <w:tblLook w:val="04A0" w:firstRow="1" w:lastRow="0" w:firstColumn="1" w:lastColumn="0" w:noHBand="0" w:noVBand="1"/>
      </w:tblPr>
      <w:tblGrid>
        <w:gridCol w:w="9639"/>
      </w:tblGrid>
      <w:tr w:rsidR="00345EF4" w14:paraId="01F6F0DB" w14:textId="77777777" w:rsidTr="00345EF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9" w:type="dxa"/>
          </w:tcPr>
          <w:p w14:paraId="4ED950A0" w14:textId="77777777" w:rsidR="00345EF4" w:rsidRPr="00345EF4" w:rsidRDefault="00345EF4" w:rsidP="004E6558">
            <w:pPr>
              <w:jc w:val="center"/>
              <w:rPr>
                <w:rFonts w:ascii="Arial" w:hAnsi="Arial" w:cs="Arial"/>
                <w:sz w:val="18"/>
                <w:szCs w:val="18"/>
              </w:rPr>
            </w:pPr>
            <w:r w:rsidRPr="00345EF4">
              <w:rPr>
                <w:rFonts w:ascii="Arial" w:hAnsi="Arial" w:cs="Arial"/>
                <w:sz w:val="18"/>
                <w:szCs w:val="18"/>
              </w:rPr>
              <w:t>Oficialía Electoral IEE/OE/216/2021.</w:t>
            </w:r>
          </w:p>
        </w:tc>
      </w:tr>
      <w:tr w:rsidR="00345EF4" w14:paraId="5C2CCCAC" w14:textId="77777777" w:rsidTr="00345EF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639" w:type="dxa"/>
            <w:tcBorders>
              <w:top w:val="single" w:sz="4" w:space="0" w:color="000000" w:themeColor="text1"/>
            </w:tcBorders>
            <w:shd w:val="clear" w:color="auto" w:fill="F2F2F2" w:themeFill="background1" w:themeFillShade="F2"/>
          </w:tcPr>
          <w:p w14:paraId="7982B628" w14:textId="2288627D" w:rsidR="00345EF4" w:rsidRPr="00345EF4" w:rsidRDefault="00345EF4" w:rsidP="004E6558">
            <w:pPr>
              <w:jc w:val="both"/>
              <w:rPr>
                <w:rFonts w:ascii="Arial" w:hAnsi="Arial" w:cs="Arial"/>
                <w:b w:val="0"/>
                <w:bCs w:val="0"/>
                <w:sz w:val="18"/>
                <w:szCs w:val="18"/>
              </w:rPr>
            </w:pPr>
            <w:r w:rsidRPr="00345EF4">
              <w:rPr>
                <w:rFonts w:ascii="Arial" w:hAnsi="Arial" w:cs="Arial"/>
                <w:b w:val="0"/>
                <w:bCs w:val="0"/>
                <w:sz w:val="18"/>
                <w:szCs w:val="18"/>
              </w:rPr>
              <w:t>Siendo las doce horas con cinco minutos del veinte de junio de dos mil veintiuno, en la calle Edén esquina con la calle Miguel Hidalgo en la Zona centro del Municipio de Rincón de Romos, Aguascalientes, cerciorada de se el domicilio a certificar por así habérmelo referido el Licenciado Juan Bernardo Reyes Delgado, Secretario Técnico del Consejo Municipal Electoral de Rincón de Romos de este Instituto, mismo que habita en el Municipio de referencia, y quien se encontraba con la suscrita, quien me indicó que una de las calles donde nos encontrábamos era conocida como la calle Edén y la otra era conocida como la calle de nombre Miguel Hidalgo; así mismo dicha ubicación fue corroborada mediante la dirección electrónica denominada “Google Maps”, ya que dicho lugar carecía de nomenclatura oficial donde pudiera corroborarse la nomenclatura de las calles.</w:t>
            </w:r>
          </w:p>
          <w:p w14:paraId="26930A01" w14:textId="77777777" w:rsidR="00345EF4" w:rsidRPr="00345EF4" w:rsidRDefault="00345EF4" w:rsidP="004E6558">
            <w:pPr>
              <w:jc w:val="both"/>
              <w:rPr>
                <w:rFonts w:ascii="Arial" w:hAnsi="Arial" w:cs="Arial"/>
                <w:b w:val="0"/>
                <w:bCs w:val="0"/>
                <w:sz w:val="18"/>
                <w:szCs w:val="18"/>
              </w:rPr>
            </w:pPr>
          </w:p>
          <w:p w14:paraId="71F3A14D" w14:textId="77777777" w:rsidR="00345EF4" w:rsidRPr="00345EF4" w:rsidRDefault="00345EF4" w:rsidP="004E6558">
            <w:pPr>
              <w:jc w:val="both"/>
              <w:rPr>
                <w:rFonts w:ascii="Arial" w:hAnsi="Arial" w:cs="Arial"/>
                <w:b w:val="0"/>
                <w:bCs w:val="0"/>
                <w:sz w:val="18"/>
                <w:szCs w:val="18"/>
              </w:rPr>
            </w:pPr>
            <w:r w:rsidRPr="00345EF4">
              <w:rPr>
                <w:rFonts w:ascii="Arial" w:hAnsi="Arial" w:cs="Arial"/>
                <w:b w:val="0"/>
                <w:bCs w:val="0"/>
                <w:sz w:val="18"/>
                <w:szCs w:val="18"/>
              </w:rPr>
              <w:t>Observando en el lugar antes precisado un inmueble que no contaba con número visible, cuyas características coincidían plenamente con las del inmueble visible en la fotografía que se encuentra inserta en la denuncia que se adjunta al Memorando de referencia, y sobre la cual se encontraba colocada una lona con unas medidas aproximadas de tres punto cinco metros de ancho por ocho metros de largo, la cual era de fondo color blanco y contaba en su parte izquierda (viéndola de frente) con la fotografía de una persona aparentemente del género masculino y mayor de edad, quien usaba bigote y vestía una camisa de cuadros de color tinto con blanco, y a su costado fueron visibles las leyendas siguientes (de arriba hacia abajo): “JAVIER”, “RIVERA”, “PRESIDENTE MUNICIPAL”, “RINCÓN DE ROMOS” (dentro de una franja color tinto) seguido de los emblemas de los partidos políticos Nueva Alianza Aguascalientes, morena (acompañado de la leyenda “La esperanza de México”) y Partido del Trabajo.</w:t>
            </w:r>
          </w:p>
          <w:p w14:paraId="2A7FF81E" w14:textId="77777777" w:rsidR="00345EF4" w:rsidRPr="00345EF4" w:rsidRDefault="00345EF4" w:rsidP="004E6558">
            <w:pPr>
              <w:jc w:val="both"/>
              <w:rPr>
                <w:rFonts w:ascii="Arial" w:hAnsi="Arial" w:cs="Arial"/>
                <w:b w:val="0"/>
                <w:bCs w:val="0"/>
                <w:sz w:val="18"/>
                <w:szCs w:val="18"/>
              </w:rPr>
            </w:pPr>
          </w:p>
          <w:p w14:paraId="0A5E552B" w14:textId="77777777" w:rsidR="00345EF4" w:rsidRPr="00345EF4" w:rsidRDefault="00345EF4" w:rsidP="004E6558">
            <w:pPr>
              <w:jc w:val="both"/>
              <w:rPr>
                <w:rFonts w:ascii="Arial" w:hAnsi="Arial" w:cs="Arial"/>
                <w:b w:val="0"/>
                <w:bCs w:val="0"/>
                <w:sz w:val="18"/>
                <w:szCs w:val="18"/>
              </w:rPr>
            </w:pPr>
            <w:r w:rsidRPr="00345EF4">
              <w:rPr>
                <w:rFonts w:ascii="Arial" w:hAnsi="Arial" w:cs="Arial"/>
                <w:b w:val="0"/>
                <w:bCs w:val="0"/>
                <w:sz w:val="18"/>
                <w:szCs w:val="18"/>
              </w:rPr>
              <w:t>Finalmente, en el margen inferior de dicha lona, dentro de una franja color tinto, fue visible una imagen circular que en el centro contaba con la letra “f” seguido de la leyenda “JavierRiveraLuevano”, y posteriormente fue visible una imagen de forma cuadrada que contaba con un círculo en el centro seguido de la leyenda “Javier_riveralu19”, además, en la esquina inferior derecha de la misma fue visible una imagen de forma triangular conformada por tres flechas.</w:t>
            </w:r>
          </w:p>
          <w:p w14:paraId="5FF603EC" w14:textId="77777777" w:rsidR="00345EF4" w:rsidRPr="00345EF4" w:rsidRDefault="00345EF4" w:rsidP="004E6558">
            <w:pPr>
              <w:jc w:val="both"/>
              <w:rPr>
                <w:rFonts w:ascii="Arial" w:hAnsi="Arial" w:cs="Arial"/>
                <w:b w:val="0"/>
                <w:bCs w:val="0"/>
                <w:sz w:val="18"/>
                <w:szCs w:val="18"/>
              </w:rPr>
            </w:pPr>
          </w:p>
          <w:p w14:paraId="7C016280" w14:textId="77777777" w:rsidR="00345EF4" w:rsidRPr="00345EF4" w:rsidRDefault="00345EF4" w:rsidP="004E6558">
            <w:pPr>
              <w:jc w:val="both"/>
              <w:rPr>
                <w:rFonts w:ascii="Arial" w:hAnsi="Arial" w:cs="Arial"/>
                <w:sz w:val="18"/>
                <w:szCs w:val="18"/>
              </w:rPr>
            </w:pPr>
            <w:r w:rsidRPr="00345EF4">
              <w:rPr>
                <w:rFonts w:ascii="Arial" w:hAnsi="Arial" w:cs="Arial"/>
                <w:b w:val="0"/>
                <w:bCs w:val="0"/>
                <w:sz w:val="18"/>
                <w:szCs w:val="18"/>
              </w:rPr>
              <w:t>Todo lo anterior tal y como puede visualizarse en las fotografías que se adjuntan al ANEXO ÚNICO de la presente Acta.</w:t>
            </w:r>
          </w:p>
        </w:tc>
      </w:tr>
      <w:tr w:rsidR="00345EF4" w14:paraId="15712C36" w14:textId="77777777" w:rsidTr="00345EF4">
        <w:trPr>
          <w:jc w:val="center"/>
        </w:trPr>
        <w:tc>
          <w:tcPr>
            <w:cnfStyle w:val="001000000000" w:firstRow="0" w:lastRow="0" w:firstColumn="1" w:lastColumn="0" w:oddVBand="0" w:evenVBand="0" w:oddHBand="0" w:evenHBand="0" w:firstRowFirstColumn="0" w:firstRowLastColumn="0" w:lastRowFirstColumn="0" w:lastRowLastColumn="0"/>
            <w:tcW w:w="9639" w:type="dxa"/>
            <w:tcBorders>
              <w:bottom w:val="single" w:sz="4" w:space="0" w:color="auto"/>
            </w:tcBorders>
            <w:shd w:val="clear" w:color="auto" w:fill="F2F2F2" w:themeFill="background1" w:themeFillShade="F2"/>
          </w:tcPr>
          <w:p w14:paraId="3DB4CC35" w14:textId="77777777" w:rsidR="00345EF4" w:rsidRDefault="00345EF4" w:rsidP="004E6558">
            <w:pPr>
              <w:jc w:val="both"/>
              <w:rPr>
                <w:rFonts w:ascii="Arial" w:hAnsi="Arial" w:cs="Arial"/>
                <w:sz w:val="20"/>
                <w:szCs w:val="20"/>
              </w:rPr>
            </w:pPr>
            <w:r>
              <w:rPr>
                <w:rFonts w:ascii="Arial" w:hAnsi="Arial" w:cs="Arial"/>
                <w:b w:val="0"/>
                <w:bCs w:val="0"/>
                <w:sz w:val="20"/>
                <w:szCs w:val="20"/>
              </w:rPr>
              <w:t>Imágenes.</w:t>
            </w:r>
          </w:p>
          <w:p w14:paraId="5C0AF268" w14:textId="77777777" w:rsidR="00345EF4" w:rsidRDefault="00345EF4" w:rsidP="004E6558">
            <w:pPr>
              <w:jc w:val="center"/>
              <w:rPr>
                <w:rFonts w:ascii="Arial" w:hAnsi="Arial" w:cs="Arial"/>
                <w:sz w:val="20"/>
                <w:szCs w:val="20"/>
              </w:rPr>
            </w:pPr>
            <w:r>
              <w:rPr>
                <w:noProof/>
              </w:rPr>
              <w:drawing>
                <wp:inline distT="0" distB="0" distL="0" distR="0" wp14:anchorId="31B9CDB0" wp14:editId="4014AA03">
                  <wp:extent cx="2295525" cy="24384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853" t="18407" r="30245" b="4344"/>
                          <a:stretch/>
                        </pic:blipFill>
                        <pic:spPr bwMode="auto">
                          <a:xfrm>
                            <a:off x="0" y="0"/>
                            <a:ext cx="2295525" cy="24384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3CAFD18" wp14:editId="4D5C70E9">
                  <wp:extent cx="2638425" cy="221932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6137" t="15691" r="26850" b="14001"/>
                          <a:stretch/>
                        </pic:blipFill>
                        <pic:spPr bwMode="auto">
                          <a:xfrm>
                            <a:off x="0" y="0"/>
                            <a:ext cx="2638425" cy="2219325"/>
                          </a:xfrm>
                          <a:prstGeom prst="rect">
                            <a:avLst/>
                          </a:prstGeom>
                          <a:ln>
                            <a:noFill/>
                          </a:ln>
                          <a:extLst>
                            <a:ext uri="{53640926-AAD7-44D8-BBD7-CCE9431645EC}">
                              <a14:shadowObscured xmlns:a14="http://schemas.microsoft.com/office/drawing/2010/main"/>
                            </a:ext>
                          </a:extLst>
                        </pic:spPr>
                      </pic:pic>
                    </a:graphicData>
                  </a:graphic>
                </wp:inline>
              </w:drawing>
            </w:r>
          </w:p>
          <w:p w14:paraId="2B0261DD" w14:textId="77777777" w:rsidR="00345EF4" w:rsidRPr="009E4689" w:rsidRDefault="00345EF4" w:rsidP="004E6558">
            <w:pPr>
              <w:jc w:val="both"/>
              <w:rPr>
                <w:rFonts w:ascii="Arial" w:hAnsi="Arial" w:cs="Arial"/>
                <w:b w:val="0"/>
                <w:bCs w:val="0"/>
                <w:sz w:val="20"/>
                <w:szCs w:val="20"/>
              </w:rPr>
            </w:pPr>
          </w:p>
        </w:tc>
      </w:tr>
    </w:tbl>
    <w:p w14:paraId="7997C7CF" w14:textId="77777777" w:rsidR="00345EF4" w:rsidRDefault="00345EF4" w:rsidP="008114D0">
      <w:pPr>
        <w:spacing w:line="360" w:lineRule="auto"/>
        <w:jc w:val="both"/>
        <w:rPr>
          <w:rFonts w:ascii="Arial" w:hAnsi="Arial" w:cs="Arial"/>
          <w:bCs/>
          <w:sz w:val="22"/>
          <w:szCs w:val="22"/>
          <w:lang w:val="es-ES"/>
        </w:rPr>
      </w:pPr>
    </w:p>
    <w:p w14:paraId="50111335" w14:textId="77777777" w:rsidR="00722B62" w:rsidRDefault="00722B6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4E5FF8F7" w14:textId="195AEBB4" w:rsidR="005833FF"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t>9.  CASO A RESOLVER.</w:t>
      </w:r>
    </w:p>
    <w:p w14:paraId="5B19C4BF" w14:textId="77777777" w:rsidR="002F2792" w:rsidRDefault="002F2792"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p>
    <w:p w14:paraId="2E67846C" w14:textId="7D303E8C" w:rsidR="0078220C" w:rsidRPr="008114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sidRPr="008114D0">
        <w:rPr>
          <w:rFonts w:ascii="Arial" w:eastAsia="Arial Nova" w:hAnsi="Arial" w:cs="Arial"/>
          <w:bCs/>
          <w:sz w:val="22"/>
          <w:szCs w:val="22"/>
        </w:rPr>
        <w:t xml:space="preserve">Una vez acreditada la existencia del hecho denunciado, el aspecto a dilucidar en la presente sentencia consiste en determinar </w:t>
      </w:r>
      <w:r w:rsidR="0078220C" w:rsidRPr="008114D0">
        <w:rPr>
          <w:rFonts w:ascii="Arial" w:eastAsia="Arial Nova" w:hAnsi="Arial" w:cs="Arial"/>
          <w:bCs/>
          <w:sz w:val="22"/>
          <w:szCs w:val="22"/>
        </w:rPr>
        <w:t>lo siguiente:</w:t>
      </w:r>
    </w:p>
    <w:p w14:paraId="544FDC8E" w14:textId="77777777" w:rsidR="0078220C" w:rsidRPr="008114D0" w:rsidRDefault="0078220C" w:rsidP="008114D0">
      <w:pPr>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7C830D51" w14:textId="6F26BDAE"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a</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w:t>
      </w:r>
      <w:r>
        <w:rPr>
          <w:rFonts w:ascii="Arial" w:eastAsia="Arial Nova" w:hAnsi="Arial" w:cs="Arial"/>
          <w:bCs/>
          <w:sz w:val="22"/>
          <w:szCs w:val="22"/>
        </w:rPr>
        <w:t xml:space="preserve">Si del </w:t>
      </w:r>
      <w:r w:rsidR="00AF5CE0" w:rsidRPr="0078220C">
        <w:rPr>
          <w:rFonts w:ascii="Arial" w:eastAsia="Arial Nova" w:hAnsi="Arial" w:cs="Arial"/>
          <w:bCs/>
          <w:sz w:val="22"/>
          <w:szCs w:val="22"/>
        </w:rPr>
        <w:t xml:space="preserve">análisis de </w:t>
      </w:r>
      <w:r w:rsidR="001D7982">
        <w:rPr>
          <w:rFonts w:ascii="Arial" w:eastAsia="Arial Nova" w:hAnsi="Arial" w:cs="Arial"/>
          <w:bCs/>
          <w:sz w:val="22"/>
          <w:szCs w:val="22"/>
        </w:rPr>
        <w:t>los</w:t>
      </w:r>
      <w:r w:rsidR="00AF5CE0" w:rsidRPr="0078220C">
        <w:rPr>
          <w:rFonts w:ascii="Arial" w:eastAsia="Arial Nova" w:hAnsi="Arial" w:cs="Arial"/>
          <w:bCs/>
          <w:sz w:val="22"/>
          <w:szCs w:val="22"/>
        </w:rPr>
        <w:t xml:space="preserve"> hechos acreditados</w:t>
      </w:r>
      <w:r w:rsidR="001D7982">
        <w:rPr>
          <w:rFonts w:ascii="Arial" w:eastAsia="Arial Nova" w:hAnsi="Arial" w:cs="Arial"/>
          <w:bCs/>
          <w:sz w:val="22"/>
          <w:szCs w:val="22"/>
        </w:rPr>
        <w:t>,</w:t>
      </w:r>
      <w:r w:rsidR="00AF5CE0" w:rsidRPr="0078220C">
        <w:rPr>
          <w:rFonts w:ascii="Arial" w:eastAsia="Arial Nova" w:hAnsi="Arial" w:cs="Arial"/>
          <w:bCs/>
          <w:sz w:val="22"/>
          <w:szCs w:val="22"/>
        </w:rPr>
        <w:t xml:space="preserve"> </w:t>
      </w:r>
      <w:r w:rsidR="001D7982">
        <w:rPr>
          <w:rFonts w:ascii="Arial" w:eastAsia="Arial Nova" w:hAnsi="Arial" w:cs="Arial"/>
          <w:bCs/>
          <w:sz w:val="22"/>
          <w:szCs w:val="22"/>
        </w:rPr>
        <w:t>se vulnera la normativa electoral</w:t>
      </w:r>
      <w:r w:rsidR="002F2792">
        <w:rPr>
          <w:rFonts w:ascii="Arial" w:eastAsia="Arial Nova" w:hAnsi="Arial" w:cs="Arial"/>
          <w:bCs/>
          <w:sz w:val="22"/>
          <w:szCs w:val="22"/>
        </w:rPr>
        <w:t>.</w:t>
      </w:r>
      <w:r w:rsidR="00AF5CE0" w:rsidRPr="0078220C">
        <w:rPr>
          <w:rFonts w:ascii="Arial" w:eastAsia="Arial Nova" w:hAnsi="Arial" w:cs="Arial"/>
          <w:bCs/>
          <w:sz w:val="22"/>
          <w:szCs w:val="22"/>
        </w:rPr>
        <w:t xml:space="preserve"> </w:t>
      </w:r>
    </w:p>
    <w:p w14:paraId="4AA2CFAA" w14:textId="0ACD6856"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b</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ser procedente, se determinará la responsabilidad del presunto infractor; y </w:t>
      </w:r>
    </w:p>
    <w:p w14:paraId="630594AE" w14:textId="78457A80" w:rsidR="00AF5CE0" w:rsidRDefault="008C2DA6"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r>
        <w:rPr>
          <w:rFonts w:ascii="Arial" w:eastAsia="Arial Nova" w:hAnsi="Arial" w:cs="Arial"/>
          <w:b/>
          <w:sz w:val="22"/>
          <w:szCs w:val="22"/>
        </w:rPr>
        <w:t>c</w:t>
      </w:r>
      <w:r w:rsidR="00AF5CE0" w:rsidRPr="001D7982">
        <w:rPr>
          <w:rFonts w:ascii="Arial" w:eastAsia="Arial Nova" w:hAnsi="Arial" w:cs="Arial"/>
          <w:b/>
          <w:sz w:val="22"/>
          <w:szCs w:val="22"/>
        </w:rPr>
        <w:t>)</w:t>
      </w:r>
      <w:r w:rsidR="00AF5CE0" w:rsidRPr="0078220C">
        <w:rPr>
          <w:rFonts w:ascii="Arial" w:eastAsia="Arial Nova" w:hAnsi="Arial" w:cs="Arial"/>
          <w:bCs/>
          <w:sz w:val="22"/>
          <w:szCs w:val="22"/>
        </w:rPr>
        <w:t xml:space="preserve"> En caso de proceder, resolver sobre la calificación de la falta e individualización de la sanción.</w:t>
      </w:r>
    </w:p>
    <w:p w14:paraId="4D989E6A" w14:textId="0ABE2395" w:rsidR="001D7982" w:rsidRDefault="001D798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3B67D4C9" w14:textId="77777777" w:rsidR="00722B62" w:rsidRPr="00FA75EF" w:rsidRDefault="00722B62" w:rsidP="00AF5CE0">
      <w:pPr>
        <w:pStyle w:val="Prrafodelista"/>
        <w:pBdr>
          <w:top w:val="nil"/>
          <w:left w:val="nil"/>
          <w:bottom w:val="nil"/>
          <w:right w:val="nil"/>
          <w:between w:val="nil"/>
        </w:pBdr>
        <w:tabs>
          <w:tab w:val="left" w:pos="284"/>
        </w:tabs>
        <w:spacing w:line="360" w:lineRule="auto"/>
        <w:ind w:right="36"/>
        <w:jc w:val="both"/>
        <w:rPr>
          <w:rFonts w:ascii="Arial" w:eastAsia="Arial Nova" w:hAnsi="Arial" w:cs="Arial"/>
          <w:bCs/>
          <w:sz w:val="22"/>
          <w:szCs w:val="22"/>
        </w:rPr>
      </w:pPr>
    </w:p>
    <w:p w14:paraId="1B9981E0" w14:textId="28C1463A" w:rsidR="003C57B8" w:rsidRPr="008114D0" w:rsidRDefault="005833FF" w:rsidP="008114D0">
      <w:pPr>
        <w:pBdr>
          <w:top w:val="nil"/>
          <w:left w:val="nil"/>
          <w:bottom w:val="nil"/>
          <w:right w:val="nil"/>
          <w:between w:val="nil"/>
        </w:pBdr>
        <w:tabs>
          <w:tab w:val="left" w:pos="284"/>
        </w:tabs>
        <w:spacing w:line="360" w:lineRule="auto"/>
        <w:ind w:right="36"/>
        <w:jc w:val="both"/>
        <w:rPr>
          <w:rFonts w:ascii="Arial" w:eastAsia="Arial Nova" w:hAnsi="Arial" w:cs="Arial"/>
          <w:b/>
          <w:sz w:val="22"/>
          <w:szCs w:val="22"/>
        </w:rPr>
      </w:pPr>
      <w:r w:rsidRPr="008114D0">
        <w:rPr>
          <w:rFonts w:ascii="Arial" w:eastAsia="Arial Nova" w:hAnsi="Arial" w:cs="Arial"/>
          <w:b/>
          <w:sz w:val="22"/>
          <w:szCs w:val="22"/>
        </w:rPr>
        <w:lastRenderedPageBreak/>
        <w:t>10</w:t>
      </w:r>
      <w:r w:rsidR="005555E4" w:rsidRPr="008114D0">
        <w:rPr>
          <w:rFonts w:ascii="Arial" w:eastAsia="Arial Nova" w:hAnsi="Arial" w:cs="Arial"/>
          <w:b/>
          <w:sz w:val="22"/>
          <w:szCs w:val="22"/>
        </w:rPr>
        <w:t xml:space="preserve">. </w:t>
      </w:r>
      <w:r w:rsidR="003C5204" w:rsidRPr="008114D0">
        <w:rPr>
          <w:rFonts w:ascii="Arial" w:eastAsia="Arial Nova" w:hAnsi="Arial" w:cs="Arial"/>
          <w:b/>
          <w:sz w:val="22"/>
          <w:szCs w:val="22"/>
        </w:rPr>
        <w:t xml:space="preserve"> </w:t>
      </w:r>
      <w:r w:rsidR="003C57B8" w:rsidRPr="008114D0">
        <w:rPr>
          <w:rFonts w:ascii="Arial" w:eastAsia="Arial Nova" w:hAnsi="Arial" w:cs="Arial"/>
          <w:b/>
          <w:sz w:val="22"/>
          <w:szCs w:val="22"/>
        </w:rPr>
        <w:t>ESTUDIO DE FONDO.</w:t>
      </w:r>
    </w:p>
    <w:p w14:paraId="796E033D" w14:textId="651D3D50" w:rsidR="006725D0" w:rsidRDefault="0090308D"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r w:rsidRPr="008114D0">
        <w:rPr>
          <w:rFonts w:ascii="Arial" w:eastAsia="Arial Nova" w:hAnsi="Arial" w:cs="Arial"/>
          <w:b/>
          <w:bCs/>
          <w:sz w:val="22"/>
          <w:szCs w:val="22"/>
        </w:rPr>
        <w:t>10.1</w:t>
      </w:r>
      <w:r w:rsidR="00885D6E" w:rsidRPr="008114D0">
        <w:rPr>
          <w:rFonts w:ascii="Arial" w:eastAsia="Arial Nova" w:hAnsi="Arial" w:cs="Arial"/>
          <w:b/>
          <w:bCs/>
          <w:sz w:val="22"/>
          <w:szCs w:val="22"/>
        </w:rPr>
        <w:t xml:space="preserve">. </w:t>
      </w:r>
      <w:r w:rsidR="00382681" w:rsidRPr="008114D0">
        <w:rPr>
          <w:rFonts w:ascii="Arial" w:eastAsia="Arial Nova" w:hAnsi="Arial" w:cs="Arial"/>
          <w:b/>
          <w:bCs/>
          <w:sz w:val="22"/>
          <w:szCs w:val="22"/>
        </w:rPr>
        <w:t>Planteamiento del caso.</w:t>
      </w:r>
    </w:p>
    <w:p w14:paraId="2DC6078C" w14:textId="77777777" w:rsidR="00174406" w:rsidRPr="008114D0" w:rsidRDefault="00174406" w:rsidP="008114D0">
      <w:pPr>
        <w:pBdr>
          <w:top w:val="nil"/>
          <w:left w:val="nil"/>
          <w:bottom w:val="nil"/>
          <w:right w:val="nil"/>
          <w:between w:val="nil"/>
        </w:pBdr>
        <w:tabs>
          <w:tab w:val="left" w:pos="284"/>
        </w:tabs>
        <w:spacing w:line="360" w:lineRule="auto"/>
        <w:ind w:right="36"/>
        <w:jc w:val="both"/>
        <w:rPr>
          <w:rFonts w:ascii="Arial" w:eastAsia="Arial Nova" w:hAnsi="Arial" w:cs="Arial"/>
          <w:b/>
          <w:bCs/>
          <w:sz w:val="22"/>
          <w:szCs w:val="22"/>
        </w:rPr>
      </w:pPr>
    </w:p>
    <w:p w14:paraId="70241557" w14:textId="114ADF7D" w:rsidR="00174406" w:rsidRDefault="00174406" w:rsidP="00174406">
      <w:pPr>
        <w:pBdr>
          <w:top w:val="nil"/>
          <w:left w:val="nil"/>
          <w:bottom w:val="nil"/>
          <w:right w:val="nil"/>
          <w:between w:val="nil"/>
        </w:pBdr>
        <w:tabs>
          <w:tab w:val="left" w:pos="567"/>
        </w:tabs>
        <w:spacing w:line="360" w:lineRule="auto"/>
        <w:ind w:right="36"/>
        <w:jc w:val="both"/>
        <w:rPr>
          <w:rFonts w:ascii="Arial" w:eastAsia="Arial Nova" w:hAnsi="Arial" w:cs="Arial"/>
          <w:sz w:val="22"/>
          <w:szCs w:val="22"/>
        </w:rPr>
      </w:pPr>
      <w:r w:rsidRPr="008114D0">
        <w:rPr>
          <w:rFonts w:ascii="Arial" w:eastAsia="Arial Nova" w:hAnsi="Arial" w:cs="Arial"/>
          <w:sz w:val="22"/>
          <w:szCs w:val="22"/>
        </w:rPr>
        <w:t xml:space="preserve">A continuación, este Tribunal procederá al estudio motivo de la queja en la que se analizará con base en los argumentos antes referidos, a determinar </w:t>
      </w:r>
      <w:r w:rsidR="008C2DA6">
        <w:rPr>
          <w:rFonts w:ascii="Arial" w:eastAsia="Arial Nova" w:hAnsi="Arial" w:cs="Arial"/>
          <w:sz w:val="22"/>
          <w:szCs w:val="22"/>
        </w:rPr>
        <w:t>si se actualiza o no la vulneración al periodo de veda electoral, en contravención con lo dispuesto en los artículos 41, base IV, de la Constitución Federal, en relación con el artículo 161 del Código Electoral, derivado de una publicación en las redes sociales de la denunciada.</w:t>
      </w:r>
    </w:p>
    <w:p w14:paraId="30904D77" w14:textId="77777777" w:rsidR="00722B62" w:rsidRDefault="00722B62" w:rsidP="00A152B7">
      <w:pPr>
        <w:spacing w:line="360" w:lineRule="auto"/>
        <w:jc w:val="both"/>
        <w:rPr>
          <w:rFonts w:ascii="Arial" w:hAnsi="Arial" w:cs="Arial"/>
          <w:b/>
          <w:bCs/>
          <w:sz w:val="22"/>
          <w:szCs w:val="22"/>
        </w:rPr>
      </w:pPr>
    </w:p>
    <w:p w14:paraId="3EF710C6" w14:textId="3A1AC8A6" w:rsidR="00A152B7" w:rsidRDefault="00A152B7" w:rsidP="00A152B7">
      <w:pPr>
        <w:spacing w:line="360" w:lineRule="auto"/>
        <w:jc w:val="both"/>
        <w:rPr>
          <w:rFonts w:ascii="Arial" w:hAnsi="Arial" w:cs="Arial"/>
          <w:b/>
          <w:bCs/>
          <w:sz w:val="22"/>
          <w:szCs w:val="22"/>
        </w:rPr>
      </w:pPr>
      <w:r w:rsidRPr="008114D0">
        <w:rPr>
          <w:rFonts w:ascii="Arial" w:hAnsi="Arial" w:cs="Arial"/>
          <w:b/>
          <w:bCs/>
          <w:sz w:val="22"/>
          <w:szCs w:val="22"/>
        </w:rPr>
        <w:t>10.</w:t>
      </w:r>
      <w:r w:rsidR="00345EF4">
        <w:rPr>
          <w:rFonts w:ascii="Arial" w:hAnsi="Arial" w:cs="Arial"/>
          <w:b/>
          <w:bCs/>
          <w:sz w:val="22"/>
          <w:szCs w:val="22"/>
        </w:rPr>
        <w:t>2</w:t>
      </w:r>
      <w:r w:rsidRPr="008114D0">
        <w:rPr>
          <w:rFonts w:ascii="Arial" w:hAnsi="Arial" w:cs="Arial"/>
          <w:b/>
          <w:bCs/>
          <w:sz w:val="22"/>
          <w:szCs w:val="22"/>
        </w:rPr>
        <w:t xml:space="preserve">. </w:t>
      </w:r>
      <w:r>
        <w:rPr>
          <w:rFonts w:ascii="Arial" w:hAnsi="Arial" w:cs="Arial"/>
          <w:b/>
          <w:bCs/>
          <w:sz w:val="22"/>
          <w:szCs w:val="22"/>
        </w:rPr>
        <w:t>Marco Jurídico</w:t>
      </w:r>
      <w:r w:rsidRPr="008114D0">
        <w:rPr>
          <w:rFonts w:ascii="Arial" w:hAnsi="Arial" w:cs="Arial"/>
          <w:b/>
          <w:bCs/>
          <w:sz w:val="22"/>
          <w:szCs w:val="22"/>
        </w:rPr>
        <w:t>.</w:t>
      </w:r>
    </w:p>
    <w:p w14:paraId="103F81F2" w14:textId="77777777" w:rsidR="00A152B7" w:rsidRDefault="00A152B7" w:rsidP="00A152B7">
      <w:pPr>
        <w:spacing w:line="360" w:lineRule="auto"/>
        <w:jc w:val="both"/>
        <w:rPr>
          <w:rFonts w:ascii="Arial" w:hAnsi="Arial" w:cs="Arial"/>
          <w:b/>
          <w:bCs/>
          <w:sz w:val="22"/>
          <w:szCs w:val="22"/>
        </w:rPr>
      </w:pPr>
    </w:p>
    <w:p w14:paraId="37BBF222" w14:textId="480EBDF0" w:rsidR="00A152B7" w:rsidRDefault="008C2DA6" w:rsidP="00174406">
      <w:pPr>
        <w:spacing w:line="360" w:lineRule="auto"/>
        <w:jc w:val="both"/>
        <w:rPr>
          <w:rFonts w:ascii="Arial" w:hAnsi="Arial" w:cs="Arial"/>
          <w:b/>
          <w:bCs/>
          <w:sz w:val="22"/>
          <w:szCs w:val="22"/>
        </w:rPr>
      </w:pPr>
      <w:r>
        <w:rPr>
          <w:rFonts w:ascii="Arial" w:hAnsi="Arial" w:cs="Arial"/>
          <w:b/>
          <w:bCs/>
          <w:sz w:val="22"/>
          <w:szCs w:val="22"/>
        </w:rPr>
        <w:t xml:space="preserve">Veda electoral o periodo de </w:t>
      </w:r>
      <w:r w:rsidR="00B76C30">
        <w:rPr>
          <w:rFonts w:ascii="Arial" w:hAnsi="Arial" w:cs="Arial"/>
          <w:b/>
          <w:bCs/>
          <w:sz w:val="22"/>
          <w:szCs w:val="22"/>
        </w:rPr>
        <w:t>reflexión</w:t>
      </w:r>
      <w:r w:rsidR="00A152B7">
        <w:rPr>
          <w:rFonts w:ascii="Arial" w:hAnsi="Arial" w:cs="Arial"/>
          <w:b/>
          <w:bCs/>
          <w:sz w:val="22"/>
          <w:szCs w:val="22"/>
        </w:rPr>
        <w:t>.</w:t>
      </w:r>
    </w:p>
    <w:p w14:paraId="442F3FE9" w14:textId="77F811B4" w:rsidR="00A152B7" w:rsidRDefault="00A152B7" w:rsidP="00174406">
      <w:pPr>
        <w:spacing w:line="360" w:lineRule="auto"/>
        <w:jc w:val="both"/>
        <w:rPr>
          <w:rFonts w:ascii="Arial" w:hAnsi="Arial" w:cs="Arial"/>
          <w:b/>
          <w:bCs/>
          <w:sz w:val="22"/>
          <w:szCs w:val="22"/>
        </w:rPr>
      </w:pPr>
    </w:p>
    <w:p w14:paraId="6E1699C6"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“Periodo de reflexión”. El artículo 242, párrafo 3, de la Ley General, señala que la propaganda electoral, son el conjunto de escritos, publicaciones, imágenes, grabaciones, proyecciones y expresiones que durante la campaña electoral producen y difunden los partidos políticos, las y los candidatos registrados y sus simpatizantes, con el propósito de presentar ante la ciudadanía las candidaturas registradas.</w:t>
      </w:r>
    </w:p>
    <w:p w14:paraId="741622E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0473239" w14:textId="43A493FB"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De esta manera, el precepto 242, párrafo 2, de la citada Ley General, entiende por actos de campaña las reuniones públicas, asambleas, marchas y en general </w:t>
      </w:r>
      <w:r w:rsidR="002D5592" w:rsidRPr="00B76C30">
        <w:rPr>
          <w:rFonts w:ascii="Arial" w:hAnsi="Arial" w:cs="Arial"/>
          <w:sz w:val="22"/>
          <w:szCs w:val="22"/>
        </w:rPr>
        <w:t>aquellos</w:t>
      </w:r>
      <w:r w:rsidRPr="00B76C30">
        <w:rPr>
          <w:rFonts w:ascii="Arial" w:hAnsi="Arial" w:cs="Arial"/>
          <w:sz w:val="22"/>
          <w:szCs w:val="22"/>
        </w:rPr>
        <w:t xml:space="preserve"> actos en que los candidatos o voceros de los partidos políticos se dirigen al electorado para promover sus candidaturas. </w:t>
      </w:r>
    </w:p>
    <w:p w14:paraId="165E70E1"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401D15B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En este tenor, </w:t>
      </w:r>
      <w:bookmarkStart w:id="4" w:name="_Hlk520793833"/>
      <w:r w:rsidRPr="00B76C30">
        <w:rPr>
          <w:rFonts w:ascii="Arial" w:hAnsi="Arial" w:cs="Arial"/>
          <w:sz w:val="22"/>
          <w:szCs w:val="22"/>
        </w:rPr>
        <w:t>el artículo 210, párrafo 1</w:t>
      </w:r>
      <w:bookmarkEnd w:id="4"/>
      <w:r w:rsidRPr="00B76C30">
        <w:rPr>
          <w:rFonts w:ascii="Arial" w:hAnsi="Arial" w:cs="Arial"/>
          <w:sz w:val="22"/>
          <w:szCs w:val="22"/>
        </w:rPr>
        <w:t xml:space="preserve">, de la Ley General, expresa </w:t>
      </w:r>
      <w:bookmarkStart w:id="5" w:name="_Hlk520793905"/>
      <w:r w:rsidRPr="00B76C30">
        <w:rPr>
          <w:rFonts w:ascii="Arial" w:hAnsi="Arial" w:cs="Arial"/>
          <w:sz w:val="22"/>
          <w:szCs w:val="22"/>
        </w:rPr>
        <w:t xml:space="preserve">que la distribución o colocación de la propaganda electoral deberá respetar los tiempos legales que se establezcan para cada caso, su retiro o fin de su distribución deberá efectuarse tres días antes de la jornada electoral. </w:t>
      </w:r>
    </w:p>
    <w:bookmarkEnd w:id="5"/>
    <w:p w14:paraId="36D80818"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18BB540B" w14:textId="6C8F8EBF"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Por otra parte, el precepto </w:t>
      </w:r>
      <w:bookmarkStart w:id="6" w:name="_Hlk520793849"/>
      <w:r w:rsidRPr="00B76C30">
        <w:rPr>
          <w:rFonts w:ascii="Arial" w:hAnsi="Arial" w:cs="Arial"/>
          <w:sz w:val="22"/>
          <w:szCs w:val="22"/>
        </w:rPr>
        <w:t>251, párrafo 4, de la L</w:t>
      </w:r>
      <w:r w:rsidR="002D5592">
        <w:rPr>
          <w:rFonts w:ascii="Arial" w:hAnsi="Arial" w:cs="Arial"/>
          <w:sz w:val="22"/>
          <w:szCs w:val="22"/>
        </w:rPr>
        <w:t>GIPE</w:t>
      </w:r>
      <w:r w:rsidR="002D5592" w:rsidRPr="00B76C30">
        <w:rPr>
          <w:rFonts w:ascii="Arial" w:hAnsi="Arial" w:cs="Arial"/>
          <w:sz w:val="22"/>
          <w:szCs w:val="22"/>
        </w:rPr>
        <w:t>,</w:t>
      </w:r>
      <w:r w:rsidRPr="00B76C30">
        <w:rPr>
          <w:rFonts w:ascii="Arial" w:hAnsi="Arial" w:cs="Arial"/>
          <w:sz w:val="22"/>
          <w:szCs w:val="22"/>
        </w:rPr>
        <w:t xml:space="preserve"> así como el 161 del Código Electoral</w:t>
      </w:r>
      <w:bookmarkEnd w:id="6"/>
      <w:r w:rsidRPr="00B76C30">
        <w:rPr>
          <w:rFonts w:ascii="Arial" w:hAnsi="Arial" w:cs="Arial"/>
          <w:sz w:val="22"/>
          <w:szCs w:val="22"/>
        </w:rPr>
        <w:t xml:space="preserve">, </w:t>
      </w:r>
      <w:bookmarkStart w:id="7" w:name="_Hlk520793933"/>
      <w:r w:rsidRPr="00B76C30">
        <w:rPr>
          <w:rFonts w:ascii="Arial" w:hAnsi="Arial" w:cs="Arial"/>
          <w:sz w:val="22"/>
          <w:szCs w:val="22"/>
        </w:rPr>
        <w:t xml:space="preserve">disponen que el día de la jornada electoral y durante los tres días anteriores, no se permitirá la celebración, ni la difusión de reuniones o actos públicos de campaña, de propaganda o de proselitismo electorales. </w:t>
      </w:r>
    </w:p>
    <w:p w14:paraId="6593DCDF"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748D3DA9" w14:textId="5AF976DD"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 xml:space="preserve">De ahí, que la interpretación sistemática y funcional de las anteriores disposiciones normativas, se entiende que el propósito de la </w:t>
      </w:r>
      <w:r w:rsidR="002D5592">
        <w:rPr>
          <w:rFonts w:ascii="Arial" w:hAnsi="Arial" w:cs="Arial"/>
          <w:sz w:val="22"/>
          <w:szCs w:val="22"/>
        </w:rPr>
        <w:t>LGIPE</w:t>
      </w:r>
      <w:r w:rsidRPr="00B76C30">
        <w:rPr>
          <w:rFonts w:ascii="Arial" w:hAnsi="Arial" w:cs="Arial"/>
          <w:sz w:val="22"/>
          <w:szCs w:val="22"/>
        </w:rPr>
        <w:t xml:space="preserve"> y del Código Electoral, sobre este tema, consiste en establecer una conclusión total al periodo de campaña electoral del proceso comicial, por tanto, ordena el retiro de la propaganda electoral y la celebración y difusión de actos de campaña, con la finalidad de generar en el electorado las condiciones necesarias para dar paso a un periodo de reflexión o veda electoral, a fin de emitir el voto libre y razonado que garantiza nuestra Constitución Federal.</w:t>
      </w:r>
    </w:p>
    <w:bookmarkEnd w:id="7"/>
    <w:p w14:paraId="698376C0"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02CC2E3D" w14:textId="2339EA74"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En efecto, este plazo intermedio que abarca desde el fin de la etapa de campaña al día de la jornada electoral, es denominado como “periodo de reflexión”, sobre el cual la Sala Superior se pronunció</w:t>
      </w:r>
      <w:r w:rsidRPr="00B76C30">
        <w:rPr>
          <w:rStyle w:val="Refdenotaalpie"/>
          <w:rFonts w:ascii="Arial" w:hAnsi="Arial" w:cs="Arial"/>
          <w:sz w:val="22"/>
          <w:szCs w:val="22"/>
        </w:rPr>
        <w:footnoteReference w:id="4"/>
      </w:r>
      <w:r w:rsidRPr="00B76C30">
        <w:rPr>
          <w:rFonts w:ascii="Arial" w:hAnsi="Arial" w:cs="Arial"/>
          <w:sz w:val="22"/>
          <w:szCs w:val="22"/>
        </w:rPr>
        <w:t xml:space="preserve"> en los siguientes términos: </w:t>
      </w:r>
    </w:p>
    <w:p w14:paraId="7FE420D4" w14:textId="77777777"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504EDFA8"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“El código sustantivo electoral dispone que el día de la jornada electoral y durante los tres días anteriores, no se permitirá la celebración ni la difusión de reuniones o actos públicos de campaña, de propaganda o de proselitismo electorales. </w:t>
      </w:r>
    </w:p>
    <w:p w14:paraId="7CE703CC"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p>
    <w:p w14:paraId="4589AC2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Ahora bien, el objeto de esta restricción radica en garantizar que tanto el día de la jornada electoral y durante los tres días anteriores: </w:t>
      </w:r>
    </w:p>
    <w:p w14:paraId="4D9E6EE5"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Los ciudadanos puedan reflexionar o madurar el sentido de su voto, esto es, que tengan la posibilidad de ponderar y confrontar la oferta política de quienes intervienen como candidatos a un cargo público. </w:t>
      </w:r>
    </w:p>
    <w:p w14:paraId="52112467"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encuentren ajenos al acoso de las reuniones públicas, asambleas, marchas, escritos, publicaciones, imágenes, grabaciones, proyecciones y expresiones de los partidos políticos o de sus candidatos. </w:t>
      </w:r>
    </w:p>
    <w:p w14:paraId="76AE5BC1"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liberen del influjo de factores que pudieran alterar la autenticidad del sufragio. </w:t>
      </w:r>
    </w:p>
    <w:p w14:paraId="1A03013D"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garantice la conclusión a todo debate público, para impedir una influencia indebida en la toma de decisión que precede al ejercicio del sufragio de los electores. </w:t>
      </w:r>
    </w:p>
    <w:p w14:paraId="00533A09"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finalice la exposición, desarrollo y discusión ante el electorado de los programas y acciones fijados por los partidos políticos, a través de sus documentos básicos y, particularmente, en la plataforma electoral que para la elección se hubiere registrado. </w:t>
      </w:r>
    </w:p>
    <w:p w14:paraId="13E61994"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 Se evite el quebrantamiento de las condiciones elementales de igualdad durante la contienda electoral, en beneficio de la autenticidad y libertad de sufragio de los electores. </w:t>
      </w:r>
    </w:p>
    <w:p w14:paraId="7D6FFFFB"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 xml:space="preserve">En suma, la prohibición normativa en el periodo de tres días previa a la jornada electoral radica en permitir a los ciudadanos que reflexionen libremente sobre las propuestas electorales, justificándose que en este periodo se intensifique en el cuidado de no confundir al ciudadano en la definición del sentido de su voto. </w:t>
      </w:r>
    </w:p>
    <w:p w14:paraId="4CBC37C0" w14:textId="77777777" w:rsidR="00B76C30" w:rsidRPr="00B76C30" w:rsidRDefault="00B76C30" w:rsidP="00B76C30">
      <w:pPr>
        <w:pStyle w:val="NormalWeb"/>
        <w:spacing w:before="0" w:beforeAutospacing="0" w:after="0" w:afterAutospacing="0"/>
        <w:ind w:left="851" w:right="851"/>
        <w:contextualSpacing/>
        <w:jc w:val="both"/>
        <w:rPr>
          <w:rFonts w:ascii="Arial" w:hAnsi="Arial" w:cs="Arial"/>
          <w:i/>
          <w:sz w:val="18"/>
          <w:szCs w:val="18"/>
        </w:rPr>
      </w:pPr>
      <w:r w:rsidRPr="00B76C30">
        <w:rPr>
          <w:rFonts w:ascii="Arial" w:hAnsi="Arial" w:cs="Arial"/>
          <w:i/>
          <w:sz w:val="18"/>
          <w:szCs w:val="18"/>
        </w:rPr>
        <w:t>Lo anterior, tiende a impedir una influencia indebida en la toma de decisión que precede al ejercicio del sufragio de los electores; además, de esta forma se evita el quebrantamiento de las condiciones elementales de igualdad durante la contienda electoral en beneficio de la libertad y autenticidad de sufragio de los electores.”</w:t>
      </w:r>
    </w:p>
    <w:p w14:paraId="4F2212D6" w14:textId="693971E8" w:rsidR="00B76C30" w:rsidRDefault="00B76C30" w:rsidP="00B76C30">
      <w:pPr>
        <w:pStyle w:val="NormalWeb"/>
        <w:spacing w:before="0" w:beforeAutospacing="0" w:after="0" w:afterAutospacing="0" w:line="360" w:lineRule="auto"/>
        <w:contextualSpacing/>
        <w:jc w:val="both"/>
        <w:rPr>
          <w:rFonts w:ascii="Arial" w:hAnsi="Arial" w:cs="Arial"/>
          <w:sz w:val="22"/>
          <w:szCs w:val="22"/>
        </w:rPr>
      </w:pPr>
    </w:p>
    <w:p w14:paraId="202B08E4" w14:textId="77777777" w:rsidR="00B76C30" w:rsidRPr="00B76C30" w:rsidRDefault="00B76C30" w:rsidP="00B76C30">
      <w:pPr>
        <w:pStyle w:val="NormalWeb"/>
        <w:spacing w:line="360" w:lineRule="auto"/>
        <w:contextualSpacing/>
        <w:jc w:val="both"/>
        <w:rPr>
          <w:rFonts w:ascii="Arial" w:hAnsi="Arial" w:cs="Arial"/>
          <w:sz w:val="22"/>
          <w:szCs w:val="22"/>
        </w:rPr>
      </w:pPr>
      <w:r w:rsidRPr="00B76C30">
        <w:rPr>
          <w:rFonts w:ascii="Arial" w:hAnsi="Arial" w:cs="Arial"/>
          <w:sz w:val="22"/>
          <w:szCs w:val="22"/>
        </w:rPr>
        <w:t xml:space="preserve">En este sentido, el “periodo de reflexión” abarca los tres días inmediatos previos a la jornada electoral, esto es veintiocho, veintinueve y treinta de junio, el último día de la etapa de campaña del actual proceso comicial fue el veintisiete de junio. </w:t>
      </w:r>
    </w:p>
    <w:p w14:paraId="2E00CE53" w14:textId="77777777" w:rsidR="00B76C30" w:rsidRPr="00B76C30" w:rsidRDefault="00B76C30" w:rsidP="00B76C30">
      <w:pPr>
        <w:pStyle w:val="NormalWeb"/>
        <w:spacing w:line="360" w:lineRule="auto"/>
        <w:contextualSpacing/>
        <w:jc w:val="both"/>
        <w:rPr>
          <w:rFonts w:ascii="Arial" w:hAnsi="Arial" w:cs="Arial"/>
          <w:sz w:val="22"/>
          <w:szCs w:val="22"/>
        </w:rPr>
      </w:pPr>
    </w:p>
    <w:p w14:paraId="1D0103C8" w14:textId="00BB0053" w:rsidR="00B76C30" w:rsidRPr="00B76C30" w:rsidRDefault="00B76C30" w:rsidP="00A85EED">
      <w:pPr>
        <w:pStyle w:val="NormalWeb"/>
        <w:spacing w:before="0" w:beforeAutospacing="0" w:after="0" w:afterAutospacing="0" w:line="360" w:lineRule="auto"/>
        <w:contextualSpacing/>
        <w:jc w:val="both"/>
        <w:rPr>
          <w:rFonts w:ascii="Arial" w:hAnsi="Arial" w:cs="Arial"/>
          <w:sz w:val="22"/>
          <w:szCs w:val="22"/>
        </w:rPr>
      </w:pPr>
      <w:r w:rsidRPr="00B76C30">
        <w:rPr>
          <w:rFonts w:ascii="Arial" w:hAnsi="Arial" w:cs="Arial"/>
          <w:sz w:val="22"/>
          <w:szCs w:val="22"/>
        </w:rPr>
        <w:t>Por consecuencia, la regulación de ese plazo, tiene como finalidad que la ciudadanía cuente con un periodo de reflexión del voto, para poder valorar las diversas propuestas de los candidatos y partidos políticos, sin la influencia, por medio de propaganda electoral difundida por éstos; es decir que ese periodo se vea enmarcado por una ausencia absoluta de propaganda, a fin de que el electorado tome su decisión, en un ejercicio de ponderación neutral de la oferta político electoral.</w:t>
      </w:r>
    </w:p>
    <w:p w14:paraId="4AFAD68A" w14:textId="75270D41" w:rsidR="00B76C30" w:rsidRDefault="00B76C30" w:rsidP="00B76C30">
      <w:pPr>
        <w:spacing w:line="360" w:lineRule="auto"/>
        <w:jc w:val="both"/>
        <w:rPr>
          <w:rFonts w:ascii="Arial" w:hAnsi="Arial" w:cs="Arial"/>
          <w:sz w:val="24"/>
          <w:szCs w:val="24"/>
        </w:rPr>
      </w:pPr>
    </w:p>
    <w:p w14:paraId="7634770A" w14:textId="37D75AEB" w:rsidR="00B76C30" w:rsidRPr="00051001" w:rsidRDefault="00345EF4" w:rsidP="00B76C30">
      <w:pPr>
        <w:spacing w:line="360" w:lineRule="auto"/>
        <w:jc w:val="both"/>
        <w:rPr>
          <w:rFonts w:ascii="Arial" w:hAnsi="Arial" w:cs="Arial"/>
          <w:b/>
          <w:bCs/>
          <w:sz w:val="22"/>
          <w:szCs w:val="22"/>
        </w:rPr>
      </w:pPr>
      <w:r>
        <w:rPr>
          <w:rFonts w:ascii="Arial" w:hAnsi="Arial" w:cs="Arial"/>
          <w:b/>
          <w:bCs/>
          <w:sz w:val="22"/>
          <w:szCs w:val="22"/>
        </w:rPr>
        <w:t xml:space="preserve">10.3 </w:t>
      </w:r>
      <w:r w:rsidR="00B76C30" w:rsidRPr="00051001">
        <w:rPr>
          <w:rFonts w:ascii="Arial" w:hAnsi="Arial" w:cs="Arial"/>
          <w:b/>
          <w:bCs/>
          <w:sz w:val="22"/>
          <w:szCs w:val="22"/>
        </w:rPr>
        <w:t>Caso particular.</w:t>
      </w:r>
    </w:p>
    <w:p w14:paraId="1A41DBC9" w14:textId="6B997965" w:rsidR="00B76C30" w:rsidRDefault="00B76C30" w:rsidP="00B76C30">
      <w:pPr>
        <w:spacing w:line="360" w:lineRule="auto"/>
        <w:jc w:val="both"/>
        <w:rPr>
          <w:rFonts w:ascii="Arial" w:hAnsi="Arial" w:cs="Arial"/>
          <w:sz w:val="24"/>
          <w:szCs w:val="24"/>
        </w:rPr>
      </w:pPr>
    </w:p>
    <w:p w14:paraId="79D30D8D" w14:textId="6EBDAD50" w:rsidR="00B76C30" w:rsidRPr="00051001" w:rsidRDefault="00B76C30" w:rsidP="00B76C30">
      <w:pPr>
        <w:spacing w:line="360" w:lineRule="auto"/>
        <w:jc w:val="both"/>
        <w:rPr>
          <w:rFonts w:ascii="Arial" w:hAnsi="Arial" w:cs="Arial"/>
          <w:sz w:val="22"/>
          <w:szCs w:val="22"/>
        </w:rPr>
      </w:pPr>
      <w:r w:rsidRPr="00051001">
        <w:rPr>
          <w:rFonts w:ascii="Arial" w:hAnsi="Arial" w:cs="Arial"/>
          <w:sz w:val="22"/>
          <w:szCs w:val="22"/>
        </w:rPr>
        <w:t xml:space="preserve">El Partido Acción Nacional, acusa de manera directa </w:t>
      </w:r>
      <w:r w:rsidR="00991B72">
        <w:rPr>
          <w:rFonts w:ascii="Arial" w:hAnsi="Arial" w:cs="Arial"/>
          <w:sz w:val="22"/>
          <w:szCs w:val="22"/>
        </w:rPr>
        <w:t>al denunciado</w:t>
      </w:r>
      <w:r w:rsidRPr="00051001">
        <w:rPr>
          <w:rFonts w:ascii="Arial" w:hAnsi="Arial" w:cs="Arial"/>
          <w:sz w:val="22"/>
          <w:szCs w:val="22"/>
        </w:rPr>
        <w:t xml:space="preserve"> con motivo de la </w:t>
      </w:r>
      <w:r w:rsidR="00991B72">
        <w:rPr>
          <w:rFonts w:ascii="Arial" w:hAnsi="Arial" w:cs="Arial"/>
          <w:sz w:val="22"/>
          <w:szCs w:val="22"/>
        </w:rPr>
        <w:t>colocación</w:t>
      </w:r>
      <w:r w:rsidRPr="00051001">
        <w:rPr>
          <w:rFonts w:ascii="Arial" w:hAnsi="Arial" w:cs="Arial"/>
          <w:sz w:val="22"/>
          <w:szCs w:val="22"/>
        </w:rPr>
        <w:t xml:space="preserve"> de una </w:t>
      </w:r>
      <w:r w:rsidR="00991B72">
        <w:rPr>
          <w:rFonts w:ascii="Arial" w:hAnsi="Arial" w:cs="Arial"/>
          <w:sz w:val="22"/>
          <w:szCs w:val="22"/>
        </w:rPr>
        <w:t>lona tipo espectacular,</w:t>
      </w:r>
      <w:r w:rsidRPr="00051001">
        <w:rPr>
          <w:rFonts w:ascii="Arial" w:hAnsi="Arial" w:cs="Arial"/>
          <w:sz w:val="22"/>
          <w:szCs w:val="22"/>
        </w:rPr>
        <w:t xml:space="preserve"> en época de veda electoral</w:t>
      </w:r>
      <w:r w:rsidR="00051001" w:rsidRPr="00051001">
        <w:rPr>
          <w:rFonts w:ascii="Arial" w:hAnsi="Arial" w:cs="Arial"/>
          <w:sz w:val="22"/>
          <w:szCs w:val="22"/>
        </w:rPr>
        <w:t xml:space="preserve">; por tanto, a continuación, se efectuará un análisis para determinar si se acredita la infracción apuntada en razón de que </w:t>
      </w:r>
      <w:r w:rsidR="00991B72">
        <w:rPr>
          <w:rFonts w:ascii="Arial" w:hAnsi="Arial" w:cs="Arial"/>
          <w:sz w:val="22"/>
          <w:szCs w:val="22"/>
        </w:rPr>
        <w:t>la publicidad fijada en un domicilio particular</w:t>
      </w:r>
      <w:r w:rsidR="00051001" w:rsidRPr="00051001">
        <w:rPr>
          <w:rFonts w:ascii="Arial" w:hAnsi="Arial" w:cs="Arial"/>
          <w:sz w:val="22"/>
          <w:szCs w:val="22"/>
        </w:rPr>
        <w:t>, constituye propaganda electoral</w:t>
      </w:r>
      <w:r w:rsidR="00991B72">
        <w:rPr>
          <w:rFonts w:ascii="Arial" w:hAnsi="Arial" w:cs="Arial"/>
          <w:sz w:val="22"/>
          <w:szCs w:val="22"/>
        </w:rPr>
        <w:t>,</w:t>
      </w:r>
      <w:r w:rsidR="00051001" w:rsidRPr="00051001">
        <w:rPr>
          <w:rFonts w:ascii="Arial" w:hAnsi="Arial" w:cs="Arial"/>
          <w:sz w:val="22"/>
          <w:szCs w:val="22"/>
        </w:rPr>
        <w:t xml:space="preserve"> la cual está prohibida en el periodo de veda. </w:t>
      </w:r>
    </w:p>
    <w:p w14:paraId="7C4693C0" w14:textId="3A9F20F7" w:rsidR="00051001" w:rsidRPr="00051001" w:rsidRDefault="00051001" w:rsidP="00B76C30">
      <w:pPr>
        <w:spacing w:line="360" w:lineRule="auto"/>
        <w:jc w:val="both"/>
        <w:rPr>
          <w:rFonts w:ascii="Arial" w:hAnsi="Arial" w:cs="Arial"/>
          <w:sz w:val="22"/>
          <w:szCs w:val="22"/>
        </w:rPr>
      </w:pPr>
    </w:p>
    <w:p w14:paraId="5BAC6AD9" w14:textId="18DD454E" w:rsidR="00B95F0B" w:rsidRDefault="00B95F0B" w:rsidP="00B76C30">
      <w:pPr>
        <w:spacing w:line="360" w:lineRule="auto"/>
        <w:jc w:val="both"/>
        <w:rPr>
          <w:rFonts w:ascii="Arial" w:hAnsi="Arial" w:cs="Arial"/>
          <w:sz w:val="22"/>
          <w:szCs w:val="22"/>
        </w:rPr>
      </w:pPr>
      <w:r>
        <w:rPr>
          <w:rFonts w:ascii="Arial" w:hAnsi="Arial" w:cs="Arial"/>
          <w:sz w:val="22"/>
          <w:szCs w:val="22"/>
        </w:rPr>
        <w:t>En esta tesitura, el denunciante apunta que el tres de junio -</w:t>
      </w:r>
      <w:r w:rsidRPr="00B95F0B">
        <w:rPr>
          <w:rFonts w:ascii="Arial" w:hAnsi="Arial" w:cs="Arial"/>
          <w:i/>
          <w:iCs/>
          <w:sz w:val="22"/>
          <w:szCs w:val="22"/>
        </w:rPr>
        <w:t>periodo de reflexión</w:t>
      </w:r>
      <w:r>
        <w:rPr>
          <w:rFonts w:ascii="Arial" w:hAnsi="Arial" w:cs="Arial"/>
          <w:sz w:val="22"/>
          <w:szCs w:val="22"/>
        </w:rPr>
        <w:t>- se percató de la existencia de un espectacular que hace alusión al denunciado, y además afirmó que esta publicidad fue colocada dentro del periodo de veda electoral, lo que resulta ser una clara transgresión a los principios de legalidad y equidad en la contienda.</w:t>
      </w:r>
    </w:p>
    <w:p w14:paraId="1267AA73" w14:textId="77777777" w:rsidR="00B95F0B" w:rsidRDefault="00B95F0B" w:rsidP="00B76C30">
      <w:pPr>
        <w:spacing w:line="360" w:lineRule="auto"/>
        <w:jc w:val="both"/>
        <w:rPr>
          <w:rFonts w:ascii="Arial" w:hAnsi="Arial" w:cs="Arial"/>
          <w:sz w:val="22"/>
          <w:szCs w:val="22"/>
        </w:rPr>
      </w:pPr>
    </w:p>
    <w:p w14:paraId="65F0E9DA" w14:textId="580BFA7C" w:rsidR="00B95F0B" w:rsidRDefault="00B95F0B" w:rsidP="00B76C30">
      <w:pPr>
        <w:spacing w:line="360" w:lineRule="auto"/>
        <w:jc w:val="both"/>
        <w:rPr>
          <w:rFonts w:ascii="Arial" w:hAnsi="Arial" w:cs="Arial"/>
          <w:sz w:val="22"/>
          <w:szCs w:val="22"/>
        </w:rPr>
      </w:pPr>
      <w:r>
        <w:rPr>
          <w:rFonts w:ascii="Arial" w:hAnsi="Arial" w:cs="Arial"/>
          <w:sz w:val="22"/>
          <w:szCs w:val="22"/>
        </w:rPr>
        <w:t>Luego, e</w:t>
      </w:r>
      <w:r w:rsidR="00051001" w:rsidRPr="00051001">
        <w:rPr>
          <w:rFonts w:ascii="Arial" w:hAnsi="Arial" w:cs="Arial"/>
          <w:sz w:val="22"/>
          <w:szCs w:val="22"/>
        </w:rPr>
        <w:t>n el escrito de contestación, la parte denunciada asintió que</w:t>
      </w:r>
      <w:r w:rsidR="00991B72">
        <w:rPr>
          <w:rFonts w:ascii="Arial" w:hAnsi="Arial" w:cs="Arial"/>
          <w:sz w:val="22"/>
          <w:szCs w:val="22"/>
        </w:rPr>
        <w:t xml:space="preserve"> la lona </w:t>
      </w:r>
      <w:r>
        <w:rPr>
          <w:rFonts w:ascii="Arial" w:hAnsi="Arial" w:cs="Arial"/>
          <w:sz w:val="22"/>
          <w:szCs w:val="22"/>
        </w:rPr>
        <w:t>controvertida era parte de la publicidad que difundió, y que esta fue efectivamente instalada con el consentimiento pleno del propietario del inmueble desde el tres de mayo; por lo que indica que quien denuncia, incurre en falsedades.</w:t>
      </w:r>
    </w:p>
    <w:p w14:paraId="7C672293" w14:textId="77777777" w:rsidR="00B95F0B" w:rsidRDefault="00B95F0B" w:rsidP="00B76C30">
      <w:pPr>
        <w:spacing w:line="360" w:lineRule="auto"/>
        <w:jc w:val="both"/>
        <w:rPr>
          <w:rFonts w:ascii="Arial" w:hAnsi="Arial" w:cs="Arial"/>
          <w:sz w:val="22"/>
          <w:szCs w:val="22"/>
        </w:rPr>
      </w:pPr>
    </w:p>
    <w:p w14:paraId="695D4ACD" w14:textId="71E0D7AC" w:rsidR="00051001" w:rsidRDefault="00051001" w:rsidP="00B76C30">
      <w:pPr>
        <w:spacing w:line="360" w:lineRule="auto"/>
        <w:jc w:val="both"/>
        <w:rPr>
          <w:rFonts w:ascii="Arial" w:hAnsi="Arial" w:cs="Arial"/>
          <w:sz w:val="22"/>
          <w:szCs w:val="22"/>
        </w:rPr>
      </w:pPr>
      <w:r w:rsidRPr="00051001">
        <w:rPr>
          <w:rFonts w:ascii="Arial" w:hAnsi="Arial" w:cs="Arial"/>
          <w:sz w:val="22"/>
          <w:szCs w:val="22"/>
        </w:rPr>
        <w:t>En relación con lo anterior, el artículo 161, del Código Electoral señala que el día de la jornada electoral y los tres días previos, estará prohibido la celebración y la difusión de reuniones o actos públicos de campaña, de propaganda o proselitismo electoral.</w:t>
      </w:r>
    </w:p>
    <w:p w14:paraId="3BBB3377" w14:textId="17B239E5" w:rsidR="00051001" w:rsidRDefault="00051001" w:rsidP="00B76C30">
      <w:pPr>
        <w:spacing w:line="360" w:lineRule="auto"/>
        <w:jc w:val="both"/>
        <w:rPr>
          <w:rFonts w:ascii="Arial" w:hAnsi="Arial" w:cs="Arial"/>
          <w:sz w:val="22"/>
          <w:szCs w:val="22"/>
        </w:rPr>
      </w:pPr>
    </w:p>
    <w:p w14:paraId="2B63BB9E" w14:textId="0B6B901C" w:rsidR="00051001" w:rsidRDefault="00051001" w:rsidP="00B76C30">
      <w:pPr>
        <w:spacing w:line="360" w:lineRule="auto"/>
        <w:jc w:val="both"/>
        <w:rPr>
          <w:rFonts w:ascii="Arial" w:hAnsi="Arial" w:cs="Arial"/>
          <w:sz w:val="22"/>
          <w:szCs w:val="22"/>
        </w:rPr>
      </w:pPr>
      <w:r w:rsidRPr="00051001">
        <w:rPr>
          <w:rFonts w:ascii="Arial" w:hAnsi="Arial" w:cs="Arial"/>
          <w:sz w:val="22"/>
          <w:szCs w:val="22"/>
        </w:rPr>
        <w:t>Al respecto</w:t>
      </w:r>
      <w:r w:rsidR="00B95F0B">
        <w:rPr>
          <w:rFonts w:ascii="Arial" w:hAnsi="Arial" w:cs="Arial"/>
          <w:sz w:val="22"/>
          <w:szCs w:val="22"/>
        </w:rPr>
        <w:t xml:space="preserve"> la</w:t>
      </w:r>
      <w:r w:rsidRPr="00051001">
        <w:rPr>
          <w:rFonts w:ascii="Arial" w:hAnsi="Arial" w:cs="Arial"/>
          <w:sz w:val="22"/>
          <w:szCs w:val="22"/>
        </w:rPr>
        <w:t xml:space="preserve"> Sala Superior ha sostenido</w:t>
      </w:r>
      <w:r>
        <w:rPr>
          <w:rStyle w:val="Refdenotaalpie"/>
          <w:rFonts w:ascii="Arial" w:hAnsi="Arial" w:cs="Arial"/>
          <w:sz w:val="22"/>
          <w:szCs w:val="22"/>
        </w:rPr>
        <w:footnoteReference w:id="5"/>
      </w:r>
      <w:r w:rsidRPr="00051001">
        <w:rPr>
          <w:rFonts w:ascii="Arial" w:hAnsi="Arial" w:cs="Arial"/>
          <w:sz w:val="22"/>
          <w:szCs w:val="22"/>
        </w:rPr>
        <w:t xml:space="preserve"> que, </w:t>
      </w:r>
      <w:r w:rsidR="00ED6B29">
        <w:rPr>
          <w:rFonts w:ascii="Arial" w:hAnsi="Arial" w:cs="Arial"/>
          <w:sz w:val="22"/>
          <w:szCs w:val="22"/>
        </w:rPr>
        <w:t>la veda electoral, es el</w:t>
      </w:r>
      <w:r w:rsidRPr="00051001">
        <w:rPr>
          <w:rFonts w:ascii="Arial" w:hAnsi="Arial" w:cs="Arial"/>
          <w:sz w:val="22"/>
          <w:szCs w:val="22"/>
        </w:rPr>
        <w:t xml:space="preserve"> periodo de tiempo durante el cual los candidatos, partidos políticos, y simpatizantes se deben abstener de realizar cualquier acto público o manifestación a efecto de promover o presentar ante la ciudadanía a los candidatos que contiendan a un cargo de elección.</w:t>
      </w:r>
    </w:p>
    <w:p w14:paraId="66D5F7A5" w14:textId="77777777" w:rsidR="00B95F0B" w:rsidRDefault="00B95F0B" w:rsidP="00B76C30">
      <w:pPr>
        <w:spacing w:line="360" w:lineRule="auto"/>
        <w:jc w:val="both"/>
        <w:rPr>
          <w:rFonts w:ascii="Arial" w:hAnsi="Arial" w:cs="Arial"/>
          <w:sz w:val="22"/>
          <w:szCs w:val="22"/>
        </w:rPr>
      </w:pPr>
    </w:p>
    <w:p w14:paraId="43A34C1F" w14:textId="77777777" w:rsidR="00B95F0B" w:rsidRDefault="00051001" w:rsidP="00051001">
      <w:pPr>
        <w:spacing w:line="360" w:lineRule="auto"/>
        <w:jc w:val="both"/>
        <w:rPr>
          <w:rFonts w:ascii="Arial" w:hAnsi="Arial" w:cs="Arial"/>
          <w:sz w:val="22"/>
          <w:szCs w:val="22"/>
        </w:rPr>
      </w:pPr>
      <w:r w:rsidRPr="00051001">
        <w:rPr>
          <w:rFonts w:ascii="Arial" w:hAnsi="Arial" w:cs="Arial"/>
          <w:sz w:val="22"/>
          <w:szCs w:val="22"/>
        </w:rPr>
        <w:t xml:space="preserve">El objeto del </w:t>
      </w:r>
      <w:r w:rsidR="00ED6B29">
        <w:rPr>
          <w:rFonts w:ascii="Arial" w:hAnsi="Arial" w:cs="Arial"/>
          <w:sz w:val="22"/>
          <w:szCs w:val="22"/>
        </w:rPr>
        <w:t xml:space="preserve">referido </w:t>
      </w:r>
      <w:r w:rsidRPr="00051001">
        <w:rPr>
          <w:rFonts w:ascii="Arial" w:hAnsi="Arial" w:cs="Arial"/>
          <w:sz w:val="22"/>
          <w:szCs w:val="22"/>
        </w:rPr>
        <w:t>periodo</w:t>
      </w:r>
      <w:r w:rsidR="00ED6B29">
        <w:rPr>
          <w:rFonts w:ascii="Arial" w:hAnsi="Arial" w:cs="Arial"/>
          <w:sz w:val="22"/>
          <w:szCs w:val="22"/>
        </w:rPr>
        <w:t>,</w:t>
      </w:r>
      <w:r w:rsidRPr="00051001">
        <w:rPr>
          <w:rFonts w:ascii="Arial" w:hAnsi="Arial" w:cs="Arial"/>
          <w:sz w:val="22"/>
          <w:szCs w:val="22"/>
        </w:rPr>
        <w:t xml:space="preserve"> es generar las condiciones suficientes para que, una vez concluido el periodo de campañas electorales, los ciudadanos procesen la información recibida durante el mismo, y reflexionen el sentido de su voto, haciendo una valoración y confrontación de la oferta política que se presenta en los comicios, para lo cual el legislador buscó generar las condiciones óptimas para ello. </w:t>
      </w:r>
    </w:p>
    <w:p w14:paraId="694A9296" w14:textId="77777777" w:rsidR="00B95F0B" w:rsidRDefault="00B95F0B" w:rsidP="00051001">
      <w:pPr>
        <w:spacing w:line="360" w:lineRule="auto"/>
        <w:jc w:val="both"/>
        <w:rPr>
          <w:rFonts w:ascii="Arial" w:hAnsi="Arial" w:cs="Arial"/>
          <w:sz w:val="22"/>
          <w:szCs w:val="22"/>
        </w:rPr>
      </w:pPr>
    </w:p>
    <w:p w14:paraId="4F0EB578" w14:textId="6AAC266A" w:rsidR="00051001" w:rsidRDefault="00051001" w:rsidP="00051001">
      <w:pPr>
        <w:spacing w:line="360" w:lineRule="auto"/>
        <w:jc w:val="both"/>
        <w:rPr>
          <w:rFonts w:ascii="Arial" w:hAnsi="Arial" w:cs="Arial"/>
          <w:sz w:val="22"/>
          <w:szCs w:val="22"/>
        </w:rPr>
      </w:pPr>
      <w:r w:rsidRPr="00051001">
        <w:rPr>
          <w:rFonts w:ascii="Arial" w:hAnsi="Arial" w:cs="Arial"/>
          <w:sz w:val="22"/>
          <w:szCs w:val="22"/>
        </w:rPr>
        <w:t>Adicionalmente, en ese periodo se busca evitar que se emita propaganda que pudiera influenciar, persuadir o coaccionar al electorado, evitando ventajas indebidas, dada la cercanía con la jornada electoral.</w:t>
      </w:r>
      <w:r w:rsidRPr="00051001">
        <w:rPr>
          <w:rFonts w:ascii="Arial" w:hAnsi="Arial" w:cs="Arial"/>
          <w:sz w:val="22"/>
          <w:szCs w:val="22"/>
          <w:vertAlign w:val="superscript"/>
        </w:rPr>
        <w:footnoteReference w:id="6"/>
      </w:r>
    </w:p>
    <w:p w14:paraId="0D12268B" w14:textId="0C5D65A3" w:rsidR="00051001" w:rsidRDefault="00051001" w:rsidP="00051001">
      <w:pPr>
        <w:spacing w:line="360" w:lineRule="auto"/>
        <w:jc w:val="both"/>
        <w:rPr>
          <w:rFonts w:ascii="Arial" w:hAnsi="Arial" w:cs="Arial"/>
          <w:sz w:val="22"/>
          <w:szCs w:val="22"/>
        </w:rPr>
      </w:pPr>
    </w:p>
    <w:p w14:paraId="7610C819" w14:textId="21FD3285" w:rsidR="00051001" w:rsidRDefault="00051001" w:rsidP="00051001">
      <w:pPr>
        <w:spacing w:line="360" w:lineRule="auto"/>
        <w:jc w:val="both"/>
        <w:rPr>
          <w:rFonts w:ascii="Arial" w:hAnsi="Arial" w:cs="Arial"/>
          <w:sz w:val="22"/>
          <w:szCs w:val="22"/>
        </w:rPr>
      </w:pPr>
      <w:r w:rsidRPr="00051001">
        <w:rPr>
          <w:rFonts w:ascii="Arial" w:hAnsi="Arial" w:cs="Arial"/>
          <w:sz w:val="22"/>
          <w:szCs w:val="22"/>
        </w:rPr>
        <w:t>De esta forma, también previene que se difunda propaganda electoral o se realicen actos de campaña contrarios a la legislación electoral en fechas muy próximas a los comicios, los cuales, dados los tiempos, no puedan ser susceptibles de ser desvirtuados ni depurados a través de los mecanismos de control con que cuentan las autoridades electorales.</w:t>
      </w:r>
    </w:p>
    <w:p w14:paraId="219CE562" w14:textId="1B189FFE" w:rsidR="00ED6B29" w:rsidRDefault="00ED6B29" w:rsidP="00051001">
      <w:pPr>
        <w:spacing w:line="360" w:lineRule="auto"/>
        <w:jc w:val="both"/>
        <w:rPr>
          <w:rFonts w:ascii="Arial" w:hAnsi="Arial" w:cs="Arial"/>
          <w:sz w:val="22"/>
          <w:szCs w:val="22"/>
        </w:rPr>
      </w:pPr>
    </w:p>
    <w:p w14:paraId="1ABEA061" w14:textId="4AE26BFD" w:rsidR="00ED6B29" w:rsidRDefault="00ED6B29" w:rsidP="00051001">
      <w:pPr>
        <w:spacing w:line="360" w:lineRule="auto"/>
        <w:jc w:val="both"/>
        <w:rPr>
          <w:rFonts w:ascii="Arial" w:hAnsi="Arial" w:cs="Arial"/>
          <w:sz w:val="22"/>
          <w:szCs w:val="22"/>
        </w:rPr>
      </w:pPr>
      <w:r w:rsidRPr="00ED6B29">
        <w:rPr>
          <w:rFonts w:ascii="Arial" w:hAnsi="Arial" w:cs="Arial"/>
          <w:sz w:val="22"/>
          <w:szCs w:val="22"/>
        </w:rPr>
        <w:t>En este sentido supone, en principio, una prohibición de realizar actos de propaganda a favor o en contra de un partido político o de quienes ostentan una candidatura durante los días previos a la elección y el día de la elección misma.</w:t>
      </w:r>
    </w:p>
    <w:p w14:paraId="7874057D" w14:textId="16038BDE" w:rsidR="00ED6B29" w:rsidRDefault="00ED6B29" w:rsidP="00051001">
      <w:pPr>
        <w:spacing w:line="360" w:lineRule="auto"/>
        <w:jc w:val="both"/>
        <w:rPr>
          <w:rFonts w:ascii="Arial" w:hAnsi="Arial" w:cs="Arial"/>
          <w:sz w:val="22"/>
          <w:szCs w:val="22"/>
        </w:rPr>
      </w:pPr>
    </w:p>
    <w:p w14:paraId="34430E5B" w14:textId="742ADFA3" w:rsidR="00ED6B29" w:rsidRDefault="00ED6B29" w:rsidP="00ED6B29">
      <w:pPr>
        <w:spacing w:line="360" w:lineRule="auto"/>
        <w:jc w:val="both"/>
        <w:rPr>
          <w:rFonts w:ascii="Arial" w:hAnsi="Arial" w:cs="Arial"/>
          <w:sz w:val="22"/>
          <w:szCs w:val="22"/>
        </w:rPr>
      </w:pPr>
      <w:r w:rsidRPr="00ED6B29">
        <w:rPr>
          <w:rFonts w:ascii="Arial" w:hAnsi="Arial" w:cs="Arial"/>
          <w:sz w:val="22"/>
          <w:szCs w:val="22"/>
        </w:rPr>
        <w:t xml:space="preserve">Al ser un tiempo de suma trascendencia para que los electores decidan el sentido de su voto, las autoridades electorales deben analizar con un escrutinio más estricto las posibles irregularidades que se puedan dar en este periodo de veda, como la Sala Superior sostuvo en la Tesis LXXXIV/2016, con el siguiente rubro: </w:t>
      </w:r>
      <w:r w:rsidRPr="00ED6B29">
        <w:rPr>
          <w:rFonts w:ascii="Arial" w:hAnsi="Arial" w:cs="Arial"/>
          <w:b/>
          <w:i/>
          <w:sz w:val="22"/>
          <w:szCs w:val="22"/>
        </w:rPr>
        <w:t>“VEDA ELECTORAL. LAS AUTORIDADES ELECTORALES DEBEN ANALIZAR CON ESCRUTINIO MÁS ESTRICTO LAS POSIBLES IRREGULARIDADES EN DICHO PERIODO”</w:t>
      </w:r>
      <w:r w:rsidRPr="00ED6B29">
        <w:rPr>
          <w:rFonts w:ascii="Arial" w:hAnsi="Arial" w:cs="Arial"/>
          <w:sz w:val="22"/>
          <w:szCs w:val="22"/>
        </w:rPr>
        <w:t xml:space="preserve">. </w:t>
      </w:r>
    </w:p>
    <w:p w14:paraId="2BD266AE" w14:textId="41B9DB6E" w:rsidR="00ED6B29" w:rsidRDefault="00ED6B29" w:rsidP="00ED6B29">
      <w:pPr>
        <w:spacing w:line="360" w:lineRule="auto"/>
        <w:jc w:val="both"/>
        <w:rPr>
          <w:rFonts w:ascii="Arial" w:hAnsi="Arial" w:cs="Arial"/>
          <w:sz w:val="22"/>
          <w:szCs w:val="22"/>
        </w:rPr>
      </w:pPr>
    </w:p>
    <w:p w14:paraId="1CBF55F7" w14:textId="7D383300" w:rsidR="00ED6B29" w:rsidRDefault="00ED6B29" w:rsidP="00ED6B29">
      <w:pPr>
        <w:spacing w:line="360" w:lineRule="auto"/>
        <w:jc w:val="both"/>
        <w:rPr>
          <w:rFonts w:ascii="Arial" w:hAnsi="Arial" w:cs="Arial"/>
          <w:sz w:val="22"/>
          <w:szCs w:val="22"/>
        </w:rPr>
      </w:pPr>
      <w:r w:rsidRPr="00ED6B29">
        <w:rPr>
          <w:rFonts w:ascii="Arial" w:hAnsi="Arial" w:cs="Arial"/>
          <w:sz w:val="22"/>
          <w:szCs w:val="22"/>
        </w:rPr>
        <w:t>Finalmente, cabe destacar que la prohibición en el periodo de veda constituye un límite razonable a la libertad de expresión y también incluye los mensajes que se difundan a través de redes sociales, como lo ha razonado la Sala Superior</w:t>
      </w:r>
      <w:r w:rsidRPr="00ED6B29">
        <w:rPr>
          <w:rFonts w:ascii="Arial" w:hAnsi="Arial" w:cs="Arial"/>
          <w:sz w:val="22"/>
          <w:szCs w:val="22"/>
          <w:vertAlign w:val="superscript"/>
        </w:rPr>
        <w:footnoteReference w:id="7"/>
      </w:r>
      <w:r w:rsidRPr="00ED6B29">
        <w:rPr>
          <w:rFonts w:ascii="Arial" w:hAnsi="Arial" w:cs="Arial"/>
          <w:sz w:val="22"/>
          <w:szCs w:val="22"/>
        </w:rPr>
        <w:t xml:space="preserve">. </w:t>
      </w:r>
    </w:p>
    <w:p w14:paraId="70097884" w14:textId="366140FC" w:rsidR="004E0101" w:rsidRDefault="004E0101" w:rsidP="00ED6B29">
      <w:pPr>
        <w:spacing w:line="360" w:lineRule="auto"/>
        <w:jc w:val="both"/>
        <w:rPr>
          <w:rFonts w:ascii="Arial" w:hAnsi="Arial" w:cs="Arial"/>
          <w:sz w:val="22"/>
          <w:szCs w:val="22"/>
        </w:rPr>
      </w:pPr>
    </w:p>
    <w:p w14:paraId="1816FE11" w14:textId="4EDD4019" w:rsidR="00B81409" w:rsidRDefault="004E0101" w:rsidP="00B95F0B">
      <w:pPr>
        <w:spacing w:line="360" w:lineRule="auto"/>
        <w:jc w:val="both"/>
        <w:rPr>
          <w:rFonts w:ascii="Arial" w:hAnsi="Arial" w:cs="Arial"/>
          <w:sz w:val="22"/>
          <w:szCs w:val="22"/>
        </w:rPr>
      </w:pPr>
      <w:r>
        <w:rPr>
          <w:rFonts w:ascii="Arial" w:hAnsi="Arial" w:cs="Arial"/>
          <w:sz w:val="22"/>
          <w:szCs w:val="22"/>
        </w:rPr>
        <w:lastRenderedPageBreak/>
        <w:t xml:space="preserve">Ahora bien, </w:t>
      </w:r>
      <w:r w:rsidR="000B0829">
        <w:rPr>
          <w:rFonts w:ascii="Arial" w:hAnsi="Arial" w:cs="Arial"/>
          <w:sz w:val="22"/>
          <w:szCs w:val="22"/>
        </w:rPr>
        <w:t>es menester señalar</w:t>
      </w:r>
      <w:r w:rsidR="00B95F0B">
        <w:rPr>
          <w:rFonts w:ascii="Arial" w:hAnsi="Arial" w:cs="Arial"/>
          <w:sz w:val="22"/>
          <w:szCs w:val="22"/>
        </w:rPr>
        <w:t xml:space="preserve"> que existe un déficit demostrativo por parte del denunciante en lo relativo a sus aseveraciones, pues si bien acusa que </w:t>
      </w:r>
      <w:r w:rsidR="008E2E6C">
        <w:rPr>
          <w:rFonts w:ascii="Arial" w:hAnsi="Arial" w:cs="Arial"/>
          <w:sz w:val="22"/>
          <w:szCs w:val="22"/>
        </w:rPr>
        <w:t>la propaganda del</w:t>
      </w:r>
      <w:r w:rsidR="00A023F0">
        <w:rPr>
          <w:rFonts w:ascii="Arial" w:hAnsi="Arial" w:cs="Arial"/>
          <w:sz w:val="22"/>
          <w:szCs w:val="22"/>
        </w:rPr>
        <w:t xml:space="preserve"> entonces candidato denunciado</w:t>
      </w:r>
      <w:r w:rsidR="008E2E6C">
        <w:rPr>
          <w:rFonts w:ascii="Arial" w:hAnsi="Arial" w:cs="Arial"/>
          <w:sz w:val="22"/>
          <w:szCs w:val="22"/>
        </w:rPr>
        <w:t>, se</w:t>
      </w:r>
      <w:r w:rsidR="00A023F0">
        <w:rPr>
          <w:rFonts w:ascii="Arial" w:hAnsi="Arial" w:cs="Arial"/>
          <w:sz w:val="22"/>
          <w:szCs w:val="22"/>
        </w:rPr>
        <w:t xml:space="preserve"> colocó por la madrugada del tres de junio una </w:t>
      </w:r>
      <w:r w:rsidR="00B95F0B">
        <w:rPr>
          <w:rFonts w:ascii="Arial" w:hAnsi="Arial" w:cs="Arial"/>
          <w:sz w:val="22"/>
          <w:szCs w:val="22"/>
        </w:rPr>
        <w:t>lona tipo espectacular,</w:t>
      </w:r>
      <w:r w:rsidR="00A023F0">
        <w:rPr>
          <w:rFonts w:ascii="Arial" w:hAnsi="Arial" w:cs="Arial"/>
          <w:sz w:val="22"/>
          <w:szCs w:val="22"/>
        </w:rPr>
        <w:t xml:space="preserve"> la cual estuvo fijada durante la veda electoral,</w:t>
      </w:r>
      <w:r w:rsidR="00B95F0B">
        <w:rPr>
          <w:rFonts w:ascii="Arial" w:hAnsi="Arial" w:cs="Arial"/>
          <w:sz w:val="22"/>
          <w:szCs w:val="22"/>
        </w:rPr>
        <w:t xml:space="preserve"> lo cierto es que sus manifestaciones no se encuentran sustentadas con algún otro medio probatorio que las acredite</w:t>
      </w:r>
      <w:bookmarkStart w:id="8" w:name="_Hlk76373400"/>
      <w:r w:rsidR="00B95F0B">
        <w:rPr>
          <w:rFonts w:ascii="Arial" w:hAnsi="Arial" w:cs="Arial"/>
          <w:sz w:val="22"/>
          <w:szCs w:val="22"/>
        </w:rPr>
        <w:t>, ya que no obra en el sumario de mérito algún elemento con el cual se pueda confirmar que la publicidad fue colocada en el periodo de veda</w:t>
      </w:r>
      <w:bookmarkEnd w:id="8"/>
      <w:r w:rsidR="00B95F0B">
        <w:rPr>
          <w:rFonts w:ascii="Arial" w:hAnsi="Arial" w:cs="Arial"/>
          <w:sz w:val="22"/>
          <w:szCs w:val="22"/>
        </w:rPr>
        <w:t>.</w:t>
      </w:r>
    </w:p>
    <w:p w14:paraId="3ED62BDB" w14:textId="395D41EE" w:rsidR="007D6325" w:rsidRDefault="007D6325" w:rsidP="00B95F0B">
      <w:pPr>
        <w:spacing w:line="360" w:lineRule="auto"/>
        <w:jc w:val="both"/>
        <w:rPr>
          <w:rFonts w:ascii="Arial" w:hAnsi="Arial" w:cs="Arial"/>
          <w:sz w:val="22"/>
          <w:szCs w:val="22"/>
        </w:rPr>
      </w:pPr>
    </w:p>
    <w:p w14:paraId="49B72B57" w14:textId="3346AA62" w:rsidR="007D6325" w:rsidRDefault="007D6325" w:rsidP="00B95F0B">
      <w:pPr>
        <w:spacing w:line="360" w:lineRule="auto"/>
        <w:jc w:val="both"/>
        <w:rPr>
          <w:rFonts w:ascii="Arial" w:hAnsi="Arial" w:cs="Arial"/>
          <w:sz w:val="22"/>
          <w:szCs w:val="22"/>
        </w:rPr>
      </w:pPr>
      <w:r>
        <w:rPr>
          <w:rFonts w:ascii="Arial" w:hAnsi="Arial" w:cs="Arial"/>
          <w:sz w:val="22"/>
          <w:szCs w:val="22"/>
        </w:rPr>
        <w:t xml:space="preserve">Si bien, </w:t>
      </w:r>
      <w:r w:rsidR="00526BA6">
        <w:rPr>
          <w:rFonts w:ascii="Arial" w:hAnsi="Arial" w:cs="Arial"/>
          <w:sz w:val="22"/>
          <w:szCs w:val="22"/>
        </w:rPr>
        <w:t>la lona que se denuncia</w:t>
      </w:r>
      <w:r>
        <w:rPr>
          <w:rFonts w:ascii="Arial" w:hAnsi="Arial" w:cs="Arial"/>
          <w:sz w:val="22"/>
          <w:szCs w:val="22"/>
        </w:rPr>
        <w:t xml:space="preserve"> queda plenamente acreditad</w:t>
      </w:r>
      <w:r w:rsidR="00526BA6">
        <w:rPr>
          <w:rFonts w:ascii="Arial" w:hAnsi="Arial" w:cs="Arial"/>
          <w:sz w:val="22"/>
          <w:szCs w:val="22"/>
        </w:rPr>
        <w:t>a</w:t>
      </w:r>
      <w:r>
        <w:rPr>
          <w:rFonts w:ascii="Arial" w:hAnsi="Arial" w:cs="Arial"/>
          <w:sz w:val="22"/>
          <w:szCs w:val="22"/>
        </w:rPr>
        <w:t xml:space="preserve"> en su existencia y contenido</w:t>
      </w:r>
      <w:r w:rsidR="00526BA6">
        <w:rPr>
          <w:rFonts w:ascii="Arial" w:hAnsi="Arial" w:cs="Arial"/>
          <w:sz w:val="22"/>
          <w:szCs w:val="22"/>
        </w:rPr>
        <w:t>,</w:t>
      </w:r>
      <w:r>
        <w:rPr>
          <w:rFonts w:ascii="Arial" w:hAnsi="Arial" w:cs="Arial"/>
          <w:sz w:val="22"/>
          <w:szCs w:val="22"/>
        </w:rPr>
        <w:t xml:space="preserve"> derivado de la respectiva diligencia de Oficialía Electoral, lo cierto es que esta actuación dio fe de </w:t>
      </w:r>
      <w:r w:rsidR="00267D0D">
        <w:rPr>
          <w:rFonts w:ascii="Arial" w:hAnsi="Arial" w:cs="Arial"/>
          <w:sz w:val="22"/>
          <w:szCs w:val="22"/>
        </w:rPr>
        <w:t xml:space="preserve">los efectos de </w:t>
      </w:r>
      <w:r>
        <w:rPr>
          <w:rFonts w:ascii="Arial" w:hAnsi="Arial" w:cs="Arial"/>
          <w:sz w:val="22"/>
          <w:szCs w:val="22"/>
        </w:rPr>
        <w:t>esa publicidad el día veinte de junio, por lo que esta autoridad jurisdiccional no cuenta con los elementos probatorios suficientes para relacionar y/o determinar que la lona tipo espectacular controvertida, fuera colocada en el día que la parte denunciante sugiere.</w:t>
      </w:r>
    </w:p>
    <w:p w14:paraId="60A60091" w14:textId="5B70A872" w:rsidR="003D1FD8" w:rsidRDefault="003D1FD8" w:rsidP="00B95F0B">
      <w:pPr>
        <w:spacing w:line="360" w:lineRule="auto"/>
        <w:jc w:val="both"/>
        <w:rPr>
          <w:rFonts w:ascii="Arial" w:hAnsi="Arial" w:cs="Arial"/>
          <w:sz w:val="22"/>
          <w:szCs w:val="22"/>
        </w:rPr>
      </w:pPr>
    </w:p>
    <w:p w14:paraId="0F7C3057" w14:textId="1F662B5B" w:rsidR="00267D0D" w:rsidRDefault="008E2E6C" w:rsidP="00B95F0B">
      <w:pPr>
        <w:spacing w:line="360" w:lineRule="auto"/>
        <w:jc w:val="both"/>
        <w:rPr>
          <w:rFonts w:ascii="Arial" w:hAnsi="Arial" w:cs="Arial"/>
          <w:sz w:val="22"/>
          <w:szCs w:val="22"/>
        </w:rPr>
      </w:pPr>
      <w:r>
        <w:rPr>
          <w:rFonts w:ascii="Arial" w:hAnsi="Arial" w:cs="Arial"/>
          <w:sz w:val="22"/>
          <w:szCs w:val="22"/>
        </w:rPr>
        <w:t>Se suma que e</w:t>
      </w:r>
      <w:r w:rsidR="003D1FD8">
        <w:rPr>
          <w:rFonts w:ascii="Arial" w:hAnsi="Arial" w:cs="Arial"/>
          <w:sz w:val="22"/>
          <w:szCs w:val="22"/>
        </w:rPr>
        <w:t>l Código Electoral</w:t>
      </w:r>
      <w:r>
        <w:rPr>
          <w:rFonts w:ascii="Arial" w:hAnsi="Arial" w:cs="Arial"/>
          <w:sz w:val="22"/>
          <w:szCs w:val="22"/>
        </w:rPr>
        <w:t xml:space="preserve"> establece que</w:t>
      </w:r>
      <w:r w:rsidR="003D1FD8">
        <w:rPr>
          <w:rFonts w:ascii="Arial" w:hAnsi="Arial" w:cs="Arial"/>
          <w:sz w:val="22"/>
          <w:szCs w:val="22"/>
        </w:rPr>
        <w:t xml:space="preserve">, </w:t>
      </w:r>
      <w:r w:rsidR="00C5300F">
        <w:rPr>
          <w:rFonts w:ascii="Arial" w:hAnsi="Arial" w:cs="Arial"/>
          <w:sz w:val="22"/>
          <w:szCs w:val="22"/>
        </w:rPr>
        <w:t>l</w:t>
      </w:r>
      <w:r w:rsidR="00C5300F" w:rsidRPr="00C5300F">
        <w:rPr>
          <w:rFonts w:ascii="Arial" w:hAnsi="Arial" w:cs="Arial"/>
          <w:sz w:val="22"/>
          <w:szCs w:val="22"/>
        </w:rPr>
        <w:t>os partidos políticos, coaliciones, candidaturas comunes y candidatos independientes deberán retirar, para su reciclaje, su propaganda electoral dentro de los treinta días siguientes al de la jornada electoral</w:t>
      </w:r>
      <w:r w:rsidR="00C5300F">
        <w:rPr>
          <w:rFonts w:ascii="Arial" w:hAnsi="Arial" w:cs="Arial"/>
          <w:sz w:val="22"/>
          <w:szCs w:val="22"/>
        </w:rPr>
        <w:t xml:space="preserve">, por lo que al quedar asentada la existencia de la lona el veinte de junio, no se </w:t>
      </w:r>
      <w:r w:rsidR="00267D0D">
        <w:rPr>
          <w:rFonts w:ascii="Arial" w:hAnsi="Arial" w:cs="Arial"/>
          <w:sz w:val="22"/>
          <w:szCs w:val="22"/>
        </w:rPr>
        <w:t>acredita vulneración alguna</w:t>
      </w:r>
      <w:r w:rsidR="00C5300F">
        <w:rPr>
          <w:rFonts w:ascii="Arial" w:hAnsi="Arial" w:cs="Arial"/>
          <w:sz w:val="22"/>
          <w:szCs w:val="22"/>
        </w:rPr>
        <w:t xml:space="preserve"> </w:t>
      </w:r>
      <w:r w:rsidR="00267D0D">
        <w:rPr>
          <w:rFonts w:ascii="Arial" w:hAnsi="Arial" w:cs="Arial"/>
          <w:sz w:val="22"/>
          <w:szCs w:val="22"/>
        </w:rPr>
        <w:t>a la normativa en la materia.</w:t>
      </w:r>
    </w:p>
    <w:p w14:paraId="6DC82C08" w14:textId="77777777" w:rsidR="00267D0D" w:rsidRDefault="00267D0D" w:rsidP="00B95F0B">
      <w:pPr>
        <w:spacing w:line="360" w:lineRule="auto"/>
        <w:jc w:val="both"/>
        <w:rPr>
          <w:rFonts w:ascii="Arial" w:hAnsi="Arial" w:cs="Arial"/>
          <w:sz w:val="22"/>
          <w:szCs w:val="22"/>
        </w:rPr>
      </w:pPr>
    </w:p>
    <w:p w14:paraId="33D521D1" w14:textId="07E59AC7" w:rsidR="00267D0D" w:rsidRDefault="00267D0D" w:rsidP="00B95F0B">
      <w:pPr>
        <w:spacing w:line="360" w:lineRule="auto"/>
        <w:jc w:val="both"/>
        <w:rPr>
          <w:rFonts w:ascii="Arial" w:hAnsi="Arial" w:cs="Arial"/>
          <w:sz w:val="22"/>
          <w:szCs w:val="22"/>
        </w:rPr>
      </w:pPr>
      <w:r>
        <w:rPr>
          <w:rFonts w:ascii="Arial" w:hAnsi="Arial" w:cs="Arial"/>
          <w:sz w:val="22"/>
          <w:szCs w:val="22"/>
        </w:rPr>
        <w:t>Para mayor comprensión, se establece el siguiente esquema en el cual se describen las temporalidades objeto del presente asunto, de acuerdo a las constancias que obran en autos.</w:t>
      </w:r>
    </w:p>
    <w:p w14:paraId="32E71D67" w14:textId="77777777" w:rsidR="00267D0D" w:rsidRDefault="00267D0D" w:rsidP="00B95F0B">
      <w:pPr>
        <w:spacing w:line="360" w:lineRule="auto"/>
        <w:jc w:val="both"/>
        <w:rPr>
          <w:rFonts w:ascii="Arial" w:hAnsi="Arial" w:cs="Arial"/>
          <w:sz w:val="22"/>
          <w:szCs w:val="22"/>
        </w:rPr>
      </w:pPr>
    </w:p>
    <w:tbl>
      <w:tblPr>
        <w:tblStyle w:val="Tablaconcuadrcula"/>
        <w:tblW w:w="0" w:type="auto"/>
        <w:tblLook w:val="04A0" w:firstRow="1" w:lastRow="0" w:firstColumn="1" w:lastColumn="0" w:noHBand="0" w:noVBand="1"/>
      </w:tblPr>
      <w:tblGrid>
        <w:gridCol w:w="2478"/>
        <w:gridCol w:w="2478"/>
        <w:gridCol w:w="2478"/>
        <w:gridCol w:w="2479"/>
      </w:tblGrid>
      <w:tr w:rsidR="00267D0D" w14:paraId="352FADAB" w14:textId="77777777" w:rsidTr="00267D0D">
        <w:tc>
          <w:tcPr>
            <w:tcW w:w="2478" w:type="dxa"/>
            <w:shd w:val="clear" w:color="auto" w:fill="D9D9D9" w:themeFill="background1" w:themeFillShade="D9"/>
          </w:tcPr>
          <w:p w14:paraId="248E8402" w14:textId="16D5C9CD" w:rsidR="00267D0D" w:rsidRPr="00267D0D" w:rsidRDefault="00267D0D" w:rsidP="00267D0D">
            <w:pPr>
              <w:spacing w:line="360" w:lineRule="auto"/>
              <w:jc w:val="center"/>
              <w:rPr>
                <w:rFonts w:ascii="Arial" w:hAnsi="Arial" w:cs="Arial"/>
                <w:sz w:val="18"/>
                <w:szCs w:val="18"/>
              </w:rPr>
            </w:pPr>
            <w:r w:rsidRPr="00267D0D">
              <w:rPr>
                <w:rFonts w:ascii="Arial" w:hAnsi="Arial" w:cs="Arial"/>
                <w:sz w:val="18"/>
                <w:szCs w:val="18"/>
              </w:rPr>
              <w:t>FIJACI</w:t>
            </w:r>
            <w:r>
              <w:rPr>
                <w:rFonts w:ascii="Arial" w:hAnsi="Arial" w:cs="Arial"/>
                <w:sz w:val="18"/>
                <w:szCs w:val="18"/>
              </w:rPr>
              <w:t>Ó</w:t>
            </w:r>
            <w:r w:rsidRPr="00267D0D">
              <w:rPr>
                <w:rFonts w:ascii="Arial" w:hAnsi="Arial" w:cs="Arial"/>
                <w:sz w:val="18"/>
                <w:szCs w:val="18"/>
              </w:rPr>
              <w:t>N DE LA LONA</w:t>
            </w:r>
            <w:r>
              <w:rPr>
                <w:rFonts w:ascii="Arial" w:hAnsi="Arial" w:cs="Arial"/>
                <w:sz w:val="18"/>
                <w:szCs w:val="18"/>
              </w:rPr>
              <w:t xml:space="preserve"> SEGÚN EL DENUNCIADO</w:t>
            </w:r>
          </w:p>
        </w:tc>
        <w:tc>
          <w:tcPr>
            <w:tcW w:w="2478" w:type="dxa"/>
            <w:shd w:val="clear" w:color="auto" w:fill="D9D9D9" w:themeFill="background1" w:themeFillShade="D9"/>
          </w:tcPr>
          <w:p w14:paraId="0A6B10AE" w14:textId="16E0F234" w:rsidR="00267D0D" w:rsidRPr="00267D0D" w:rsidRDefault="00267D0D" w:rsidP="00267D0D">
            <w:pPr>
              <w:spacing w:line="360" w:lineRule="auto"/>
              <w:jc w:val="center"/>
              <w:rPr>
                <w:rFonts w:ascii="Arial" w:hAnsi="Arial" w:cs="Arial"/>
                <w:sz w:val="18"/>
                <w:szCs w:val="18"/>
              </w:rPr>
            </w:pPr>
            <w:r w:rsidRPr="00267D0D">
              <w:rPr>
                <w:rFonts w:ascii="Arial" w:hAnsi="Arial" w:cs="Arial"/>
                <w:sz w:val="18"/>
                <w:szCs w:val="18"/>
              </w:rPr>
              <w:t xml:space="preserve">COLOCACIÓN </w:t>
            </w:r>
            <w:r>
              <w:rPr>
                <w:rFonts w:ascii="Arial" w:hAnsi="Arial" w:cs="Arial"/>
                <w:sz w:val="18"/>
                <w:szCs w:val="18"/>
              </w:rPr>
              <w:t xml:space="preserve">DE LA LONA </w:t>
            </w:r>
            <w:r w:rsidRPr="00267D0D">
              <w:rPr>
                <w:rFonts w:ascii="Arial" w:hAnsi="Arial" w:cs="Arial"/>
                <w:sz w:val="18"/>
                <w:szCs w:val="18"/>
              </w:rPr>
              <w:t>SEGÚN EL DENUNCIANTE</w:t>
            </w:r>
          </w:p>
        </w:tc>
        <w:tc>
          <w:tcPr>
            <w:tcW w:w="2478" w:type="dxa"/>
            <w:shd w:val="clear" w:color="auto" w:fill="D9D9D9" w:themeFill="background1" w:themeFillShade="D9"/>
          </w:tcPr>
          <w:p w14:paraId="486B8F6B" w14:textId="3BA48369" w:rsidR="00267D0D" w:rsidRPr="00267D0D" w:rsidRDefault="00267D0D" w:rsidP="00267D0D">
            <w:pPr>
              <w:spacing w:line="360" w:lineRule="auto"/>
              <w:jc w:val="center"/>
              <w:rPr>
                <w:rFonts w:ascii="Arial" w:hAnsi="Arial" w:cs="Arial"/>
                <w:sz w:val="18"/>
                <w:szCs w:val="18"/>
              </w:rPr>
            </w:pPr>
            <w:r w:rsidRPr="00267D0D">
              <w:rPr>
                <w:rFonts w:ascii="Arial" w:hAnsi="Arial" w:cs="Arial"/>
                <w:sz w:val="18"/>
                <w:szCs w:val="18"/>
              </w:rPr>
              <w:t>CERTIFICACIÓN</w:t>
            </w:r>
            <w:r>
              <w:rPr>
                <w:rFonts w:ascii="Arial" w:hAnsi="Arial" w:cs="Arial"/>
                <w:sz w:val="18"/>
                <w:szCs w:val="18"/>
              </w:rPr>
              <w:t xml:space="preserve"> DE LA EXISTENCIA Y CONTENIDO DE LA LONA</w:t>
            </w:r>
          </w:p>
        </w:tc>
        <w:tc>
          <w:tcPr>
            <w:tcW w:w="2479" w:type="dxa"/>
            <w:shd w:val="clear" w:color="auto" w:fill="D9D9D9" w:themeFill="background1" w:themeFillShade="D9"/>
          </w:tcPr>
          <w:p w14:paraId="6169DC27" w14:textId="0D633863" w:rsidR="00267D0D" w:rsidRPr="00267D0D" w:rsidRDefault="00267D0D" w:rsidP="00267D0D">
            <w:pPr>
              <w:spacing w:line="360" w:lineRule="auto"/>
              <w:jc w:val="center"/>
              <w:rPr>
                <w:rFonts w:ascii="Arial" w:hAnsi="Arial" w:cs="Arial"/>
                <w:sz w:val="18"/>
                <w:szCs w:val="18"/>
              </w:rPr>
            </w:pPr>
            <w:r w:rsidRPr="00267D0D">
              <w:rPr>
                <w:rFonts w:ascii="Arial" w:hAnsi="Arial" w:cs="Arial"/>
                <w:sz w:val="18"/>
                <w:szCs w:val="18"/>
              </w:rPr>
              <w:t>PLAZO NORMATIVO PARA EL RETIRO</w:t>
            </w:r>
            <w:r>
              <w:rPr>
                <w:rFonts w:ascii="Arial" w:hAnsi="Arial" w:cs="Arial"/>
                <w:sz w:val="18"/>
                <w:szCs w:val="18"/>
              </w:rPr>
              <w:t xml:space="preserve"> DE LA LONA PUBLICITARIA.</w:t>
            </w:r>
          </w:p>
        </w:tc>
      </w:tr>
      <w:tr w:rsidR="00267D0D" w14:paraId="170C9074" w14:textId="77777777" w:rsidTr="00267D0D">
        <w:tc>
          <w:tcPr>
            <w:tcW w:w="2478" w:type="dxa"/>
          </w:tcPr>
          <w:p w14:paraId="01264960" w14:textId="79ABD8EA" w:rsidR="00267D0D" w:rsidRDefault="00267D0D" w:rsidP="00267D0D">
            <w:pPr>
              <w:spacing w:line="360" w:lineRule="auto"/>
              <w:jc w:val="center"/>
              <w:rPr>
                <w:rFonts w:ascii="Arial" w:hAnsi="Arial" w:cs="Arial"/>
                <w:sz w:val="22"/>
                <w:szCs w:val="22"/>
              </w:rPr>
            </w:pPr>
            <w:r>
              <w:rPr>
                <w:rFonts w:ascii="Arial" w:hAnsi="Arial" w:cs="Arial"/>
                <w:sz w:val="22"/>
                <w:szCs w:val="22"/>
              </w:rPr>
              <w:t>3 mayo</w:t>
            </w:r>
          </w:p>
        </w:tc>
        <w:tc>
          <w:tcPr>
            <w:tcW w:w="2478" w:type="dxa"/>
          </w:tcPr>
          <w:p w14:paraId="34D98998" w14:textId="351BC9CE" w:rsidR="00267D0D" w:rsidRDefault="00267D0D" w:rsidP="00267D0D">
            <w:pPr>
              <w:spacing w:line="360" w:lineRule="auto"/>
              <w:jc w:val="center"/>
              <w:rPr>
                <w:rFonts w:ascii="Arial" w:hAnsi="Arial" w:cs="Arial"/>
                <w:sz w:val="22"/>
                <w:szCs w:val="22"/>
              </w:rPr>
            </w:pPr>
            <w:r>
              <w:rPr>
                <w:rFonts w:ascii="Arial" w:hAnsi="Arial" w:cs="Arial"/>
                <w:sz w:val="22"/>
                <w:szCs w:val="22"/>
              </w:rPr>
              <w:t>3 junio</w:t>
            </w:r>
          </w:p>
        </w:tc>
        <w:tc>
          <w:tcPr>
            <w:tcW w:w="2478" w:type="dxa"/>
          </w:tcPr>
          <w:p w14:paraId="18805C05" w14:textId="0D925D1A" w:rsidR="00267D0D" w:rsidRDefault="00267D0D" w:rsidP="00267D0D">
            <w:pPr>
              <w:spacing w:line="360" w:lineRule="auto"/>
              <w:jc w:val="center"/>
              <w:rPr>
                <w:rFonts w:ascii="Arial" w:hAnsi="Arial" w:cs="Arial"/>
                <w:sz w:val="22"/>
                <w:szCs w:val="22"/>
              </w:rPr>
            </w:pPr>
            <w:r>
              <w:rPr>
                <w:rFonts w:ascii="Arial" w:hAnsi="Arial" w:cs="Arial"/>
                <w:sz w:val="22"/>
                <w:szCs w:val="22"/>
              </w:rPr>
              <w:t>20 junio</w:t>
            </w:r>
          </w:p>
        </w:tc>
        <w:tc>
          <w:tcPr>
            <w:tcW w:w="2479" w:type="dxa"/>
          </w:tcPr>
          <w:p w14:paraId="0F56FBF5" w14:textId="425B1BF8" w:rsidR="00267D0D" w:rsidRDefault="00267D0D" w:rsidP="00267D0D">
            <w:pPr>
              <w:spacing w:line="360" w:lineRule="auto"/>
              <w:jc w:val="center"/>
              <w:rPr>
                <w:rFonts w:ascii="Arial" w:hAnsi="Arial" w:cs="Arial"/>
                <w:sz w:val="22"/>
                <w:szCs w:val="22"/>
              </w:rPr>
            </w:pPr>
            <w:r>
              <w:rPr>
                <w:rFonts w:ascii="Arial" w:hAnsi="Arial" w:cs="Arial"/>
                <w:sz w:val="22"/>
                <w:szCs w:val="22"/>
              </w:rPr>
              <w:t>6 julio.</w:t>
            </w:r>
          </w:p>
        </w:tc>
      </w:tr>
    </w:tbl>
    <w:p w14:paraId="0BFAFB3A" w14:textId="55AC9F10" w:rsidR="003D1FD8" w:rsidRDefault="00C5300F" w:rsidP="00B95F0B">
      <w:pPr>
        <w:spacing w:line="360" w:lineRule="auto"/>
        <w:jc w:val="both"/>
        <w:rPr>
          <w:rFonts w:ascii="Arial" w:hAnsi="Arial" w:cs="Arial"/>
          <w:sz w:val="22"/>
          <w:szCs w:val="22"/>
        </w:rPr>
      </w:pPr>
      <w:r>
        <w:rPr>
          <w:rFonts w:ascii="Arial" w:hAnsi="Arial" w:cs="Arial"/>
          <w:sz w:val="22"/>
          <w:szCs w:val="22"/>
        </w:rPr>
        <w:t xml:space="preserve"> </w:t>
      </w:r>
    </w:p>
    <w:p w14:paraId="5A5F044C" w14:textId="6CB058B7" w:rsidR="000B0829" w:rsidRDefault="00A35C1F" w:rsidP="00B95F0B">
      <w:pPr>
        <w:spacing w:line="360" w:lineRule="auto"/>
        <w:jc w:val="both"/>
        <w:rPr>
          <w:rFonts w:ascii="Arial" w:hAnsi="Arial" w:cs="Arial"/>
          <w:sz w:val="22"/>
          <w:szCs w:val="22"/>
        </w:rPr>
      </w:pPr>
      <w:r>
        <w:rPr>
          <w:rFonts w:ascii="Arial" w:hAnsi="Arial" w:cs="Arial"/>
          <w:sz w:val="22"/>
          <w:szCs w:val="22"/>
        </w:rPr>
        <w:t>Por lo</w:t>
      </w:r>
      <w:r w:rsidR="000B0829">
        <w:rPr>
          <w:rFonts w:ascii="Arial" w:hAnsi="Arial" w:cs="Arial"/>
          <w:sz w:val="22"/>
          <w:szCs w:val="22"/>
        </w:rPr>
        <w:t xml:space="preserve"> que</w:t>
      </w:r>
      <w:r>
        <w:rPr>
          <w:rFonts w:ascii="Arial" w:hAnsi="Arial" w:cs="Arial"/>
          <w:sz w:val="22"/>
          <w:szCs w:val="22"/>
        </w:rPr>
        <w:t>, al advertirse que</w:t>
      </w:r>
      <w:r w:rsidR="000B0829">
        <w:rPr>
          <w:rFonts w:ascii="Arial" w:hAnsi="Arial" w:cs="Arial"/>
          <w:sz w:val="22"/>
          <w:szCs w:val="22"/>
        </w:rPr>
        <w:t xml:space="preserve"> la certificación de hechos no establece ni da fe, de que la lona publicitaria se hubiera colocad</w:t>
      </w:r>
      <w:r w:rsidR="002B562A">
        <w:rPr>
          <w:rFonts w:ascii="Arial" w:hAnsi="Arial" w:cs="Arial"/>
          <w:sz w:val="22"/>
          <w:szCs w:val="22"/>
        </w:rPr>
        <w:t>o</w:t>
      </w:r>
      <w:r w:rsidR="000B0829">
        <w:rPr>
          <w:rFonts w:ascii="Arial" w:hAnsi="Arial" w:cs="Arial"/>
          <w:sz w:val="22"/>
          <w:szCs w:val="22"/>
        </w:rPr>
        <w:t xml:space="preserve"> en las condiciones que relata el quejoso, </w:t>
      </w:r>
      <w:r>
        <w:rPr>
          <w:rFonts w:ascii="Arial" w:hAnsi="Arial" w:cs="Arial"/>
          <w:sz w:val="22"/>
          <w:szCs w:val="22"/>
        </w:rPr>
        <w:t>al</w:t>
      </w:r>
      <w:r w:rsidR="000B0829">
        <w:rPr>
          <w:rFonts w:ascii="Arial" w:hAnsi="Arial" w:cs="Arial"/>
          <w:sz w:val="22"/>
          <w:szCs w:val="22"/>
        </w:rPr>
        <w:t xml:space="preserve"> dar constancia de la misma el 20 de junio, no causa por si mismo una ilegalidad que se susceptible de sanción alguna.</w:t>
      </w:r>
    </w:p>
    <w:p w14:paraId="40AC8F00" w14:textId="77777777" w:rsidR="00B95F0B" w:rsidRDefault="00B95F0B" w:rsidP="00B95F0B">
      <w:pPr>
        <w:spacing w:line="360" w:lineRule="auto"/>
        <w:jc w:val="both"/>
        <w:rPr>
          <w:rFonts w:ascii="Arial" w:hAnsi="Arial" w:cs="Arial"/>
          <w:sz w:val="22"/>
          <w:szCs w:val="22"/>
        </w:rPr>
      </w:pPr>
    </w:p>
    <w:p w14:paraId="1B494A90" w14:textId="50EB02D3" w:rsidR="00B81409" w:rsidRDefault="0044159D" w:rsidP="00B81409">
      <w:pPr>
        <w:spacing w:line="360" w:lineRule="auto"/>
        <w:jc w:val="both"/>
        <w:rPr>
          <w:rFonts w:ascii="Arial" w:hAnsi="Arial" w:cs="Arial"/>
          <w:sz w:val="22"/>
          <w:szCs w:val="22"/>
        </w:rPr>
      </w:pPr>
      <w:r>
        <w:rPr>
          <w:rFonts w:ascii="Arial" w:hAnsi="Arial" w:cs="Arial"/>
          <w:sz w:val="22"/>
          <w:szCs w:val="22"/>
        </w:rPr>
        <w:t>En consecuencia</w:t>
      </w:r>
      <w:r w:rsidR="00B81409" w:rsidRPr="00B81409">
        <w:rPr>
          <w:rFonts w:ascii="Arial" w:hAnsi="Arial" w:cs="Arial"/>
          <w:sz w:val="22"/>
          <w:szCs w:val="22"/>
        </w:rPr>
        <w:t>,</w:t>
      </w:r>
      <w:r>
        <w:rPr>
          <w:rFonts w:ascii="Arial" w:hAnsi="Arial" w:cs="Arial"/>
          <w:sz w:val="22"/>
          <w:szCs w:val="22"/>
        </w:rPr>
        <w:t xml:space="preserve"> </w:t>
      </w:r>
      <w:r w:rsidR="007D6325">
        <w:rPr>
          <w:rFonts w:ascii="Arial" w:hAnsi="Arial" w:cs="Arial"/>
          <w:sz w:val="22"/>
          <w:szCs w:val="22"/>
        </w:rPr>
        <w:t xml:space="preserve">al no obrar los elementos necesarios para </w:t>
      </w:r>
      <w:r w:rsidR="004D5F31">
        <w:rPr>
          <w:rFonts w:ascii="Arial" w:hAnsi="Arial" w:cs="Arial"/>
          <w:sz w:val="22"/>
          <w:szCs w:val="22"/>
        </w:rPr>
        <w:t xml:space="preserve">corroborar </w:t>
      </w:r>
      <w:r w:rsidR="007D6325">
        <w:rPr>
          <w:rFonts w:ascii="Arial" w:hAnsi="Arial" w:cs="Arial"/>
          <w:sz w:val="22"/>
          <w:szCs w:val="22"/>
        </w:rPr>
        <w:t>los hechos denunciados</w:t>
      </w:r>
      <w:r w:rsidR="004D5F31">
        <w:rPr>
          <w:rFonts w:ascii="Arial" w:hAnsi="Arial" w:cs="Arial"/>
          <w:sz w:val="22"/>
          <w:szCs w:val="22"/>
        </w:rPr>
        <w:t xml:space="preserve"> con sus circunstancias de tiempo aducidas por el quejoso</w:t>
      </w:r>
      <w:r w:rsidR="007D6325">
        <w:rPr>
          <w:rFonts w:ascii="Arial" w:hAnsi="Arial" w:cs="Arial"/>
          <w:sz w:val="22"/>
          <w:szCs w:val="22"/>
        </w:rPr>
        <w:t xml:space="preserve">, </w:t>
      </w:r>
      <w:r w:rsidR="004277C6">
        <w:rPr>
          <w:rFonts w:ascii="Arial" w:hAnsi="Arial" w:cs="Arial"/>
          <w:sz w:val="22"/>
          <w:szCs w:val="22"/>
        </w:rPr>
        <w:t>ni que el hecho de que la propaganda electoral hubiere estado fijada en veda electoral constituyera una infracción a la norma electoral</w:t>
      </w:r>
      <w:r w:rsidR="007D6325">
        <w:rPr>
          <w:rFonts w:ascii="Arial" w:hAnsi="Arial" w:cs="Arial"/>
          <w:sz w:val="22"/>
          <w:szCs w:val="22"/>
        </w:rPr>
        <w:t>, e</w:t>
      </w:r>
      <w:r w:rsidR="00B81409">
        <w:rPr>
          <w:rFonts w:ascii="Arial" w:hAnsi="Arial" w:cs="Arial"/>
          <w:sz w:val="22"/>
          <w:szCs w:val="22"/>
        </w:rPr>
        <w:t>ste Tribunal Electoral</w:t>
      </w:r>
      <w:r w:rsidR="00B81409" w:rsidRPr="00B81409">
        <w:rPr>
          <w:rFonts w:ascii="Arial" w:hAnsi="Arial" w:cs="Arial"/>
          <w:sz w:val="22"/>
          <w:szCs w:val="22"/>
        </w:rPr>
        <w:t xml:space="preserve"> determina </w:t>
      </w:r>
      <w:r w:rsidR="002B562A">
        <w:rPr>
          <w:rFonts w:ascii="Arial" w:hAnsi="Arial" w:cs="Arial"/>
          <w:sz w:val="22"/>
          <w:szCs w:val="22"/>
        </w:rPr>
        <w:t xml:space="preserve">la inexistencia de la infracción denunciada. </w:t>
      </w:r>
    </w:p>
    <w:p w14:paraId="0FEC5144" w14:textId="282A67CA" w:rsidR="007D6325" w:rsidRDefault="007D6325" w:rsidP="00B81409">
      <w:pPr>
        <w:spacing w:line="360" w:lineRule="auto"/>
        <w:jc w:val="both"/>
        <w:rPr>
          <w:rFonts w:ascii="Arial" w:hAnsi="Arial" w:cs="Arial"/>
          <w:sz w:val="22"/>
          <w:szCs w:val="22"/>
        </w:rPr>
      </w:pPr>
    </w:p>
    <w:p w14:paraId="7DDC7B75" w14:textId="77777777" w:rsidR="000B511B" w:rsidRDefault="000B511B" w:rsidP="00B81409">
      <w:pPr>
        <w:spacing w:line="360" w:lineRule="auto"/>
        <w:jc w:val="both"/>
        <w:rPr>
          <w:rFonts w:ascii="Arial" w:hAnsi="Arial" w:cs="Arial"/>
          <w:sz w:val="22"/>
          <w:szCs w:val="22"/>
        </w:rPr>
      </w:pPr>
    </w:p>
    <w:p w14:paraId="6D54723D" w14:textId="03786C6D" w:rsidR="00355466" w:rsidRPr="005833FF" w:rsidRDefault="00355466" w:rsidP="00355466">
      <w:pPr>
        <w:pStyle w:val="NormalWeb"/>
        <w:tabs>
          <w:tab w:val="left" w:pos="0"/>
          <w:tab w:val="left" w:pos="426"/>
        </w:tabs>
        <w:spacing w:before="0" w:beforeAutospacing="0" w:after="0" w:afterAutospacing="0" w:line="360" w:lineRule="auto"/>
        <w:contextualSpacing/>
        <w:mirrorIndents/>
        <w:rPr>
          <w:rFonts w:ascii="Arial" w:hAnsi="Arial" w:cs="Arial"/>
          <w:b/>
          <w:sz w:val="22"/>
          <w:szCs w:val="22"/>
        </w:rPr>
      </w:pPr>
      <w:r w:rsidRPr="005833FF">
        <w:rPr>
          <w:rFonts w:ascii="Arial" w:hAnsi="Arial" w:cs="Arial"/>
          <w:b/>
          <w:sz w:val="22"/>
          <w:szCs w:val="22"/>
        </w:rPr>
        <w:t>1</w:t>
      </w:r>
      <w:r w:rsidR="007D6325">
        <w:rPr>
          <w:rFonts w:ascii="Arial" w:hAnsi="Arial" w:cs="Arial"/>
          <w:b/>
          <w:sz w:val="22"/>
          <w:szCs w:val="22"/>
        </w:rPr>
        <w:t>1</w:t>
      </w:r>
      <w:r w:rsidRPr="005833FF">
        <w:rPr>
          <w:rFonts w:ascii="Arial" w:hAnsi="Arial" w:cs="Arial"/>
          <w:b/>
          <w:sz w:val="22"/>
          <w:szCs w:val="22"/>
        </w:rPr>
        <w:t>. RESOLUTIVOS.</w:t>
      </w:r>
    </w:p>
    <w:p w14:paraId="5BAF75EF" w14:textId="77777777" w:rsidR="00355466" w:rsidRDefault="00355466" w:rsidP="00355466">
      <w:pPr>
        <w:spacing w:line="360" w:lineRule="auto"/>
        <w:jc w:val="both"/>
        <w:rPr>
          <w:rFonts w:ascii="Arial" w:hAnsi="Arial" w:cs="Arial"/>
          <w:sz w:val="22"/>
          <w:szCs w:val="22"/>
        </w:rPr>
      </w:pPr>
    </w:p>
    <w:p w14:paraId="2F62FC37" w14:textId="67F2DF17" w:rsidR="003C78B6"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r>
        <w:rPr>
          <w:rFonts w:ascii="Arial" w:hAnsi="Arial" w:cs="Arial"/>
          <w:b/>
          <w:bCs/>
          <w:sz w:val="22"/>
          <w:szCs w:val="22"/>
        </w:rPr>
        <w:t>UNICO</w:t>
      </w:r>
      <w:r w:rsidR="00355466" w:rsidRPr="002E7A1B">
        <w:rPr>
          <w:rFonts w:ascii="Arial" w:hAnsi="Arial" w:cs="Arial"/>
          <w:sz w:val="22"/>
          <w:szCs w:val="22"/>
        </w:rPr>
        <w:t xml:space="preserve">. </w:t>
      </w:r>
      <w:r w:rsidR="003C78B6">
        <w:rPr>
          <w:rFonts w:ascii="Arial" w:hAnsi="Arial" w:cs="Arial"/>
          <w:sz w:val="22"/>
          <w:szCs w:val="22"/>
        </w:rPr>
        <w:t xml:space="preserve">Es </w:t>
      </w:r>
      <w:r>
        <w:rPr>
          <w:rFonts w:ascii="Arial" w:hAnsi="Arial" w:cs="Arial"/>
          <w:sz w:val="22"/>
          <w:szCs w:val="22"/>
        </w:rPr>
        <w:t>in</w:t>
      </w:r>
      <w:r w:rsidR="003C78B6" w:rsidRPr="003C78B6">
        <w:rPr>
          <w:rFonts w:ascii="Arial" w:hAnsi="Arial" w:cs="Arial"/>
          <w:sz w:val="22"/>
          <w:szCs w:val="22"/>
        </w:rPr>
        <w:t xml:space="preserve">existente la infracción </w:t>
      </w:r>
      <w:r w:rsidR="00176E4B">
        <w:rPr>
          <w:rFonts w:ascii="Arial" w:hAnsi="Arial" w:cs="Arial"/>
          <w:sz w:val="22"/>
          <w:szCs w:val="22"/>
        </w:rPr>
        <w:t>denunciada.</w:t>
      </w:r>
    </w:p>
    <w:p w14:paraId="07271E0A" w14:textId="71D593EE" w:rsidR="007D6325" w:rsidRDefault="007D6325"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2998FCE9" w14:textId="6D2B3C66" w:rsidR="00722B62" w:rsidRDefault="00722B62"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2EB91961" w14:textId="0E0F6FB0" w:rsidR="00722B62" w:rsidRDefault="00722B62"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13C776D" w14:textId="07BE44D4" w:rsidR="00722B62" w:rsidRDefault="00722B62"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29631D49" w14:textId="5A673533" w:rsidR="00722B62" w:rsidRDefault="00722B62" w:rsidP="003C78B6">
      <w:pPr>
        <w:pStyle w:val="NormalWeb"/>
        <w:tabs>
          <w:tab w:val="left" w:pos="0"/>
        </w:tabs>
        <w:spacing w:before="0" w:beforeAutospacing="0" w:after="0" w:afterAutospacing="0" w:line="360" w:lineRule="auto"/>
        <w:contextualSpacing/>
        <w:mirrorIndents/>
        <w:jc w:val="both"/>
        <w:rPr>
          <w:rFonts w:ascii="Arial" w:hAnsi="Arial" w:cs="Arial"/>
          <w:sz w:val="22"/>
          <w:szCs w:val="22"/>
        </w:rPr>
      </w:pPr>
    </w:p>
    <w:p w14:paraId="04E41943" w14:textId="77777777" w:rsidR="00355466" w:rsidRPr="002E7A1B" w:rsidRDefault="00355466" w:rsidP="00355466">
      <w:pPr>
        <w:pStyle w:val="NormalWeb"/>
        <w:tabs>
          <w:tab w:val="left" w:pos="0"/>
          <w:tab w:val="left" w:pos="426"/>
        </w:tabs>
        <w:spacing w:before="0" w:beforeAutospacing="0" w:after="0" w:afterAutospacing="0" w:line="360" w:lineRule="auto"/>
        <w:contextualSpacing/>
        <w:mirrorIndents/>
        <w:jc w:val="both"/>
        <w:rPr>
          <w:rFonts w:ascii="Arial" w:hAnsi="Arial" w:cs="Arial"/>
          <w:sz w:val="22"/>
          <w:szCs w:val="22"/>
        </w:rPr>
      </w:pPr>
      <w:r w:rsidRPr="002E7A1B">
        <w:rPr>
          <w:rFonts w:ascii="Arial" w:hAnsi="Arial" w:cs="Arial"/>
          <w:b/>
          <w:sz w:val="22"/>
          <w:szCs w:val="22"/>
        </w:rPr>
        <w:t xml:space="preserve">Notifíquese.  </w:t>
      </w:r>
      <w:r w:rsidRPr="002E7A1B">
        <w:rPr>
          <w:rFonts w:ascii="Arial" w:hAnsi="Arial" w:cs="Arial"/>
          <w:sz w:val="22"/>
          <w:szCs w:val="22"/>
        </w:rPr>
        <w:t>Así lo resolvió el Tribunal Electoral del Estado de Aguascalientes, por unanimidad de votos de las Magistradas y Magistrado que lo integran, ante el Secretario General de Acuerdos, quien autoriza y da fe.</w:t>
      </w:r>
    </w:p>
    <w:tbl>
      <w:tblPr>
        <w:tblW w:w="8929" w:type="dxa"/>
        <w:jc w:val="center"/>
        <w:tblBorders>
          <w:top w:val="nil"/>
          <w:left w:val="nil"/>
          <w:bottom w:val="nil"/>
          <w:right w:val="nil"/>
          <w:insideH w:val="nil"/>
          <w:insideV w:val="nil"/>
        </w:tblBorders>
        <w:tblLayout w:type="fixed"/>
        <w:tblLook w:val="0400" w:firstRow="0" w:lastRow="0" w:firstColumn="0" w:lastColumn="0" w:noHBand="0" w:noVBand="1"/>
      </w:tblPr>
      <w:tblGrid>
        <w:gridCol w:w="4461"/>
        <w:gridCol w:w="4468"/>
      </w:tblGrid>
      <w:tr w:rsidR="00355466" w:rsidRPr="005833FF" w14:paraId="2645E44F" w14:textId="77777777" w:rsidTr="00152D9A">
        <w:trPr>
          <w:trHeight w:val="1943"/>
          <w:jc w:val="center"/>
        </w:trPr>
        <w:tc>
          <w:tcPr>
            <w:tcW w:w="8929" w:type="dxa"/>
            <w:gridSpan w:val="2"/>
          </w:tcPr>
          <w:p w14:paraId="3DA9CFBE"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69392E7"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6776A7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 PRESIDENTA</w:t>
            </w:r>
          </w:p>
          <w:p w14:paraId="3E3BC95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6A90433"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D12E5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8F4A85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CLAUDIA ELOISA DÍAZ DE LEÓN GONZÁLEZ</w:t>
            </w:r>
          </w:p>
          <w:p w14:paraId="2CEA45B4"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3280E428"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5BD9D3D" w14:textId="77777777" w:rsidR="00355466" w:rsidRPr="005833FF" w:rsidRDefault="00355466" w:rsidP="00152D9A">
            <w:pPr>
              <w:pBdr>
                <w:top w:val="nil"/>
                <w:left w:val="nil"/>
                <w:bottom w:val="nil"/>
                <w:right w:val="nil"/>
                <w:between w:val="nil"/>
              </w:pBdr>
              <w:jc w:val="center"/>
              <w:rPr>
                <w:rFonts w:ascii="Arial" w:eastAsia="Arial Nova" w:hAnsi="Arial" w:cs="Arial"/>
                <w:sz w:val="22"/>
                <w:szCs w:val="22"/>
              </w:rPr>
            </w:pPr>
          </w:p>
        </w:tc>
      </w:tr>
      <w:tr w:rsidR="00355466" w:rsidRPr="005833FF" w14:paraId="32B4E7DA" w14:textId="77777777" w:rsidTr="00152D9A">
        <w:trPr>
          <w:trHeight w:val="1798"/>
          <w:jc w:val="center"/>
        </w:trPr>
        <w:tc>
          <w:tcPr>
            <w:tcW w:w="4461" w:type="dxa"/>
          </w:tcPr>
          <w:p w14:paraId="6254788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MAGISTRADA</w:t>
            </w:r>
          </w:p>
          <w:p w14:paraId="5DA1887F"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18FE50B9"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6F6B81D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A616E5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LAURA HORTENSIA </w:t>
            </w:r>
          </w:p>
          <w:p w14:paraId="56D22FC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LLAMAS HERNÁNDEZ </w:t>
            </w:r>
          </w:p>
        </w:tc>
        <w:tc>
          <w:tcPr>
            <w:tcW w:w="4467" w:type="dxa"/>
          </w:tcPr>
          <w:p w14:paraId="5880E0E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MAGISTRADO</w:t>
            </w:r>
          </w:p>
          <w:p w14:paraId="633FF8EB"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283D3FC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50C4075C"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B5B475E"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HÉCTOR SALVADOR </w:t>
            </w:r>
          </w:p>
          <w:p w14:paraId="47CD86B0"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HERNÁNDEZ GALLEGOS</w:t>
            </w:r>
          </w:p>
        </w:tc>
      </w:tr>
      <w:tr w:rsidR="00355466" w:rsidRPr="005833FF" w14:paraId="672996DB" w14:textId="77777777" w:rsidTr="00152D9A">
        <w:trPr>
          <w:trHeight w:val="1444"/>
          <w:jc w:val="center"/>
        </w:trPr>
        <w:tc>
          <w:tcPr>
            <w:tcW w:w="8929" w:type="dxa"/>
            <w:gridSpan w:val="2"/>
          </w:tcPr>
          <w:p w14:paraId="612F6ED5" w14:textId="77777777" w:rsidR="00355466"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73BBDD02"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91A8AB1"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 xml:space="preserve">SECRETARÍA GENERAL DE ACUERDOS </w:t>
            </w:r>
          </w:p>
          <w:p w14:paraId="5A47709B"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1B7CF04"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p>
          <w:p w14:paraId="038D84BA" w14:textId="77777777" w:rsidR="00355466" w:rsidRPr="005833FF" w:rsidRDefault="00355466" w:rsidP="00152D9A">
            <w:pPr>
              <w:pBdr>
                <w:top w:val="nil"/>
                <w:left w:val="nil"/>
                <w:bottom w:val="nil"/>
                <w:right w:val="nil"/>
                <w:between w:val="nil"/>
              </w:pBdr>
              <w:jc w:val="center"/>
              <w:rPr>
                <w:rFonts w:ascii="Arial" w:eastAsia="Arial Nova" w:hAnsi="Arial" w:cs="Arial"/>
                <w:b/>
                <w:color w:val="000000"/>
                <w:sz w:val="22"/>
                <w:szCs w:val="22"/>
              </w:rPr>
            </w:pPr>
            <w:r w:rsidRPr="005833FF">
              <w:rPr>
                <w:rFonts w:ascii="Arial" w:eastAsia="Arial Nova" w:hAnsi="Arial" w:cs="Arial"/>
                <w:b/>
                <w:color w:val="000000"/>
                <w:sz w:val="22"/>
                <w:szCs w:val="22"/>
              </w:rPr>
              <w:t>JESÚS OCIEL BAENA SAUCEDO</w:t>
            </w:r>
          </w:p>
        </w:tc>
      </w:tr>
    </w:tbl>
    <w:p w14:paraId="418D44BD" w14:textId="77777777" w:rsidR="00355466" w:rsidRPr="005833FF" w:rsidRDefault="00355466" w:rsidP="00355466">
      <w:pPr>
        <w:pStyle w:val="Prrafodelista"/>
        <w:ind w:left="0"/>
        <w:jc w:val="both"/>
        <w:rPr>
          <w:rFonts w:ascii="Arial" w:hAnsi="Arial" w:cs="Arial"/>
          <w:sz w:val="22"/>
          <w:szCs w:val="22"/>
        </w:rPr>
      </w:pPr>
    </w:p>
    <w:p w14:paraId="6392D482" w14:textId="77777777" w:rsidR="00355466" w:rsidRPr="005833FF" w:rsidRDefault="00355466" w:rsidP="00355466">
      <w:pPr>
        <w:jc w:val="both"/>
        <w:rPr>
          <w:rFonts w:ascii="Arial" w:hAnsi="Arial" w:cs="Arial"/>
          <w:b/>
          <w:bCs/>
          <w:sz w:val="22"/>
          <w:szCs w:val="22"/>
        </w:rPr>
      </w:pPr>
    </w:p>
    <w:p w14:paraId="21197614" w14:textId="77777777" w:rsidR="00ED6B29" w:rsidRPr="00051001" w:rsidRDefault="00ED6B29" w:rsidP="00051001">
      <w:pPr>
        <w:spacing w:line="360" w:lineRule="auto"/>
        <w:jc w:val="both"/>
        <w:rPr>
          <w:rFonts w:ascii="Arial" w:hAnsi="Arial" w:cs="Arial"/>
          <w:sz w:val="22"/>
          <w:szCs w:val="22"/>
        </w:rPr>
      </w:pPr>
    </w:p>
    <w:p w14:paraId="43F52F2B" w14:textId="77777777" w:rsidR="00051001" w:rsidRPr="00051001" w:rsidRDefault="00051001" w:rsidP="00B76C30">
      <w:pPr>
        <w:spacing w:line="360" w:lineRule="auto"/>
        <w:jc w:val="both"/>
        <w:rPr>
          <w:rFonts w:ascii="Arial" w:hAnsi="Arial" w:cs="Arial"/>
          <w:sz w:val="22"/>
          <w:szCs w:val="22"/>
        </w:rPr>
      </w:pPr>
    </w:p>
    <w:p w14:paraId="187399A5" w14:textId="77777777" w:rsidR="00B76C30" w:rsidRPr="00B76C30" w:rsidRDefault="00B76C30" w:rsidP="00B76C30">
      <w:pPr>
        <w:pStyle w:val="NormalWeb"/>
        <w:spacing w:before="0" w:beforeAutospacing="0" w:after="0" w:afterAutospacing="0" w:line="360" w:lineRule="auto"/>
        <w:contextualSpacing/>
        <w:jc w:val="both"/>
        <w:rPr>
          <w:rFonts w:ascii="Arial" w:hAnsi="Arial" w:cs="Arial"/>
          <w:sz w:val="22"/>
          <w:szCs w:val="22"/>
        </w:rPr>
      </w:pPr>
    </w:p>
    <w:sectPr w:rsidR="00B76C30" w:rsidRPr="00B76C30" w:rsidSect="00C27EBE">
      <w:headerReference w:type="even" r:id="rId11"/>
      <w:headerReference w:type="default" r:id="rId12"/>
      <w:footerReference w:type="even" r:id="rId13"/>
      <w:footerReference w:type="default" r:id="rId14"/>
      <w:headerReference w:type="first" r:id="rId15"/>
      <w:footerReference w:type="first" r:id="rId16"/>
      <w:pgSz w:w="12240" w:h="20160"/>
      <w:pgMar w:top="2694" w:right="1183" w:bottom="709" w:left="1134" w:header="227" w:footer="107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E50294" w14:textId="77777777" w:rsidR="008B32A8" w:rsidRDefault="008B32A8">
      <w:r>
        <w:separator/>
      </w:r>
    </w:p>
  </w:endnote>
  <w:endnote w:type="continuationSeparator" w:id="0">
    <w:p w14:paraId="2D3C9905" w14:textId="77777777" w:rsidR="008B32A8" w:rsidRDefault="008B32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Light">
    <w:charset w:val="00"/>
    <w:family w:val="swiss"/>
    <w:pitch w:val="variable"/>
    <w:sig w:usb0="0000028F" w:usb1="00000002" w:usb2="00000000" w:usb3="00000000" w:csb0="0000019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10002FF" w:usb1="4000ACFF" w:usb2="00000009"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222A" w14:textId="77777777" w:rsidR="002F5D1B" w:rsidRDefault="002F5D1B">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DB3D" w14:textId="77777777" w:rsidR="002F5D1B" w:rsidRDefault="002F5D1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1135" w14:textId="77777777" w:rsidR="002F5D1B" w:rsidRDefault="002F5D1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DF679" w14:textId="77777777" w:rsidR="008B32A8" w:rsidRDefault="008B32A8">
      <w:r>
        <w:separator/>
      </w:r>
    </w:p>
  </w:footnote>
  <w:footnote w:type="continuationSeparator" w:id="0">
    <w:p w14:paraId="2C5987FD" w14:textId="77777777" w:rsidR="008B32A8" w:rsidRDefault="008B32A8">
      <w:r>
        <w:continuationSeparator/>
      </w:r>
    </w:p>
  </w:footnote>
  <w:footnote w:id="1">
    <w:p w14:paraId="51D4F250" w14:textId="77777777" w:rsidR="00E142E6" w:rsidRPr="00834A84" w:rsidRDefault="00E142E6" w:rsidP="00E142E6">
      <w:pPr>
        <w:pBdr>
          <w:top w:val="nil"/>
          <w:left w:val="nil"/>
          <w:bottom w:val="nil"/>
          <w:right w:val="nil"/>
          <w:between w:val="nil"/>
        </w:pBdr>
        <w:jc w:val="both"/>
        <w:rPr>
          <w:rFonts w:ascii="Arial" w:eastAsia="Arial Nova" w:hAnsi="Arial" w:cs="Arial"/>
          <w:color w:val="000000"/>
          <w:sz w:val="18"/>
          <w:szCs w:val="18"/>
        </w:rPr>
      </w:pPr>
      <w:r w:rsidRPr="00834A84">
        <w:rPr>
          <w:rFonts w:ascii="Arial" w:hAnsi="Arial" w:cs="Arial"/>
          <w:sz w:val="18"/>
          <w:szCs w:val="18"/>
          <w:vertAlign w:val="superscript"/>
        </w:rPr>
        <w:footnoteRef/>
      </w:r>
      <w:r w:rsidRPr="00834A84">
        <w:rPr>
          <w:rFonts w:ascii="Arial" w:eastAsia="Arial Nova" w:hAnsi="Arial" w:cs="Arial"/>
          <w:color w:val="000000"/>
          <w:sz w:val="18"/>
          <w:szCs w:val="18"/>
        </w:rPr>
        <w:t xml:space="preserve"> Artículo 353. Procede el recurso de revisión respecto del procedimiento especial sancionador previsto en este Código, en contra: </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 De las medidas cautelares que ordene el Instituto, y</w:t>
      </w:r>
      <w:r>
        <w:rPr>
          <w:rFonts w:ascii="Arial" w:eastAsia="Arial Nova" w:hAnsi="Arial" w:cs="Arial"/>
          <w:color w:val="000000"/>
          <w:sz w:val="18"/>
          <w:szCs w:val="18"/>
        </w:rPr>
        <w:t xml:space="preserve"> </w:t>
      </w:r>
      <w:r w:rsidRPr="00834A84">
        <w:rPr>
          <w:rFonts w:ascii="Arial" w:eastAsia="Arial Nova" w:hAnsi="Arial" w:cs="Arial"/>
          <w:color w:val="000000"/>
          <w:sz w:val="18"/>
          <w:szCs w:val="18"/>
        </w:rPr>
        <w:t>II. Del acuerdo de desechamiento que emita el Instituto sobre una denuncia.</w:t>
      </w:r>
    </w:p>
    <w:p w14:paraId="7160C89E" w14:textId="77777777" w:rsidR="00E142E6" w:rsidRPr="00834A84" w:rsidRDefault="00E142E6" w:rsidP="00E142E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El Tribunal será competente para conocer de este recurso.</w:t>
      </w:r>
    </w:p>
    <w:p w14:paraId="28FD4245" w14:textId="77777777" w:rsidR="00E142E6" w:rsidRPr="00834A84" w:rsidRDefault="00E142E6" w:rsidP="00E142E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 xml:space="preserve">El plazo para impugnar las resoluciones del Instituto referidas en el presente artículo será de cuatro días contados a partir del día siguiente del que se haya notificado la resolución correspondiente, </w:t>
      </w:r>
      <w:r w:rsidRPr="00834A84">
        <w:rPr>
          <w:rFonts w:ascii="Arial" w:eastAsia="Arial Nova" w:hAnsi="Arial" w:cs="Arial"/>
          <w:b/>
          <w:color w:val="000000"/>
          <w:sz w:val="18"/>
          <w:szCs w:val="18"/>
        </w:rPr>
        <w:t xml:space="preserve">con excepción del recurso que se interponga en contra de las medidas cautelares emitidas por el Instituto, en cuyo caso el plazo será de cuarenta y ocho horas, </w:t>
      </w:r>
      <w:r w:rsidRPr="00834A84">
        <w:rPr>
          <w:rFonts w:ascii="Arial" w:eastAsia="Arial Nova" w:hAnsi="Arial" w:cs="Arial"/>
          <w:color w:val="000000"/>
          <w:sz w:val="18"/>
          <w:szCs w:val="18"/>
        </w:rPr>
        <w:t>contadas a partir de la imposición de dichas medidas.</w:t>
      </w:r>
    </w:p>
    <w:p w14:paraId="16E42810" w14:textId="77777777" w:rsidR="00E142E6" w:rsidRPr="00834A84" w:rsidRDefault="00E142E6" w:rsidP="00E142E6">
      <w:pPr>
        <w:pBdr>
          <w:top w:val="nil"/>
          <w:left w:val="nil"/>
          <w:bottom w:val="nil"/>
          <w:right w:val="nil"/>
          <w:between w:val="nil"/>
        </w:pBdr>
        <w:jc w:val="both"/>
        <w:rPr>
          <w:rFonts w:ascii="Arial" w:eastAsia="Arial Nova" w:hAnsi="Arial" w:cs="Arial"/>
          <w:color w:val="000000"/>
          <w:sz w:val="18"/>
          <w:szCs w:val="18"/>
        </w:rPr>
      </w:pPr>
      <w:r w:rsidRPr="00834A84">
        <w:rPr>
          <w:rFonts w:ascii="Arial" w:eastAsia="Arial Nova" w:hAnsi="Arial" w:cs="Arial"/>
          <w:color w:val="000000"/>
          <w:sz w:val="18"/>
          <w:szCs w:val="18"/>
        </w:rPr>
        <w:t>Para la tramitación, sustanciación y resolución de este recurso, serán aplicables, en lo conducente, las reglas de procedimiento establecidas en este Código en particular las señaladas en el recurso de apelación contenidas en el Título Cuarto de este Libro.</w:t>
      </w:r>
    </w:p>
  </w:footnote>
  <w:footnote w:id="2">
    <w:p w14:paraId="0BB57C12" w14:textId="126297A9" w:rsidR="002F5D1B" w:rsidRDefault="002F5D1B">
      <w:pPr>
        <w:pStyle w:val="Textonotapie"/>
      </w:pPr>
      <w:r w:rsidRPr="0067335B">
        <w:rPr>
          <w:rStyle w:val="Refdenotaalpie"/>
          <w:rFonts w:ascii="Arial" w:hAnsi="Arial" w:cs="Arial"/>
          <w:sz w:val="18"/>
          <w:szCs w:val="18"/>
        </w:rPr>
        <w:footnoteRef/>
      </w:r>
      <w:r w:rsidRPr="0067335B">
        <w:rPr>
          <w:rFonts w:ascii="Arial" w:hAnsi="Arial" w:cs="Arial"/>
          <w:sz w:val="18"/>
          <w:szCs w:val="18"/>
        </w:rPr>
        <w:t xml:space="preserve"> </w:t>
      </w:r>
      <w:r w:rsidRPr="0067335B">
        <w:rPr>
          <w:rFonts w:ascii="Arial" w:eastAsia="Arial Nova" w:hAnsi="Arial" w:cs="Arial"/>
          <w:sz w:val="18"/>
          <w:szCs w:val="18"/>
        </w:rPr>
        <w:t>SUP</w:t>
      </w:r>
      <w:r w:rsidR="00624EB7">
        <w:rPr>
          <w:rFonts w:ascii="Arial" w:eastAsia="Arial Nova" w:hAnsi="Arial" w:cs="Arial"/>
          <w:sz w:val="18"/>
          <w:szCs w:val="18"/>
        </w:rPr>
        <w:t>-</w:t>
      </w:r>
      <w:r w:rsidRPr="0067335B">
        <w:rPr>
          <w:rFonts w:ascii="Arial" w:eastAsia="Arial Nova" w:hAnsi="Arial" w:cs="Arial"/>
          <w:sz w:val="18"/>
          <w:szCs w:val="18"/>
        </w:rPr>
        <w:t>JDC-9973/2020, SUP-REP-111/2020 y SG-JE-45/2020</w:t>
      </w:r>
    </w:p>
  </w:footnote>
  <w:footnote w:id="3">
    <w:p w14:paraId="0A317D95" w14:textId="77777777" w:rsidR="002F5D1B" w:rsidRPr="005833FF" w:rsidRDefault="002F5D1B" w:rsidP="003D56A4">
      <w:pPr>
        <w:pStyle w:val="Textonotapie"/>
        <w:jc w:val="both"/>
        <w:rPr>
          <w:rFonts w:ascii="Arial" w:hAnsi="Arial" w:cs="Arial"/>
          <w:sz w:val="18"/>
          <w:szCs w:val="18"/>
        </w:rPr>
      </w:pPr>
      <w:r w:rsidRPr="005833FF">
        <w:rPr>
          <w:rStyle w:val="Refdenotaalpie"/>
          <w:rFonts w:ascii="Arial" w:hAnsi="Arial" w:cs="Arial"/>
          <w:sz w:val="18"/>
          <w:szCs w:val="18"/>
        </w:rPr>
        <w:footnoteRef/>
      </w:r>
      <w:r w:rsidRPr="005833FF">
        <w:rPr>
          <w:rFonts w:ascii="Arial" w:hAnsi="Arial" w:cs="Arial"/>
          <w:sz w:val="18"/>
          <w:szCs w:val="18"/>
        </w:rPr>
        <w:t xml:space="preserve"> Consultable en la Compilación 1997-2013, Jurisprudencia y tesis en materia electoral, del Tribunal Electoral del Poder Judicial de la Federación, páginas 129 y 130.</w:t>
      </w:r>
    </w:p>
  </w:footnote>
  <w:footnote w:id="4">
    <w:p w14:paraId="1AC3F267" w14:textId="77777777" w:rsidR="00B76C30" w:rsidRPr="00B76C30" w:rsidRDefault="00B76C30" w:rsidP="00B76C30">
      <w:pPr>
        <w:pStyle w:val="Textonotapie"/>
        <w:rPr>
          <w:rFonts w:ascii="Arial" w:hAnsi="Arial" w:cs="Arial"/>
        </w:rPr>
      </w:pPr>
      <w:r w:rsidRPr="00B76C30">
        <w:rPr>
          <w:rStyle w:val="Refdenotaalpie"/>
          <w:rFonts w:ascii="Arial" w:hAnsi="Arial" w:cs="Arial"/>
          <w:sz w:val="18"/>
          <w:szCs w:val="18"/>
        </w:rPr>
        <w:footnoteRef/>
      </w:r>
      <w:r w:rsidRPr="00B76C30">
        <w:rPr>
          <w:rFonts w:ascii="Arial" w:hAnsi="Arial" w:cs="Arial"/>
          <w:sz w:val="18"/>
          <w:szCs w:val="18"/>
        </w:rPr>
        <w:t xml:space="preserve"> SUP-RAP-4/2010.</w:t>
      </w:r>
    </w:p>
  </w:footnote>
  <w:footnote w:id="5">
    <w:p w14:paraId="24F0C6AD" w14:textId="2C759189" w:rsidR="00051001" w:rsidRPr="00051001" w:rsidRDefault="00051001">
      <w:pPr>
        <w:pStyle w:val="Textonotapie"/>
        <w:rPr>
          <w:rFonts w:ascii="Arial" w:hAnsi="Arial" w:cs="Arial"/>
        </w:rPr>
      </w:pPr>
      <w:r w:rsidRPr="004E0101">
        <w:rPr>
          <w:rStyle w:val="Refdenotaalpie"/>
          <w:rFonts w:ascii="Arial" w:hAnsi="Arial" w:cs="Arial"/>
          <w:sz w:val="18"/>
          <w:szCs w:val="18"/>
        </w:rPr>
        <w:footnoteRef/>
      </w:r>
      <w:r w:rsidRPr="004E0101">
        <w:rPr>
          <w:rFonts w:ascii="Arial" w:hAnsi="Arial" w:cs="Arial"/>
          <w:sz w:val="18"/>
          <w:szCs w:val="18"/>
        </w:rPr>
        <w:t xml:space="preserve"> </w:t>
      </w:r>
      <w:r w:rsidRPr="004E0101">
        <w:rPr>
          <w:rFonts w:ascii="Arial" w:hAnsi="Arial" w:cs="Arial"/>
          <w:color w:val="000000"/>
          <w:sz w:val="18"/>
          <w:szCs w:val="18"/>
        </w:rPr>
        <w:t xml:space="preserve">Ver </w:t>
      </w:r>
      <w:r w:rsidRPr="00AF4A99">
        <w:rPr>
          <w:rFonts w:ascii="Arial" w:hAnsi="Arial" w:cs="Arial"/>
          <w:b/>
          <w:bCs/>
          <w:color w:val="000000"/>
          <w:sz w:val="18"/>
          <w:szCs w:val="18"/>
        </w:rPr>
        <w:t>SUP-REC-042/2003</w:t>
      </w:r>
      <w:r w:rsidRPr="004E0101">
        <w:rPr>
          <w:rFonts w:ascii="Arial" w:hAnsi="Arial" w:cs="Arial"/>
          <w:color w:val="000000"/>
          <w:sz w:val="18"/>
          <w:szCs w:val="18"/>
        </w:rPr>
        <w:t xml:space="preserve"> y </w:t>
      </w:r>
      <w:r w:rsidRPr="00AF4A99">
        <w:rPr>
          <w:rFonts w:ascii="Arial" w:hAnsi="Arial" w:cs="Arial"/>
          <w:b/>
          <w:bCs/>
          <w:color w:val="000000"/>
          <w:sz w:val="18"/>
          <w:szCs w:val="18"/>
        </w:rPr>
        <w:t>SUP-RAP-449/2012</w:t>
      </w:r>
    </w:p>
  </w:footnote>
  <w:footnote w:id="6">
    <w:p w14:paraId="02548E1F" w14:textId="77777777" w:rsidR="00051001" w:rsidRPr="00ED6B29" w:rsidRDefault="00051001" w:rsidP="00051001">
      <w:pPr>
        <w:pStyle w:val="Textonotapie"/>
        <w:jc w:val="both"/>
        <w:rPr>
          <w:rFonts w:ascii="Arial" w:hAnsi="Arial" w:cs="Arial"/>
          <w:sz w:val="18"/>
          <w:szCs w:val="18"/>
        </w:rPr>
      </w:pPr>
      <w:r w:rsidRPr="00ED6B29">
        <w:rPr>
          <w:rStyle w:val="Refdenotaalpie"/>
          <w:rFonts w:ascii="Arial" w:hAnsi="Arial" w:cs="Arial"/>
          <w:sz w:val="18"/>
          <w:szCs w:val="18"/>
        </w:rPr>
        <w:footnoteRef/>
      </w:r>
      <w:r w:rsidRPr="00ED6B29">
        <w:rPr>
          <w:rFonts w:ascii="Arial" w:hAnsi="Arial" w:cs="Arial"/>
          <w:sz w:val="18"/>
          <w:szCs w:val="18"/>
        </w:rPr>
        <w:t xml:space="preserve"> Con base en la Jurisprudencia de la Sala Superior 42/2016, de rubro: </w:t>
      </w:r>
      <w:r w:rsidRPr="00ED6B29">
        <w:rPr>
          <w:rFonts w:ascii="Arial" w:hAnsi="Arial" w:cs="Arial"/>
          <w:b/>
          <w:bCs/>
          <w:sz w:val="18"/>
          <w:szCs w:val="18"/>
        </w:rPr>
        <w:t>VEDA ELECTORAL. FINALIDADES Y ELEMENTOS QUE DEBEN CONFIGURARSE PARA ACTUALIZAR UNA VIOLACIÓN A LAS PROHIBICIONES LEGALES RELACIONADAS</w:t>
      </w:r>
      <w:r w:rsidRPr="00ED6B29">
        <w:rPr>
          <w:rFonts w:ascii="Arial" w:hAnsi="Arial" w:cs="Arial"/>
          <w:sz w:val="18"/>
          <w:szCs w:val="18"/>
        </w:rPr>
        <w:t>.</w:t>
      </w:r>
    </w:p>
  </w:footnote>
  <w:footnote w:id="7">
    <w:p w14:paraId="7351A551" w14:textId="77777777" w:rsidR="00ED6B29" w:rsidRDefault="00ED6B29" w:rsidP="00ED6B29">
      <w:pPr>
        <w:pStyle w:val="Textonotapie"/>
        <w:jc w:val="both"/>
      </w:pPr>
      <w:r w:rsidRPr="00ED6B29">
        <w:rPr>
          <w:rStyle w:val="Refdenotaalpie"/>
          <w:rFonts w:ascii="Arial" w:hAnsi="Arial" w:cs="Arial"/>
          <w:sz w:val="18"/>
          <w:szCs w:val="18"/>
        </w:rPr>
        <w:footnoteRef/>
      </w:r>
      <w:r w:rsidRPr="00ED6B29">
        <w:rPr>
          <w:rFonts w:ascii="Arial" w:hAnsi="Arial" w:cs="Arial"/>
          <w:sz w:val="18"/>
          <w:szCs w:val="18"/>
        </w:rPr>
        <w:t xml:space="preserve"> Como lo sostuvo la Sala Superior en la Tesis LXX/2016, de rubro: </w:t>
      </w:r>
      <w:r w:rsidRPr="00ED6B29">
        <w:rPr>
          <w:rFonts w:ascii="Arial" w:hAnsi="Arial" w:cs="Arial"/>
          <w:b/>
          <w:bCs/>
          <w:sz w:val="18"/>
          <w:szCs w:val="18"/>
        </w:rPr>
        <w:t>VEDA ELECTORAL. LAS PROHIBICIONES IMPUESTAS DURANTE ESTA ETAPA CONSTITUYEN LÍMITES RAZONABLES A LA LIBERTAD DE EXPRESIÓN DE LOS CANDIDATOS Y ABARCAN LOS MENSAJES DIFUNDIDOS POR INTERNET</w:t>
      </w:r>
      <w:r w:rsidRPr="00ED6B29">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2869" w14:textId="61A7A86F" w:rsidR="002F5D1B" w:rsidRDefault="00BA7F96">
    <w:pPr>
      <w:pBdr>
        <w:top w:val="nil"/>
        <w:left w:val="nil"/>
        <w:bottom w:val="nil"/>
        <w:right w:val="nil"/>
        <w:between w:val="nil"/>
      </w:pBdr>
      <w:tabs>
        <w:tab w:val="center" w:pos="4419"/>
        <w:tab w:val="right" w:pos="8838"/>
      </w:tabs>
      <w:rPr>
        <w:color w:val="000000"/>
      </w:rPr>
    </w:pPr>
    <w:r>
      <w:rPr>
        <w:noProof/>
      </w:rPr>
      <w:pict w14:anchorId="4E7B0C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86501" o:spid="_x0000_s2050" type="#_x0000_t136" style="position:absolute;margin-left:0;margin-top:0;width:606.25pt;height:93.2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E965" w14:textId="68B62973" w:rsidR="002F5D1B" w:rsidRDefault="00BA7F96">
    <w:pPr>
      <w:pBdr>
        <w:top w:val="nil"/>
        <w:left w:val="nil"/>
        <w:bottom w:val="nil"/>
        <w:right w:val="nil"/>
        <w:between w:val="nil"/>
      </w:pBdr>
      <w:tabs>
        <w:tab w:val="center" w:pos="4419"/>
        <w:tab w:val="right" w:pos="8838"/>
      </w:tabs>
      <w:rPr>
        <w:color w:val="000000"/>
      </w:rPr>
    </w:pPr>
    <w:r>
      <w:rPr>
        <w:noProof/>
      </w:rPr>
      <w:pict w14:anchorId="32E726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86502" o:spid="_x0000_s2051" type="#_x0000_t136" style="position:absolute;margin-left:0;margin-top:0;width:606.25pt;height:93.2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2F5D1B">
      <w:rPr>
        <w:noProof/>
        <w:color w:val="000000"/>
      </w:rPr>
      <mc:AlternateContent>
        <mc:Choice Requires="wps">
          <w:drawing>
            <wp:anchor distT="0" distB="0" distL="114300" distR="114300" simplePos="0" relativeHeight="251658240" behindDoc="0" locked="0" layoutInCell="0" hidden="0" allowOverlap="1" wp14:anchorId="5DAA385E" wp14:editId="6641620F">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wps:txbx>
                    <wps:bodyPr rot="0" vert="horz" wrap="square" lIns="91440" tIns="45720" rIns="91440" bIns="45720" anchor="t" anchorCtr="0" upright="1">
                      <a:noAutofit/>
                    </wps:bodyPr>
                  </wps:wsp>
                </a:graphicData>
              </a:graphic>
            </wp:anchor>
          </w:drawing>
        </mc:Choice>
        <mc:Fallback>
          <w:pict>
            <v:rect w14:anchorId="5DAA385E" id="Rectángulo 1" o:spid="_x0000_s1026" style="position:absolute;margin-left:0;margin-top:0;width:60pt;height:70.5pt;z-index:251658240;visibility:visible;mso-wrap-style:square;mso-wrap-distance-left:9pt;mso-wrap-distance-top:0;mso-wrap-distance-right:9pt;mso-wrap-distance-bottom:0;mso-position-horizontal:center;mso-position-horizontal-relative:right-margin-area;mso-position-vertical:center;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Arial Nova" w:eastAsiaTheme="majorEastAsia" w:hAnsi="Arial Nova" w:cstheme="majorBidi"/>
                        <w:sz w:val="72"/>
                        <w:szCs w:val="96"/>
                      </w:rPr>
                      <w:id w:val="824939771"/>
                      <w:docPartObj>
                        <w:docPartGallery w:val="Page Numbers (Margins)"/>
                        <w:docPartUnique/>
                      </w:docPartObj>
                    </w:sdtPr>
                    <w:sdtEndPr/>
                    <w:sdtContent>
                      <w:p w14:paraId="2F176278" w14:textId="77777777" w:rsidR="002F5D1B" w:rsidRPr="003D1C0F" w:rsidRDefault="002F5D1B">
                        <w:pPr>
                          <w:jc w:val="center"/>
                          <w:rPr>
                            <w:rFonts w:ascii="Arial Nova" w:eastAsiaTheme="majorEastAsia" w:hAnsi="Arial Nova" w:cstheme="majorBidi"/>
                            <w:sz w:val="72"/>
                            <w:szCs w:val="96"/>
                          </w:rPr>
                        </w:pPr>
                        <w:r w:rsidRPr="003D1C0F">
                          <w:rPr>
                            <w:rFonts w:ascii="Arial Nova" w:eastAsiaTheme="minorEastAsia" w:hAnsi="Arial Nova"/>
                            <w:sz w:val="72"/>
                            <w:szCs w:val="96"/>
                          </w:rPr>
                          <w:fldChar w:fldCharType="begin"/>
                        </w:r>
                        <w:r w:rsidRPr="003D1C0F">
                          <w:rPr>
                            <w:rFonts w:ascii="Arial Nova" w:hAnsi="Arial Nova"/>
                            <w:sz w:val="72"/>
                            <w:szCs w:val="96"/>
                          </w:rPr>
                          <w:instrText>PAGE  \* MERGEFORMAT</w:instrText>
                        </w:r>
                        <w:r w:rsidRPr="003D1C0F">
                          <w:rPr>
                            <w:rFonts w:ascii="Arial Nova" w:eastAsiaTheme="minorEastAsia" w:hAnsi="Arial Nova"/>
                            <w:sz w:val="72"/>
                            <w:szCs w:val="96"/>
                          </w:rPr>
                          <w:fldChar w:fldCharType="separate"/>
                        </w:r>
                        <w:r w:rsidRPr="00592E05">
                          <w:rPr>
                            <w:rFonts w:ascii="Arial Nova" w:eastAsiaTheme="majorEastAsia" w:hAnsi="Arial Nova" w:cstheme="majorBidi"/>
                            <w:noProof/>
                            <w:sz w:val="72"/>
                            <w:szCs w:val="96"/>
                            <w:lang w:val="es-ES"/>
                          </w:rPr>
                          <w:t>20</w:t>
                        </w:r>
                        <w:r w:rsidRPr="003D1C0F">
                          <w:rPr>
                            <w:rFonts w:ascii="Arial Nova" w:eastAsiaTheme="majorEastAsia" w:hAnsi="Arial Nova" w:cstheme="majorBidi"/>
                            <w:sz w:val="72"/>
                            <w:szCs w:val="96"/>
                          </w:rPr>
                          <w:fldChar w:fldCharType="end"/>
                        </w:r>
                      </w:p>
                    </w:sdtContent>
                  </w:sdt>
                </w:txbxContent>
              </v:textbox>
              <w10:wrap anchorx="margin" anchory="page"/>
            </v:rect>
          </w:pict>
        </mc:Fallback>
      </mc:AlternateContent>
    </w:r>
    <w:r w:rsidR="002F5D1B">
      <w:rPr>
        <w:noProof/>
      </w:rPr>
      <w:drawing>
        <wp:anchor distT="0" distB="0" distL="114300" distR="114300" simplePos="0" relativeHeight="251659264" behindDoc="0" locked="0" layoutInCell="1" hidden="0" allowOverlap="1" wp14:anchorId="755BD993" wp14:editId="5FB6CD78">
          <wp:simplePos x="0" y="0"/>
          <wp:positionH relativeFrom="column">
            <wp:posOffset>180975</wp:posOffset>
          </wp:positionH>
          <wp:positionV relativeFrom="paragraph">
            <wp:posOffset>285750</wp:posOffset>
          </wp:positionV>
          <wp:extent cx="1076463" cy="1281559"/>
          <wp:effectExtent l="0" t="0" r="0" b="0"/>
          <wp:wrapNone/>
          <wp:docPr id="6"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
                  <a:srcRect/>
                  <a:stretch>
                    <a:fillRect/>
                  </a:stretch>
                </pic:blipFill>
                <pic:spPr>
                  <a:xfrm>
                    <a:off x="0" y="0"/>
                    <a:ext cx="1076463" cy="1281559"/>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B27B2" w14:textId="7D8DBD86" w:rsidR="002F5D1B" w:rsidRDefault="00BA7F96">
    <w:pPr>
      <w:pBdr>
        <w:top w:val="nil"/>
        <w:left w:val="nil"/>
        <w:bottom w:val="nil"/>
        <w:right w:val="nil"/>
        <w:between w:val="nil"/>
      </w:pBdr>
      <w:tabs>
        <w:tab w:val="center" w:pos="4419"/>
        <w:tab w:val="right" w:pos="8838"/>
      </w:tabs>
      <w:rPr>
        <w:color w:val="000000"/>
      </w:rPr>
    </w:pPr>
    <w:r>
      <w:rPr>
        <w:noProof/>
      </w:rPr>
      <w:pict w14:anchorId="2242F3B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71386500" o:spid="_x0000_s2049" type="#_x0000_t136" style="position:absolute;margin-left:0;margin-top:0;width:606.25pt;height:93.2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F5308"/>
    <w:multiLevelType w:val="hybridMultilevel"/>
    <w:tmpl w:val="774870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7B46CE"/>
    <w:multiLevelType w:val="hybridMultilevel"/>
    <w:tmpl w:val="98B60484"/>
    <w:lvl w:ilvl="0" w:tplc="B0EE3D62">
      <w:start w:val="1"/>
      <w:numFmt w:val="lowerRoman"/>
      <w:lvlText w:val="%1)"/>
      <w:lvlJc w:val="left"/>
      <w:pPr>
        <w:ind w:left="1080" w:hanging="72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C010D3"/>
    <w:multiLevelType w:val="hybridMultilevel"/>
    <w:tmpl w:val="31FAC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AFD4043"/>
    <w:multiLevelType w:val="multilevel"/>
    <w:tmpl w:val="EAA8C9D6"/>
    <w:lvl w:ilvl="0">
      <w:start w:val="1"/>
      <w:numFmt w:val="decimal"/>
      <w:lvlText w:val="%1."/>
      <w:lvlJc w:val="left"/>
      <w:pPr>
        <w:ind w:left="360" w:hanging="360"/>
      </w:pPr>
      <w:rPr>
        <w:rFonts w:ascii="Arial Nova Light" w:eastAsia="Times New Roman" w:hAnsi="Arial Nova Light" w:cs="Times New Roman" w:hint="default"/>
        <w:b/>
        <w:bCs/>
        <w:sz w:val="24"/>
        <w:szCs w:val="24"/>
      </w:rPr>
    </w:lvl>
    <w:lvl w:ilvl="1">
      <w:start w:val="1"/>
      <w:numFmt w:val="decimal"/>
      <w:lvlText w:val="%1.%2."/>
      <w:lvlJc w:val="left"/>
      <w:pPr>
        <w:ind w:left="720" w:hanging="720"/>
      </w:pPr>
      <w:rPr>
        <w:rFonts w:ascii="Arial Nova Light" w:eastAsia="Times New Roman" w:hAnsi="Arial Nova Light" w:cs="Times New Roman" w:hint="default"/>
        <w:sz w:val="24"/>
        <w:szCs w:val="24"/>
      </w:rPr>
    </w:lvl>
    <w:lvl w:ilvl="2">
      <w:start w:val="1"/>
      <w:numFmt w:val="decimal"/>
      <w:lvlText w:val="%1.%2.%3."/>
      <w:lvlJc w:val="left"/>
      <w:pPr>
        <w:ind w:left="720" w:hanging="720"/>
      </w:pPr>
      <w:rPr>
        <w:rFonts w:ascii="Times New Roman" w:eastAsia="Times New Roman" w:hAnsi="Times New Roman" w:cs="Times New Roman" w:hint="default"/>
        <w:sz w:val="20"/>
      </w:rPr>
    </w:lvl>
    <w:lvl w:ilvl="3">
      <w:start w:val="1"/>
      <w:numFmt w:val="decimal"/>
      <w:lvlText w:val="%1.%2.%3.%4."/>
      <w:lvlJc w:val="left"/>
      <w:pPr>
        <w:ind w:left="1080" w:hanging="1080"/>
      </w:pPr>
      <w:rPr>
        <w:rFonts w:ascii="Times New Roman" w:eastAsia="Times New Roman" w:hAnsi="Times New Roman" w:cs="Times New Roman" w:hint="default"/>
        <w:sz w:val="20"/>
      </w:rPr>
    </w:lvl>
    <w:lvl w:ilvl="4">
      <w:start w:val="1"/>
      <w:numFmt w:val="decimal"/>
      <w:lvlText w:val="%1.%2.%3.%4.%5."/>
      <w:lvlJc w:val="left"/>
      <w:pPr>
        <w:ind w:left="1080" w:hanging="1080"/>
      </w:pPr>
      <w:rPr>
        <w:rFonts w:ascii="Times New Roman" w:eastAsia="Times New Roman" w:hAnsi="Times New Roman" w:cs="Times New Roman" w:hint="default"/>
        <w:sz w:val="20"/>
      </w:rPr>
    </w:lvl>
    <w:lvl w:ilvl="5">
      <w:start w:val="1"/>
      <w:numFmt w:val="decimal"/>
      <w:lvlText w:val="%1.%2.%3.%4.%5.%6."/>
      <w:lvlJc w:val="left"/>
      <w:pPr>
        <w:ind w:left="1440" w:hanging="1440"/>
      </w:pPr>
      <w:rPr>
        <w:rFonts w:ascii="Times New Roman" w:eastAsia="Times New Roman" w:hAnsi="Times New Roman" w:cs="Times New Roman" w:hint="default"/>
        <w:sz w:val="20"/>
      </w:rPr>
    </w:lvl>
    <w:lvl w:ilvl="6">
      <w:start w:val="1"/>
      <w:numFmt w:val="decimal"/>
      <w:lvlText w:val="%1.%2.%3.%4.%5.%6.%7."/>
      <w:lvlJc w:val="left"/>
      <w:pPr>
        <w:ind w:left="1440" w:hanging="1440"/>
      </w:pPr>
      <w:rPr>
        <w:rFonts w:ascii="Times New Roman" w:eastAsia="Times New Roman" w:hAnsi="Times New Roman" w:cs="Times New Roman" w:hint="default"/>
        <w:sz w:val="20"/>
      </w:rPr>
    </w:lvl>
    <w:lvl w:ilvl="7">
      <w:start w:val="1"/>
      <w:numFmt w:val="decimal"/>
      <w:lvlText w:val="%1.%2.%3.%4.%5.%6.%7.%8."/>
      <w:lvlJc w:val="left"/>
      <w:pPr>
        <w:ind w:left="1800" w:hanging="1800"/>
      </w:pPr>
      <w:rPr>
        <w:rFonts w:ascii="Times New Roman" w:eastAsia="Times New Roman" w:hAnsi="Times New Roman" w:cs="Times New Roman" w:hint="default"/>
        <w:sz w:val="20"/>
      </w:rPr>
    </w:lvl>
    <w:lvl w:ilvl="8">
      <w:start w:val="1"/>
      <w:numFmt w:val="decimal"/>
      <w:lvlText w:val="%1.%2.%3.%4.%5.%6.%7.%8.%9."/>
      <w:lvlJc w:val="left"/>
      <w:pPr>
        <w:ind w:left="2160" w:hanging="2160"/>
      </w:pPr>
      <w:rPr>
        <w:rFonts w:ascii="Times New Roman" w:eastAsia="Times New Roman" w:hAnsi="Times New Roman" w:cs="Times New Roman" w:hint="default"/>
        <w:sz w:val="20"/>
      </w:rPr>
    </w:lvl>
  </w:abstractNum>
  <w:abstractNum w:abstractNumId="4" w15:restartNumberingAfterBreak="0">
    <w:nsid w:val="15230A1C"/>
    <w:multiLevelType w:val="hybridMultilevel"/>
    <w:tmpl w:val="396EB7B4"/>
    <w:lvl w:ilvl="0" w:tplc="C1F2D14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abstractNum w:abstractNumId="5" w15:restartNumberingAfterBreak="0">
    <w:nsid w:val="167F4950"/>
    <w:multiLevelType w:val="hybridMultilevel"/>
    <w:tmpl w:val="DD464F2A"/>
    <w:lvl w:ilvl="0" w:tplc="436AAF4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5B399A"/>
    <w:multiLevelType w:val="hybridMultilevel"/>
    <w:tmpl w:val="9C0C1AA4"/>
    <w:lvl w:ilvl="0" w:tplc="FE4C3F80">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9980210"/>
    <w:multiLevelType w:val="hybridMultilevel"/>
    <w:tmpl w:val="C6F400F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C54EB1"/>
    <w:multiLevelType w:val="hybridMultilevel"/>
    <w:tmpl w:val="D09EB2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B9A24B3"/>
    <w:multiLevelType w:val="hybridMultilevel"/>
    <w:tmpl w:val="AD0C41B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941E45"/>
    <w:multiLevelType w:val="hybridMultilevel"/>
    <w:tmpl w:val="B4C21512"/>
    <w:lvl w:ilvl="0" w:tplc="D27C5B18">
      <w:start w:val="1"/>
      <w:numFmt w:val="lowerLetter"/>
      <w:lvlText w:val="%1)"/>
      <w:lvlJc w:val="left"/>
      <w:pPr>
        <w:ind w:left="720" w:hanging="360"/>
      </w:pPr>
      <w:rPr>
        <w:rFonts w:hint="default"/>
        <w:b/>
        <w:bCs/>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302E06BE"/>
    <w:multiLevelType w:val="hybridMultilevel"/>
    <w:tmpl w:val="4A446AE0"/>
    <w:lvl w:ilvl="0" w:tplc="D90E7462">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2" w15:restartNumberingAfterBreak="0">
    <w:nsid w:val="315535A3"/>
    <w:multiLevelType w:val="hybridMultilevel"/>
    <w:tmpl w:val="988808D0"/>
    <w:lvl w:ilvl="0" w:tplc="956A7FCE">
      <w:start w:val="1"/>
      <w:numFmt w:val="lowerLetter"/>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316C3EBB"/>
    <w:multiLevelType w:val="hybridMultilevel"/>
    <w:tmpl w:val="987076F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50E0C3A"/>
    <w:multiLevelType w:val="hybridMultilevel"/>
    <w:tmpl w:val="40E87C52"/>
    <w:lvl w:ilvl="0" w:tplc="4CD84A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3205720"/>
    <w:multiLevelType w:val="hybridMultilevel"/>
    <w:tmpl w:val="171E37F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442E4E53"/>
    <w:multiLevelType w:val="hybridMultilevel"/>
    <w:tmpl w:val="367CBE2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F0A7203"/>
    <w:multiLevelType w:val="hybridMultilevel"/>
    <w:tmpl w:val="4E882772"/>
    <w:lvl w:ilvl="0" w:tplc="080A000B">
      <w:start w:val="1"/>
      <w:numFmt w:val="bullet"/>
      <w:lvlText w:val=""/>
      <w:lvlJc w:val="left"/>
      <w:pPr>
        <w:ind w:left="744" w:hanging="360"/>
      </w:pPr>
      <w:rPr>
        <w:rFonts w:ascii="Wingdings" w:hAnsi="Wingdings" w:hint="default"/>
      </w:rPr>
    </w:lvl>
    <w:lvl w:ilvl="1" w:tplc="080A0003" w:tentative="1">
      <w:start w:val="1"/>
      <w:numFmt w:val="bullet"/>
      <w:lvlText w:val="o"/>
      <w:lvlJc w:val="left"/>
      <w:pPr>
        <w:ind w:left="1464" w:hanging="360"/>
      </w:pPr>
      <w:rPr>
        <w:rFonts w:ascii="Courier New" w:hAnsi="Courier New" w:cs="Courier New" w:hint="default"/>
      </w:rPr>
    </w:lvl>
    <w:lvl w:ilvl="2" w:tplc="080A0005" w:tentative="1">
      <w:start w:val="1"/>
      <w:numFmt w:val="bullet"/>
      <w:lvlText w:val=""/>
      <w:lvlJc w:val="left"/>
      <w:pPr>
        <w:ind w:left="2184" w:hanging="360"/>
      </w:pPr>
      <w:rPr>
        <w:rFonts w:ascii="Wingdings" w:hAnsi="Wingdings" w:hint="default"/>
      </w:rPr>
    </w:lvl>
    <w:lvl w:ilvl="3" w:tplc="080A0001" w:tentative="1">
      <w:start w:val="1"/>
      <w:numFmt w:val="bullet"/>
      <w:lvlText w:val=""/>
      <w:lvlJc w:val="left"/>
      <w:pPr>
        <w:ind w:left="2904" w:hanging="360"/>
      </w:pPr>
      <w:rPr>
        <w:rFonts w:ascii="Symbol" w:hAnsi="Symbol" w:hint="default"/>
      </w:rPr>
    </w:lvl>
    <w:lvl w:ilvl="4" w:tplc="080A0003" w:tentative="1">
      <w:start w:val="1"/>
      <w:numFmt w:val="bullet"/>
      <w:lvlText w:val="o"/>
      <w:lvlJc w:val="left"/>
      <w:pPr>
        <w:ind w:left="3624" w:hanging="360"/>
      </w:pPr>
      <w:rPr>
        <w:rFonts w:ascii="Courier New" w:hAnsi="Courier New" w:cs="Courier New" w:hint="default"/>
      </w:rPr>
    </w:lvl>
    <w:lvl w:ilvl="5" w:tplc="080A0005" w:tentative="1">
      <w:start w:val="1"/>
      <w:numFmt w:val="bullet"/>
      <w:lvlText w:val=""/>
      <w:lvlJc w:val="left"/>
      <w:pPr>
        <w:ind w:left="4344" w:hanging="360"/>
      </w:pPr>
      <w:rPr>
        <w:rFonts w:ascii="Wingdings" w:hAnsi="Wingdings" w:hint="default"/>
      </w:rPr>
    </w:lvl>
    <w:lvl w:ilvl="6" w:tplc="080A0001" w:tentative="1">
      <w:start w:val="1"/>
      <w:numFmt w:val="bullet"/>
      <w:lvlText w:val=""/>
      <w:lvlJc w:val="left"/>
      <w:pPr>
        <w:ind w:left="5064" w:hanging="360"/>
      </w:pPr>
      <w:rPr>
        <w:rFonts w:ascii="Symbol" w:hAnsi="Symbol" w:hint="default"/>
      </w:rPr>
    </w:lvl>
    <w:lvl w:ilvl="7" w:tplc="080A0003" w:tentative="1">
      <w:start w:val="1"/>
      <w:numFmt w:val="bullet"/>
      <w:lvlText w:val="o"/>
      <w:lvlJc w:val="left"/>
      <w:pPr>
        <w:ind w:left="5784" w:hanging="360"/>
      </w:pPr>
      <w:rPr>
        <w:rFonts w:ascii="Courier New" w:hAnsi="Courier New" w:cs="Courier New" w:hint="default"/>
      </w:rPr>
    </w:lvl>
    <w:lvl w:ilvl="8" w:tplc="080A0005" w:tentative="1">
      <w:start w:val="1"/>
      <w:numFmt w:val="bullet"/>
      <w:lvlText w:val=""/>
      <w:lvlJc w:val="left"/>
      <w:pPr>
        <w:ind w:left="6504" w:hanging="360"/>
      </w:pPr>
      <w:rPr>
        <w:rFonts w:ascii="Wingdings" w:hAnsi="Wingdings" w:hint="default"/>
      </w:rPr>
    </w:lvl>
  </w:abstractNum>
  <w:abstractNum w:abstractNumId="19" w15:restartNumberingAfterBreak="0">
    <w:nsid w:val="4F6E63AE"/>
    <w:multiLevelType w:val="hybridMultilevel"/>
    <w:tmpl w:val="649872EC"/>
    <w:lvl w:ilvl="0" w:tplc="E65C0C8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52CD47E9"/>
    <w:multiLevelType w:val="hybridMultilevel"/>
    <w:tmpl w:val="D71AB72C"/>
    <w:lvl w:ilvl="0" w:tplc="080A000B">
      <w:start w:val="1"/>
      <w:numFmt w:val="bullet"/>
      <w:lvlText w:val=""/>
      <w:lvlJc w:val="left"/>
      <w:pPr>
        <w:ind w:left="128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1" w15:restartNumberingAfterBreak="0">
    <w:nsid w:val="5973614E"/>
    <w:multiLevelType w:val="hybridMultilevel"/>
    <w:tmpl w:val="79B0CB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6940AED"/>
    <w:multiLevelType w:val="hybridMultilevel"/>
    <w:tmpl w:val="950C7806"/>
    <w:lvl w:ilvl="0" w:tplc="F3EC61B0">
      <w:start w:val="1"/>
      <w:numFmt w:val="decimal"/>
      <w:lvlText w:val="%1."/>
      <w:lvlJc w:val="left"/>
      <w:pPr>
        <w:ind w:left="72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6D0C337D"/>
    <w:multiLevelType w:val="hybridMultilevel"/>
    <w:tmpl w:val="3E92C2C2"/>
    <w:lvl w:ilvl="0" w:tplc="00F629E0">
      <w:start w:val="1"/>
      <w:numFmt w:val="lowerLetter"/>
      <w:lvlText w:val="%1)"/>
      <w:lvlJc w:val="left"/>
      <w:pPr>
        <w:ind w:left="720" w:hanging="360"/>
      </w:pPr>
      <w:rPr>
        <w:rFonts w:eastAsia="Arial Nova" w:hint="default"/>
        <w:b/>
        <w:bCs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3956C8C"/>
    <w:multiLevelType w:val="hybridMultilevel"/>
    <w:tmpl w:val="15222B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4B50681"/>
    <w:multiLevelType w:val="hybridMultilevel"/>
    <w:tmpl w:val="987898A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62700C4"/>
    <w:multiLevelType w:val="hybridMultilevel"/>
    <w:tmpl w:val="5E2C4BE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AEA4778"/>
    <w:multiLevelType w:val="hybridMultilevel"/>
    <w:tmpl w:val="34180DCC"/>
    <w:lvl w:ilvl="0" w:tplc="F61662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EB65917"/>
    <w:multiLevelType w:val="hybridMultilevel"/>
    <w:tmpl w:val="AA22845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7F5829E8"/>
    <w:multiLevelType w:val="hybridMultilevel"/>
    <w:tmpl w:val="68AA989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26"/>
  </w:num>
  <w:num w:numId="3">
    <w:abstractNumId w:val="18"/>
  </w:num>
  <w:num w:numId="4">
    <w:abstractNumId w:val="13"/>
  </w:num>
  <w:num w:numId="5">
    <w:abstractNumId w:val="15"/>
  </w:num>
  <w:num w:numId="6">
    <w:abstractNumId w:val="3"/>
  </w:num>
  <w:num w:numId="7">
    <w:abstractNumId w:val="28"/>
  </w:num>
  <w:num w:numId="8">
    <w:abstractNumId w:val="11"/>
  </w:num>
  <w:num w:numId="9">
    <w:abstractNumId w:val="24"/>
  </w:num>
  <w:num w:numId="10">
    <w:abstractNumId w:val="10"/>
  </w:num>
  <w:num w:numId="11">
    <w:abstractNumId w:val="22"/>
  </w:num>
  <w:num w:numId="12">
    <w:abstractNumId w:val="0"/>
  </w:num>
  <w:num w:numId="13">
    <w:abstractNumId w:val="23"/>
  </w:num>
  <w:num w:numId="14">
    <w:abstractNumId w:val="25"/>
  </w:num>
  <w:num w:numId="15">
    <w:abstractNumId w:val="14"/>
  </w:num>
  <w:num w:numId="16">
    <w:abstractNumId w:val="19"/>
  </w:num>
  <w:num w:numId="17">
    <w:abstractNumId w:val="5"/>
  </w:num>
  <w:num w:numId="18">
    <w:abstractNumId w:val="7"/>
  </w:num>
  <w:num w:numId="19">
    <w:abstractNumId w:val="29"/>
  </w:num>
  <w:num w:numId="20">
    <w:abstractNumId w:val="1"/>
  </w:num>
  <w:num w:numId="21">
    <w:abstractNumId w:val="27"/>
  </w:num>
  <w:num w:numId="22">
    <w:abstractNumId w:val="2"/>
  </w:num>
  <w:num w:numId="23">
    <w:abstractNumId w:val="17"/>
  </w:num>
  <w:num w:numId="24">
    <w:abstractNumId w:val="21"/>
  </w:num>
  <w:num w:numId="25">
    <w:abstractNumId w:val="4"/>
  </w:num>
  <w:num w:numId="26">
    <w:abstractNumId w:val="20"/>
  </w:num>
  <w:num w:numId="27">
    <w:abstractNumId w:val="16"/>
  </w:num>
  <w:num w:numId="28">
    <w:abstractNumId w:val="12"/>
  </w:num>
  <w:num w:numId="29">
    <w:abstractNumId w:val="6"/>
  </w:num>
  <w:num w:numId="30">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C18"/>
    <w:rsid w:val="00000015"/>
    <w:rsid w:val="00003FD9"/>
    <w:rsid w:val="0000670E"/>
    <w:rsid w:val="0001208F"/>
    <w:rsid w:val="00012182"/>
    <w:rsid w:val="00012205"/>
    <w:rsid w:val="00016743"/>
    <w:rsid w:val="000171A3"/>
    <w:rsid w:val="00024E77"/>
    <w:rsid w:val="000305C2"/>
    <w:rsid w:val="00030C15"/>
    <w:rsid w:val="0003259E"/>
    <w:rsid w:val="00032C5E"/>
    <w:rsid w:val="0003517A"/>
    <w:rsid w:val="0003650B"/>
    <w:rsid w:val="00040844"/>
    <w:rsid w:val="00041BB5"/>
    <w:rsid w:val="00043AEC"/>
    <w:rsid w:val="000441A8"/>
    <w:rsid w:val="0004455E"/>
    <w:rsid w:val="00051001"/>
    <w:rsid w:val="00060E15"/>
    <w:rsid w:val="0006127B"/>
    <w:rsid w:val="00063BCA"/>
    <w:rsid w:val="000659D4"/>
    <w:rsid w:val="00070ABA"/>
    <w:rsid w:val="00071182"/>
    <w:rsid w:val="00073638"/>
    <w:rsid w:val="000754CB"/>
    <w:rsid w:val="0007651F"/>
    <w:rsid w:val="00085CAE"/>
    <w:rsid w:val="00087E7E"/>
    <w:rsid w:val="00090A89"/>
    <w:rsid w:val="00097CA8"/>
    <w:rsid w:val="000A2E34"/>
    <w:rsid w:val="000B0829"/>
    <w:rsid w:val="000B511B"/>
    <w:rsid w:val="000C6AF8"/>
    <w:rsid w:val="000D0078"/>
    <w:rsid w:val="000D1289"/>
    <w:rsid w:val="000D55AB"/>
    <w:rsid w:val="000D654D"/>
    <w:rsid w:val="00101AC0"/>
    <w:rsid w:val="00103C98"/>
    <w:rsid w:val="00104498"/>
    <w:rsid w:val="00107DDF"/>
    <w:rsid w:val="0011270E"/>
    <w:rsid w:val="00112F72"/>
    <w:rsid w:val="00113035"/>
    <w:rsid w:val="00114B3E"/>
    <w:rsid w:val="001231D0"/>
    <w:rsid w:val="00123CF7"/>
    <w:rsid w:val="00126C07"/>
    <w:rsid w:val="00130C02"/>
    <w:rsid w:val="0014156F"/>
    <w:rsid w:val="001457EF"/>
    <w:rsid w:val="00147B61"/>
    <w:rsid w:val="00151E88"/>
    <w:rsid w:val="00152A9E"/>
    <w:rsid w:val="00160FF1"/>
    <w:rsid w:val="001618A9"/>
    <w:rsid w:val="001622E7"/>
    <w:rsid w:val="00165F76"/>
    <w:rsid w:val="0016677E"/>
    <w:rsid w:val="00174406"/>
    <w:rsid w:val="00176E4B"/>
    <w:rsid w:val="00180969"/>
    <w:rsid w:val="001823DF"/>
    <w:rsid w:val="001848E8"/>
    <w:rsid w:val="00190AC3"/>
    <w:rsid w:val="0019136E"/>
    <w:rsid w:val="00191506"/>
    <w:rsid w:val="0019310A"/>
    <w:rsid w:val="0019762A"/>
    <w:rsid w:val="00197EA2"/>
    <w:rsid w:val="00197F90"/>
    <w:rsid w:val="001A1EA0"/>
    <w:rsid w:val="001A3929"/>
    <w:rsid w:val="001B3A7E"/>
    <w:rsid w:val="001B48BF"/>
    <w:rsid w:val="001B4D78"/>
    <w:rsid w:val="001C0691"/>
    <w:rsid w:val="001C140D"/>
    <w:rsid w:val="001C3B12"/>
    <w:rsid w:val="001C4650"/>
    <w:rsid w:val="001D33B4"/>
    <w:rsid w:val="001D5F42"/>
    <w:rsid w:val="001D7982"/>
    <w:rsid w:val="001E3B3D"/>
    <w:rsid w:val="001E4C37"/>
    <w:rsid w:val="001F5FA2"/>
    <w:rsid w:val="001F663D"/>
    <w:rsid w:val="00200532"/>
    <w:rsid w:val="002011BB"/>
    <w:rsid w:val="002014B6"/>
    <w:rsid w:val="00202181"/>
    <w:rsid w:val="00203911"/>
    <w:rsid w:val="00205901"/>
    <w:rsid w:val="00206B04"/>
    <w:rsid w:val="0020740D"/>
    <w:rsid w:val="00210D94"/>
    <w:rsid w:val="0021442E"/>
    <w:rsid w:val="00220E58"/>
    <w:rsid w:val="002230C5"/>
    <w:rsid w:val="00227A7C"/>
    <w:rsid w:val="0023397C"/>
    <w:rsid w:val="00234604"/>
    <w:rsid w:val="00234771"/>
    <w:rsid w:val="002355BD"/>
    <w:rsid w:val="0023714E"/>
    <w:rsid w:val="00244EAA"/>
    <w:rsid w:val="002453F1"/>
    <w:rsid w:val="00245599"/>
    <w:rsid w:val="00247E31"/>
    <w:rsid w:val="00251432"/>
    <w:rsid w:val="002546E2"/>
    <w:rsid w:val="002546E7"/>
    <w:rsid w:val="00266333"/>
    <w:rsid w:val="00266A85"/>
    <w:rsid w:val="00267D0D"/>
    <w:rsid w:val="00274430"/>
    <w:rsid w:val="0027552A"/>
    <w:rsid w:val="002771D5"/>
    <w:rsid w:val="00283ADE"/>
    <w:rsid w:val="00283D74"/>
    <w:rsid w:val="00284954"/>
    <w:rsid w:val="00285308"/>
    <w:rsid w:val="00292B4C"/>
    <w:rsid w:val="00293798"/>
    <w:rsid w:val="00295F0F"/>
    <w:rsid w:val="0029610D"/>
    <w:rsid w:val="00296560"/>
    <w:rsid w:val="0029764D"/>
    <w:rsid w:val="002A0349"/>
    <w:rsid w:val="002A3E88"/>
    <w:rsid w:val="002B0510"/>
    <w:rsid w:val="002B0639"/>
    <w:rsid w:val="002B2074"/>
    <w:rsid w:val="002B562A"/>
    <w:rsid w:val="002B7C69"/>
    <w:rsid w:val="002C3450"/>
    <w:rsid w:val="002C4335"/>
    <w:rsid w:val="002D2E5F"/>
    <w:rsid w:val="002D41BD"/>
    <w:rsid w:val="002D4E0B"/>
    <w:rsid w:val="002D5592"/>
    <w:rsid w:val="002D69C6"/>
    <w:rsid w:val="002D6D71"/>
    <w:rsid w:val="002E0246"/>
    <w:rsid w:val="002E1A3B"/>
    <w:rsid w:val="002E3E1E"/>
    <w:rsid w:val="002E7A1B"/>
    <w:rsid w:val="002F0D72"/>
    <w:rsid w:val="002F10B3"/>
    <w:rsid w:val="002F2792"/>
    <w:rsid w:val="002F4304"/>
    <w:rsid w:val="002F5D1B"/>
    <w:rsid w:val="00301AD7"/>
    <w:rsid w:val="0030278F"/>
    <w:rsid w:val="00315B45"/>
    <w:rsid w:val="00316B96"/>
    <w:rsid w:val="00316FA7"/>
    <w:rsid w:val="00320A0F"/>
    <w:rsid w:val="00323763"/>
    <w:rsid w:val="00323BC4"/>
    <w:rsid w:val="0032412B"/>
    <w:rsid w:val="00324DD5"/>
    <w:rsid w:val="00324F92"/>
    <w:rsid w:val="0033387D"/>
    <w:rsid w:val="003365D2"/>
    <w:rsid w:val="003375CD"/>
    <w:rsid w:val="00345EF4"/>
    <w:rsid w:val="003464F9"/>
    <w:rsid w:val="00351A40"/>
    <w:rsid w:val="00352123"/>
    <w:rsid w:val="00352669"/>
    <w:rsid w:val="00354AD5"/>
    <w:rsid w:val="00354FC1"/>
    <w:rsid w:val="00355466"/>
    <w:rsid w:val="00355CCE"/>
    <w:rsid w:val="003579B3"/>
    <w:rsid w:val="00361D36"/>
    <w:rsid w:val="00362E84"/>
    <w:rsid w:val="003638B0"/>
    <w:rsid w:val="00364B70"/>
    <w:rsid w:val="00364BB5"/>
    <w:rsid w:val="003650C4"/>
    <w:rsid w:val="0036546A"/>
    <w:rsid w:val="00366A41"/>
    <w:rsid w:val="0037055E"/>
    <w:rsid w:val="00370D97"/>
    <w:rsid w:val="003712C7"/>
    <w:rsid w:val="00373785"/>
    <w:rsid w:val="00374E9C"/>
    <w:rsid w:val="003752F3"/>
    <w:rsid w:val="00380075"/>
    <w:rsid w:val="00382681"/>
    <w:rsid w:val="003833A2"/>
    <w:rsid w:val="00384D54"/>
    <w:rsid w:val="003A28B9"/>
    <w:rsid w:val="003A28F5"/>
    <w:rsid w:val="003A5FB2"/>
    <w:rsid w:val="003A6509"/>
    <w:rsid w:val="003A6F50"/>
    <w:rsid w:val="003B0882"/>
    <w:rsid w:val="003B09D0"/>
    <w:rsid w:val="003B1F90"/>
    <w:rsid w:val="003B554E"/>
    <w:rsid w:val="003C1558"/>
    <w:rsid w:val="003C245F"/>
    <w:rsid w:val="003C2DC3"/>
    <w:rsid w:val="003C31A7"/>
    <w:rsid w:val="003C3821"/>
    <w:rsid w:val="003C5204"/>
    <w:rsid w:val="003C57B8"/>
    <w:rsid w:val="003C78B6"/>
    <w:rsid w:val="003D176B"/>
    <w:rsid w:val="003D1FD8"/>
    <w:rsid w:val="003D205E"/>
    <w:rsid w:val="003D3EBF"/>
    <w:rsid w:val="003D56A4"/>
    <w:rsid w:val="003D71E3"/>
    <w:rsid w:val="003E30C4"/>
    <w:rsid w:val="003E7F72"/>
    <w:rsid w:val="003F4090"/>
    <w:rsid w:val="003F44E4"/>
    <w:rsid w:val="004021EB"/>
    <w:rsid w:val="0040639F"/>
    <w:rsid w:val="004077A4"/>
    <w:rsid w:val="00411890"/>
    <w:rsid w:val="00413640"/>
    <w:rsid w:val="00413DA3"/>
    <w:rsid w:val="00420F50"/>
    <w:rsid w:val="0042129F"/>
    <w:rsid w:val="0042298B"/>
    <w:rsid w:val="0042364F"/>
    <w:rsid w:val="004277C6"/>
    <w:rsid w:val="00427E0A"/>
    <w:rsid w:val="004307F0"/>
    <w:rsid w:val="004412E4"/>
    <w:rsid w:val="0044159D"/>
    <w:rsid w:val="00445FBB"/>
    <w:rsid w:val="004512FB"/>
    <w:rsid w:val="004527D4"/>
    <w:rsid w:val="00457A67"/>
    <w:rsid w:val="00463DEF"/>
    <w:rsid w:val="004703AE"/>
    <w:rsid w:val="004716F4"/>
    <w:rsid w:val="00471B79"/>
    <w:rsid w:val="00473405"/>
    <w:rsid w:val="00481A2B"/>
    <w:rsid w:val="00487633"/>
    <w:rsid w:val="004876B9"/>
    <w:rsid w:val="00487E94"/>
    <w:rsid w:val="00494BAF"/>
    <w:rsid w:val="00495F9B"/>
    <w:rsid w:val="004A0946"/>
    <w:rsid w:val="004A2059"/>
    <w:rsid w:val="004A21CC"/>
    <w:rsid w:val="004A64C5"/>
    <w:rsid w:val="004B7363"/>
    <w:rsid w:val="004C3316"/>
    <w:rsid w:val="004C6365"/>
    <w:rsid w:val="004D01B9"/>
    <w:rsid w:val="004D4E38"/>
    <w:rsid w:val="004D5450"/>
    <w:rsid w:val="004D5F31"/>
    <w:rsid w:val="004E0101"/>
    <w:rsid w:val="004F15D4"/>
    <w:rsid w:val="00502E47"/>
    <w:rsid w:val="00511240"/>
    <w:rsid w:val="00513506"/>
    <w:rsid w:val="005159A6"/>
    <w:rsid w:val="00517E78"/>
    <w:rsid w:val="00522B30"/>
    <w:rsid w:val="00523E63"/>
    <w:rsid w:val="00526BA6"/>
    <w:rsid w:val="005322AD"/>
    <w:rsid w:val="005337D4"/>
    <w:rsid w:val="00535ABD"/>
    <w:rsid w:val="00541486"/>
    <w:rsid w:val="0054791B"/>
    <w:rsid w:val="00547A1E"/>
    <w:rsid w:val="00552E19"/>
    <w:rsid w:val="0055548D"/>
    <w:rsid w:val="005555E4"/>
    <w:rsid w:val="00565758"/>
    <w:rsid w:val="00565D46"/>
    <w:rsid w:val="00567CFB"/>
    <w:rsid w:val="00580866"/>
    <w:rsid w:val="005814ED"/>
    <w:rsid w:val="0058198F"/>
    <w:rsid w:val="005833FF"/>
    <w:rsid w:val="005A7F34"/>
    <w:rsid w:val="005B0DF8"/>
    <w:rsid w:val="005B203E"/>
    <w:rsid w:val="005B6B60"/>
    <w:rsid w:val="005C192D"/>
    <w:rsid w:val="005C3E35"/>
    <w:rsid w:val="005C7AAF"/>
    <w:rsid w:val="005D4987"/>
    <w:rsid w:val="005D55A9"/>
    <w:rsid w:val="005D5DAB"/>
    <w:rsid w:val="005E25E0"/>
    <w:rsid w:val="005E7788"/>
    <w:rsid w:val="005F07D7"/>
    <w:rsid w:val="005F6C55"/>
    <w:rsid w:val="006042B0"/>
    <w:rsid w:val="00611B5B"/>
    <w:rsid w:val="0061209A"/>
    <w:rsid w:val="006122AD"/>
    <w:rsid w:val="006128E4"/>
    <w:rsid w:val="00613CA4"/>
    <w:rsid w:val="006169B7"/>
    <w:rsid w:val="0061736D"/>
    <w:rsid w:val="006174F4"/>
    <w:rsid w:val="006212A2"/>
    <w:rsid w:val="006231F0"/>
    <w:rsid w:val="006237AD"/>
    <w:rsid w:val="00624EB7"/>
    <w:rsid w:val="00624FD6"/>
    <w:rsid w:val="006312A8"/>
    <w:rsid w:val="006335FE"/>
    <w:rsid w:val="00633D0F"/>
    <w:rsid w:val="006369BC"/>
    <w:rsid w:val="0064176C"/>
    <w:rsid w:val="006419E3"/>
    <w:rsid w:val="006510DB"/>
    <w:rsid w:val="00655FEF"/>
    <w:rsid w:val="006652A7"/>
    <w:rsid w:val="006725D0"/>
    <w:rsid w:val="0067335B"/>
    <w:rsid w:val="00676104"/>
    <w:rsid w:val="006800B9"/>
    <w:rsid w:val="0068150C"/>
    <w:rsid w:val="00682312"/>
    <w:rsid w:val="00684459"/>
    <w:rsid w:val="00685D00"/>
    <w:rsid w:val="00686106"/>
    <w:rsid w:val="006909F5"/>
    <w:rsid w:val="00693417"/>
    <w:rsid w:val="006A00BB"/>
    <w:rsid w:val="006A2199"/>
    <w:rsid w:val="006A443F"/>
    <w:rsid w:val="006A65AD"/>
    <w:rsid w:val="006B62FE"/>
    <w:rsid w:val="006B7F97"/>
    <w:rsid w:val="006C198E"/>
    <w:rsid w:val="006C5C18"/>
    <w:rsid w:val="006D13F8"/>
    <w:rsid w:val="006D2B8B"/>
    <w:rsid w:val="006F1664"/>
    <w:rsid w:val="006F2D2F"/>
    <w:rsid w:val="006F2F30"/>
    <w:rsid w:val="006F47E4"/>
    <w:rsid w:val="0071220F"/>
    <w:rsid w:val="00713D72"/>
    <w:rsid w:val="007169D2"/>
    <w:rsid w:val="00716BD4"/>
    <w:rsid w:val="00722B62"/>
    <w:rsid w:val="00730A34"/>
    <w:rsid w:val="00732D4D"/>
    <w:rsid w:val="007360B5"/>
    <w:rsid w:val="007405F5"/>
    <w:rsid w:val="00743DEE"/>
    <w:rsid w:val="00745D50"/>
    <w:rsid w:val="00745D70"/>
    <w:rsid w:val="00756527"/>
    <w:rsid w:val="0076173A"/>
    <w:rsid w:val="0076190E"/>
    <w:rsid w:val="0076500A"/>
    <w:rsid w:val="00767A1F"/>
    <w:rsid w:val="0077558D"/>
    <w:rsid w:val="007774D3"/>
    <w:rsid w:val="0078220C"/>
    <w:rsid w:val="00785F87"/>
    <w:rsid w:val="007871AC"/>
    <w:rsid w:val="007906CB"/>
    <w:rsid w:val="00793C57"/>
    <w:rsid w:val="00793F07"/>
    <w:rsid w:val="00795354"/>
    <w:rsid w:val="007A0054"/>
    <w:rsid w:val="007A675D"/>
    <w:rsid w:val="007B0681"/>
    <w:rsid w:val="007B5902"/>
    <w:rsid w:val="007C448F"/>
    <w:rsid w:val="007C4DAC"/>
    <w:rsid w:val="007C5912"/>
    <w:rsid w:val="007C7B5C"/>
    <w:rsid w:val="007D471D"/>
    <w:rsid w:val="007D6325"/>
    <w:rsid w:val="007D66FD"/>
    <w:rsid w:val="007E4479"/>
    <w:rsid w:val="007E6C40"/>
    <w:rsid w:val="007E6D4E"/>
    <w:rsid w:val="007F08CC"/>
    <w:rsid w:val="007F27E9"/>
    <w:rsid w:val="007F2D90"/>
    <w:rsid w:val="007F49CE"/>
    <w:rsid w:val="008058D1"/>
    <w:rsid w:val="0081090E"/>
    <w:rsid w:val="008114D0"/>
    <w:rsid w:val="00813C02"/>
    <w:rsid w:val="008155D6"/>
    <w:rsid w:val="00816316"/>
    <w:rsid w:val="008237DC"/>
    <w:rsid w:val="00827CB0"/>
    <w:rsid w:val="008340FA"/>
    <w:rsid w:val="00834A84"/>
    <w:rsid w:val="008362E3"/>
    <w:rsid w:val="008403C4"/>
    <w:rsid w:val="008406CC"/>
    <w:rsid w:val="0084283C"/>
    <w:rsid w:val="00844BB8"/>
    <w:rsid w:val="00850AB1"/>
    <w:rsid w:val="0085138F"/>
    <w:rsid w:val="00862BE4"/>
    <w:rsid w:val="00863267"/>
    <w:rsid w:val="00863858"/>
    <w:rsid w:val="0087254B"/>
    <w:rsid w:val="00872B77"/>
    <w:rsid w:val="00876C07"/>
    <w:rsid w:val="008778FC"/>
    <w:rsid w:val="00881C30"/>
    <w:rsid w:val="008821A4"/>
    <w:rsid w:val="00883003"/>
    <w:rsid w:val="00884A20"/>
    <w:rsid w:val="00885D6E"/>
    <w:rsid w:val="0088768A"/>
    <w:rsid w:val="00890653"/>
    <w:rsid w:val="00892D22"/>
    <w:rsid w:val="00897D7F"/>
    <w:rsid w:val="008A26F0"/>
    <w:rsid w:val="008B2F06"/>
    <w:rsid w:val="008B329A"/>
    <w:rsid w:val="008B32A8"/>
    <w:rsid w:val="008B33B1"/>
    <w:rsid w:val="008B33CF"/>
    <w:rsid w:val="008B736E"/>
    <w:rsid w:val="008C05D7"/>
    <w:rsid w:val="008C2DA6"/>
    <w:rsid w:val="008D22ED"/>
    <w:rsid w:val="008D290D"/>
    <w:rsid w:val="008D7F50"/>
    <w:rsid w:val="008E1CA2"/>
    <w:rsid w:val="008E2E6C"/>
    <w:rsid w:val="008E4F8B"/>
    <w:rsid w:val="008F00FB"/>
    <w:rsid w:val="008F5154"/>
    <w:rsid w:val="008F741F"/>
    <w:rsid w:val="009028B4"/>
    <w:rsid w:val="00902E73"/>
    <w:rsid w:val="0090308D"/>
    <w:rsid w:val="00904B5E"/>
    <w:rsid w:val="0090583F"/>
    <w:rsid w:val="009068E1"/>
    <w:rsid w:val="009137FF"/>
    <w:rsid w:val="00913BDA"/>
    <w:rsid w:val="00917368"/>
    <w:rsid w:val="0091792D"/>
    <w:rsid w:val="00920C4A"/>
    <w:rsid w:val="00925068"/>
    <w:rsid w:val="0092552B"/>
    <w:rsid w:val="0092664F"/>
    <w:rsid w:val="0092727F"/>
    <w:rsid w:val="00931FB1"/>
    <w:rsid w:val="00932EBD"/>
    <w:rsid w:val="0093320F"/>
    <w:rsid w:val="00934394"/>
    <w:rsid w:val="009344C2"/>
    <w:rsid w:val="009354E5"/>
    <w:rsid w:val="00941507"/>
    <w:rsid w:val="00942353"/>
    <w:rsid w:val="00945F34"/>
    <w:rsid w:val="009460F9"/>
    <w:rsid w:val="0094762C"/>
    <w:rsid w:val="009508D3"/>
    <w:rsid w:val="00952E3C"/>
    <w:rsid w:val="00954BB1"/>
    <w:rsid w:val="00954D66"/>
    <w:rsid w:val="0095510F"/>
    <w:rsid w:val="00955D84"/>
    <w:rsid w:val="009605FE"/>
    <w:rsid w:val="00960FCE"/>
    <w:rsid w:val="00965171"/>
    <w:rsid w:val="00970BAC"/>
    <w:rsid w:val="00970BB9"/>
    <w:rsid w:val="0097299E"/>
    <w:rsid w:val="00972E69"/>
    <w:rsid w:val="009735B6"/>
    <w:rsid w:val="00975017"/>
    <w:rsid w:val="00982206"/>
    <w:rsid w:val="009830F0"/>
    <w:rsid w:val="00983E31"/>
    <w:rsid w:val="00984CD6"/>
    <w:rsid w:val="00985FD5"/>
    <w:rsid w:val="0098613E"/>
    <w:rsid w:val="00986DA7"/>
    <w:rsid w:val="00991235"/>
    <w:rsid w:val="00991B72"/>
    <w:rsid w:val="00993143"/>
    <w:rsid w:val="00995A3A"/>
    <w:rsid w:val="009A2C31"/>
    <w:rsid w:val="009A4237"/>
    <w:rsid w:val="009B1578"/>
    <w:rsid w:val="009B2FCC"/>
    <w:rsid w:val="009B4CEE"/>
    <w:rsid w:val="009B77BD"/>
    <w:rsid w:val="009C03F3"/>
    <w:rsid w:val="009C3F4C"/>
    <w:rsid w:val="009C6BAC"/>
    <w:rsid w:val="009C7A87"/>
    <w:rsid w:val="009D5A84"/>
    <w:rsid w:val="009E3BAD"/>
    <w:rsid w:val="009F412C"/>
    <w:rsid w:val="00A023F0"/>
    <w:rsid w:val="00A02463"/>
    <w:rsid w:val="00A05051"/>
    <w:rsid w:val="00A124C0"/>
    <w:rsid w:val="00A125AE"/>
    <w:rsid w:val="00A152B7"/>
    <w:rsid w:val="00A159B3"/>
    <w:rsid w:val="00A17464"/>
    <w:rsid w:val="00A21722"/>
    <w:rsid w:val="00A230E3"/>
    <w:rsid w:val="00A2704D"/>
    <w:rsid w:val="00A340AA"/>
    <w:rsid w:val="00A35C1F"/>
    <w:rsid w:val="00A36536"/>
    <w:rsid w:val="00A40152"/>
    <w:rsid w:val="00A42858"/>
    <w:rsid w:val="00A42C2F"/>
    <w:rsid w:val="00A431F4"/>
    <w:rsid w:val="00A433BF"/>
    <w:rsid w:val="00A442C4"/>
    <w:rsid w:val="00A463EE"/>
    <w:rsid w:val="00A471EB"/>
    <w:rsid w:val="00A50821"/>
    <w:rsid w:val="00A5213C"/>
    <w:rsid w:val="00A629E8"/>
    <w:rsid w:val="00A62B7E"/>
    <w:rsid w:val="00A663E5"/>
    <w:rsid w:val="00A7089F"/>
    <w:rsid w:val="00A7224F"/>
    <w:rsid w:val="00A72B89"/>
    <w:rsid w:val="00A746A3"/>
    <w:rsid w:val="00A76FB3"/>
    <w:rsid w:val="00A7752C"/>
    <w:rsid w:val="00A77E7A"/>
    <w:rsid w:val="00A80836"/>
    <w:rsid w:val="00A85EED"/>
    <w:rsid w:val="00A8634A"/>
    <w:rsid w:val="00A876FC"/>
    <w:rsid w:val="00A924BD"/>
    <w:rsid w:val="00AA0677"/>
    <w:rsid w:val="00AA1622"/>
    <w:rsid w:val="00AA46EC"/>
    <w:rsid w:val="00AA4896"/>
    <w:rsid w:val="00AA6A26"/>
    <w:rsid w:val="00AA7636"/>
    <w:rsid w:val="00AA7803"/>
    <w:rsid w:val="00AB1119"/>
    <w:rsid w:val="00AB13BE"/>
    <w:rsid w:val="00AB26E0"/>
    <w:rsid w:val="00AB3CCE"/>
    <w:rsid w:val="00AB3DA4"/>
    <w:rsid w:val="00AB4223"/>
    <w:rsid w:val="00AC22A3"/>
    <w:rsid w:val="00AC6E6D"/>
    <w:rsid w:val="00AD3DBB"/>
    <w:rsid w:val="00AD48BD"/>
    <w:rsid w:val="00AD4D98"/>
    <w:rsid w:val="00AD5426"/>
    <w:rsid w:val="00AE3318"/>
    <w:rsid w:val="00AE393A"/>
    <w:rsid w:val="00AE3943"/>
    <w:rsid w:val="00AE3D5C"/>
    <w:rsid w:val="00AE4366"/>
    <w:rsid w:val="00AE4D00"/>
    <w:rsid w:val="00AE6480"/>
    <w:rsid w:val="00AE7DB8"/>
    <w:rsid w:val="00AF09F5"/>
    <w:rsid w:val="00AF4A99"/>
    <w:rsid w:val="00AF4E81"/>
    <w:rsid w:val="00AF5CE0"/>
    <w:rsid w:val="00B02CE7"/>
    <w:rsid w:val="00B04D4E"/>
    <w:rsid w:val="00B07496"/>
    <w:rsid w:val="00B10138"/>
    <w:rsid w:val="00B11869"/>
    <w:rsid w:val="00B2384A"/>
    <w:rsid w:val="00B30AA4"/>
    <w:rsid w:val="00B31FEA"/>
    <w:rsid w:val="00B34106"/>
    <w:rsid w:val="00B350E0"/>
    <w:rsid w:val="00B36D30"/>
    <w:rsid w:val="00B45D3C"/>
    <w:rsid w:val="00B46EB5"/>
    <w:rsid w:val="00B53694"/>
    <w:rsid w:val="00B55F05"/>
    <w:rsid w:val="00B60017"/>
    <w:rsid w:val="00B61310"/>
    <w:rsid w:val="00B64612"/>
    <w:rsid w:val="00B64A40"/>
    <w:rsid w:val="00B6699A"/>
    <w:rsid w:val="00B679AB"/>
    <w:rsid w:val="00B709D7"/>
    <w:rsid w:val="00B72D82"/>
    <w:rsid w:val="00B74526"/>
    <w:rsid w:val="00B75904"/>
    <w:rsid w:val="00B76BF3"/>
    <w:rsid w:val="00B76C30"/>
    <w:rsid w:val="00B81409"/>
    <w:rsid w:val="00B83743"/>
    <w:rsid w:val="00B8519A"/>
    <w:rsid w:val="00B906E0"/>
    <w:rsid w:val="00B917FD"/>
    <w:rsid w:val="00B95F0B"/>
    <w:rsid w:val="00B966E4"/>
    <w:rsid w:val="00B97027"/>
    <w:rsid w:val="00BA0D0A"/>
    <w:rsid w:val="00BA307E"/>
    <w:rsid w:val="00BA49A8"/>
    <w:rsid w:val="00BA4C1E"/>
    <w:rsid w:val="00BA7F96"/>
    <w:rsid w:val="00BB1E2D"/>
    <w:rsid w:val="00BB47C0"/>
    <w:rsid w:val="00BB5003"/>
    <w:rsid w:val="00BB5EFA"/>
    <w:rsid w:val="00BB7F8E"/>
    <w:rsid w:val="00BC3E04"/>
    <w:rsid w:val="00BC6FEF"/>
    <w:rsid w:val="00BD0DEC"/>
    <w:rsid w:val="00BD6927"/>
    <w:rsid w:val="00BE1D10"/>
    <w:rsid w:val="00BE29DF"/>
    <w:rsid w:val="00BF10D5"/>
    <w:rsid w:val="00BF2FBA"/>
    <w:rsid w:val="00C000F1"/>
    <w:rsid w:val="00C00C48"/>
    <w:rsid w:val="00C01302"/>
    <w:rsid w:val="00C06CF0"/>
    <w:rsid w:val="00C11722"/>
    <w:rsid w:val="00C126E1"/>
    <w:rsid w:val="00C20076"/>
    <w:rsid w:val="00C20BB2"/>
    <w:rsid w:val="00C21E52"/>
    <w:rsid w:val="00C220CC"/>
    <w:rsid w:val="00C23EFA"/>
    <w:rsid w:val="00C2597A"/>
    <w:rsid w:val="00C25F13"/>
    <w:rsid w:val="00C27EBE"/>
    <w:rsid w:val="00C31534"/>
    <w:rsid w:val="00C32586"/>
    <w:rsid w:val="00C34DCD"/>
    <w:rsid w:val="00C364A3"/>
    <w:rsid w:val="00C403E2"/>
    <w:rsid w:val="00C404E7"/>
    <w:rsid w:val="00C40AE4"/>
    <w:rsid w:val="00C5300F"/>
    <w:rsid w:val="00C60297"/>
    <w:rsid w:val="00C651E9"/>
    <w:rsid w:val="00C706EC"/>
    <w:rsid w:val="00C72470"/>
    <w:rsid w:val="00C77FAA"/>
    <w:rsid w:val="00C84024"/>
    <w:rsid w:val="00CA4B2B"/>
    <w:rsid w:val="00CA7A88"/>
    <w:rsid w:val="00CB0F8B"/>
    <w:rsid w:val="00CB2FE6"/>
    <w:rsid w:val="00CC0228"/>
    <w:rsid w:val="00CC20FF"/>
    <w:rsid w:val="00CC2821"/>
    <w:rsid w:val="00CC32AE"/>
    <w:rsid w:val="00CC5894"/>
    <w:rsid w:val="00CC5EDA"/>
    <w:rsid w:val="00CE0C7D"/>
    <w:rsid w:val="00CE217E"/>
    <w:rsid w:val="00CE340B"/>
    <w:rsid w:val="00CE4536"/>
    <w:rsid w:val="00CE630C"/>
    <w:rsid w:val="00CF0B42"/>
    <w:rsid w:val="00CF6AB6"/>
    <w:rsid w:val="00CF7415"/>
    <w:rsid w:val="00D001C4"/>
    <w:rsid w:val="00D00982"/>
    <w:rsid w:val="00D02B8E"/>
    <w:rsid w:val="00D11447"/>
    <w:rsid w:val="00D161C2"/>
    <w:rsid w:val="00D16664"/>
    <w:rsid w:val="00D2191B"/>
    <w:rsid w:val="00D24CEF"/>
    <w:rsid w:val="00D30842"/>
    <w:rsid w:val="00D33F83"/>
    <w:rsid w:val="00D53FAA"/>
    <w:rsid w:val="00D54766"/>
    <w:rsid w:val="00D56D57"/>
    <w:rsid w:val="00D73A6E"/>
    <w:rsid w:val="00D74583"/>
    <w:rsid w:val="00D75CAB"/>
    <w:rsid w:val="00D81126"/>
    <w:rsid w:val="00D824A6"/>
    <w:rsid w:val="00D90C13"/>
    <w:rsid w:val="00D95A36"/>
    <w:rsid w:val="00D964E0"/>
    <w:rsid w:val="00DA15A4"/>
    <w:rsid w:val="00DA2011"/>
    <w:rsid w:val="00DA6EBF"/>
    <w:rsid w:val="00DA7254"/>
    <w:rsid w:val="00DB2983"/>
    <w:rsid w:val="00DB5410"/>
    <w:rsid w:val="00DC1228"/>
    <w:rsid w:val="00DC1794"/>
    <w:rsid w:val="00DC4F7E"/>
    <w:rsid w:val="00DE106C"/>
    <w:rsid w:val="00DE460B"/>
    <w:rsid w:val="00DE4C49"/>
    <w:rsid w:val="00DF5300"/>
    <w:rsid w:val="00E07980"/>
    <w:rsid w:val="00E10D1F"/>
    <w:rsid w:val="00E13792"/>
    <w:rsid w:val="00E13FE0"/>
    <w:rsid w:val="00E14067"/>
    <w:rsid w:val="00E142E6"/>
    <w:rsid w:val="00E155F8"/>
    <w:rsid w:val="00E15604"/>
    <w:rsid w:val="00E23F7F"/>
    <w:rsid w:val="00E24905"/>
    <w:rsid w:val="00E24E4E"/>
    <w:rsid w:val="00E27640"/>
    <w:rsid w:val="00E306E7"/>
    <w:rsid w:val="00E32DEC"/>
    <w:rsid w:val="00E40C2E"/>
    <w:rsid w:val="00E447F3"/>
    <w:rsid w:val="00E50B28"/>
    <w:rsid w:val="00E52D5C"/>
    <w:rsid w:val="00E533C0"/>
    <w:rsid w:val="00E54C10"/>
    <w:rsid w:val="00E61A90"/>
    <w:rsid w:val="00E63707"/>
    <w:rsid w:val="00E66076"/>
    <w:rsid w:val="00E67703"/>
    <w:rsid w:val="00E70182"/>
    <w:rsid w:val="00E755EE"/>
    <w:rsid w:val="00E76FF7"/>
    <w:rsid w:val="00E81DB0"/>
    <w:rsid w:val="00E82F35"/>
    <w:rsid w:val="00E85DC1"/>
    <w:rsid w:val="00E90029"/>
    <w:rsid w:val="00E914D1"/>
    <w:rsid w:val="00EA09C1"/>
    <w:rsid w:val="00EA29AB"/>
    <w:rsid w:val="00EA481E"/>
    <w:rsid w:val="00EA4BAE"/>
    <w:rsid w:val="00EA7E11"/>
    <w:rsid w:val="00EB1FAF"/>
    <w:rsid w:val="00EB3FD0"/>
    <w:rsid w:val="00EB72DA"/>
    <w:rsid w:val="00EC0FE2"/>
    <w:rsid w:val="00EC31CC"/>
    <w:rsid w:val="00EC4394"/>
    <w:rsid w:val="00EC523B"/>
    <w:rsid w:val="00ED2B8F"/>
    <w:rsid w:val="00ED5F13"/>
    <w:rsid w:val="00ED6B29"/>
    <w:rsid w:val="00EE025C"/>
    <w:rsid w:val="00EE15C0"/>
    <w:rsid w:val="00EF5D20"/>
    <w:rsid w:val="00EF6900"/>
    <w:rsid w:val="00EF7512"/>
    <w:rsid w:val="00F003B4"/>
    <w:rsid w:val="00F0080B"/>
    <w:rsid w:val="00F07464"/>
    <w:rsid w:val="00F10C91"/>
    <w:rsid w:val="00F1528F"/>
    <w:rsid w:val="00F15436"/>
    <w:rsid w:val="00F1796B"/>
    <w:rsid w:val="00F21BF3"/>
    <w:rsid w:val="00F22653"/>
    <w:rsid w:val="00F239FF"/>
    <w:rsid w:val="00F23C2B"/>
    <w:rsid w:val="00F24815"/>
    <w:rsid w:val="00F32C63"/>
    <w:rsid w:val="00F32E06"/>
    <w:rsid w:val="00F33F9E"/>
    <w:rsid w:val="00F43CC2"/>
    <w:rsid w:val="00F43E6D"/>
    <w:rsid w:val="00F464C3"/>
    <w:rsid w:val="00F475C8"/>
    <w:rsid w:val="00F55CF9"/>
    <w:rsid w:val="00F660D4"/>
    <w:rsid w:val="00F713F5"/>
    <w:rsid w:val="00F8411D"/>
    <w:rsid w:val="00F84153"/>
    <w:rsid w:val="00F8746D"/>
    <w:rsid w:val="00F9110D"/>
    <w:rsid w:val="00F9123B"/>
    <w:rsid w:val="00FA0A46"/>
    <w:rsid w:val="00FB1FB8"/>
    <w:rsid w:val="00FB3A28"/>
    <w:rsid w:val="00FB43CE"/>
    <w:rsid w:val="00FB4DD4"/>
    <w:rsid w:val="00FB5E54"/>
    <w:rsid w:val="00FB7BC0"/>
    <w:rsid w:val="00FC056B"/>
    <w:rsid w:val="00FC1CDB"/>
    <w:rsid w:val="00FC2CC6"/>
    <w:rsid w:val="00FC4C06"/>
    <w:rsid w:val="00FC680B"/>
    <w:rsid w:val="00FD07F8"/>
    <w:rsid w:val="00FD27AD"/>
    <w:rsid w:val="00FD3087"/>
    <w:rsid w:val="00FD4ECA"/>
    <w:rsid w:val="00FD5667"/>
    <w:rsid w:val="00FD6374"/>
    <w:rsid w:val="00FE1A72"/>
    <w:rsid w:val="00FE1C9D"/>
    <w:rsid w:val="00FE3D05"/>
    <w:rsid w:val="00FE4372"/>
    <w:rsid w:val="00FE4634"/>
    <w:rsid w:val="00FE4D00"/>
    <w:rsid w:val="00FE5E85"/>
    <w:rsid w:val="00FE6628"/>
    <w:rsid w:val="00FE7FCA"/>
    <w:rsid w:val="00FF4416"/>
    <w:rsid w:val="00FF6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C8885F2"/>
  <w15:docId w15:val="{5AF65EF8-8D9D-4E2A-8BEE-1D1971802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2E6"/>
  </w:style>
  <w:style w:type="paragraph" w:styleId="Ttulo1">
    <w:name w:val="heading 1"/>
    <w:basedOn w:val="Normal"/>
    <w:next w:val="Normal"/>
    <w:uiPriority w:val="9"/>
    <w:qFormat/>
    <w:pPr>
      <w:keepNext/>
      <w:spacing w:before="240" w:after="60"/>
      <w:ind w:left="720" w:hanging="720"/>
      <w:outlineLvl w:val="0"/>
    </w:pPr>
    <w:rPr>
      <w:rFonts w:ascii="Calibri" w:eastAsia="Calibri" w:hAnsi="Calibri" w:cs="Calibri"/>
      <w:b/>
      <w:sz w:val="32"/>
      <w:szCs w:val="32"/>
    </w:rPr>
  </w:style>
  <w:style w:type="paragraph" w:styleId="Ttulo2">
    <w:name w:val="heading 2"/>
    <w:basedOn w:val="Normal"/>
    <w:next w:val="Normal"/>
    <w:uiPriority w:val="9"/>
    <w:unhideWhenUsed/>
    <w:qFormat/>
    <w:pPr>
      <w:keepNext/>
      <w:spacing w:before="240" w:after="60"/>
      <w:ind w:left="1440" w:hanging="720"/>
      <w:outlineLvl w:val="1"/>
    </w:pPr>
    <w:rPr>
      <w:rFonts w:ascii="Calibri" w:eastAsia="Calibri" w:hAnsi="Calibri" w:cs="Calibri"/>
      <w:b/>
      <w:i/>
      <w:sz w:val="28"/>
      <w:szCs w:val="28"/>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libri" w:eastAsia="Calibri" w:hAnsi="Calibri" w:cs="Calibri"/>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libri" w:eastAsia="Calibri" w:hAnsi="Calibri" w:cs="Calibri"/>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rPr>
      <w:rFonts w:ascii="Calibri" w:eastAsia="Calibri" w:hAnsi="Calibri" w:cs="Calibri"/>
      <w:color w:val="000000"/>
    </w:rPr>
    <w:tblPr>
      <w:tblStyleRowBandSize w:val="1"/>
      <w:tblStyleColBandSize w:val="1"/>
      <w:tblCellMar>
        <w:left w:w="108" w:type="dxa"/>
        <w:right w:w="108" w:type="dxa"/>
      </w:tblCellMar>
    </w:tblPr>
  </w:style>
  <w:style w:type="table" w:customStyle="1" w:styleId="3">
    <w:name w:val="3"/>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2">
    <w:name w:val="2"/>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1">
    <w:name w:val="1"/>
    <w:basedOn w:val="TableNormal"/>
    <w:rPr>
      <w:rFonts w:ascii="Calibri" w:eastAsia="Calibri" w:hAnsi="Calibri" w:cs="Calibri"/>
      <w:color w:val="000000"/>
    </w:rPr>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1C140D"/>
    <w:pPr>
      <w:ind w:left="720"/>
      <w:contextualSpacing/>
    </w:pPr>
  </w:style>
  <w:style w:type="table" w:styleId="Tablaconcuadrcula">
    <w:name w:val="Table Grid"/>
    <w:basedOn w:val="Tablanormal"/>
    <w:uiPriority w:val="39"/>
    <w:rsid w:val="009332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84A20"/>
    <w:rPr>
      <w:color w:val="0000FF" w:themeColor="hyperlink"/>
      <w:u w:val="single"/>
    </w:rPr>
  </w:style>
  <w:style w:type="character" w:styleId="Mencinsinresolver">
    <w:name w:val="Unresolved Mention"/>
    <w:basedOn w:val="Fuentedeprrafopredeter"/>
    <w:uiPriority w:val="99"/>
    <w:semiHidden/>
    <w:unhideWhenUsed/>
    <w:rsid w:val="00884A20"/>
    <w:rPr>
      <w:color w:val="605E5C"/>
      <w:shd w:val="clear" w:color="auto" w:fill="E1DFDD"/>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Ca1"/>
    <w:basedOn w:val="Normal"/>
    <w:link w:val="TextonotapieCar"/>
    <w:uiPriority w:val="99"/>
    <w:unhideWhenUsed/>
    <w:qFormat/>
    <w:rsid w:val="003D56A4"/>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D56A4"/>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Ref,juli"/>
    <w:basedOn w:val="Fuentedeprrafopredeter"/>
    <w:link w:val="4GChar"/>
    <w:uiPriority w:val="99"/>
    <w:unhideWhenUsed/>
    <w:qFormat/>
    <w:rsid w:val="003D56A4"/>
    <w:rPr>
      <w:vertAlign w:val="superscript"/>
    </w:r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3D56A4"/>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3D56A4"/>
    <w:pPr>
      <w:jc w:val="both"/>
    </w:pPr>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3D56A4"/>
    <w:pPr>
      <w:spacing w:before="100" w:beforeAutospacing="1" w:after="100" w:afterAutospacing="1"/>
    </w:pPr>
    <w:rPr>
      <w:sz w:val="24"/>
      <w:szCs w:val="24"/>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3D56A4"/>
    <w:rPr>
      <w:sz w:val="24"/>
      <w:szCs w:val="24"/>
    </w:rPr>
  </w:style>
  <w:style w:type="table" w:styleId="Tabladecuadrcula4">
    <w:name w:val="Grid Table 4"/>
    <w:basedOn w:val="Tablanormal"/>
    <w:uiPriority w:val="49"/>
    <w:rsid w:val="003D56A4"/>
    <w:rPr>
      <w:rFonts w:asciiTheme="minorHAnsi" w:eastAsiaTheme="minorHAnsi" w:hAnsiTheme="minorHAnsi" w:cstheme="minorBidi"/>
      <w:sz w:val="22"/>
      <w:szCs w:val="22"/>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Refdecomentario">
    <w:name w:val="annotation reference"/>
    <w:basedOn w:val="Fuentedeprrafopredeter"/>
    <w:uiPriority w:val="99"/>
    <w:semiHidden/>
    <w:unhideWhenUsed/>
    <w:rsid w:val="007405F5"/>
    <w:rPr>
      <w:sz w:val="16"/>
      <w:szCs w:val="16"/>
    </w:rPr>
  </w:style>
  <w:style w:type="paragraph" w:styleId="Textocomentario">
    <w:name w:val="annotation text"/>
    <w:basedOn w:val="Normal"/>
    <w:link w:val="TextocomentarioCar"/>
    <w:uiPriority w:val="99"/>
    <w:semiHidden/>
    <w:unhideWhenUsed/>
    <w:rsid w:val="007405F5"/>
  </w:style>
  <w:style w:type="character" w:customStyle="1" w:styleId="TextocomentarioCar">
    <w:name w:val="Texto comentario Car"/>
    <w:basedOn w:val="Fuentedeprrafopredeter"/>
    <w:link w:val="Textocomentario"/>
    <w:uiPriority w:val="99"/>
    <w:semiHidden/>
    <w:rsid w:val="007405F5"/>
  </w:style>
  <w:style w:type="paragraph" w:styleId="Asuntodelcomentario">
    <w:name w:val="annotation subject"/>
    <w:basedOn w:val="Textocomentario"/>
    <w:next w:val="Textocomentario"/>
    <w:link w:val="AsuntodelcomentarioCar"/>
    <w:uiPriority w:val="99"/>
    <w:semiHidden/>
    <w:unhideWhenUsed/>
    <w:rsid w:val="007405F5"/>
    <w:rPr>
      <w:b/>
      <w:bCs/>
    </w:rPr>
  </w:style>
  <w:style w:type="character" w:customStyle="1" w:styleId="AsuntodelcomentarioCar">
    <w:name w:val="Asunto del comentario Car"/>
    <w:basedOn w:val="TextocomentarioCar"/>
    <w:link w:val="Asuntodelcomentario"/>
    <w:uiPriority w:val="99"/>
    <w:semiHidden/>
    <w:rsid w:val="007405F5"/>
    <w:rPr>
      <w:b/>
      <w:bCs/>
    </w:rPr>
  </w:style>
  <w:style w:type="paragraph" w:styleId="Sinespaciado">
    <w:name w:val="No Spacing"/>
    <w:uiPriority w:val="1"/>
    <w:qFormat/>
    <w:rsid w:val="00420F50"/>
  </w:style>
  <w:style w:type="character" w:styleId="Textoennegrita">
    <w:name w:val="Strong"/>
    <w:basedOn w:val="Fuentedeprrafopredeter"/>
    <w:uiPriority w:val="22"/>
    <w:qFormat/>
    <w:rsid w:val="002F5D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7954">
      <w:bodyDiv w:val="1"/>
      <w:marLeft w:val="0"/>
      <w:marRight w:val="0"/>
      <w:marTop w:val="0"/>
      <w:marBottom w:val="0"/>
      <w:divBdr>
        <w:top w:val="none" w:sz="0" w:space="0" w:color="auto"/>
        <w:left w:val="none" w:sz="0" w:space="0" w:color="auto"/>
        <w:bottom w:val="none" w:sz="0" w:space="0" w:color="auto"/>
        <w:right w:val="none" w:sz="0" w:space="0" w:color="auto"/>
      </w:divBdr>
    </w:div>
    <w:div w:id="313216531">
      <w:bodyDiv w:val="1"/>
      <w:marLeft w:val="0"/>
      <w:marRight w:val="0"/>
      <w:marTop w:val="0"/>
      <w:marBottom w:val="0"/>
      <w:divBdr>
        <w:top w:val="none" w:sz="0" w:space="0" w:color="auto"/>
        <w:left w:val="none" w:sz="0" w:space="0" w:color="auto"/>
        <w:bottom w:val="none" w:sz="0" w:space="0" w:color="auto"/>
        <w:right w:val="none" w:sz="0" w:space="0" w:color="auto"/>
      </w:divBdr>
      <w:divsChild>
        <w:div w:id="337001370">
          <w:marLeft w:val="0"/>
          <w:marRight w:val="0"/>
          <w:marTop w:val="0"/>
          <w:marBottom w:val="0"/>
          <w:divBdr>
            <w:top w:val="none" w:sz="0" w:space="0" w:color="auto"/>
            <w:left w:val="none" w:sz="0" w:space="0" w:color="auto"/>
            <w:bottom w:val="none" w:sz="0" w:space="0" w:color="auto"/>
            <w:right w:val="none" w:sz="0" w:space="0" w:color="auto"/>
          </w:divBdr>
        </w:div>
        <w:div w:id="437799176">
          <w:marLeft w:val="0"/>
          <w:marRight w:val="0"/>
          <w:marTop w:val="0"/>
          <w:marBottom w:val="0"/>
          <w:divBdr>
            <w:top w:val="none" w:sz="0" w:space="0" w:color="auto"/>
            <w:left w:val="none" w:sz="0" w:space="0" w:color="auto"/>
            <w:bottom w:val="none" w:sz="0" w:space="0" w:color="auto"/>
            <w:right w:val="none" w:sz="0" w:space="0" w:color="auto"/>
          </w:divBdr>
        </w:div>
        <w:div w:id="1421177488">
          <w:marLeft w:val="0"/>
          <w:marRight w:val="0"/>
          <w:marTop w:val="0"/>
          <w:marBottom w:val="0"/>
          <w:divBdr>
            <w:top w:val="none" w:sz="0" w:space="0" w:color="auto"/>
            <w:left w:val="none" w:sz="0" w:space="0" w:color="auto"/>
            <w:bottom w:val="none" w:sz="0" w:space="0" w:color="auto"/>
            <w:right w:val="none" w:sz="0" w:space="0" w:color="auto"/>
          </w:divBdr>
        </w:div>
        <w:div w:id="771969630">
          <w:marLeft w:val="0"/>
          <w:marRight w:val="0"/>
          <w:marTop w:val="0"/>
          <w:marBottom w:val="0"/>
          <w:divBdr>
            <w:top w:val="none" w:sz="0" w:space="0" w:color="auto"/>
            <w:left w:val="none" w:sz="0" w:space="0" w:color="auto"/>
            <w:bottom w:val="none" w:sz="0" w:space="0" w:color="auto"/>
            <w:right w:val="none" w:sz="0" w:space="0" w:color="auto"/>
          </w:divBdr>
        </w:div>
      </w:divsChild>
    </w:div>
    <w:div w:id="383867798">
      <w:bodyDiv w:val="1"/>
      <w:marLeft w:val="0"/>
      <w:marRight w:val="0"/>
      <w:marTop w:val="0"/>
      <w:marBottom w:val="0"/>
      <w:divBdr>
        <w:top w:val="none" w:sz="0" w:space="0" w:color="auto"/>
        <w:left w:val="none" w:sz="0" w:space="0" w:color="auto"/>
        <w:bottom w:val="none" w:sz="0" w:space="0" w:color="auto"/>
        <w:right w:val="none" w:sz="0" w:space="0" w:color="auto"/>
      </w:divBdr>
      <w:divsChild>
        <w:div w:id="142238394">
          <w:marLeft w:val="0"/>
          <w:marRight w:val="0"/>
          <w:marTop w:val="0"/>
          <w:marBottom w:val="0"/>
          <w:divBdr>
            <w:top w:val="none" w:sz="0" w:space="0" w:color="auto"/>
            <w:left w:val="none" w:sz="0" w:space="0" w:color="auto"/>
            <w:bottom w:val="none" w:sz="0" w:space="0" w:color="auto"/>
            <w:right w:val="none" w:sz="0" w:space="0" w:color="auto"/>
          </w:divBdr>
        </w:div>
        <w:div w:id="762266193">
          <w:marLeft w:val="0"/>
          <w:marRight w:val="0"/>
          <w:marTop w:val="0"/>
          <w:marBottom w:val="0"/>
          <w:divBdr>
            <w:top w:val="none" w:sz="0" w:space="0" w:color="auto"/>
            <w:left w:val="none" w:sz="0" w:space="0" w:color="auto"/>
            <w:bottom w:val="none" w:sz="0" w:space="0" w:color="auto"/>
            <w:right w:val="none" w:sz="0" w:space="0" w:color="auto"/>
          </w:divBdr>
        </w:div>
        <w:div w:id="698894155">
          <w:marLeft w:val="0"/>
          <w:marRight w:val="0"/>
          <w:marTop w:val="0"/>
          <w:marBottom w:val="0"/>
          <w:divBdr>
            <w:top w:val="none" w:sz="0" w:space="0" w:color="auto"/>
            <w:left w:val="none" w:sz="0" w:space="0" w:color="auto"/>
            <w:bottom w:val="none" w:sz="0" w:space="0" w:color="auto"/>
            <w:right w:val="none" w:sz="0" w:space="0" w:color="auto"/>
          </w:divBdr>
        </w:div>
        <w:div w:id="662856356">
          <w:marLeft w:val="0"/>
          <w:marRight w:val="0"/>
          <w:marTop w:val="0"/>
          <w:marBottom w:val="0"/>
          <w:divBdr>
            <w:top w:val="none" w:sz="0" w:space="0" w:color="auto"/>
            <w:left w:val="none" w:sz="0" w:space="0" w:color="auto"/>
            <w:bottom w:val="none" w:sz="0" w:space="0" w:color="auto"/>
            <w:right w:val="none" w:sz="0" w:space="0" w:color="auto"/>
          </w:divBdr>
        </w:div>
        <w:div w:id="1533037804">
          <w:marLeft w:val="0"/>
          <w:marRight w:val="0"/>
          <w:marTop w:val="0"/>
          <w:marBottom w:val="0"/>
          <w:divBdr>
            <w:top w:val="none" w:sz="0" w:space="0" w:color="auto"/>
            <w:left w:val="none" w:sz="0" w:space="0" w:color="auto"/>
            <w:bottom w:val="none" w:sz="0" w:space="0" w:color="auto"/>
            <w:right w:val="none" w:sz="0" w:space="0" w:color="auto"/>
          </w:divBdr>
        </w:div>
        <w:div w:id="626745211">
          <w:marLeft w:val="0"/>
          <w:marRight w:val="0"/>
          <w:marTop w:val="0"/>
          <w:marBottom w:val="0"/>
          <w:divBdr>
            <w:top w:val="none" w:sz="0" w:space="0" w:color="auto"/>
            <w:left w:val="none" w:sz="0" w:space="0" w:color="auto"/>
            <w:bottom w:val="none" w:sz="0" w:space="0" w:color="auto"/>
            <w:right w:val="none" w:sz="0" w:space="0" w:color="auto"/>
          </w:divBdr>
        </w:div>
      </w:divsChild>
    </w:div>
    <w:div w:id="417749589">
      <w:bodyDiv w:val="1"/>
      <w:marLeft w:val="0"/>
      <w:marRight w:val="0"/>
      <w:marTop w:val="0"/>
      <w:marBottom w:val="0"/>
      <w:divBdr>
        <w:top w:val="none" w:sz="0" w:space="0" w:color="auto"/>
        <w:left w:val="none" w:sz="0" w:space="0" w:color="auto"/>
        <w:bottom w:val="none" w:sz="0" w:space="0" w:color="auto"/>
        <w:right w:val="none" w:sz="0" w:space="0" w:color="auto"/>
      </w:divBdr>
    </w:div>
    <w:div w:id="672300558">
      <w:bodyDiv w:val="1"/>
      <w:marLeft w:val="0"/>
      <w:marRight w:val="0"/>
      <w:marTop w:val="0"/>
      <w:marBottom w:val="0"/>
      <w:divBdr>
        <w:top w:val="none" w:sz="0" w:space="0" w:color="auto"/>
        <w:left w:val="none" w:sz="0" w:space="0" w:color="auto"/>
        <w:bottom w:val="none" w:sz="0" w:space="0" w:color="auto"/>
        <w:right w:val="none" w:sz="0" w:space="0" w:color="auto"/>
      </w:divBdr>
    </w:div>
    <w:div w:id="713895495">
      <w:bodyDiv w:val="1"/>
      <w:marLeft w:val="0"/>
      <w:marRight w:val="0"/>
      <w:marTop w:val="0"/>
      <w:marBottom w:val="0"/>
      <w:divBdr>
        <w:top w:val="none" w:sz="0" w:space="0" w:color="auto"/>
        <w:left w:val="none" w:sz="0" w:space="0" w:color="auto"/>
        <w:bottom w:val="none" w:sz="0" w:space="0" w:color="auto"/>
        <w:right w:val="none" w:sz="0" w:space="0" w:color="auto"/>
      </w:divBdr>
    </w:div>
    <w:div w:id="769591593">
      <w:bodyDiv w:val="1"/>
      <w:marLeft w:val="0"/>
      <w:marRight w:val="0"/>
      <w:marTop w:val="0"/>
      <w:marBottom w:val="0"/>
      <w:divBdr>
        <w:top w:val="none" w:sz="0" w:space="0" w:color="auto"/>
        <w:left w:val="none" w:sz="0" w:space="0" w:color="auto"/>
        <w:bottom w:val="none" w:sz="0" w:space="0" w:color="auto"/>
        <w:right w:val="none" w:sz="0" w:space="0" w:color="auto"/>
      </w:divBdr>
      <w:divsChild>
        <w:div w:id="1948922869">
          <w:marLeft w:val="0"/>
          <w:marRight w:val="0"/>
          <w:marTop w:val="15"/>
          <w:marBottom w:val="0"/>
          <w:divBdr>
            <w:top w:val="none" w:sz="0" w:space="0" w:color="auto"/>
            <w:left w:val="none" w:sz="0" w:space="0" w:color="auto"/>
            <w:bottom w:val="none" w:sz="0" w:space="0" w:color="auto"/>
            <w:right w:val="none" w:sz="0" w:space="0" w:color="auto"/>
          </w:divBdr>
          <w:divsChild>
            <w:div w:id="679351424">
              <w:marLeft w:val="0"/>
              <w:marRight w:val="0"/>
              <w:marTop w:val="0"/>
              <w:marBottom w:val="0"/>
              <w:divBdr>
                <w:top w:val="none" w:sz="0" w:space="0" w:color="auto"/>
                <w:left w:val="none" w:sz="0" w:space="0" w:color="auto"/>
                <w:bottom w:val="none" w:sz="0" w:space="0" w:color="auto"/>
                <w:right w:val="none" w:sz="0" w:space="0" w:color="auto"/>
              </w:divBdr>
              <w:divsChild>
                <w:div w:id="83770981">
                  <w:marLeft w:val="0"/>
                  <w:marRight w:val="0"/>
                  <w:marTop w:val="0"/>
                  <w:marBottom w:val="0"/>
                  <w:divBdr>
                    <w:top w:val="none" w:sz="0" w:space="0" w:color="auto"/>
                    <w:left w:val="none" w:sz="0" w:space="0" w:color="auto"/>
                    <w:bottom w:val="none" w:sz="0" w:space="0" w:color="auto"/>
                    <w:right w:val="none" w:sz="0" w:space="0" w:color="auto"/>
                  </w:divBdr>
                </w:div>
                <w:div w:id="813907051">
                  <w:marLeft w:val="0"/>
                  <w:marRight w:val="0"/>
                  <w:marTop w:val="0"/>
                  <w:marBottom w:val="0"/>
                  <w:divBdr>
                    <w:top w:val="none" w:sz="0" w:space="0" w:color="auto"/>
                    <w:left w:val="none" w:sz="0" w:space="0" w:color="auto"/>
                    <w:bottom w:val="none" w:sz="0" w:space="0" w:color="auto"/>
                    <w:right w:val="none" w:sz="0" w:space="0" w:color="auto"/>
                  </w:divBdr>
                </w:div>
                <w:div w:id="1943952391">
                  <w:marLeft w:val="0"/>
                  <w:marRight w:val="0"/>
                  <w:marTop w:val="0"/>
                  <w:marBottom w:val="0"/>
                  <w:divBdr>
                    <w:top w:val="none" w:sz="0" w:space="0" w:color="auto"/>
                    <w:left w:val="none" w:sz="0" w:space="0" w:color="auto"/>
                    <w:bottom w:val="none" w:sz="0" w:space="0" w:color="auto"/>
                    <w:right w:val="none" w:sz="0" w:space="0" w:color="auto"/>
                  </w:divBdr>
                </w:div>
                <w:div w:id="221450262">
                  <w:marLeft w:val="0"/>
                  <w:marRight w:val="0"/>
                  <w:marTop w:val="0"/>
                  <w:marBottom w:val="0"/>
                  <w:divBdr>
                    <w:top w:val="none" w:sz="0" w:space="0" w:color="auto"/>
                    <w:left w:val="none" w:sz="0" w:space="0" w:color="auto"/>
                    <w:bottom w:val="none" w:sz="0" w:space="0" w:color="auto"/>
                    <w:right w:val="none" w:sz="0" w:space="0" w:color="auto"/>
                  </w:divBdr>
                </w:div>
                <w:div w:id="607853407">
                  <w:marLeft w:val="0"/>
                  <w:marRight w:val="0"/>
                  <w:marTop w:val="0"/>
                  <w:marBottom w:val="0"/>
                  <w:divBdr>
                    <w:top w:val="none" w:sz="0" w:space="0" w:color="auto"/>
                    <w:left w:val="none" w:sz="0" w:space="0" w:color="auto"/>
                    <w:bottom w:val="none" w:sz="0" w:space="0" w:color="auto"/>
                    <w:right w:val="none" w:sz="0" w:space="0" w:color="auto"/>
                  </w:divBdr>
                </w:div>
                <w:div w:id="207186670">
                  <w:marLeft w:val="0"/>
                  <w:marRight w:val="0"/>
                  <w:marTop w:val="0"/>
                  <w:marBottom w:val="0"/>
                  <w:divBdr>
                    <w:top w:val="none" w:sz="0" w:space="0" w:color="auto"/>
                    <w:left w:val="none" w:sz="0" w:space="0" w:color="auto"/>
                    <w:bottom w:val="none" w:sz="0" w:space="0" w:color="auto"/>
                    <w:right w:val="none" w:sz="0" w:space="0" w:color="auto"/>
                  </w:divBdr>
                </w:div>
                <w:div w:id="1481652357">
                  <w:marLeft w:val="0"/>
                  <w:marRight w:val="0"/>
                  <w:marTop w:val="0"/>
                  <w:marBottom w:val="0"/>
                  <w:divBdr>
                    <w:top w:val="none" w:sz="0" w:space="0" w:color="auto"/>
                    <w:left w:val="none" w:sz="0" w:space="0" w:color="auto"/>
                    <w:bottom w:val="none" w:sz="0" w:space="0" w:color="auto"/>
                    <w:right w:val="none" w:sz="0" w:space="0" w:color="auto"/>
                  </w:divBdr>
                </w:div>
                <w:div w:id="1658876057">
                  <w:marLeft w:val="0"/>
                  <w:marRight w:val="0"/>
                  <w:marTop w:val="0"/>
                  <w:marBottom w:val="0"/>
                  <w:divBdr>
                    <w:top w:val="none" w:sz="0" w:space="0" w:color="auto"/>
                    <w:left w:val="none" w:sz="0" w:space="0" w:color="auto"/>
                    <w:bottom w:val="none" w:sz="0" w:space="0" w:color="auto"/>
                    <w:right w:val="none" w:sz="0" w:space="0" w:color="auto"/>
                  </w:divBdr>
                </w:div>
                <w:div w:id="1179392224">
                  <w:marLeft w:val="0"/>
                  <w:marRight w:val="0"/>
                  <w:marTop w:val="0"/>
                  <w:marBottom w:val="0"/>
                  <w:divBdr>
                    <w:top w:val="none" w:sz="0" w:space="0" w:color="auto"/>
                    <w:left w:val="none" w:sz="0" w:space="0" w:color="auto"/>
                    <w:bottom w:val="none" w:sz="0" w:space="0" w:color="auto"/>
                    <w:right w:val="none" w:sz="0" w:space="0" w:color="auto"/>
                  </w:divBdr>
                </w:div>
                <w:div w:id="1503082891">
                  <w:marLeft w:val="0"/>
                  <w:marRight w:val="0"/>
                  <w:marTop w:val="0"/>
                  <w:marBottom w:val="0"/>
                  <w:divBdr>
                    <w:top w:val="none" w:sz="0" w:space="0" w:color="auto"/>
                    <w:left w:val="none" w:sz="0" w:space="0" w:color="auto"/>
                    <w:bottom w:val="none" w:sz="0" w:space="0" w:color="auto"/>
                    <w:right w:val="none" w:sz="0" w:space="0" w:color="auto"/>
                  </w:divBdr>
                </w:div>
                <w:div w:id="497694332">
                  <w:marLeft w:val="0"/>
                  <w:marRight w:val="0"/>
                  <w:marTop w:val="0"/>
                  <w:marBottom w:val="0"/>
                  <w:divBdr>
                    <w:top w:val="none" w:sz="0" w:space="0" w:color="auto"/>
                    <w:left w:val="none" w:sz="0" w:space="0" w:color="auto"/>
                    <w:bottom w:val="none" w:sz="0" w:space="0" w:color="auto"/>
                    <w:right w:val="none" w:sz="0" w:space="0" w:color="auto"/>
                  </w:divBdr>
                </w:div>
                <w:div w:id="1040863128">
                  <w:marLeft w:val="0"/>
                  <w:marRight w:val="0"/>
                  <w:marTop w:val="0"/>
                  <w:marBottom w:val="0"/>
                  <w:divBdr>
                    <w:top w:val="none" w:sz="0" w:space="0" w:color="auto"/>
                    <w:left w:val="none" w:sz="0" w:space="0" w:color="auto"/>
                    <w:bottom w:val="none" w:sz="0" w:space="0" w:color="auto"/>
                    <w:right w:val="none" w:sz="0" w:space="0" w:color="auto"/>
                  </w:divBdr>
                </w:div>
                <w:div w:id="160004010">
                  <w:marLeft w:val="0"/>
                  <w:marRight w:val="0"/>
                  <w:marTop w:val="0"/>
                  <w:marBottom w:val="0"/>
                  <w:divBdr>
                    <w:top w:val="none" w:sz="0" w:space="0" w:color="auto"/>
                    <w:left w:val="none" w:sz="0" w:space="0" w:color="auto"/>
                    <w:bottom w:val="none" w:sz="0" w:space="0" w:color="auto"/>
                    <w:right w:val="none" w:sz="0" w:space="0" w:color="auto"/>
                  </w:divBdr>
                </w:div>
                <w:div w:id="144507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84202">
      <w:bodyDiv w:val="1"/>
      <w:marLeft w:val="0"/>
      <w:marRight w:val="0"/>
      <w:marTop w:val="0"/>
      <w:marBottom w:val="0"/>
      <w:divBdr>
        <w:top w:val="none" w:sz="0" w:space="0" w:color="auto"/>
        <w:left w:val="none" w:sz="0" w:space="0" w:color="auto"/>
        <w:bottom w:val="none" w:sz="0" w:space="0" w:color="auto"/>
        <w:right w:val="none" w:sz="0" w:space="0" w:color="auto"/>
      </w:divBdr>
    </w:div>
    <w:div w:id="989945921">
      <w:bodyDiv w:val="1"/>
      <w:marLeft w:val="0"/>
      <w:marRight w:val="0"/>
      <w:marTop w:val="0"/>
      <w:marBottom w:val="0"/>
      <w:divBdr>
        <w:top w:val="none" w:sz="0" w:space="0" w:color="auto"/>
        <w:left w:val="none" w:sz="0" w:space="0" w:color="auto"/>
        <w:bottom w:val="none" w:sz="0" w:space="0" w:color="auto"/>
        <w:right w:val="none" w:sz="0" w:space="0" w:color="auto"/>
      </w:divBdr>
    </w:div>
    <w:div w:id="1048719680">
      <w:bodyDiv w:val="1"/>
      <w:marLeft w:val="0"/>
      <w:marRight w:val="0"/>
      <w:marTop w:val="0"/>
      <w:marBottom w:val="0"/>
      <w:divBdr>
        <w:top w:val="none" w:sz="0" w:space="0" w:color="auto"/>
        <w:left w:val="none" w:sz="0" w:space="0" w:color="auto"/>
        <w:bottom w:val="none" w:sz="0" w:space="0" w:color="auto"/>
        <w:right w:val="none" w:sz="0" w:space="0" w:color="auto"/>
      </w:divBdr>
    </w:div>
    <w:div w:id="1209492650">
      <w:bodyDiv w:val="1"/>
      <w:marLeft w:val="0"/>
      <w:marRight w:val="0"/>
      <w:marTop w:val="0"/>
      <w:marBottom w:val="0"/>
      <w:divBdr>
        <w:top w:val="none" w:sz="0" w:space="0" w:color="auto"/>
        <w:left w:val="none" w:sz="0" w:space="0" w:color="auto"/>
        <w:bottom w:val="none" w:sz="0" w:space="0" w:color="auto"/>
        <w:right w:val="none" w:sz="0" w:space="0" w:color="auto"/>
      </w:divBdr>
    </w:div>
    <w:div w:id="1389962710">
      <w:bodyDiv w:val="1"/>
      <w:marLeft w:val="0"/>
      <w:marRight w:val="0"/>
      <w:marTop w:val="0"/>
      <w:marBottom w:val="0"/>
      <w:divBdr>
        <w:top w:val="none" w:sz="0" w:space="0" w:color="auto"/>
        <w:left w:val="none" w:sz="0" w:space="0" w:color="auto"/>
        <w:bottom w:val="none" w:sz="0" w:space="0" w:color="auto"/>
        <w:right w:val="none" w:sz="0" w:space="0" w:color="auto"/>
      </w:divBdr>
    </w:div>
    <w:div w:id="1508523316">
      <w:bodyDiv w:val="1"/>
      <w:marLeft w:val="0"/>
      <w:marRight w:val="0"/>
      <w:marTop w:val="0"/>
      <w:marBottom w:val="0"/>
      <w:divBdr>
        <w:top w:val="none" w:sz="0" w:space="0" w:color="auto"/>
        <w:left w:val="none" w:sz="0" w:space="0" w:color="auto"/>
        <w:bottom w:val="none" w:sz="0" w:space="0" w:color="auto"/>
        <w:right w:val="none" w:sz="0" w:space="0" w:color="auto"/>
      </w:divBdr>
    </w:div>
    <w:div w:id="1570771400">
      <w:bodyDiv w:val="1"/>
      <w:marLeft w:val="0"/>
      <w:marRight w:val="0"/>
      <w:marTop w:val="0"/>
      <w:marBottom w:val="0"/>
      <w:divBdr>
        <w:top w:val="none" w:sz="0" w:space="0" w:color="auto"/>
        <w:left w:val="none" w:sz="0" w:space="0" w:color="auto"/>
        <w:bottom w:val="none" w:sz="0" w:space="0" w:color="auto"/>
        <w:right w:val="none" w:sz="0" w:space="0" w:color="auto"/>
      </w:divBdr>
    </w:div>
    <w:div w:id="1652949587">
      <w:bodyDiv w:val="1"/>
      <w:marLeft w:val="0"/>
      <w:marRight w:val="0"/>
      <w:marTop w:val="0"/>
      <w:marBottom w:val="0"/>
      <w:divBdr>
        <w:top w:val="none" w:sz="0" w:space="0" w:color="auto"/>
        <w:left w:val="none" w:sz="0" w:space="0" w:color="auto"/>
        <w:bottom w:val="none" w:sz="0" w:space="0" w:color="auto"/>
        <w:right w:val="none" w:sz="0" w:space="0" w:color="auto"/>
      </w:divBdr>
      <w:divsChild>
        <w:div w:id="1178815695">
          <w:marLeft w:val="0"/>
          <w:marRight w:val="0"/>
          <w:marTop w:val="0"/>
          <w:marBottom w:val="0"/>
          <w:divBdr>
            <w:top w:val="none" w:sz="0" w:space="0" w:color="auto"/>
            <w:left w:val="none" w:sz="0" w:space="0" w:color="auto"/>
            <w:bottom w:val="none" w:sz="0" w:space="0" w:color="auto"/>
            <w:right w:val="none" w:sz="0" w:space="0" w:color="auto"/>
          </w:divBdr>
        </w:div>
        <w:div w:id="1138691231">
          <w:marLeft w:val="0"/>
          <w:marRight w:val="0"/>
          <w:marTop w:val="0"/>
          <w:marBottom w:val="0"/>
          <w:divBdr>
            <w:top w:val="none" w:sz="0" w:space="0" w:color="auto"/>
            <w:left w:val="none" w:sz="0" w:space="0" w:color="auto"/>
            <w:bottom w:val="none" w:sz="0" w:space="0" w:color="auto"/>
            <w:right w:val="none" w:sz="0" w:space="0" w:color="auto"/>
          </w:divBdr>
        </w:div>
        <w:div w:id="969625442">
          <w:marLeft w:val="0"/>
          <w:marRight w:val="0"/>
          <w:marTop w:val="0"/>
          <w:marBottom w:val="0"/>
          <w:divBdr>
            <w:top w:val="none" w:sz="0" w:space="0" w:color="auto"/>
            <w:left w:val="none" w:sz="0" w:space="0" w:color="auto"/>
            <w:bottom w:val="none" w:sz="0" w:space="0" w:color="auto"/>
            <w:right w:val="none" w:sz="0" w:space="0" w:color="auto"/>
          </w:divBdr>
        </w:div>
        <w:div w:id="52848562">
          <w:marLeft w:val="0"/>
          <w:marRight w:val="0"/>
          <w:marTop w:val="0"/>
          <w:marBottom w:val="0"/>
          <w:divBdr>
            <w:top w:val="none" w:sz="0" w:space="0" w:color="auto"/>
            <w:left w:val="none" w:sz="0" w:space="0" w:color="auto"/>
            <w:bottom w:val="none" w:sz="0" w:space="0" w:color="auto"/>
            <w:right w:val="none" w:sz="0" w:space="0" w:color="auto"/>
          </w:divBdr>
        </w:div>
        <w:div w:id="828131899">
          <w:marLeft w:val="0"/>
          <w:marRight w:val="0"/>
          <w:marTop w:val="0"/>
          <w:marBottom w:val="0"/>
          <w:divBdr>
            <w:top w:val="none" w:sz="0" w:space="0" w:color="auto"/>
            <w:left w:val="none" w:sz="0" w:space="0" w:color="auto"/>
            <w:bottom w:val="none" w:sz="0" w:space="0" w:color="auto"/>
            <w:right w:val="none" w:sz="0" w:space="0" w:color="auto"/>
          </w:divBdr>
        </w:div>
        <w:div w:id="1584215453">
          <w:marLeft w:val="0"/>
          <w:marRight w:val="0"/>
          <w:marTop w:val="0"/>
          <w:marBottom w:val="0"/>
          <w:divBdr>
            <w:top w:val="none" w:sz="0" w:space="0" w:color="auto"/>
            <w:left w:val="none" w:sz="0" w:space="0" w:color="auto"/>
            <w:bottom w:val="none" w:sz="0" w:space="0" w:color="auto"/>
            <w:right w:val="none" w:sz="0" w:space="0" w:color="auto"/>
          </w:divBdr>
        </w:div>
        <w:div w:id="1782452441">
          <w:marLeft w:val="0"/>
          <w:marRight w:val="0"/>
          <w:marTop w:val="0"/>
          <w:marBottom w:val="0"/>
          <w:divBdr>
            <w:top w:val="none" w:sz="0" w:space="0" w:color="auto"/>
            <w:left w:val="none" w:sz="0" w:space="0" w:color="auto"/>
            <w:bottom w:val="none" w:sz="0" w:space="0" w:color="auto"/>
            <w:right w:val="none" w:sz="0" w:space="0" w:color="auto"/>
          </w:divBdr>
        </w:div>
        <w:div w:id="1946226204">
          <w:marLeft w:val="0"/>
          <w:marRight w:val="0"/>
          <w:marTop w:val="0"/>
          <w:marBottom w:val="0"/>
          <w:divBdr>
            <w:top w:val="none" w:sz="0" w:space="0" w:color="auto"/>
            <w:left w:val="none" w:sz="0" w:space="0" w:color="auto"/>
            <w:bottom w:val="none" w:sz="0" w:space="0" w:color="auto"/>
            <w:right w:val="none" w:sz="0" w:space="0" w:color="auto"/>
          </w:divBdr>
        </w:div>
      </w:divsChild>
    </w:div>
    <w:div w:id="1693721976">
      <w:bodyDiv w:val="1"/>
      <w:marLeft w:val="0"/>
      <w:marRight w:val="0"/>
      <w:marTop w:val="0"/>
      <w:marBottom w:val="0"/>
      <w:divBdr>
        <w:top w:val="none" w:sz="0" w:space="0" w:color="auto"/>
        <w:left w:val="none" w:sz="0" w:space="0" w:color="auto"/>
        <w:bottom w:val="none" w:sz="0" w:space="0" w:color="auto"/>
        <w:right w:val="none" w:sz="0" w:space="0" w:color="auto"/>
      </w:divBdr>
    </w:div>
    <w:div w:id="1973290539">
      <w:bodyDiv w:val="1"/>
      <w:marLeft w:val="0"/>
      <w:marRight w:val="0"/>
      <w:marTop w:val="0"/>
      <w:marBottom w:val="0"/>
      <w:divBdr>
        <w:top w:val="none" w:sz="0" w:space="0" w:color="auto"/>
        <w:left w:val="none" w:sz="0" w:space="0" w:color="auto"/>
        <w:bottom w:val="none" w:sz="0" w:space="0" w:color="auto"/>
        <w:right w:val="none" w:sz="0" w:space="0" w:color="auto"/>
      </w:divBdr>
    </w:div>
    <w:div w:id="2044281171">
      <w:bodyDiv w:val="1"/>
      <w:marLeft w:val="0"/>
      <w:marRight w:val="0"/>
      <w:marTop w:val="0"/>
      <w:marBottom w:val="0"/>
      <w:divBdr>
        <w:top w:val="none" w:sz="0" w:space="0" w:color="auto"/>
        <w:left w:val="none" w:sz="0" w:space="0" w:color="auto"/>
        <w:bottom w:val="none" w:sz="0" w:space="0" w:color="auto"/>
        <w:right w:val="none" w:sz="0" w:space="0" w:color="auto"/>
      </w:divBdr>
      <w:divsChild>
        <w:div w:id="695666122">
          <w:marLeft w:val="0"/>
          <w:marRight w:val="0"/>
          <w:marTop w:val="15"/>
          <w:marBottom w:val="0"/>
          <w:divBdr>
            <w:top w:val="none" w:sz="0" w:space="0" w:color="auto"/>
            <w:left w:val="none" w:sz="0" w:space="0" w:color="auto"/>
            <w:bottom w:val="none" w:sz="0" w:space="0" w:color="auto"/>
            <w:right w:val="none" w:sz="0" w:space="0" w:color="auto"/>
          </w:divBdr>
          <w:divsChild>
            <w:div w:id="749082463">
              <w:marLeft w:val="0"/>
              <w:marRight w:val="0"/>
              <w:marTop w:val="0"/>
              <w:marBottom w:val="0"/>
              <w:divBdr>
                <w:top w:val="none" w:sz="0" w:space="0" w:color="auto"/>
                <w:left w:val="none" w:sz="0" w:space="0" w:color="auto"/>
                <w:bottom w:val="none" w:sz="0" w:space="0" w:color="auto"/>
                <w:right w:val="none" w:sz="0" w:space="0" w:color="auto"/>
              </w:divBdr>
              <w:divsChild>
                <w:div w:id="852721320">
                  <w:marLeft w:val="0"/>
                  <w:marRight w:val="0"/>
                  <w:marTop w:val="0"/>
                  <w:marBottom w:val="0"/>
                  <w:divBdr>
                    <w:top w:val="none" w:sz="0" w:space="0" w:color="auto"/>
                    <w:left w:val="none" w:sz="0" w:space="0" w:color="auto"/>
                    <w:bottom w:val="none" w:sz="0" w:space="0" w:color="auto"/>
                    <w:right w:val="none" w:sz="0" w:space="0" w:color="auto"/>
                  </w:divBdr>
                </w:div>
                <w:div w:id="726101607">
                  <w:marLeft w:val="0"/>
                  <w:marRight w:val="0"/>
                  <w:marTop w:val="0"/>
                  <w:marBottom w:val="0"/>
                  <w:divBdr>
                    <w:top w:val="none" w:sz="0" w:space="0" w:color="auto"/>
                    <w:left w:val="none" w:sz="0" w:space="0" w:color="auto"/>
                    <w:bottom w:val="none" w:sz="0" w:space="0" w:color="auto"/>
                    <w:right w:val="none" w:sz="0" w:space="0" w:color="auto"/>
                  </w:divBdr>
                </w:div>
                <w:div w:id="2093813956">
                  <w:marLeft w:val="0"/>
                  <w:marRight w:val="0"/>
                  <w:marTop w:val="0"/>
                  <w:marBottom w:val="0"/>
                  <w:divBdr>
                    <w:top w:val="none" w:sz="0" w:space="0" w:color="auto"/>
                    <w:left w:val="none" w:sz="0" w:space="0" w:color="auto"/>
                    <w:bottom w:val="none" w:sz="0" w:space="0" w:color="auto"/>
                    <w:right w:val="none" w:sz="0" w:space="0" w:color="auto"/>
                  </w:divBdr>
                </w:div>
                <w:div w:id="1073696431">
                  <w:marLeft w:val="0"/>
                  <w:marRight w:val="0"/>
                  <w:marTop w:val="0"/>
                  <w:marBottom w:val="0"/>
                  <w:divBdr>
                    <w:top w:val="none" w:sz="0" w:space="0" w:color="auto"/>
                    <w:left w:val="none" w:sz="0" w:space="0" w:color="auto"/>
                    <w:bottom w:val="none" w:sz="0" w:space="0" w:color="auto"/>
                    <w:right w:val="none" w:sz="0" w:space="0" w:color="auto"/>
                  </w:divBdr>
                </w:div>
                <w:div w:id="655229350">
                  <w:marLeft w:val="0"/>
                  <w:marRight w:val="0"/>
                  <w:marTop w:val="0"/>
                  <w:marBottom w:val="0"/>
                  <w:divBdr>
                    <w:top w:val="none" w:sz="0" w:space="0" w:color="auto"/>
                    <w:left w:val="none" w:sz="0" w:space="0" w:color="auto"/>
                    <w:bottom w:val="none" w:sz="0" w:space="0" w:color="auto"/>
                    <w:right w:val="none" w:sz="0" w:space="0" w:color="auto"/>
                  </w:divBdr>
                </w:div>
                <w:div w:id="1076824296">
                  <w:marLeft w:val="0"/>
                  <w:marRight w:val="0"/>
                  <w:marTop w:val="0"/>
                  <w:marBottom w:val="0"/>
                  <w:divBdr>
                    <w:top w:val="none" w:sz="0" w:space="0" w:color="auto"/>
                    <w:left w:val="none" w:sz="0" w:space="0" w:color="auto"/>
                    <w:bottom w:val="none" w:sz="0" w:space="0" w:color="auto"/>
                    <w:right w:val="none" w:sz="0" w:space="0" w:color="auto"/>
                  </w:divBdr>
                </w:div>
                <w:div w:id="1201212798">
                  <w:marLeft w:val="0"/>
                  <w:marRight w:val="0"/>
                  <w:marTop w:val="0"/>
                  <w:marBottom w:val="0"/>
                  <w:divBdr>
                    <w:top w:val="none" w:sz="0" w:space="0" w:color="auto"/>
                    <w:left w:val="none" w:sz="0" w:space="0" w:color="auto"/>
                    <w:bottom w:val="none" w:sz="0" w:space="0" w:color="auto"/>
                    <w:right w:val="none" w:sz="0" w:space="0" w:color="auto"/>
                  </w:divBdr>
                </w:div>
                <w:div w:id="753089295">
                  <w:marLeft w:val="0"/>
                  <w:marRight w:val="0"/>
                  <w:marTop w:val="0"/>
                  <w:marBottom w:val="0"/>
                  <w:divBdr>
                    <w:top w:val="none" w:sz="0" w:space="0" w:color="auto"/>
                    <w:left w:val="none" w:sz="0" w:space="0" w:color="auto"/>
                    <w:bottom w:val="none" w:sz="0" w:space="0" w:color="auto"/>
                    <w:right w:val="none" w:sz="0" w:space="0" w:color="auto"/>
                  </w:divBdr>
                </w:div>
                <w:div w:id="132705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528E-2C96-463B-B520-5C76A3B6D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4457</Words>
  <Characters>24515</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2</cp:revision>
  <cp:lastPrinted>2021-07-05T15:47:00Z</cp:lastPrinted>
  <dcterms:created xsi:type="dcterms:W3CDTF">2021-07-05T19:08:00Z</dcterms:created>
  <dcterms:modified xsi:type="dcterms:W3CDTF">2021-07-05T19:08:00Z</dcterms:modified>
</cp:coreProperties>
</file>