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EC388" w14:textId="77777777" w:rsidR="00625DBB" w:rsidRDefault="00EC7222">
      <w:pPr>
        <w:ind w:left="3544" w:right="36"/>
        <w:jc w:val="both"/>
        <w:rPr>
          <w:rFonts w:ascii="Arial" w:eastAsia="Arial" w:hAnsi="Arial" w:cs="Arial"/>
          <w:b/>
          <w:sz w:val="24"/>
          <w:szCs w:val="24"/>
        </w:rPr>
      </w:pPr>
      <w:bookmarkStart w:id="0" w:name="_gjdgxs" w:colFirst="0" w:colLast="0"/>
      <w:bookmarkEnd w:id="0"/>
      <w:r>
        <w:rPr>
          <w:rFonts w:ascii="Arial" w:eastAsia="Arial" w:hAnsi="Arial" w:cs="Arial"/>
          <w:b/>
          <w:sz w:val="24"/>
          <w:szCs w:val="24"/>
        </w:rPr>
        <w:t>PROCEDIMIENTO ESPECIAL SANCIONADOR.</w:t>
      </w:r>
    </w:p>
    <w:p w14:paraId="399FFD44" w14:textId="77777777" w:rsidR="00625DBB" w:rsidRDefault="00625DBB">
      <w:pPr>
        <w:pBdr>
          <w:top w:val="nil"/>
          <w:left w:val="nil"/>
          <w:bottom w:val="nil"/>
          <w:right w:val="nil"/>
          <w:between w:val="nil"/>
        </w:pBdr>
        <w:ind w:left="3544"/>
        <w:rPr>
          <w:rFonts w:ascii="Arial" w:eastAsia="Arial" w:hAnsi="Arial" w:cs="Arial"/>
          <w:color w:val="000000"/>
          <w:sz w:val="14"/>
          <w:szCs w:val="14"/>
        </w:rPr>
      </w:pPr>
    </w:p>
    <w:p w14:paraId="49C3F0C5" w14:textId="77777777" w:rsidR="00625DBB" w:rsidRDefault="00EC7222">
      <w:pPr>
        <w:ind w:left="3544"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TEEA-PES-061/2021.</w:t>
      </w:r>
      <w:r>
        <w:rPr>
          <w:rFonts w:ascii="Arial" w:eastAsia="Arial" w:hAnsi="Arial" w:cs="Arial"/>
          <w:b/>
          <w:sz w:val="24"/>
          <w:szCs w:val="24"/>
        </w:rPr>
        <w:t xml:space="preserve"> </w:t>
      </w:r>
    </w:p>
    <w:p w14:paraId="7CF891F3" w14:textId="77777777" w:rsidR="00625DBB" w:rsidRDefault="00625DBB">
      <w:pPr>
        <w:ind w:left="3544" w:right="36"/>
        <w:jc w:val="both"/>
        <w:rPr>
          <w:rFonts w:ascii="Arial" w:eastAsia="Arial" w:hAnsi="Arial" w:cs="Arial"/>
          <w:b/>
          <w:sz w:val="14"/>
          <w:szCs w:val="14"/>
        </w:rPr>
      </w:pPr>
    </w:p>
    <w:p w14:paraId="6704160E" w14:textId="77777777" w:rsidR="00625DBB" w:rsidRDefault="00EC7222">
      <w:pPr>
        <w:ind w:left="3544"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ACCIÓN NACIONAL.</w:t>
      </w:r>
    </w:p>
    <w:p w14:paraId="22CEFDD1" w14:textId="77777777" w:rsidR="00625DBB" w:rsidRDefault="00625DBB">
      <w:pPr>
        <w:pBdr>
          <w:top w:val="nil"/>
          <w:left w:val="nil"/>
          <w:bottom w:val="nil"/>
          <w:right w:val="nil"/>
          <w:between w:val="nil"/>
        </w:pBdr>
        <w:ind w:left="3544"/>
        <w:rPr>
          <w:rFonts w:ascii="Arial" w:eastAsia="Arial" w:hAnsi="Arial" w:cs="Arial"/>
          <w:color w:val="000000"/>
          <w:sz w:val="14"/>
          <w:szCs w:val="14"/>
        </w:rPr>
      </w:pPr>
    </w:p>
    <w:p w14:paraId="79EBEF86" w14:textId="77777777" w:rsidR="00625DBB" w:rsidRDefault="00EC7222">
      <w:pPr>
        <w:ind w:left="3544" w:right="36"/>
        <w:jc w:val="both"/>
        <w:rPr>
          <w:rFonts w:ascii="Arial" w:eastAsia="Arial" w:hAnsi="Arial" w:cs="Arial"/>
          <w:sz w:val="24"/>
          <w:szCs w:val="24"/>
        </w:rPr>
      </w:pPr>
      <w:r>
        <w:rPr>
          <w:rFonts w:ascii="Arial" w:eastAsia="Arial" w:hAnsi="Arial" w:cs="Arial"/>
          <w:b/>
          <w:sz w:val="24"/>
          <w:szCs w:val="24"/>
        </w:rPr>
        <w:t>DENUNCIADO:</w:t>
      </w:r>
      <w:r>
        <w:rPr>
          <w:rFonts w:ascii="Arial" w:eastAsia="Arial" w:hAnsi="Arial" w:cs="Arial"/>
          <w:sz w:val="24"/>
          <w:szCs w:val="24"/>
        </w:rPr>
        <w:t xml:space="preserve"> FRANCISCO ARTURO FEDERICO ÁVILA ANAYA, ENTONCES CANDIDATO DE LA COALICIÓN “JUNTOS HAREMOS HISTORIA” A LA PRESIDENCIA MUNICIPAL DE AGUASCALIENTES.</w:t>
      </w:r>
    </w:p>
    <w:p w14:paraId="6B50D526" w14:textId="77777777" w:rsidR="00625DBB" w:rsidRDefault="00625DBB">
      <w:pPr>
        <w:pBdr>
          <w:top w:val="nil"/>
          <w:left w:val="nil"/>
          <w:bottom w:val="nil"/>
          <w:right w:val="nil"/>
          <w:between w:val="nil"/>
        </w:pBdr>
        <w:ind w:left="3544"/>
        <w:rPr>
          <w:rFonts w:ascii="Arial" w:eastAsia="Arial" w:hAnsi="Arial" w:cs="Arial"/>
          <w:color w:val="000000"/>
          <w:sz w:val="14"/>
          <w:szCs w:val="14"/>
        </w:rPr>
      </w:pPr>
    </w:p>
    <w:p w14:paraId="170DFB2F" w14:textId="77777777" w:rsidR="00625DBB" w:rsidRDefault="00EC7222">
      <w:pPr>
        <w:ind w:left="3544"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0E69EE9A" w14:textId="77777777" w:rsidR="00625DBB" w:rsidRDefault="00625DBB">
      <w:pPr>
        <w:pBdr>
          <w:top w:val="nil"/>
          <w:left w:val="nil"/>
          <w:bottom w:val="nil"/>
          <w:right w:val="nil"/>
          <w:between w:val="nil"/>
        </w:pBdr>
        <w:ind w:left="3544"/>
        <w:rPr>
          <w:rFonts w:ascii="Arial" w:eastAsia="Arial" w:hAnsi="Arial" w:cs="Arial"/>
          <w:color w:val="000000"/>
          <w:sz w:val="14"/>
          <w:szCs w:val="14"/>
        </w:rPr>
      </w:pPr>
    </w:p>
    <w:p w14:paraId="10F34A16" w14:textId="77777777" w:rsidR="00625DBB" w:rsidRDefault="00EC7222">
      <w:pPr>
        <w:ind w:left="3544"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606DF40C" w14:textId="77777777" w:rsidR="00625DBB" w:rsidRDefault="00625DBB">
      <w:pPr>
        <w:ind w:left="3544" w:right="36"/>
        <w:jc w:val="both"/>
        <w:rPr>
          <w:rFonts w:ascii="Arial" w:eastAsia="Arial" w:hAnsi="Arial" w:cs="Arial"/>
          <w:sz w:val="14"/>
          <w:szCs w:val="14"/>
        </w:rPr>
      </w:pPr>
    </w:p>
    <w:p w14:paraId="75386A31" w14:textId="77777777" w:rsidR="00625DBB" w:rsidRDefault="00EC7222">
      <w:pPr>
        <w:ind w:left="3544"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IGNACIO ALEJANDRO MARTÍNEZ SOTO.</w:t>
      </w:r>
    </w:p>
    <w:p w14:paraId="104EC0FB" w14:textId="77777777" w:rsidR="00625DBB" w:rsidRDefault="00625DBB">
      <w:pPr>
        <w:pBdr>
          <w:top w:val="nil"/>
          <w:left w:val="nil"/>
          <w:bottom w:val="nil"/>
          <w:right w:val="nil"/>
          <w:between w:val="nil"/>
        </w:pBdr>
        <w:rPr>
          <w:color w:val="000000"/>
        </w:rPr>
      </w:pPr>
    </w:p>
    <w:p w14:paraId="384E154E" w14:textId="313921B1" w:rsidR="00625DBB" w:rsidRDefault="00EC7222">
      <w:pPr>
        <w:pBdr>
          <w:top w:val="nil"/>
          <w:left w:val="nil"/>
          <w:bottom w:val="nil"/>
          <w:right w:val="nil"/>
          <w:between w:val="nil"/>
        </w:pBdr>
        <w:spacing w:line="360" w:lineRule="auto"/>
        <w:ind w:right="36"/>
        <w:jc w:val="right"/>
        <w:rPr>
          <w:rFonts w:ascii="Arial" w:eastAsia="Arial" w:hAnsi="Arial" w:cs="Arial"/>
          <w:sz w:val="24"/>
          <w:szCs w:val="24"/>
        </w:rPr>
      </w:pPr>
      <w:r w:rsidRPr="00CA1ACF">
        <w:rPr>
          <w:rFonts w:ascii="Arial" w:eastAsia="Arial" w:hAnsi="Arial" w:cs="Arial"/>
          <w:sz w:val="24"/>
          <w:szCs w:val="24"/>
        </w:rPr>
        <w:t xml:space="preserve">Aguascalientes, Aguascalientes, </w:t>
      </w:r>
      <w:r w:rsidRPr="00CA1ACF">
        <w:rPr>
          <w:rFonts w:ascii="Arial" w:eastAsia="Arial" w:hAnsi="Arial" w:cs="Arial"/>
          <w:color w:val="000000"/>
          <w:sz w:val="24"/>
          <w:szCs w:val="24"/>
        </w:rPr>
        <w:t xml:space="preserve">a </w:t>
      </w:r>
      <w:r w:rsidR="00CA1ACF" w:rsidRPr="00CA1ACF">
        <w:rPr>
          <w:rFonts w:ascii="Arial" w:eastAsia="Arial" w:hAnsi="Arial" w:cs="Arial"/>
          <w:color w:val="000000"/>
          <w:sz w:val="24"/>
          <w:szCs w:val="24"/>
        </w:rPr>
        <w:t xml:space="preserve">16 </w:t>
      </w:r>
      <w:r w:rsidRPr="00CA1ACF">
        <w:rPr>
          <w:rFonts w:ascii="Arial" w:eastAsia="Arial" w:hAnsi="Arial" w:cs="Arial"/>
          <w:color w:val="000000"/>
          <w:sz w:val="24"/>
          <w:szCs w:val="24"/>
        </w:rPr>
        <w:t>de junio de 2021</w:t>
      </w:r>
      <w:r w:rsidRPr="00CA1ACF">
        <w:rPr>
          <w:rFonts w:ascii="Arial" w:eastAsia="Arial" w:hAnsi="Arial" w:cs="Arial"/>
          <w:sz w:val="24"/>
          <w:szCs w:val="24"/>
        </w:rPr>
        <w:t>.</w:t>
      </w:r>
    </w:p>
    <w:p w14:paraId="26942D0D" w14:textId="77777777" w:rsidR="00625DBB" w:rsidRDefault="00625DBB">
      <w:pPr>
        <w:pBdr>
          <w:top w:val="nil"/>
          <w:left w:val="nil"/>
          <w:bottom w:val="nil"/>
          <w:right w:val="nil"/>
          <w:between w:val="nil"/>
        </w:pBdr>
        <w:rPr>
          <w:color w:val="000000"/>
          <w:sz w:val="14"/>
          <w:szCs w:val="14"/>
        </w:rPr>
      </w:pPr>
    </w:p>
    <w:p w14:paraId="1D910BCA" w14:textId="2B354485" w:rsidR="00625DBB" w:rsidRDefault="00EC7222">
      <w:pPr>
        <w:spacing w:line="360" w:lineRule="auto"/>
        <w:jc w:val="both"/>
        <w:rPr>
          <w:rFonts w:ascii="Arial" w:eastAsia="Arial" w:hAnsi="Arial" w:cs="Arial"/>
          <w:sz w:val="24"/>
          <w:szCs w:val="24"/>
        </w:rPr>
      </w:pPr>
      <w:bookmarkStart w:id="1" w:name="_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atribuidas a Francisco Arturo Federico Ávila Anaya, entonces candidato de la coalición “Juntos Haremos Historia en Aguascalientes” a la Presidencia Municipal de Aguascalientes, porque </w:t>
      </w:r>
      <w:r>
        <w:rPr>
          <w:rFonts w:ascii="Arial" w:eastAsia="Arial" w:hAnsi="Arial" w:cs="Arial"/>
          <w:b/>
          <w:sz w:val="24"/>
          <w:szCs w:val="24"/>
        </w:rPr>
        <w:t>este Tribunal considera</w:t>
      </w:r>
      <w:r>
        <w:rPr>
          <w:rFonts w:ascii="Arial" w:eastAsia="Arial" w:hAnsi="Arial" w:cs="Arial"/>
          <w:sz w:val="24"/>
          <w:szCs w:val="24"/>
        </w:rPr>
        <w:t xml:space="preserve"> que del video cuestionado, </w:t>
      </w:r>
      <w:r>
        <w:rPr>
          <w:rFonts w:ascii="Arial" w:eastAsia="Arial" w:hAnsi="Arial" w:cs="Arial"/>
          <w:b/>
          <w:sz w:val="24"/>
          <w:szCs w:val="24"/>
        </w:rPr>
        <w:t>no se acreditó el elemento subjetivo</w:t>
      </w:r>
      <w:r>
        <w:rPr>
          <w:rFonts w:ascii="Arial" w:eastAsia="Arial" w:hAnsi="Arial" w:cs="Arial"/>
          <w:sz w:val="24"/>
          <w:szCs w:val="24"/>
        </w:rPr>
        <w:t xml:space="preserve"> que exige que el mensaje contenga un </w:t>
      </w:r>
      <w:r>
        <w:rPr>
          <w:rFonts w:ascii="Arial" w:eastAsia="Arial" w:hAnsi="Arial" w:cs="Arial"/>
          <w:b/>
          <w:sz w:val="24"/>
          <w:szCs w:val="24"/>
        </w:rPr>
        <w:t>llamado expreso al voto,</w:t>
      </w:r>
      <w:r>
        <w:rPr>
          <w:rFonts w:ascii="Arial" w:eastAsia="Arial" w:hAnsi="Arial" w:cs="Arial"/>
          <w:sz w:val="24"/>
          <w:szCs w:val="24"/>
        </w:rPr>
        <w:t xml:space="preserve"> </w:t>
      </w:r>
      <w:r>
        <w:rPr>
          <w:rFonts w:ascii="Arial" w:eastAsia="Arial" w:hAnsi="Arial" w:cs="Arial"/>
          <w:b/>
          <w:sz w:val="24"/>
          <w:szCs w:val="24"/>
        </w:rPr>
        <w:t xml:space="preserve">ni </w:t>
      </w:r>
      <w:r>
        <w:rPr>
          <w:rFonts w:ascii="Arial" w:eastAsia="Arial" w:hAnsi="Arial" w:cs="Arial"/>
          <w:sz w:val="24"/>
          <w:szCs w:val="24"/>
        </w:rPr>
        <w:t xml:space="preserve">que existan elementos que demuestren </w:t>
      </w:r>
      <w:r>
        <w:rPr>
          <w:rFonts w:ascii="Arial" w:eastAsia="Arial" w:hAnsi="Arial" w:cs="Arial"/>
          <w:b/>
          <w:sz w:val="24"/>
          <w:szCs w:val="24"/>
        </w:rPr>
        <w:t>un equivalente funcional</w:t>
      </w:r>
      <w:r>
        <w:rPr>
          <w:rFonts w:ascii="Arial" w:eastAsia="Arial" w:hAnsi="Arial" w:cs="Arial"/>
          <w:sz w:val="24"/>
          <w:szCs w:val="24"/>
        </w:rPr>
        <w:t xml:space="preserve"> en favor de</w:t>
      </w:r>
      <w:r w:rsidR="00214028">
        <w:rPr>
          <w:rFonts w:ascii="Arial" w:eastAsia="Arial" w:hAnsi="Arial" w:cs="Arial"/>
          <w:sz w:val="24"/>
          <w:szCs w:val="24"/>
        </w:rPr>
        <w:t xml:space="preserve"> quien</w:t>
      </w:r>
      <w:r>
        <w:rPr>
          <w:rFonts w:ascii="Arial" w:eastAsia="Arial" w:hAnsi="Arial" w:cs="Arial"/>
          <w:sz w:val="24"/>
          <w:szCs w:val="24"/>
        </w:rPr>
        <w:t xml:space="preserve"> </w:t>
      </w:r>
      <w:r w:rsidR="00214028">
        <w:rPr>
          <w:rFonts w:ascii="Arial" w:eastAsia="Arial" w:hAnsi="Arial" w:cs="Arial"/>
          <w:sz w:val="24"/>
          <w:szCs w:val="24"/>
        </w:rPr>
        <w:t xml:space="preserve">fungió como </w:t>
      </w:r>
      <w:r>
        <w:rPr>
          <w:rFonts w:ascii="Arial" w:eastAsia="Arial" w:hAnsi="Arial" w:cs="Arial"/>
          <w:sz w:val="24"/>
          <w:szCs w:val="24"/>
        </w:rPr>
        <w:t xml:space="preserve">candidato denunciado, sino que tales expresiones, básicamente, se tratan de una opinión suscitada dentro del debate público que es parte de la etapa de </w:t>
      </w:r>
      <w:proofErr w:type="spellStart"/>
      <w:r>
        <w:rPr>
          <w:rFonts w:ascii="Arial" w:eastAsia="Arial" w:hAnsi="Arial" w:cs="Arial"/>
          <w:sz w:val="24"/>
          <w:szCs w:val="24"/>
        </w:rPr>
        <w:t>intercampaña</w:t>
      </w:r>
      <w:proofErr w:type="spellEnd"/>
      <w:r>
        <w:rPr>
          <w:rFonts w:ascii="Arial" w:eastAsia="Arial" w:hAnsi="Arial" w:cs="Arial"/>
          <w:sz w:val="24"/>
          <w:szCs w:val="24"/>
        </w:rPr>
        <w:t xml:space="preserve"> y, por tanto, se encuentran amparadas por la libertad de expresión.</w:t>
      </w:r>
    </w:p>
    <w:p w14:paraId="607E0379" w14:textId="77777777" w:rsidR="00625DBB" w:rsidRDefault="00625DBB">
      <w:pPr>
        <w:spacing w:line="360" w:lineRule="auto"/>
        <w:jc w:val="both"/>
        <w:rPr>
          <w:rFonts w:ascii="Arial" w:eastAsia="Arial" w:hAnsi="Arial" w:cs="Arial"/>
          <w:sz w:val="24"/>
          <w:szCs w:val="24"/>
        </w:rPr>
      </w:pPr>
    </w:p>
    <w:p w14:paraId="5D58108C" w14:textId="77777777" w:rsidR="00625DBB" w:rsidRDefault="00EC7222">
      <w:pPr>
        <w:pBdr>
          <w:top w:val="nil"/>
          <w:left w:val="nil"/>
          <w:bottom w:val="nil"/>
          <w:right w:val="nil"/>
          <w:between w:val="nil"/>
        </w:pBdr>
        <w:rPr>
          <w:color w:val="000000"/>
          <w:sz w:val="8"/>
          <w:szCs w:val="8"/>
        </w:rPr>
      </w:pPr>
      <w:r>
        <w:rPr>
          <w:color w:val="000000"/>
        </w:rPr>
        <w:t xml:space="preserve"> </w:t>
      </w:r>
    </w:p>
    <w:p w14:paraId="167FB1AA" w14:textId="77777777" w:rsidR="00625DBB" w:rsidRDefault="00EC7222">
      <w:pPr>
        <w:keepNext/>
        <w:keepLines/>
        <w:pBdr>
          <w:top w:val="nil"/>
          <w:left w:val="nil"/>
          <w:bottom w:val="nil"/>
          <w:right w:val="nil"/>
          <w:between w:val="nil"/>
        </w:pBdr>
        <w:ind w:right="616"/>
        <w:jc w:val="center"/>
        <w:rPr>
          <w:rFonts w:ascii="Arial" w:eastAsia="Arial" w:hAnsi="Arial" w:cs="Arial"/>
          <w:b/>
          <w:color w:val="000000"/>
          <w:sz w:val="16"/>
          <w:szCs w:val="16"/>
        </w:rPr>
      </w:pPr>
      <w:r>
        <w:rPr>
          <w:rFonts w:ascii="Arial" w:eastAsia="Arial" w:hAnsi="Arial" w:cs="Arial"/>
          <w:b/>
          <w:color w:val="000000"/>
          <w:sz w:val="16"/>
          <w:szCs w:val="16"/>
        </w:rPr>
        <w:t>Índice</w:t>
      </w:r>
    </w:p>
    <w:p w14:paraId="3BCF8254" w14:textId="77777777" w:rsidR="00625DBB" w:rsidRDefault="00EC7222">
      <w:pPr>
        <w:ind w:left="993" w:right="616"/>
        <w:rPr>
          <w:rFonts w:ascii="Arial" w:eastAsia="Arial" w:hAnsi="Arial" w:cs="Arial"/>
          <w:sz w:val="16"/>
          <w:szCs w:val="16"/>
        </w:rPr>
      </w:pPr>
      <w:r>
        <w:rPr>
          <w:rFonts w:ascii="Arial" w:eastAsia="Arial" w:hAnsi="Arial" w:cs="Arial"/>
          <w:sz w:val="16"/>
          <w:szCs w:val="16"/>
        </w:rPr>
        <w:t>Antecedentes del caso ……………………………………………………………………………………</w:t>
      </w:r>
      <w:proofErr w:type="gramStart"/>
      <w:r>
        <w:rPr>
          <w:rFonts w:ascii="Arial" w:eastAsia="Arial" w:hAnsi="Arial" w:cs="Arial"/>
          <w:sz w:val="16"/>
          <w:szCs w:val="16"/>
        </w:rPr>
        <w:t>…...</w:t>
      </w:r>
      <w:r>
        <w:rPr>
          <w:rFonts w:ascii="Arial" w:eastAsia="Arial" w:hAnsi="Arial" w:cs="Arial"/>
          <w:sz w:val="4"/>
          <w:szCs w:val="4"/>
        </w:rPr>
        <w:t>.</w:t>
      </w:r>
      <w:proofErr w:type="gramEnd"/>
      <w:r>
        <w:rPr>
          <w:rFonts w:ascii="Arial" w:eastAsia="Arial" w:hAnsi="Arial" w:cs="Arial"/>
          <w:sz w:val="16"/>
          <w:szCs w:val="16"/>
        </w:rPr>
        <w:t>2</w:t>
      </w:r>
    </w:p>
    <w:p w14:paraId="22C79381" w14:textId="77777777" w:rsidR="00625DBB" w:rsidRDefault="00EC7222">
      <w:pPr>
        <w:ind w:left="993" w:right="616"/>
        <w:rPr>
          <w:rFonts w:ascii="Arial" w:eastAsia="Arial" w:hAnsi="Arial" w:cs="Arial"/>
          <w:sz w:val="16"/>
          <w:szCs w:val="16"/>
        </w:rPr>
      </w:pPr>
      <w:r>
        <w:rPr>
          <w:rFonts w:ascii="Arial" w:eastAsia="Arial" w:hAnsi="Arial" w:cs="Arial"/>
          <w:sz w:val="16"/>
          <w:szCs w:val="16"/>
        </w:rPr>
        <w:t>Competencia ……………………………………………………………………………………………</w:t>
      </w:r>
      <w:proofErr w:type="gramStart"/>
      <w:r>
        <w:rPr>
          <w:rFonts w:ascii="Arial" w:eastAsia="Arial" w:hAnsi="Arial" w:cs="Arial"/>
          <w:sz w:val="16"/>
          <w:szCs w:val="16"/>
        </w:rPr>
        <w:t>…....</w:t>
      </w:r>
      <w:proofErr w:type="gramEnd"/>
      <w:r>
        <w:rPr>
          <w:rFonts w:ascii="Arial" w:eastAsia="Arial" w:hAnsi="Arial" w:cs="Arial"/>
          <w:sz w:val="16"/>
          <w:szCs w:val="16"/>
        </w:rPr>
        <w:t>…3</w:t>
      </w:r>
    </w:p>
    <w:p w14:paraId="5D727E2C" w14:textId="77777777" w:rsidR="00625DBB" w:rsidRDefault="00EC7222">
      <w:pPr>
        <w:ind w:left="993" w:right="616"/>
        <w:rPr>
          <w:rFonts w:ascii="Arial" w:eastAsia="Arial" w:hAnsi="Arial" w:cs="Arial"/>
          <w:sz w:val="16"/>
          <w:szCs w:val="16"/>
        </w:rPr>
      </w:pPr>
      <w:r>
        <w:rPr>
          <w:rFonts w:ascii="Arial" w:eastAsia="Arial" w:hAnsi="Arial" w:cs="Arial"/>
          <w:sz w:val="16"/>
          <w:szCs w:val="16"/>
        </w:rPr>
        <w:t>Personería ………………………………………………………………………………………………</w:t>
      </w:r>
      <w:proofErr w:type="gramStart"/>
      <w:r>
        <w:rPr>
          <w:rFonts w:ascii="Arial" w:eastAsia="Arial" w:hAnsi="Arial" w:cs="Arial"/>
          <w:sz w:val="16"/>
          <w:szCs w:val="16"/>
        </w:rPr>
        <w:t>…....</w:t>
      </w:r>
      <w:proofErr w:type="gramEnd"/>
      <w:r>
        <w:rPr>
          <w:rFonts w:ascii="Arial" w:eastAsia="Arial" w:hAnsi="Arial" w:cs="Arial"/>
          <w:sz w:val="16"/>
          <w:szCs w:val="16"/>
        </w:rPr>
        <w:t>…3</w:t>
      </w:r>
    </w:p>
    <w:p w14:paraId="0C5F54AD" w14:textId="77777777" w:rsidR="00625DBB" w:rsidRDefault="00EC7222">
      <w:pPr>
        <w:ind w:left="993" w:right="616"/>
        <w:rPr>
          <w:rFonts w:ascii="Arial" w:eastAsia="Arial" w:hAnsi="Arial" w:cs="Arial"/>
          <w:sz w:val="16"/>
          <w:szCs w:val="16"/>
        </w:rPr>
      </w:pPr>
      <w:r>
        <w:rPr>
          <w:rFonts w:ascii="Arial" w:eastAsia="Arial" w:hAnsi="Arial" w:cs="Arial"/>
          <w:sz w:val="16"/>
          <w:szCs w:val="16"/>
        </w:rPr>
        <w:t>Estudio de fondo……………………………………………………………………………</w:t>
      </w:r>
      <w:proofErr w:type="gramStart"/>
      <w:r>
        <w:rPr>
          <w:rFonts w:ascii="Arial" w:eastAsia="Arial" w:hAnsi="Arial" w:cs="Arial"/>
          <w:sz w:val="16"/>
          <w:szCs w:val="16"/>
        </w:rPr>
        <w:t>…....</w:t>
      </w:r>
      <w:proofErr w:type="gramEnd"/>
      <w:r>
        <w:rPr>
          <w:rFonts w:ascii="Arial" w:eastAsia="Arial" w:hAnsi="Arial" w:cs="Arial"/>
          <w:sz w:val="16"/>
          <w:szCs w:val="16"/>
        </w:rPr>
        <w:t>.………….....3</w:t>
      </w:r>
    </w:p>
    <w:p w14:paraId="40401989" w14:textId="77777777" w:rsidR="00625DBB" w:rsidRDefault="00EC7222">
      <w:pPr>
        <w:ind w:left="993" w:right="616"/>
        <w:rPr>
          <w:rFonts w:ascii="Arial" w:eastAsia="Arial" w:hAnsi="Arial" w:cs="Arial"/>
          <w:sz w:val="16"/>
          <w:szCs w:val="16"/>
        </w:rPr>
      </w:pPr>
      <w:r>
        <w:rPr>
          <w:rFonts w:ascii="Arial" w:eastAsia="Arial" w:hAnsi="Arial" w:cs="Arial"/>
          <w:sz w:val="16"/>
          <w:szCs w:val="16"/>
        </w:rPr>
        <w:t>Análisis de fondo …………………………………………………………………………………………</w:t>
      </w:r>
      <w:proofErr w:type="gramStart"/>
      <w:r>
        <w:rPr>
          <w:rFonts w:ascii="Arial" w:eastAsia="Arial" w:hAnsi="Arial" w:cs="Arial"/>
          <w:sz w:val="16"/>
          <w:szCs w:val="16"/>
        </w:rPr>
        <w:t>…....</w:t>
      </w:r>
      <w:proofErr w:type="gramEnd"/>
      <w:r>
        <w:rPr>
          <w:rFonts w:ascii="Arial" w:eastAsia="Arial" w:hAnsi="Arial" w:cs="Arial"/>
          <w:sz w:val="16"/>
          <w:szCs w:val="16"/>
        </w:rPr>
        <w:t>.5</w:t>
      </w:r>
    </w:p>
    <w:p w14:paraId="76206872" w14:textId="77777777" w:rsidR="00625DBB" w:rsidRDefault="00EC7222">
      <w:pPr>
        <w:ind w:left="993" w:right="616"/>
        <w:rPr>
          <w:rFonts w:ascii="Arial" w:eastAsia="Arial" w:hAnsi="Arial" w:cs="Arial"/>
          <w:sz w:val="16"/>
          <w:szCs w:val="16"/>
        </w:rPr>
      </w:pPr>
      <w:r>
        <w:rPr>
          <w:rFonts w:ascii="Arial" w:eastAsia="Arial" w:hAnsi="Arial" w:cs="Arial"/>
          <w:sz w:val="16"/>
          <w:szCs w:val="16"/>
        </w:rPr>
        <w:t>Análisis contextual de los hechos denunciados…………………………………………….....</w:t>
      </w:r>
      <w:r>
        <w:rPr>
          <w:rFonts w:ascii="Arial" w:eastAsia="Arial" w:hAnsi="Arial" w:cs="Arial"/>
          <w:sz w:val="6"/>
          <w:szCs w:val="6"/>
        </w:rPr>
        <w:t>.</w:t>
      </w:r>
      <w:r>
        <w:rPr>
          <w:rFonts w:ascii="Arial" w:eastAsia="Arial" w:hAnsi="Arial" w:cs="Arial"/>
          <w:sz w:val="16"/>
          <w:szCs w:val="16"/>
        </w:rPr>
        <w:t>…………..</w:t>
      </w:r>
      <w:r>
        <w:rPr>
          <w:rFonts w:ascii="Arial" w:eastAsia="Arial" w:hAnsi="Arial" w:cs="Arial"/>
          <w:sz w:val="8"/>
          <w:szCs w:val="8"/>
        </w:rPr>
        <w:t>.</w:t>
      </w:r>
      <w:r>
        <w:rPr>
          <w:rFonts w:ascii="Arial" w:eastAsia="Arial" w:hAnsi="Arial" w:cs="Arial"/>
          <w:sz w:val="16"/>
          <w:szCs w:val="16"/>
        </w:rPr>
        <w:t>11</w:t>
      </w:r>
    </w:p>
    <w:p w14:paraId="5453C8C9" w14:textId="77777777" w:rsidR="00625DBB" w:rsidRDefault="00EC7222">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.…………………………………………………………………....………….....12</w:t>
      </w:r>
    </w:p>
    <w:p w14:paraId="2D4AAC19" w14:textId="77777777" w:rsidR="00625DBB" w:rsidRDefault="00EC7222">
      <w:pPr>
        <w:tabs>
          <w:tab w:val="right" w:pos="8263"/>
        </w:tabs>
        <w:ind w:left="993" w:right="616"/>
        <w:rPr>
          <w:rFonts w:ascii="Arial" w:eastAsia="Arial" w:hAnsi="Arial" w:cs="Arial"/>
          <w:b/>
          <w:sz w:val="16"/>
          <w:szCs w:val="16"/>
        </w:rPr>
      </w:pPr>
      <w:proofErr w:type="gramStart"/>
      <w:r>
        <w:rPr>
          <w:rFonts w:ascii="Arial" w:eastAsia="Arial" w:hAnsi="Arial" w:cs="Arial"/>
          <w:sz w:val="16"/>
          <w:szCs w:val="16"/>
        </w:rPr>
        <w:t>Resolutivos.…</w:t>
      </w:r>
      <w:proofErr w:type="gramEnd"/>
      <w:r>
        <w:rPr>
          <w:rFonts w:ascii="Arial" w:eastAsia="Arial" w:hAnsi="Arial" w:cs="Arial"/>
          <w:sz w:val="16"/>
          <w:szCs w:val="16"/>
        </w:rPr>
        <w:t>………………………………………………………………………………….....…………...</w:t>
      </w:r>
      <w:r>
        <w:rPr>
          <w:rFonts w:ascii="Arial" w:eastAsia="Arial" w:hAnsi="Arial" w:cs="Arial"/>
          <w:sz w:val="6"/>
          <w:szCs w:val="6"/>
        </w:rPr>
        <w:t>.</w:t>
      </w:r>
      <w:r>
        <w:rPr>
          <w:rFonts w:ascii="Arial" w:eastAsia="Arial" w:hAnsi="Arial" w:cs="Arial"/>
          <w:sz w:val="16"/>
          <w:szCs w:val="16"/>
        </w:rPr>
        <w:t>12</w:t>
      </w:r>
    </w:p>
    <w:p w14:paraId="24B91632" w14:textId="77777777" w:rsidR="00625DBB" w:rsidRDefault="00625DBB">
      <w:pPr>
        <w:spacing w:line="360" w:lineRule="auto"/>
        <w:ind w:left="2465" w:right="616" w:hanging="140"/>
        <w:jc w:val="center"/>
        <w:rPr>
          <w:rFonts w:ascii="Arial" w:eastAsia="Arial" w:hAnsi="Arial" w:cs="Arial"/>
          <w:b/>
          <w:sz w:val="8"/>
          <w:szCs w:val="8"/>
        </w:rPr>
      </w:pPr>
    </w:p>
    <w:p w14:paraId="6B955135" w14:textId="77777777" w:rsidR="00625DBB" w:rsidRDefault="00EC7222">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
        <w:tblW w:w="7998" w:type="dxa"/>
        <w:tblInd w:w="851" w:type="dxa"/>
        <w:tblLayout w:type="fixed"/>
        <w:tblLook w:val="0400" w:firstRow="0" w:lastRow="0" w:firstColumn="0" w:lastColumn="0" w:noHBand="0" w:noVBand="1"/>
      </w:tblPr>
      <w:tblGrid>
        <w:gridCol w:w="1843"/>
        <w:gridCol w:w="6155"/>
      </w:tblGrid>
      <w:tr w:rsidR="00625DBB" w14:paraId="7EDBC0E8" w14:textId="77777777">
        <w:trPr>
          <w:trHeight w:val="578"/>
        </w:trPr>
        <w:tc>
          <w:tcPr>
            <w:tcW w:w="1843" w:type="dxa"/>
          </w:tcPr>
          <w:p w14:paraId="5A593E50"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Denunciante:</w:t>
            </w:r>
          </w:p>
          <w:p w14:paraId="2CB857CF"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370D6463" w14:textId="77777777" w:rsidR="00625DBB" w:rsidRDefault="00625DBB">
            <w:pPr>
              <w:spacing w:line="276" w:lineRule="auto"/>
              <w:jc w:val="both"/>
              <w:rPr>
                <w:rFonts w:ascii="Arial" w:eastAsia="Arial" w:hAnsi="Arial" w:cs="Arial"/>
                <w:b/>
                <w:sz w:val="16"/>
                <w:szCs w:val="16"/>
              </w:rPr>
            </w:pPr>
          </w:p>
          <w:p w14:paraId="17D0E8AF" w14:textId="77777777" w:rsidR="00625DBB" w:rsidRDefault="00625DBB">
            <w:pPr>
              <w:spacing w:line="276" w:lineRule="auto"/>
              <w:jc w:val="both"/>
              <w:rPr>
                <w:rFonts w:ascii="Arial" w:eastAsia="Arial" w:hAnsi="Arial" w:cs="Arial"/>
                <w:b/>
                <w:sz w:val="16"/>
                <w:szCs w:val="16"/>
              </w:rPr>
            </w:pPr>
          </w:p>
          <w:p w14:paraId="447B3653"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PAN:</w:t>
            </w:r>
          </w:p>
          <w:p w14:paraId="45DFE332"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391BD539"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7BCFC04C"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6C112695"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6155" w:type="dxa"/>
          </w:tcPr>
          <w:p w14:paraId="69020F72" w14:textId="77777777" w:rsidR="00625DBB" w:rsidRDefault="00EC7222">
            <w:pPr>
              <w:spacing w:line="276" w:lineRule="auto"/>
              <w:ind w:right="518"/>
              <w:jc w:val="both"/>
              <w:rPr>
                <w:rFonts w:ascii="Arial" w:eastAsia="Arial" w:hAnsi="Arial" w:cs="Arial"/>
                <w:sz w:val="16"/>
                <w:szCs w:val="16"/>
              </w:rPr>
            </w:pPr>
            <w:r>
              <w:rPr>
                <w:rFonts w:ascii="Arial" w:eastAsia="Arial" w:hAnsi="Arial" w:cs="Arial"/>
                <w:sz w:val="16"/>
                <w:szCs w:val="16"/>
              </w:rPr>
              <w:t>Partido Acción Nacional.</w:t>
            </w:r>
          </w:p>
          <w:p w14:paraId="0F178938" w14:textId="77777777" w:rsidR="00625DBB" w:rsidRDefault="00EC7222">
            <w:pPr>
              <w:spacing w:line="276" w:lineRule="auto"/>
              <w:ind w:right="518"/>
              <w:jc w:val="both"/>
              <w:rPr>
                <w:rFonts w:ascii="Arial" w:eastAsia="Arial" w:hAnsi="Arial" w:cs="Arial"/>
                <w:sz w:val="16"/>
                <w:szCs w:val="16"/>
              </w:rPr>
            </w:pPr>
            <w:r>
              <w:rPr>
                <w:rFonts w:ascii="Arial" w:eastAsia="Arial" w:hAnsi="Arial" w:cs="Arial"/>
                <w:sz w:val="16"/>
                <w:szCs w:val="16"/>
              </w:rPr>
              <w:t>Francisco Arturo Federico Ávila Anaya, candidato a Presidente Municipal por la Coalición “Juntos Hacemos Historia en Aguascalientes”, MORENA, Partido Nueva Alianza Aguascalientes, y Partido del Trabajo.</w:t>
            </w:r>
          </w:p>
          <w:p w14:paraId="14F7E60A" w14:textId="77777777"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Partido Acción Nacional.</w:t>
            </w:r>
          </w:p>
          <w:p w14:paraId="0540C60F" w14:textId="77777777"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20FAD84F" w14:textId="77777777"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524924A4" w14:textId="77777777"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p w14:paraId="5B0F8E87" w14:textId="77777777"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Código Electoral del Estado de Aguascalientes.</w:t>
            </w:r>
          </w:p>
        </w:tc>
      </w:tr>
      <w:tr w:rsidR="00625DBB" w14:paraId="4D43F6B9" w14:textId="77777777">
        <w:trPr>
          <w:trHeight w:val="578"/>
        </w:trPr>
        <w:tc>
          <w:tcPr>
            <w:tcW w:w="1843" w:type="dxa"/>
          </w:tcPr>
          <w:p w14:paraId="4F848BC0"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2AF22E2D" w14:textId="77777777" w:rsidR="00625DBB" w:rsidRDefault="00EC7222">
            <w:pPr>
              <w:spacing w:line="276" w:lineRule="auto"/>
              <w:jc w:val="both"/>
              <w:rPr>
                <w:rFonts w:ascii="Arial" w:eastAsia="Arial" w:hAnsi="Arial" w:cs="Arial"/>
                <w:b/>
                <w:sz w:val="16"/>
                <w:szCs w:val="16"/>
              </w:rPr>
            </w:pPr>
            <w:r>
              <w:rPr>
                <w:rFonts w:ascii="Arial" w:eastAsia="Arial" w:hAnsi="Arial" w:cs="Arial"/>
                <w:b/>
                <w:sz w:val="16"/>
                <w:szCs w:val="16"/>
              </w:rPr>
              <w:t>PES:</w:t>
            </w:r>
          </w:p>
        </w:tc>
        <w:tc>
          <w:tcPr>
            <w:tcW w:w="6155" w:type="dxa"/>
          </w:tcPr>
          <w:p w14:paraId="27E23DA1" w14:textId="0ED78974"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 xml:space="preserve">Ley General de </w:t>
            </w:r>
            <w:r w:rsidR="00CA1ACF">
              <w:rPr>
                <w:rFonts w:ascii="Arial" w:eastAsia="Arial" w:hAnsi="Arial" w:cs="Arial"/>
                <w:sz w:val="16"/>
                <w:szCs w:val="16"/>
              </w:rPr>
              <w:t>I</w:t>
            </w:r>
            <w:r>
              <w:rPr>
                <w:rFonts w:ascii="Arial" w:eastAsia="Arial" w:hAnsi="Arial" w:cs="Arial"/>
                <w:sz w:val="16"/>
                <w:szCs w:val="16"/>
              </w:rPr>
              <w:t>nstituciones y Procedimientos Electorales.</w:t>
            </w:r>
          </w:p>
          <w:p w14:paraId="2D6315B1" w14:textId="77777777" w:rsidR="00625DBB" w:rsidRDefault="00EC7222">
            <w:pPr>
              <w:spacing w:line="276" w:lineRule="auto"/>
              <w:ind w:right="178"/>
              <w:jc w:val="both"/>
              <w:rPr>
                <w:rFonts w:ascii="Arial" w:eastAsia="Arial" w:hAnsi="Arial" w:cs="Arial"/>
                <w:sz w:val="16"/>
                <w:szCs w:val="16"/>
              </w:rPr>
            </w:pPr>
            <w:r>
              <w:rPr>
                <w:rFonts w:ascii="Arial" w:eastAsia="Arial" w:hAnsi="Arial" w:cs="Arial"/>
                <w:sz w:val="16"/>
                <w:szCs w:val="16"/>
              </w:rPr>
              <w:t>Procedimiento Especial Sancionador.</w:t>
            </w:r>
          </w:p>
        </w:tc>
      </w:tr>
      <w:tr w:rsidR="00CA1ACF" w14:paraId="503BC986" w14:textId="77777777">
        <w:trPr>
          <w:trHeight w:val="578"/>
        </w:trPr>
        <w:tc>
          <w:tcPr>
            <w:tcW w:w="1843" w:type="dxa"/>
          </w:tcPr>
          <w:p w14:paraId="043ACB24" w14:textId="77777777" w:rsidR="00CA1ACF" w:rsidRDefault="00CA1ACF">
            <w:pPr>
              <w:spacing w:line="276" w:lineRule="auto"/>
              <w:jc w:val="both"/>
              <w:rPr>
                <w:rFonts w:ascii="Arial" w:eastAsia="Arial" w:hAnsi="Arial" w:cs="Arial"/>
                <w:b/>
                <w:sz w:val="16"/>
                <w:szCs w:val="16"/>
              </w:rPr>
            </w:pPr>
          </w:p>
        </w:tc>
        <w:tc>
          <w:tcPr>
            <w:tcW w:w="6155" w:type="dxa"/>
          </w:tcPr>
          <w:p w14:paraId="5E8FDDC5" w14:textId="77777777" w:rsidR="00CA1ACF" w:rsidRDefault="00CA1ACF">
            <w:pPr>
              <w:spacing w:line="276" w:lineRule="auto"/>
              <w:ind w:right="178"/>
              <w:jc w:val="both"/>
              <w:rPr>
                <w:rFonts w:ascii="Arial" w:eastAsia="Arial" w:hAnsi="Arial" w:cs="Arial"/>
                <w:sz w:val="16"/>
                <w:szCs w:val="16"/>
              </w:rPr>
            </w:pPr>
          </w:p>
        </w:tc>
      </w:tr>
    </w:tbl>
    <w:p w14:paraId="435D05BA" w14:textId="446CAA3B" w:rsidR="00625DBB" w:rsidRPr="00CA1ACF" w:rsidRDefault="00EC7222">
      <w:pPr>
        <w:numPr>
          <w:ilvl w:val="0"/>
          <w:numId w:val="7"/>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lastRenderedPageBreak/>
        <w:t>Antecedentes del caso</w:t>
      </w:r>
      <w:r>
        <w:rPr>
          <w:rFonts w:ascii="Arial" w:eastAsia="Arial" w:hAnsi="Arial" w:cs="Arial"/>
          <w:b/>
          <w:color w:val="000000"/>
          <w:sz w:val="24"/>
          <w:szCs w:val="24"/>
          <w:vertAlign w:val="superscript"/>
        </w:rPr>
        <w:footnoteReference w:id="2"/>
      </w:r>
    </w:p>
    <w:p w14:paraId="17CB7AD8" w14:textId="77777777" w:rsidR="00CA1ACF" w:rsidRDefault="00CA1ACF" w:rsidP="00CA1ACF">
      <w:pPr>
        <w:pStyle w:val="Sinespaciado"/>
        <w:rPr>
          <w:rFonts w:eastAsia="Arial"/>
        </w:rPr>
      </w:pPr>
    </w:p>
    <w:p w14:paraId="62B18756" w14:textId="77777777" w:rsidR="00625DBB" w:rsidRDefault="00625DBB">
      <w:pPr>
        <w:pBdr>
          <w:top w:val="nil"/>
          <w:left w:val="nil"/>
          <w:bottom w:val="nil"/>
          <w:right w:val="nil"/>
          <w:between w:val="nil"/>
        </w:pBdr>
        <w:rPr>
          <w:color w:val="000000"/>
          <w:sz w:val="2"/>
          <w:szCs w:val="2"/>
        </w:rPr>
      </w:pPr>
    </w:p>
    <w:p w14:paraId="4FA1D51E" w14:textId="77777777" w:rsidR="00625DBB" w:rsidRDefault="00EC7222">
      <w:pPr>
        <w:numPr>
          <w:ilvl w:val="0"/>
          <w:numId w:val="8"/>
        </w:numPr>
        <w:pBdr>
          <w:top w:val="nil"/>
          <w:left w:val="nil"/>
          <w:bottom w:val="nil"/>
          <w:right w:val="nil"/>
          <w:between w:val="nil"/>
        </w:pBdr>
        <w:tabs>
          <w:tab w:val="left" w:pos="284"/>
          <w:tab w:val="left" w:pos="567"/>
        </w:tabs>
        <w:spacing w:line="360" w:lineRule="auto"/>
        <w:ind w:left="0" w:right="36" w:firstLine="0"/>
        <w:jc w:val="both"/>
        <w:rPr>
          <w:color w:val="000000"/>
        </w:rPr>
      </w:pPr>
      <w:bookmarkStart w:id="2" w:name="_1fob9te" w:colFirst="0" w:colLast="0"/>
      <w:bookmarkEnd w:id="2"/>
      <w:r>
        <w:rPr>
          <w:rFonts w:ascii="Arial" w:eastAsia="Arial" w:hAnsi="Arial" w:cs="Arial"/>
          <w:b/>
          <w:color w:val="000000"/>
          <w:sz w:val="24"/>
          <w:szCs w:val="24"/>
        </w:rPr>
        <w:t xml:space="preserve">PEL (2020-2021). </w:t>
      </w:r>
      <w:r>
        <w:rPr>
          <w:rFonts w:ascii="Arial" w:eastAsia="Arial" w:hAnsi="Arial" w:cs="Arial"/>
          <w:color w:val="000000"/>
          <w:sz w:val="24"/>
          <w:szCs w:val="24"/>
        </w:rPr>
        <w:t>El 3 de noviembre de 2020, inició el proceso electoral para renovar los Ayuntamientos y Diputaciones del Estado de Aguascalientes.</w:t>
      </w:r>
      <w:r>
        <w:rPr>
          <w:rFonts w:ascii="Arial" w:eastAsia="Arial" w:hAnsi="Arial" w:cs="Arial"/>
          <w:color w:val="000000"/>
          <w:sz w:val="24"/>
          <w:szCs w:val="24"/>
          <w:vertAlign w:val="superscript"/>
        </w:rPr>
        <w:footnoteReference w:id="3"/>
      </w:r>
    </w:p>
    <w:p w14:paraId="0E79C8CD" w14:textId="77777777" w:rsidR="00625DBB" w:rsidRDefault="00625DBB" w:rsidP="00CA1ACF">
      <w:pPr>
        <w:pStyle w:val="Sinespaciado"/>
      </w:pPr>
    </w:p>
    <w:p w14:paraId="71191F56" w14:textId="7918E879" w:rsidR="00625DBB" w:rsidRDefault="00EC722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2. Denuncia. </w:t>
      </w:r>
      <w:r>
        <w:rPr>
          <w:rFonts w:ascii="Arial" w:eastAsia="Arial" w:hAnsi="Arial" w:cs="Arial"/>
          <w:sz w:val="24"/>
          <w:szCs w:val="24"/>
        </w:rPr>
        <w:t xml:space="preserve">El 27 de mayo, el PAN presentó una queja ante el Instituto local en contra de Francisco Arturo Federico Ávila Anaya, en su carácter de candidato de la coalición “Juntos Haremos Historia en Aguascalientes” a la Presidencia Municipal de Aguascalientes, por supuestos actos anticipados de campaña, derivados de la publicación de un video realizado en su fan page de Facebook. También solicitó la adopción de medidas cautelares. </w:t>
      </w:r>
    </w:p>
    <w:p w14:paraId="6BD40F4A" w14:textId="77777777" w:rsidR="00625DBB" w:rsidRDefault="00625DBB">
      <w:pPr>
        <w:pBdr>
          <w:top w:val="nil"/>
          <w:left w:val="nil"/>
          <w:bottom w:val="nil"/>
          <w:right w:val="nil"/>
          <w:between w:val="nil"/>
        </w:pBdr>
        <w:rPr>
          <w:color w:val="000000"/>
        </w:rPr>
      </w:pPr>
    </w:p>
    <w:p w14:paraId="415B7D33" w14:textId="77777777" w:rsidR="00625DBB" w:rsidRDefault="00EC722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Admisión.</w:t>
      </w:r>
      <w:r>
        <w:rPr>
          <w:rFonts w:ascii="Arial" w:eastAsia="Arial" w:hAnsi="Arial" w:cs="Arial"/>
          <w:sz w:val="24"/>
          <w:szCs w:val="24"/>
        </w:rPr>
        <w:t xml:space="preserve"> El 2 de junio, el Secretario Ejecutivo admitió a trámite la denuncia y le asignó el número de expediente IEE/PES/060/2021. </w:t>
      </w:r>
    </w:p>
    <w:p w14:paraId="6DDED5FB" w14:textId="77777777" w:rsidR="00625DBB" w:rsidRDefault="00625DBB">
      <w:pPr>
        <w:pBdr>
          <w:top w:val="nil"/>
          <w:left w:val="nil"/>
          <w:bottom w:val="nil"/>
          <w:right w:val="nil"/>
          <w:between w:val="nil"/>
        </w:pBdr>
        <w:rPr>
          <w:color w:val="000000"/>
        </w:rPr>
      </w:pPr>
      <w:bookmarkStart w:id="3" w:name="_3znysh7" w:colFirst="0" w:colLast="0"/>
      <w:bookmarkEnd w:id="3"/>
    </w:p>
    <w:p w14:paraId="18C3F0D4"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4. Medidas cautelares. </w:t>
      </w:r>
      <w:r>
        <w:rPr>
          <w:rFonts w:ascii="Arial" w:eastAsia="Arial" w:hAnsi="Arial" w:cs="Arial"/>
          <w:sz w:val="24"/>
          <w:szCs w:val="24"/>
        </w:rPr>
        <w:t xml:space="preserve">El 3 de junio, el Secretario Ejecutivo declaró </w:t>
      </w:r>
      <w:r>
        <w:rPr>
          <w:rFonts w:ascii="Arial" w:eastAsia="Arial" w:hAnsi="Arial" w:cs="Arial"/>
          <w:b/>
          <w:sz w:val="24"/>
          <w:szCs w:val="24"/>
        </w:rPr>
        <w:t>improcedentes</w:t>
      </w:r>
      <w:r>
        <w:rPr>
          <w:rFonts w:ascii="Arial" w:eastAsia="Arial" w:hAnsi="Arial" w:cs="Arial"/>
          <w:sz w:val="24"/>
          <w:szCs w:val="24"/>
        </w:rPr>
        <w:t xml:space="preserve"> las medidas cautelares solicitadas, al considerar que la publicación denunciada no contiene expresiones que de forma abierta o manifiesta llamen a votar en favor o en contra de algún candidato o partido político </w:t>
      </w:r>
      <w:r>
        <w:rPr>
          <w:rFonts w:ascii="Arial" w:eastAsia="Arial" w:hAnsi="Arial" w:cs="Arial"/>
          <w:sz w:val="24"/>
          <w:szCs w:val="24"/>
          <w:vertAlign w:val="superscript"/>
        </w:rPr>
        <w:footnoteReference w:id="4"/>
      </w:r>
    </w:p>
    <w:p w14:paraId="2FFAA532" w14:textId="77777777" w:rsidR="00625DBB" w:rsidRDefault="00625DBB">
      <w:pPr>
        <w:pBdr>
          <w:top w:val="nil"/>
          <w:left w:val="nil"/>
          <w:bottom w:val="nil"/>
          <w:right w:val="nil"/>
          <w:between w:val="nil"/>
        </w:pBdr>
        <w:rPr>
          <w:color w:val="000000"/>
        </w:rPr>
      </w:pPr>
    </w:p>
    <w:p w14:paraId="3DA04123" w14:textId="77777777" w:rsidR="00625DBB" w:rsidRDefault="00EC7222">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 xml:space="preserve">5. Audiencia de alegatos y remisión del expediente. </w:t>
      </w:r>
      <w:r>
        <w:rPr>
          <w:rFonts w:ascii="Arial" w:eastAsia="Arial" w:hAnsi="Arial" w:cs="Arial"/>
          <w:color w:val="000000"/>
          <w:sz w:val="24"/>
          <w:szCs w:val="24"/>
        </w:rPr>
        <w:t xml:space="preserve">El 5 de junio, se celebró la audiencia de pruebas y alegatos y, posteriormente, el Secretario Ejecutivo ordenó realizar el informe circunstanciado y remitió el expediente a este Tribunal. Al día siguiente, </w:t>
      </w:r>
      <w:r>
        <w:rPr>
          <w:rFonts w:ascii="Arial" w:eastAsia="Arial" w:hAnsi="Arial" w:cs="Arial"/>
          <w:sz w:val="24"/>
          <w:szCs w:val="24"/>
        </w:rPr>
        <w:t xml:space="preserve">se recibió en la oficialía de partes de este órgano jurisdiccional el expediente (IEE/PES/060/2021) en cuestión. </w:t>
      </w:r>
    </w:p>
    <w:p w14:paraId="47EFAA9D" w14:textId="77777777" w:rsidR="00625DBB" w:rsidRDefault="00625DBB">
      <w:pPr>
        <w:pBdr>
          <w:top w:val="nil"/>
          <w:left w:val="nil"/>
          <w:bottom w:val="nil"/>
          <w:right w:val="nil"/>
          <w:between w:val="nil"/>
        </w:pBdr>
        <w:rPr>
          <w:color w:val="000000"/>
        </w:rPr>
      </w:pPr>
    </w:p>
    <w:p w14:paraId="50712D24" w14:textId="77777777" w:rsidR="00625DBB" w:rsidRDefault="00EC7222">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 xml:space="preserve">6. Turno, radicación y formulación del proyecto de resolución TEEA-PES-61/2021. </w:t>
      </w:r>
      <w:r>
        <w:rPr>
          <w:rFonts w:ascii="Arial" w:eastAsia="Arial" w:hAnsi="Arial" w:cs="Arial"/>
          <w:sz w:val="24"/>
          <w:szCs w:val="24"/>
        </w:rPr>
        <w:t>El 7 de junio, la Magistrada Presidenta ordenó el registro del asunto con el número de expediente TEEA-PES-061/2021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5"/>
      </w:r>
    </w:p>
    <w:p w14:paraId="20DD8B55" w14:textId="77777777" w:rsidR="00625DBB" w:rsidRDefault="00625DBB">
      <w:pPr>
        <w:pBdr>
          <w:top w:val="nil"/>
          <w:left w:val="nil"/>
          <w:bottom w:val="nil"/>
          <w:right w:val="nil"/>
          <w:between w:val="nil"/>
        </w:pBdr>
        <w:rPr>
          <w:color w:val="000000"/>
        </w:rPr>
      </w:pPr>
    </w:p>
    <w:p w14:paraId="7940ADB6" w14:textId="77777777" w:rsidR="00214028" w:rsidRDefault="00EC7222">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VI del Código Electoral, por realizar actos que presuntamente constituyen actos anticipados de campaña, atribuidos al </w:t>
      </w:r>
      <w:r w:rsidR="00214028">
        <w:rPr>
          <w:rFonts w:ascii="Arial" w:eastAsia="Arial" w:hAnsi="Arial" w:cs="Arial"/>
          <w:color w:val="000000"/>
          <w:sz w:val="24"/>
          <w:szCs w:val="24"/>
        </w:rPr>
        <w:t>entonces</w:t>
      </w:r>
    </w:p>
    <w:p w14:paraId="6E36F9C4" w14:textId="21168D8A" w:rsidR="00625DBB" w:rsidRDefault="00EC7222">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lastRenderedPageBreak/>
        <w:t>candidato Francisco Arturo Federico Ávila Anaya. Lo anterior, de conformidad con los artículos 252, fracción II, 268, 274 y 275 del Código Electoral.</w:t>
      </w:r>
    </w:p>
    <w:p w14:paraId="4E18D5C1" w14:textId="77777777" w:rsidR="00625DBB" w:rsidRDefault="00625DBB">
      <w:pPr>
        <w:pBdr>
          <w:top w:val="nil"/>
          <w:left w:val="nil"/>
          <w:bottom w:val="nil"/>
          <w:right w:val="nil"/>
          <w:between w:val="nil"/>
        </w:pBdr>
        <w:rPr>
          <w:color w:val="000000"/>
        </w:rPr>
      </w:pPr>
    </w:p>
    <w:p w14:paraId="29CD2934"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los denunciados.</w:t>
      </w:r>
    </w:p>
    <w:p w14:paraId="5BAB0473" w14:textId="77777777" w:rsidR="00625DBB" w:rsidRDefault="00625DBB" w:rsidP="00CA1ACF">
      <w:pPr>
        <w:pStyle w:val="Sinespaciado"/>
      </w:pPr>
    </w:p>
    <w:p w14:paraId="4AD684F8"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22B80C17" w14:textId="77777777" w:rsidR="00625DBB" w:rsidRDefault="00625DBB">
      <w:pPr>
        <w:pBdr>
          <w:top w:val="nil"/>
          <w:left w:val="nil"/>
          <w:bottom w:val="nil"/>
          <w:right w:val="nil"/>
          <w:between w:val="nil"/>
        </w:pBdr>
        <w:rPr>
          <w:color w:val="000000"/>
          <w:sz w:val="16"/>
          <w:szCs w:val="16"/>
        </w:rPr>
      </w:pPr>
    </w:p>
    <w:p w14:paraId="09B49AB6"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709FEF1D" w14:textId="77777777" w:rsidR="00625DBB" w:rsidRDefault="00625DBB">
      <w:pPr>
        <w:pBdr>
          <w:top w:val="nil"/>
          <w:left w:val="nil"/>
          <w:bottom w:val="nil"/>
          <w:right w:val="nil"/>
          <w:between w:val="nil"/>
        </w:pBdr>
        <w:rPr>
          <w:color w:val="000000"/>
        </w:rPr>
      </w:pPr>
    </w:p>
    <w:p w14:paraId="42A511D0" w14:textId="77777777" w:rsidR="00625DBB" w:rsidRDefault="00EC7222">
      <w:pPr>
        <w:numPr>
          <w:ilvl w:val="1"/>
          <w:numId w:val="5"/>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4" w:name="_2et92p0" w:colFirst="0" w:colLast="0"/>
      <w:bookmarkEnd w:id="4"/>
      <w:r>
        <w:rPr>
          <w:rFonts w:ascii="Arial" w:eastAsia="Arial" w:hAnsi="Arial" w:cs="Arial"/>
          <w:b/>
          <w:color w:val="000000"/>
          <w:sz w:val="24"/>
          <w:szCs w:val="24"/>
        </w:rPr>
        <w:t xml:space="preserve">En contra de Francisco Arturo Federico Ávila Anaya. </w:t>
      </w:r>
      <w:r>
        <w:rPr>
          <w:rFonts w:ascii="Arial" w:eastAsia="Arial" w:hAnsi="Arial" w:cs="Arial"/>
          <w:color w:val="000000"/>
          <w:sz w:val="24"/>
          <w:szCs w:val="24"/>
        </w:rPr>
        <w:t xml:space="preserve">El PAN refiere que el denunciado </w:t>
      </w:r>
      <w:r>
        <w:rPr>
          <w:rFonts w:ascii="Arial" w:eastAsia="Arial" w:hAnsi="Arial" w:cs="Arial"/>
          <w:b/>
          <w:color w:val="000000"/>
          <w:sz w:val="24"/>
          <w:szCs w:val="24"/>
        </w:rPr>
        <w:t xml:space="preserve">realizó actos anticipados de campaña </w:t>
      </w:r>
      <w:r>
        <w:rPr>
          <w:rFonts w:ascii="Arial" w:eastAsia="Arial" w:hAnsi="Arial" w:cs="Arial"/>
          <w:color w:val="000000"/>
          <w:sz w:val="24"/>
          <w:szCs w:val="24"/>
        </w:rPr>
        <w:t>con el objetivo de generar una ventaja y posicionamiento indebido frente al electorado, a partir del hecho siguiente:</w:t>
      </w:r>
    </w:p>
    <w:p w14:paraId="51A93027" w14:textId="77777777" w:rsidR="00625DBB" w:rsidRDefault="00625DBB">
      <w:pPr>
        <w:pBdr>
          <w:top w:val="nil"/>
          <w:left w:val="nil"/>
          <w:bottom w:val="nil"/>
          <w:right w:val="nil"/>
          <w:between w:val="nil"/>
        </w:pBdr>
        <w:rPr>
          <w:color w:val="000000"/>
        </w:rPr>
      </w:pPr>
    </w:p>
    <w:p w14:paraId="62A92EF8" w14:textId="5755BD76" w:rsidR="00625DBB" w:rsidRDefault="00EC7222">
      <w:pPr>
        <w:numPr>
          <w:ilvl w:val="0"/>
          <w:numId w:val="6"/>
        </w:numPr>
        <w:pBdr>
          <w:top w:val="nil"/>
          <w:left w:val="nil"/>
          <w:bottom w:val="nil"/>
          <w:right w:val="nil"/>
          <w:between w:val="nil"/>
        </w:pBdr>
        <w:spacing w:line="360" w:lineRule="auto"/>
        <w:ind w:left="425" w:right="36" w:hanging="425"/>
        <w:jc w:val="both"/>
        <w:rPr>
          <w:b/>
          <w:color w:val="000000"/>
          <w:sz w:val="24"/>
          <w:szCs w:val="24"/>
        </w:rPr>
      </w:pPr>
      <w:r>
        <w:rPr>
          <w:rFonts w:ascii="Arial" w:eastAsia="Arial" w:hAnsi="Arial" w:cs="Arial"/>
          <w:color w:val="000000"/>
          <w:sz w:val="24"/>
          <w:szCs w:val="24"/>
        </w:rPr>
        <w:t xml:space="preserve">El 23 de marzo, el </w:t>
      </w:r>
      <w:r w:rsidR="00214028">
        <w:rPr>
          <w:rFonts w:ascii="Arial" w:eastAsia="Arial" w:hAnsi="Arial" w:cs="Arial"/>
          <w:color w:val="000000"/>
          <w:sz w:val="24"/>
          <w:szCs w:val="24"/>
        </w:rPr>
        <w:t xml:space="preserve">entonces </w:t>
      </w:r>
      <w:r>
        <w:rPr>
          <w:rFonts w:ascii="Arial" w:eastAsia="Arial" w:hAnsi="Arial" w:cs="Arial"/>
          <w:color w:val="000000"/>
          <w:sz w:val="24"/>
          <w:szCs w:val="24"/>
        </w:rPr>
        <w:t>candidato en cuestión publicó un video en su fan page de Facebook, el cual fue titulado de la siguiente manera</w:t>
      </w:r>
      <w:r>
        <w:rPr>
          <w:rFonts w:ascii="Arial" w:eastAsia="Arial" w:hAnsi="Arial" w:cs="Arial"/>
          <w:b/>
          <w:color w:val="000000"/>
          <w:sz w:val="24"/>
          <w:szCs w:val="24"/>
        </w:rPr>
        <w:t>:</w:t>
      </w:r>
    </w:p>
    <w:p w14:paraId="0F7BC207" w14:textId="77777777" w:rsidR="00625DBB" w:rsidRDefault="00EC7222">
      <w:pPr>
        <w:pBdr>
          <w:top w:val="nil"/>
          <w:left w:val="nil"/>
          <w:bottom w:val="nil"/>
          <w:right w:val="nil"/>
          <w:between w:val="nil"/>
        </w:pBdr>
        <w:spacing w:line="360" w:lineRule="auto"/>
        <w:ind w:left="425" w:right="45" w:firstLine="141"/>
        <w:jc w:val="both"/>
        <w:rPr>
          <w:rFonts w:ascii="Arial" w:eastAsia="Arial" w:hAnsi="Arial" w:cs="Arial"/>
          <w:b/>
          <w:i/>
          <w:color w:val="000000"/>
          <w:sz w:val="22"/>
          <w:szCs w:val="22"/>
        </w:rPr>
      </w:pPr>
      <w:r>
        <w:rPr>
          <w:rFonts w:ascii="Arial" w:eastAsia="Arial" w:hAnsi="Arial" w:cs="Arial"/>
          <w:b/>
          <w:i/>
          <w:color w:val="000000"/>
          <w:sz w:val="22"/>
          <w:szCs w:val="22"/>
        </w:rPr>
        <w:t>(…)</w:t>
      </w:r>
    </w:p>
    <w:p w14:paraId="19CF4988" w14:textId="77777777" w:rsidR="00625DBB" w:rsidRDefault="00EC7222">
      <w:pPr>
        <w:pBdr>
          <w:top w:val="nil"/>
          <w:left w:val="nil"/>
          <w:bottom w:val="nil"/>
          <w:right w:val="nil"/>
          <w:between w:val="nil"/>
        </w:pBdr>
        <w:spacing w:line="276" w:lineRule="auto"/>
        <w:ind w:left="425" w:right="45"/>
        <w:jc w:val="both"/>
        <w:rPr>
          <w:rFonts w:ascii="Arial" w:eastAsia="Arial" w:hAnsi="Arial" w:cs="Arial"/>
          <w:b/>
          <w:i/>
          <w:sz w:val="22"/>
          <w:szCs w:val="22"/>
        </w:rPr>
      </w:pPr>
      <w:r>
        <w:rPr>
          <w:rFonts w:ascii="Arial" w:eastAsia="Arial" w:hAnsi="Arial" w:cs="Arial"/>
          <w:b/>
          <w:i/>
          <w:sz w:val="22"/>
          <w:szCs w:val="22"/>
        </w:rPr>
        <w:t>“El presidente anunció el incremento de la pensión de adultos mayores y se disminuye la edad a 65 años, tendremos millones de nuevos beneficiarios. Vamos por buen camino. #Aguascalientes. Te comparto mi participación en Imagen Noticias con Francisco Zea”</w:t>
      </w:r>
    </w:p>
    <w:p w14:paraId="4044A8B8" w14:textId="77777777" w:rsidR="00625DBB" w:rsidRDefault="00625DBB">
      <w:pPr>
        <w:pBdr>
          <w:top w:val="nil"/>
          <w:left w:val="nil"/>
          <w:bottom w:val="nil"/>
          <w:right w:val="nil"/>
          <w:between w:val="nil"/>
        </w:pBdr>
        <w:rPr>
          <w:color w:val="000000"/>
        </w:rPr>
      </w:pPr>
    </w:p>
    <w:p w14:paraId="25096B2B" w14:textId="77777777" w:rsidR="00625DBB" w:rsidRDefault="00EC7222">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El partido denunciante manifiesta que la aparición del denunciado en el referido programa de noticias no es espontánea, pues pretendía </w:t>
      </w:r>
      <w:proofErr w:type="spellStart"/>
      <w:r>
        <w:rPr>
          <w:rFonts w:ascii="Arial" w:eastAsia="Arial" w:hAnsi="Arial" w:cs="Arial"/>
          <w:color w:val="000000"/>
          <w:sz w:val="24"/>
          <w:szCs w:val="24"/>
        </w:rPr>
        <w:t>pocisionarse</w:t>
      </w:r>
      <w:proofErr w:type="spellEnd"/>
      <w:r>
        <w:rPr>
          <w:rFonts w:ascii="Arial" w:eastAsia="Arial" w:hAnsi="Arial" w:cs="Arial"/>
          <w:color w:val="000000"/>
          <w:sz w:val="24"/>
          <w:szCs w:val="24"/>
        </w:rPr>
        <w:t xml:space="preserve"> de forma anticipada al hacer mención de un logro del partido político MORENA, por el cual contiende actualmente al cargo de Presidente Municipal de Aguascalientes.</w:t>
      </w:r>
    </w:p>
    <w:p w14:paraId="75611FAB" w14:textId="77777777" w:rsidR="00625DBB" w:rsidRDefault="00625DBB">
      <w:pPr>
        <w:pBdr>
          <w:top w:val="nil"/>
          <w:left w:val="nil"/>
          <w:bottom w:val="nil"/>
          <w:right w:val="nil"/>
          <w:between w:val="nil"/>
        </w:pBdr>
        <w:rPr>
          <w:color w:val="000000"/>
        </w:rPr>
      </w:pPr>
    </w:p>
    <w:p w14:paraId="2A08D52A"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Finalmente, el PAN argumenta que su intención de alcanzar votos queda demostrada, porque en el encabezado de la publicación denunciada utilizó las siguientes frases:</w:t>
      </w:r>
    </w:p>
    <w:p w14:paraId="2FE6716B" w14:textId="77777777" w:rsidR="00625DBB" w:rsidRDefault="00625DBB" w:rsidP="00CA1ACF">
      <w:pPr>
        <w:pStyle w:val="Sinespaciado"/>
      </w:pPr>
    </w:p>
    <w:p w14:paraId="3699E273"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i/>
          <w:sz w:val="22"/>
          <w:szCs w:val="22"/>
        </w:rPr>
      </w:pPr>
      <w:r>
        <w:rPr>
          <w:rFonts w:ascii="Arial" w:eastAsia="Arial" w:hAnsi="Arial" w:cs="Arial"/>
          <w:b/>
          <w:i/>
          <w:sz w:val="22"/>
          <w:szCs w:val="22"/>
        </w:rPr>
        <w:tab/>
        <w:t>Vamos por buen camino</w:t>
      </w:r>
    </w:p>
    <w:p w14:paraId="489121AE"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i/>
          <w:sz w:val="22"/>
          <w:szCs w:val="22"/>
        </w:rPr>
      </w:pPr>
      <w:r>
        <w:rPr>
          <w:rFonts w:ascii="Arial" w:eastAsia="Arial" w:hAnsi="Arial" w:cs="Arial"/>
          <w:b/>
          <w:i/>
          <w:sz w:val="22"/>
          <w:szCs w:val="22"/>
        </w:rPr>
        <w:tab/>
        <w:t>(…)</w:t>
      </w:r>
    </w:p>
    <w:p w14:paraId="02C5EA21"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i/>
          <w:sz w:val="22"/>
          <w:szCs w:val="22"/>
        </w:rPr>
      </w:pPr>
      <w:r>
        <w:rPr>
          <w:rFonts w:ascii="Arial" w:eastAsia="Arial" w:hAnsi="Arial" w:cs="Arial"/>
          <w:b/>
          <w:i/>
          <w:sz w:val="22"/>
          <w:szCs w:val="22"/>
        </w:rPr>
        <w:tab/>
        <w:t>#Aguascalientes.</w:t>
      </w:r>
    </w:p>
    <w:p w14:paraId="7DB3A643" w14:textId="77777777" w:rsidR="00625DBB" w:rsidRPr="00CA1ACF" w:rsidRDefault="00625DBB">
      <w:pPr>
        <w:pBdr>
          <w:top w:val="nil"/>
          <w:left w:val="nil"/>
          <w:bottom w:val="nil"/>
          <w:right w:val="nil"/>
          <w:between w:val="nil"/>
        </w:pBdr>
        <w:rPr>
          <w:color w:val="000000"/>
          <w:sz w:val="14"/>
          <w:szCs w:val="14"/>
        </w:rPr>
      </w:pPr>
    </w:p>
    <w:p w14:paraId="6FFE53F9" w14:textId="0A5917D9" w:rsidR="00625DBB" w:rsidRDefault="00EC7222">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la coalición. </w:t>
      </w:r>
      <w:r>
        <w:rPr>
          <w:rFonts w:ascii="Arial" w:eastAsia="Arial" w:hAnsi="Arial" w:cs="Arial"/>
          <w:color w:val="000000"/>
          <w:sz w:val="24"/>
          <w:szCs w:val="24"/>
        </w:rPr>
        <w:t xml:space="preserve">El denunciante menciona que los partidos integrantes de la coalición </w:t>
      </w:r>
      <w:r>
        <w:rPr>
          <w:rFonts w:ascii="Arial" w:eastAsia="Arial" w:hAnsi="Arial" w:cs="Arial"/>
          <w:b/>
          <w:color w:val="000000"/>
          <w:sz w:val="24"/>
          <w:szCs w:val="24"/>
        </w:rPr>
        <w:t xml:space="preserve">incumplieron su deber de cuidar </w:t>
      </w:r>
      <w:r>
        <w:rPr>
          <w:rFonts w:ascii="Arial" w:eastAsia="Arial" w:hAnsi="Arial" w:cs="Arial"/>
          <w:color w:val="000000"/>
          <w:sz w:val="24"/>
          <w:szCs w:val="24"/>
        </w:rPr>
        <w:t xml:space="preserve">que el </w:t>
      </w:r>
      <w:r w:rsidR="00214028">
        <w:rPr>
          <w:rFonts w:ascii="Arial" w:eastAsia="Arial" w:hAnsi="Arial" w:cs="Arial"/>
          <w:color w:val="000000"/>
          <w:sz w:val="24"/>
          <w:szCs w:val="24"/>
        </w:rPr>
        <w:t xml:space="preserve">entonces </w:t>
      </w:r>
      <w:r>
        <w:rPr>
          <w:rFonts w:ascii="Arial" w:eastAsia="Arial" w:hAnsi="Arial" w:cs="Arial"/>
          <w:color w:val="000000"/>
          <w:sz w:val="24"/>
          <w:szCs w:val="24"/>
        </w:rPr>
        <w:t>candidato no incumpliera la normativa electoral.</w:t>
      </w:r>
    </w:p>
    <w:p w14:paraId="0AE85D23" w14:textId="77777777" w:rsidR="00625DBB" w:rsidRPr="00CA1ACF" w:rsidRDefault="00625DBB">
      <w:pPr>
        <w:pBdr>
          <w:top w:val="nil"/>
          <w:left w:val="nil"/>
          <w:bottom w:val="nil"/>
          <w:right w:val="nil"/>
          <w:between w:val="nil"/>
        </w:pBdr>
        <w:rPr>
          <w:color w:val="000000"/>
          <w:sz w:val="14"/>
          <w:szCs w:val="14"/>
        </w:rPr>
      </w:pPr>
    </w:p>
    <w:p w14:paraId="0F49CDED" w14:textId="77777777" w:rsidR="00625DBB" w:rsidRDefault="00EC7222">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2. Defensa</w:t>
      </w:r>
    </w:p>
    <w:p w14:paraId="1D6DB825" w14:textId="77777777" w:rsidR="00625DBB" w:rsidRPr="00CA1ACF" w:rsidRDefault="00625DBB">
      <w:pPr>
        <w:pBdr>
          <w:top w:val="nil"/>
          <w:left w:val="nil"/>
          <w:bottom w:val="nil"/>
          <w:right w:val="nil"/>
          <w:between w:val="nil"/>
        </w:pBdr>
        <w:rPr>
          <w:color w:val="000000"/>
          <w:sz w:val="14"/>
          <w:szCs w:val="14"/>
        </w:rPr>
      </w:pPr>
    </w:p>
    <w:p w14:paraId="153E1C04" w14:textId="291E27BB" w:rsidR="00625DBB" w:rsidRDefault="00EC7222">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2.1. </w:t>
      </w:r>
      <w:r>
        <w:rPr>
          <w:rFonts w:ascii="Arial" w:eastAsia="Arial" w:hAnsi="Arial" w:cs="Arial"/>
          <w:color w:val="000000"/>
          <w:sz w:val="24"/>
          <w:szCs w:val="24"/>
        </w:rPr>
        <w:t xml:space="preserve">El </w:t>
      </w:r>
      <w:r w:rsidR="00214028">
        <w:rPr>
          <w:rFonts w:ascii="Arial" w:eastAsia="Arial" w:hAnsi="Arial" w:cs="Arial"/>
          <w:color w:val="000000"/>
          <w:sz w:val="24"/>
          <w:szCs w:val="24"/>
        </w:rPr>
        <w:t xml:space="preserve">entonces </w:t>
      </w:r>
      <w:r>
        <w:rPr>
          <w:rFonts w:ascii="Arial" w:eastAsia="Arial" w:hAnsi="Arial" w:cs="Arial"/>
          <w:color w:val="000000"/>
          <w:sz w:val="24"/>
          <w:szCs w:val="24"/>
        </w:rPr>
        <w:t>candidato y partidos denunciados no realizaron alguna manifestación en su defensa.</w:t>
      </w:r>
    </w:p>
    <w:p w14:paraId="72BF3D9F" w14:textId="77777777" w:rsidR="00CA1ACF" w:rsidRPr="00CA1ACF" w:rsidRDefault="00CA1ACF" w:rsidP="00CA1ACF">
      <w:pPr>
        <w:pStyle w:val="Sinespaciado"/>
        <w:rPr>
          <w:rFonts w:eastAsia="Arial"/>
          <w:sz w:val="16"/>
          <w:szCs w:val="16"/>
        </w:rPr>
      </w:pPr>
    </w:p>
    <w:p w14:paraId="0A4193FB" w14:textId="008A4B76" w:rsidR="00625DBB" w:rsidRPr="00CA1ACF" w:rsidRDefault="00EC7222" w:rsidP="00CA1ACF">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p>
    <w:p w14:paraId="10D6C6A6" w14:textId="77777777" w:rsidR="00625DBB" w:rsidRDefault="00EC7222">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3.1. Pruebas aportadas por la denunciante: </w:t>
      </w:r>
    </w:p>
    <w:p w14:paraId="1A8F8634" w14:textId="77777777" w:rsidR="00625DBB" w:rsidRPr="00CA1ACF" w:rsidRDefault="00625DBB">
      <w:pPr>
        <w:pBdr>
          <w:top w:val="nil"/>
          <w:left w:val="nil"/>
          <w:bottom w:val="nil"/>
          <w:right w:val="nil"/>
          <w:between w:val="nil"/>
        </w:pBdr>
        <w:rPr>
          <w:color w:val="000000"/>
          <w:sz w:val="10"/>
          <w:szCs w:val="10"/>
        </w:rPr>
      </w:pPr>
    </w:p>
    <w:tbl>
      <w:tblPr>
        <w:tblStyle w:val="Tabladecuadrcula4"/>
        <w:tblW w:w="8931" w:type="dxa"/>
        <w:tblLayout w:type="fixed"/>
        <w:tblLook w:val="04A0" w:firstRow="1" w:lastRow="0" w:firstColumn="1" w:lastColumn="0" w:noHBand="0" w:noVBand="1"/>
      </w:tblPr>
      <w:tblGrid>
        <w:gridCol w:w="499"/>
        <w:gridCol w:w="2190"/>
        <w:gridCol w:w="6242"/>
      </w:tblGrid>
      <w:tr w:rsidR="00CA1ACF" w14:paraId="70C65DBF" w14:textId="77777777" w:rsidTr="00CA1ACF">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D9D9D9"/>
              <w:left w:val="single" w:sz="4" w:space="0" w:color="D9D9D9"/>
              <w:bottom w:val="single" w:sz="4" w:space="0" w:color="D9D9D9"/>
              <w:right w:val="single" w:sz="4" w:space="0" w:color="D9D9D9"/>
            </w:tcBorders>
            <w:shd w:val="clear" w:color="auto" w:fill="A6A6A6" w:themeFill="background1" w:themeFillShade="A6"/>
            <w:vAlign w:val="center"/>
          </w:tcPr>
          <w:p w14:paraId="0F1C3FB4" w14:textId="77777777" w:rsidR="00625DBB" w:rsidRDefault="00EC7222" w:rsidP="00CA1ACF">
            <w:pPr>
              <w:jc w:val="center"/>
              <w:rPr>
                <w:rFonts w:ascii="Arial" w:eastAsia="Arial" w:hAnsi="Arial" w:cs="Arial"/>
                <w:color w:val="000000"/>
                <w:sz w:val="18"/>
                <w:szCs w:val="18"/>
              </w:rPr>
            </w:pPr>
            <w:r>
              <w:rPr>
                <w:rFonts w:ascii="Arial" w:eastAsia="Arial" w:hAnsi="Arial" w:cs="Arial"/>
                <w:color w:val="000000"/>
                <w:sz w:val="18"/>
                <w:szCs w:val="18"/>
              </w:rPr>
              <w:t>#</w:t>
            </w:r>
          </w:p>
        </w:tc>
        <w:tc>
          <w:tcPr>
            <w:tcW w:w="2190" w:type="dxa"/>
            <w:tcBorders>
              <w:top w:val="single" w:sz="4" w:space="0" w:color="D9D9D9" w:themeColor="background1" w:themeShade="D9"/>
              <w:left w:val="single" w:sz="4" w:space="0" w:color="D9D9D9"/>
              <w:bottom w:val="single" w:sz="4" w:space="0" w:color="D9D9D9" w:themeColor="background1" w:themeShade="D9"/>
              <w:right w:val="single" w:sz="4" w:space="0" w:color="D9D9D9"/>
            </w:tcBorders>
            <w:shd w:val="clear" w:color="auto" w:fill="A6A6A6" w:themeFill="background1" w:themeFillShade="A6"/>
            <w:vAlign w:val="center"/>
          </w:tcPr>
          <w:p w14:paraId="49C48274" w14:textId="77777777" w:rsidR="00625DBB" w:rsidRDefault="00EC7222" w:rsidP="00CA1AC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242" w:type="dxa"/>
            <w:tcBorders>
              <w:top w:val="single" w:sz="4" w:space="0" w:color="D9D9D9"/>
              <w:left w:val="single" w:sz="4" w:space="0" w:color="D9D9D9"/>
              <w:bottom w:val="single" w:sz="4" w:space="0" w:color="D9D9D9"/>
              <w:right w:val="single" w:sz="4" w:space="0" w:color="D9D9D9"/>
            </w:tcBorders>
            <w:shd w:val="clear" w:color="auto" w:fill="A6A6A6" w:themeFill="background1" w:themeFillShade="A6"/>
            <w:vAlign w:val="center"/>
          </w:tcPr>
          <w:p w14:paraId="12CD8079" w14:textId="77777777" w:rsidR="00625DBB" w:rsidRDefault="00EC7222" w:rsidP="00CA1AC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CA1ACF" w14:paraId="1A03832C" w14:textId="77777777" w:rsidTr="00CA1ACF">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50766A5" w14:textId="77777777" w:rsidR="00625DBB" w:rsidRDefault="00EC7222">
            <w:pPr>
              <w:jc w:val="center"/>
              <w:rPr>
                <w:rFonts w:ascii="Arial" w:eastAsia="Arial" w:hAnsi="Arial" w:cs="Arial"/>
                <w:sz w:val="18"/>
                <w:szCs w:val="18"/>
              </w:rPr>
            </w:pPr>
            <w:r>
              <w:rPr>
                <w:rFonts w:ascii="Arial" w:eastAsia="Arial" w:hAnsi="Arial" w:cs="Arial"/>
                <w:sz w:val="18"/>
                <w:szCs w:val="18"/>
              </w:rPr>
              <w:t>1</w:t>
            </w:r>
          </w:p>
        </w:tc>
        <w:tc>
          <w:tcPr>
            <w:tcW w:w="2190" w:type="dxa"/>
            <w:tcBorders>
              <w:top w:val="single" w:sz="4" w:space="0" w:color="D9D9D9" w:themeColor="background1" w:themeShade="D9"/>
              <w:left w:val="single" w:sz="4" w:space="0" w:color="D9D9D9"/>
              <w:bottom w:val="single" w:sz="4" w:space="0" w:color="D9D9D9"/>
              <w:right w:val="single" w:sz="4" w:space="0" w:color="D9D9D9"/>
            </w:tcBorders>
            <w:shd w:val="clear" w:color="auto" w:fill="F2F2F2" w:themeFill="background1" w:themeFillShade="F2"/>
          </w:tcPr>
          <w:p w14:paraId="07F97DF8" w14:textId="77777777" w:rsidR="00625DBB" w:rsidRDefault="00EC7222">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pública</w:t>
            </w:r>
            <w:proofErr w:type="gramEnd"/>
            <w:r>
              <w:rPr>
                <w:rFonts w:ascii="Arial" w:eastAsia="Arial" w:hAnsi="Arial" w:cs="Arial"/>
                <w:b/>
                <w:sz w:val="18"/>
                <w:szCs w:val="18"/>
              </w:rPr>
              <w:t xml:space="preserve"> </w:t>
            </w:r>
          </w:p>
        </w:tc>
        <w:tc>
          <w:tcPr>
            <w:tcW w:w="6242"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09624526" w14:textId="77777777" w:rsidR="00625DBB" w:rsidRDefault="00EC722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Testimonio notarial signado por el Lic. Adrián Salas Díaz Notario Público número 52 de Aguascalientes.</w:t>
            </w:r>
          </w:p>
        </w:tc>
      </w:tr>
      <w:tr w:rsidR="00625DBB" w14:paraId="4F124991" w14:textId="77777777" w:rsidTr="00CA1ACF">
        <w:trPr>
          <w:trHeight w:val="503"/>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D9D9D9"/>
              <w:left w:val="single" w:sz="4" w:space="0" w:color="D9D9D9"/>
              <w:bottom w:val="single" w:sz="4" w:space="0" w:color="D9D9D9" w:themeColor="background1" w:themeShade="D9"/>
              <w:right w:val="single" w:sz="4" w:space="0" w:color="D9D9D9"/>
            </w:tcBorders>
            <w:shd w:val="clear" w:color="auto" w:fill="FFFFFF" w:themeFill="background1"/>
          </w:tcPr>
          <w:p w14:paraId="13CBE396" w14:textId="77777777" w:rsidR="00625DBB" w:rsidRDefault="00EC7222">
            <w:pPr>
              <w:jc w:val="center"/>
              <w:rPr>
                <w:rFonts w:ascii="Arial" w:eastAsia="Arial" w:hAnsi="Arial" w:cs="Arial"/>
                <w:sz w:val="18"/>
                <w:szCs w:val="18"/>
              </w:rPr>
            </w:pPr>
            <w:r>
              <w:rPr>
                <w:rFonts w:ascii="Arial" w:eastAsia="Arial" w:hAnsi="Arial" w:cs="Arial"/>
                <w:sz w:val="18"/>
                <w:szCs w:val="18"/>
              </w:rPr>
              <w:t>2</w:t>
            </w:r>
          </w:p>
        </w:tc>
        <w:tc>
          <w:tcPr>
            <w:tcW w:w="2190" w:type="dxa"/>
            <w:tcBorders>
              <w:top w:val="single" w:sz="4" w:space="0" w:color="D9D9D9"/>
              <w:left w:val="single" w:sz="4" w:space="0" w:color="D9D9D9"/>
              <w:bottom w:val="single" w:sz="4" w:space="0" w:color="D9D9D9" w:themeColor="background1" w:themeShade="D9"/>
              <w:right w:val="single" w:sz="4" w:space="0" w:color="D9D9D9"/>
            </w:tcBorders>
            <w:shd w:val="clear" w:color="auto" w:fill="FFFFFF" w:themeFill="background1"/>
          </w:tcPr>
          <w:p w14:paraId="0FE6B89A" w14:textId="77777777" w:rsidR="00625DBB" w:rsidRDefault="00EC7222">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242" w:type="dxa"/>
            <w:tcBorders>
              <w:top w:val="single" w:sz="4" w:space="0" w:color="D9D9D9"/>
              <w:left w:val="single" w:sz="4" w:space="0" w:color="D9D9D9"/>
              <w:bottom w:val="single" w:sz="4" w:space="0" w:color="D9D9D9"/>
              <w:right w:val="single" w:sz="4" w:space="0" w:color="D9D9D9"/>
            </w:tcBorders>
            <w:shd w:val="clear" w:color="auto" w:fill="FFFFFF" w:themeFill="background1"/>
          </w:tcPr>
          <w:p w14:paraId="62CF8AF2" w14:textId="2DC8BD36" w:rsidR="00CA1ACF" w:rsidRPr="00CA1ACF" w:rsidRDefault="00EC7222" w:rsidP="00CA1AC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563C1"/>
                <w:sz w:val="18"/>
                <w:szCs w:val="18"/>
                <w:u w:val="single"/>
              </w:rPr>
            </w:pPr>
            <w:r>
              <w:rPr>
                <w:rFonts w:ascii="Arial" w:eastAsia="Arial" w:hAnsi="Arial" w:cs="Arial"/>
                <w:sz w:val="18"/>
                <w:szCs w:val="18"/>
              </w:rPr>
              <w:t>Link de la publicación denunciada:</w:t>
            </w:r>
            <w:r w:rsidR="00CA1ACF">
              <w:rPr>
                <w:rFonts w:ascii="Arial" w:eastAsia="Arial" w:hAnsi="Arial" w:cs="Arial"/>
                <w:sz w:val="18"/>
                <w:szCs w:val="18"/>
              </w:rPr>
              <w:t xml:space="preserve"> </w:t>
            </w:r>
            <w:hyperlink r:id="rId8">
              <w:r>
                <w:rPr>
                  <w:rFonts w:ascii="Arial" w:eastAsia="Arial" w:hAnsi="Arial" w:cs="Arial"/>
                  <w:color w:val="0563C1"/>
                  <w:sz w:val="18"/>
                  <w:szCs w:val="18"/>
                  <w:u w:val="single"/>
                </w:rPr>
                <w:t>https://www.facebook.com/ARTUROAVILAMEX/posts/1711838878997571</w:t>
              </w:r>
            </w:hyperlink>
            <w:r>
              <w:rPr>
                <w:rFonts w:ascii="Arial" w:eastAsia="Arial" w:hAnsi="Arial" w:cs="Arial"/>
                <w:sz w:val="18"/>
                <w:szCs w:val="18"/>
              </w:rPr>
              <w:t xml:space="preserve"> </w:t>
            </w:r>
          </w:p>
        </w:tc>
      </w:tr>
      <w:tr w:rsidR="00CA1ACF" w14:paraId="5ACF379A" w14:textId="77777777" w:rsidTr="00CA1AC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D9D9D9"/>
              <w:left w:val="single" w:sz="4" w:space="0" w:color="D9D9D9"/>
              <w:bottom w:val="single" w:sz="4" w:space="0" w:color="D9D9D9" w:themeColor="background1" w:themeShade="D9"/>
              <w:right w:val="single" w:sz="4" w:space="0" w:color="D9D9D9"/>
            </w:tcBorders>
            <w:shd w:val="clear" w:color="auto" w:fill="F2F2F2" w:themeFill="background1" w:themeFillShade="F2"/>
          </w:tcPr>
          <w:p w14:paraId="0B9D2FD9" w14:textId="77777777" w:rsidR="00625DBB" w:rsidRDefault="00EC7222">
            <w:pPr>
              <w:jc w:val="center"/>
              <w:rPr>
                <w:rFonts w:ascii="Arial" w:eastAsia="Arial" w:hAnsi="Arial" w:cs="Arial"/>
                <w:sz w:val="18"/>
                <w:szCs w:val="18"/>
              </w:rPr>
            </w:pPr>
            <w:r>
              <w:rPr>
                <w:rFonts w:ascii="Arial" w:eastAsia="Arial" w:hAnsi="Arial" w:cs="Arial"/>
                <w:sz w:val="18"/>
                <w:szCs w:val="18"/>
              </w:rPr>
              <w:t>3</w:t>
            </w:r>
          </w:p>
        </w:tc>
        <w:tc>
          <w:tcPr>
            <w:tcW w:w="2190" w:type="dxa"/>
            <w:tcBorders>
              <w:top w:val="single" w:sz="4" w:space="0" w:color="D9D9D9" w:themeColor="background1" w:themeShade="D9"/>
              <w:left w:val="single" w:sz="4" w:space="0" w:color="D9D9D9"/>
              <w:bottom w:val="single" w:sz="4" w:space="0" w:color="D9D9D9" w:themeColor="background1" w:themeShade="D9"/>
              <w:right w:val="single" w:sz="4" w:space="0" w:color="D9D9D9" w:themeColor="background1" w:themeShade="D9"/>
            </w:tcBorders>
            <w:shd w:val="clear" w:color="auto" w:fill="F2F2F2" w:themeFill="background1" w:themeFillShade="F2"/>
          </w:tcPr>
          <w:p w14:paraId="28414816" w14:textId="77777777" w:rsidR="00625DBB" w:rsidRDefault="00EC7222">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Instrumental de actuaciones</w:t>
            </w:r>
          </w:p>
        </w:tc>
        <w:tc>
          <w:tcPr>
            <w:tcW w:w="6242" w:type="dxa"/>
            <w:tcBorders>
              <w:top w:val="single" w:sz="4" w:space="0" w:color="D9D9D9"/>
              <w:left w:val="single" w:sz="4" w:space="0" w:color="D9D9D9" w:themeColor="background1" w:themeShade="D9"/>
              <w:bottom w:val="single" w:sz="4" w:space="0" w:color="D9D9D9"/>
              <w:right w:val="single" w:sz="4" w:space="0" w:color="D9D9D9"/>
            </w:tcBorders>
            <w:shd w:val="clear" w:color="auto" w:fill="F2F2F2" w:themeFill="background1" w:themeFillShade="F2"/>
          </w:tcPr>
          <w:p w14:paraId="6B774CEE" w14:textId="77777777" w:rsidR="00625DBB" w:rsidRDefault="00EC722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625DBB" w14:paraId="158AECBA" w14:textId="77777777" w:rsidTr="00CA1ACF">
        <w:trPr>
          <w:trHeight w:val="562"/>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D9D9D9" w:themeColor="background1" w:themeShade="D9"/>
              <w:left w:val="single" w:sz="4" w:space="0" w:color="D9D9D9"/>
              <w:bottom w:val="single" w:sz="4" w:space="0" w:color="D9D9D9"/>
              <w:right w:val="single" w:sz="4" w:space="0" w:color="D9D9D9"/>
            </w:tcBorders>
            <w:shd w:val="clear" w:color="auto" w:fill="FFFFFF" w:themeFill="background1"/>
          </w:tcPr>
          <w:p w14:paraId="5A94F393" w14:textId="77777777" w:rsidR="00625DBB" w:rsidRDefault="00EC7222">
            <w:pPr>
              <w:jc w:val="center"/>
              <w:rPr>
                <w:rFonts w:ascii="Arial" w:eastAsia="Arial" w:hAnsi="Arial" w:cs="Arial"/>
                <w:sz w:val="18"/>
                <w:szCs w:val="18"/>
              </w:rPr>
            </w:pPr>
            <w:r>
              <w:rPr>
                <w:rFonts w:ascii="Arial" w:eastAsia="Arial" w:hAnsi="Arial" w:cs="Arial"/>
                <w:sz w:val="18"/>
                <w:szCs w:val="18"/>
              </w:rPr>
              <w:t>4</w:t>
            </w:r>
          </w:p>
        </w:tc>
        <w:tc>
          <w:tcPr>
            <w:tcW w:w="2190" w:type="dxa"/>
            <w:tcBorders>
              <w:top w:val="single" w:sz="4" w:space="0" w:color="D9D9D9" w:themeColor="background1" w:themeShade="D9"/>
              <w:left w:val="single" w:sz="4" w:space="0" w:color="D9D9D9"/>
              <w:bottom w:val="single" w:sz="4" w:space="0" w:color="F2F2F2" w:themeColor="background1" w:themeShade="F2"/>
              <w:right w:val="single" w:sz="4" w:space="0" w:color="D9D9D9" w:themeColor="background1" w:themeShade="D9"/>
            </w:tcBorders>
            <w:shd w:val="clear" w:color="auto" w:fill="FFFFFF" w:themeFill="background1"/>
          </w:tcPr>
          <w:p w14:paraId="1F512612" w14:textId="77777777" w:rsidR="00625DBB" w:rsidRDefault="00EC7222">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242" w:type="dxa"/>
            <w:tcBorders>
              <w:top w:val="single" w:sz="4" w:space="0" w:color="D9D9D9"/>
              <w:left w:val="single" w:sz="4" w:space="0" w:color="D9D9D9" w:themeColor="background1" w:themeShade="D9"/>
              <w:bottom w:val="single" w:sz="4" w:space="0" w:color="D9D9D9" w:themeColor="background1" w:themeShade="D9"/>
              <w:right w:val="single" w:sz="4" w:space="0" w:color="D9D9D9"/>
            </w:tcBorders>
            <w:shd w:val="clear" w:color="auto" w:fill="FFFFFF" w:themeFill="background1"/>
          </w:tcPr>
          <w:p w14:paraId="072E47F3" w14:textId="7A866713" w:rsidR="00CA1ACF" w:rsidRPr="00CA1ACF" w:rsidRDefault="00EC7222" w:rsidP="00CA1AC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0DA85EEF" w14:textId="77777777" w:rsidR="00625DBB" w:rsidRDefault="00625DBB" w:rsidP="00CA1ACF">
      <w:pPr>
        <w:pBdr>
          <w:top w:val="nil"/>
          <w:left w:val="nil"/>
          <w:bottom w:val="nil"/>
          <w:right w:val="nil"/>
          <w:between w:val="nil"/>
        </w:pBdr>
        <w:rPr>
          <w:color w:val="000000"/>
        </w:rPr>
      </w:pPr>
    </w:p>
    <w:p w14:paraId="0F4EB59E" w14:textId="029E3349" w:rsidR="00625DBB" w:rsidRDefault="00EC7222">
      <w:pPr>
        <w:spacing w:line="360" w:lineRule="auto"/>
        <w:jc w:val="both"/>
        <w:rPr>
          <w:rFonts w:ascii="Arial" w:eastAsia="Arial" w:hAnsi="Arial" w:cs="Arial"/>
          <w:sz w:val="24"/>
          <w:szCs w:val="24"/>
        </w:rPr>
      </w:pPr>
      <w:r>
        <w:rPr>
          <w:rFonts w:ascii="Arial" w:eastAsia="Arial" w:hAnsi="Arial" w:cs="Arial"/>
          <w:b/>
          <w:sz w:val="24"/>
          <w:szCs w:val="24"/>
        </w:rPr>
        <w:t xml:space="preserve">3.2. </w:t>
      </w:r>
      <w:r>
        <w:rPr>
          <w:rFonts w:ascii="Arial" w:eastAsia="Arial" w:hAnsi="Arial" w:cs="Arial"/>
          <w:sz w:val="24"/>
          <w:szCs w:val="24"/>
        </w:rPr>
        <w:t xml:space="preserve">El </w:t>
      </w:r>
      <w:r w:rsidR="00214028">
        <w:rPr>
          <w:rFonts w:ascii="Arial" w:eastAsia="Arial" w:hAnsi="Arial" w:cs="Arial"/>
          <w:sz w:val="24"/>
          <w:szCs w:val="24"/>
        </w:rPr>
        <w:t xml:space="preserve">entonces </w:t>
      </w:r>
      <w:r>
        <w:rPr>
          <w:rFonts w:ascii="Arial" w:eastAsia="Arial" w:hAnsi="Arial" w:cs="Arial"/>
          <w:sz w:val="24"/>
          <w:szCs w:val="24"/>
        </w:rPr>
        <w:t>candidato y los partidos denunciados no aportaron prueba alguna.</w:t>
      </w:r>
    </w:p>
    <w:p w14:paraId="599A2A1D" w14:textId="77777777" w:rsidR="00625DBB" w:rsidRDefault="00625DBB">
      <w:pPr>
        <w:pBdr>
          <w:top w:val="nil"/>
          <w:left w:val="nil"/>
          <w:bottom w:val="nil"/>
          <w:right w:val="nil"/>
          <w:between w:val="nil"/>
        </w:pBdr>
        <w:rPr>
          <w:color w:val="000000"/>
        </w:rPr>
      </w:pPr>
    </w:p>
    <w:p w14:paraId="0A4E91D3" w14:textId="77777777" w:rsidR="00625DBB" w:rsidRDefault="00EC7222">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Las pruebas antes descritas, se valoran conforme a al Código Electoral.</w:t>
      </w:r>
      <w:r>
        <w:rPr>
          <w:rFonts w:ascii="Arial" w:eastAsia="Arial" w:hAnsi="Arial" w:cs="Arial"/>
          <w:color w:val="000000"/>
          <w:sz w:val="24"/>
          <w:szCs w:val="24"/>
          <w:vertAlign w:val="superscript"/>
        </w:rPr>
        <w:footnoteReference w:id="6"/>
      </w:r>
    </w:p>
    <w:p w14:paraId="033D05BA" w14:textId="77777777" w:rsidR="00625DBB" w:rsidRDefault="00625DBB">
      <w:pPr>
        <w:pBdr>
          <w:top w:val="nil"/>
          <w:left w:val="nil"/>
          <w:bottom w:val="nil"/>
          <w:right w:val="nil"/>
          <w:between w:val="nil"/>
        </w:pBdr>
        <w:rPr>
          <w:color w:val="000000"/>
        </w:rPr>
      </w:pPr>
    </w:p>
    <w:p w14:paraId="57115B47"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4FE7A12A" w14:textId="77777777" w:rsidR="00625DBB" w:rsidRDefault="00625DBB">
      <w:pPr>
        <w:pBdr>
          <w:top w:val="nil"/>
          <w:left w:val="nil"/>
          <w:bottom w:val="nil"/>
          <w:right w:val="nil"/>
          <w:between w:val="nil"/>
        </w:pBdr>
        <w:rPr>
          <w:color w:val="000000"/>
        </w:rPr>
      </w:pPr>
    </w:p>
    <w:p w14:paraId="041EA818" w14:textId="77777777" w:rsidR="00625DBB" w:rsidRDefault="00EC7222">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calidad de Francisco Federico Arturo Ávila Anaya, como entonces candidato por la coalición “Juntos Haremos Historia en Aguascalientes” a la Presidencia Municipal del Ayuntamiento de Aguascalientes, para el actual proceso electoral.</w:t>
      </w:r>
    </w:p>
    <w:p w14:paraId="27236069" w14:textId="77777777" w:rsidR="00625DBB" w:rsidRDefault="00EC7222">
      <w:pPr>
        <w:numPr>
          <w:ilvl w:val="0"/>
          <w:numId w:val="1"/>
        </w:numPr>
        <w:pBdr>
          <w:top w:val="nil"/>
          <w:left w:val="nil"/>
          <w:bottom w:val="nil"/>
          <w:right w:val="nil"/>
          <w:between w:val="nil"/>
        </w:pBdr>
        <w:spacing w:line="360" w:lineRule="auto"/>
        <w:ind w:left="284" w:right="36" w:hanging="284"/>
        <w:jc w:val="both"/>
        <w:rPr>
          <w:color w:val="000000"/>
          <w:sz w:val="24"/>
          <w:szCs w:val="24"/>
        </w:rPr>
      </w:pPr>
      <w:r>
        <w:rPr>
          <w:rFonts w:ascii="Arial" w:eastAsia="Arial" w:hAnsi="Arial" w:cs="Arial"/>
          <w:color w:val="000000"/>
          <w:sz w:val="24"/>
          <w:szCs w:val="24"/>
        </w:rPr>
        <w:t>La existencia de la publicación denunciada, la cual es la siguiente:</w:t>
      </w:r>
    </w:p>
    <w:p w14:paraId="13365EC2" w14:textId="77777777" w:rsidR="00625DBB" w:rsidRDefault="00625DBB">
      <w:pPr>
        <w:pBdr>
          <w:top w:val="nil"/>
          <w:left w:val="nil"/>
          <w:bottom w:val="nil"/>
          <w:right w:val="nil"/>
          <w:between w:val="nil"/>
        </w:pBdr>
        <w:rPr>
          <w:color w:val="000000"/>
          <w:sz w:val="14"/>
          <w:szCs w:val="14"/>
        </w:rPr>
      </w:pPr>
    </w:p>
    <w:tbl>
      <w:tblPr>
        <w:tblStyle w:val="a1"/>
        <w:tblW w:w="9073"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89"/>
        <w:gridCol w:w="4484"/>
      </w:tblGrid>
      <w:tr w:rsidR="00625DBB" w14:paraId="52B54AAA" w14:textId="77777777" w:rsidTr="00CA1ACF">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589" w:type="dxa"/>
          </w:tcPr>
          <w:p w14:paraId="27DDFE50" w14:textId="77777777" w:rsidR="00625DBB" w:rsidRDefault="00EC7222">
            <w:pPr>
              <w:tabs>
                <w:tab w:val="left" w:pos="426"/>
              </w:tabs>
              <w:ind w:right="36"/>
              <w:jc w:val="center"/>
              <w:rPr>
                <w:rFonts w:ascii="Arial" w:eastAsia="Arial" w:hAnsi="Arial" w:cs="Arial"/>
              </w:rPr>
            </w:pPr>
            <w:r>
              <w:rPr>
                <w:rFonts w:ascii="Arial" w:eastAsia="Arial" w:hAnsi="Arial" w:cs="Arial"/>
                <w:color w:val="000000"/>
              </w:rPr>
              <w:t>Imágenes representativas</w:t>
            </w:r>
          </w:p>
        </w:tc>
        <w:tc>
          <w:tcPr>
            <w:tcW w:w="4484" w:type="dxa"/>
          </w:tcPr>
          <w:p w14:paraId="0A7201A2" w14:textId="77777777" w:rsidR="00625DBB" w:rsidRDefault="00EC7222">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Contenido denunciado</w:t>
            </w:r>
          </w:p>
        </w:tc>
      </w:tr>
      <w:tr w:rsidR="00625DBB" w14:paraId="0405DC5A" w14:textId="77777777" w:rsidTr="00CA1ACF">
        <w:trPr>
          <w:cnfStyle w:val="000000100000" w:firstRow="0" w:lastRow="0" w:firstColumn="0" w:lastColumn="0" w:oddVBand="0" w:evenVBand="0" w:oddHBand="1" w:evenHBand="0" w:firstRowFirstColumn="0" w:firstRowLastColumn="0" w:lastRowFirstColumn="0" w:lastRowLastColumn="0"/>
          <w:trHeight w:val="2177"/>
        </w:trPr>
        <w:tc>
          <w:tcPr>
            <w:cnfStyle w:val="001000000000" w:firstRow="0" w:lastRow="0" w:firstColumn="1" w:lastColumn="0" w:oddVBand="0" w:evenVBand="0" w:oddHBand="0" w:evenHBand="0" w:firstRowFirstColumn="0" w:firstRowLastColumn="0" w:lastRowFirstColumn="0" w:lastRowLastColumn="0"/>
            <w:tcW w:w="4589" w:type="dxa"/>
          </w:tcPr>
          <w:p w14:paraId="0FFE390C" w14:textId="77777777" w:rsidR="00625DBB" w:rsidRDefault="00625DBB">
            <w:pPr>
              <w:jc w:val="both"/>
              <w:rPr>
                <w:rFonts w:ascii="Arial" w:eastAsia="Arial" w:hAnsi="Arial" w:cs="Arial"/>
                <w:i/>
                <w:sz w:val="18"/>
                <w:szCs w:val="18"/>
              </w:rPr>
            </w:pPr>
          </w:p>
          <w:p w14:paraId="26DF3A4F" w14:textId="77777777" w:rsidR="00625DBB" w:rsidRDefault="00EC7222">
            <w:pPr>
              <w:rPr>
                <w:sz w:val="24"/>
                <w:szCs w:val="24"/>
              </w:rPr>
            </w:pPr>
            <w:r>
              <w:rPr>
                <w:noProof/>
                <w:sz w:val="24"/>
                <w:szCs w:val="24"/>
              </w:rPr>
              <w:drawing>
                <wp:inline distT="0" distB="0" distL="0" distR="0" wp14:anchorId="366B560C" wp14:editId="4ED0D31D">
                  <wp:extent cx="2615315" cy="1358528"/>
                  <wp:effectExtent l="0" t="0" r="0" b="0"/>
                  <wp:docPr id="4" name="image3.png" descr="C:\Users\Ing Ignacio\Desktop\arturo.png"/>
                  <wp:cNvGraphicFramePr/>
                  <a:graphic xmlns:a="http://schemas.openxmlformats.org/drawingml/2006/main">
                    <a:graphicData uri="http://schemas.openxmlformats.org/drawingml/2006/picture">
                      <pic:pic xmlns:pic="http://schemas.openxmlformats.org/drawingml/2006/picture">
                        <pic:nvPicPr>
                          <pic:cNvPr id="0" name="image3.png" descr="C:\Users\Ing Ignacio\Desktop\arturo.png"/>
                          <pic:cNvPicPr preferRelativeResize="0"/>
                        </pic:nvPicPr>
                        <pic:blipFill>
                          <a:blip r:embed="rId9"/>
                          <a:srcRect/>
                          <a:stretch>
                            <a:fillRect/>
                          </a:stretch>
                        </pic:blipFill>
                        <pic:spPr>
                          <a:xfrm>
                            <a:off x="0" y="0"/>
                            <a:ext cx="2615315" cy="1358528"/>
                          </a:xfrm>
                          <a:prstGeom prst="rect">
                            <a:avLst/>
                          </a:prstGeom>
                          <a:ln/>
                        </pic:spPr>
                      </pic:pic>
                    </a:graphicData>
                  </a:graphic>
                </wp:inline>
              </w:drawing>
            </w:r>
          </w:p>
          <w:p w14:paraId="5CCC9DF9" w14:textId="77777777" w:rsidR="00625DBB" w:rsidRDefault="00625DBB">
            <w:pPr>
              <w:rPr>
                <w:rFonts w:ascii="Arial" w:eastAsia="Arial" w:hAnsi="Arial" w:cs="Arial"/>
                <w:sz w:val="18"/>
                <w:szCs w:val="18"/>
              </w:rPr>
            </w:pPr>
          </w:p>
          <w:p w14:paraId="30D538EB" w14:textId="77777777" w:rsidR="00625DBB" w:rsidRDefault="00625DBB">
            <w:pPr>
              <w:rPr>
                <w:rFonts w:ascii="Arial" w:eastAsia="Arial" w:hAnsi="Arial" w:cs="Arial"/>
                <w:sz w:val="18"/>
                <w:szCs w:val="18"/>
              </w:rPr>
            </w:pPr>
          </w:p>
        </w:tc>
        <w:tc>
          <w:tcPr>
            <w:tcW w:w="4484" w:type="dxa"/>
          </w:tcPr>
          <w:p w14:paraId="7EF55294" w14:textId="77777777" w:rsidR="00625DBB" w:rsidRDefault="00625DB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i/>
                <w:sz w:val="18"/>
                <w:szCs w:val="18"/>
              </w:rPr>
            </w:pPr>
          </w:p>
          <w:p w14:paraId="246DF559" w14:textId="77777777" w:rsidR="00625DBB" w:rsidRPr="00CA1ACF" w:rsidRDefault="00EC722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color w:val="auto"/>
                <w:sz w:val="18"/>
                <w:szCs w:val="18"/>
              </w:rPr>
            </w:pPr>
            <w:r w:rsidRPr="00CA1ACF">
              <w:rPr>
                <w:rFonts w:ascii="Arial" w:eastAsia="Arial" w:hAnsi="Arial" w:cs="Arial"/>
                <w:i/>
                <w:color w:val="auto"/>
                <w:sz w:val="18"/>
                <w:szCs w:val="18"/>
              </w:rPr>
              <w:t>“El presidente anunció el incremento de la pensión de adultos mayores y se disminuye la edad a 65 años, tendremos millones de nuevos beneficiarios. Vamos por buen camino. #Aguascalientes. Te comparto mi participación en Imagen Noticias con Francisco Zea”</w:t>
            </w:r>
          </w:p>
          <w:p w14:paraId="296A1B4B" w14:textId="77777777" w:rsidR="00625DBB" w:rsidRDefault="00625DB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sz w:val="18"/>
                <w:szCs w:val="18"/>
              </w:rPr>
            </w:pPr>
          </w:p>
          <w:p w14:paraId="66A5DC6B" w14:textId="77777777" w:rsidR="00625DBB" w:rsidRDefault="00625DB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bl>
    <w:p w14:paraId="6FE31640" w14:textId="77777777" w:rsidR="00625DBB" w:rsidRPr="00CA1ACF" w:rsidRDefault="00625DBB">
      <w:pPr>
        <w:pBdr>
          <w:top w:val="nil"/>
          <w:left w:val="nil"/>
          <w:bottom w:val="nil"/>
          <w:right w:val="nil"/>
          <w:between w:val="nil"/>
        </w:pBdr>
        <w:rPr>
          <w:color w:val="000000"/>
          <w:sz w:val="14"/>
          <w:szCs w:val="14"/>
        </w:rPr>
      </w:pPr>
    </w:p>
    <w:p w14:paraId="75D97FDF" w14:textId="77777777" w:rsidR="00625DBB" w:rsidRPr="00CA1ACF" w:rsidRDefault="00625DBB">
      <w:pPr>
        <w:pBdr>
          <w:top w:val="nil"/>
          <w:left w:val="nil"/>
          <w:bottom w:val="nil"/>
          <w:right w:val="nil"/>
          <w:between w:val="nil"/>
        </w:pBdr>
        <w:rPr>
          <w:color w:val="000000"/>
          <w:sz w:val="16"/>
          <w:szCs w:val="16"/>
        </w:rPr>
      </w:pPr>
    </w:p>
    <w:p w14:paraId="340B7A22"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37594863" w14:textId="77777777" w:rsidR="00625DBB" w:rsidRDefault="00625DBB">
      <w:pPr>
        <w:pBdr>
          <w:top w:val="nil"/>
          <w:left w:val="nil"/>
          <w:bottom w:val="nil"/>
          <w:right w:val="nil"/>
          <w:between w:val="nil"/>
        </w:pBdr>
        <w:rPr>
          <w:color w:val="000000"/>
          <w:sz w:val="14"/>
          <w:szCs w:val="14"/>
        </w:rPr>
      </w:pPr>
    </w:p>
    <w:p w14:paraId="773AD63A" w14:textId="77777777" w:rsidR="00625DBB" w:rsidRDefault="00EC7222">
      <w:pPr>
        <w:numPr>
          <w:ilvl w:val="0"/>
          <w:numId w:val="4"/>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27396E3A" w14:textId="77777777" w:rsidR="00625DBB" w:rsidRPr="00CA1ACF" w:rsidRDefault="00625DBB">
      <w:pPr>
        <w:pBdr>
          <w:top w:val="nil"/>
          <w:left w:val="nil"/>
          <w:bottom w:val="nil"/>
          <w:right w:val="nil"/>
          <w:between w:val="nil"/>
        </w:pBdr>
        <w:rPr>
          <w:color w:val="000000"/>
          <w:sz w:val="14"/>
          <w:szCs w:val="14"/>
        </w:rPr>
      </w:pPr>
    </w:p>
    <w:p w14:paraId="614663FC" w14:textId="33E407BB"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¿Si el contenido del video en cuestión y su difusión a través de la cuenta de Facebook del denunciado, actualiza la infracción de </w:t>
      </w:r>
      <w:r>
        <w:rPr>
          <w:rFonts w:ascii="Arial" w:eastAsia="Arial" w:hAnsi="Arial" w:cs="Arial"/>
          <w:b/>
          <w:sz w:val="24"/>
          <w:szCs w:val="24"/>
        </w:rPr>
        <w:t>actos anticipados de campaña</w:t>
      </w:r>
      <w:r>
        <w:rPr>
          <w:rFonts w:ascii="Arial" w:eastAsia="Arial" w:hAnsi="Arial" w:cs="Arial"/>
          <w:sz w:val="24"/>
          <w:szCs w:val="24"/>
        </w:rPr>
        <w:t xml:space="preserve"> en favor del </w:t>
      </w:r>
      <w:r w:rsidR="00214028">
        <w:rPr>
          <w:rFonts w:ascii="Arial" w:eastAsia="Arial" w:hAnsi="Arial" w:cs="Arial"/>
          <w:sz w:val="24"/>
          <w:szCs w:val="24"/>
        </w:rPr>
        <w:t xml:space="preserve">entonces </w:t>
      </w:r>
      <w:r>
        <w:rPr>
          <w:rFonts w:ascii="Arial" w:eastAsia="Arial" w:hAnsi="Arial" w:cs="Arial"/>
          <w:sz w:val="24"/>
          <w:szCs w:val="24"/>
        </w:rPr>
        <w:t>candidato Francisco Arturo Federico Ávila Anaya?</w:t>
      </w:r>
    </w:p>
    <w:p w14:paraId="53DC8F7D" w14:textId="77777777" w:rsidR="00625DBB" w:rsidRDefault="00625DBB">
      <w:pPr>
        <w:pBdr>
          <w:top w:val="nil"/>
          <w:left w:val="nil"/>
          <w:bottom w:val="nil"/>
          <w:right w:val="nil"/>
          <w:between w:val="nil"/>
        </w:pBdr>
        <w:rPr>
          <w:color w:val="000000"/>
          <w:sz w:val="14"/>
          <w:szCs w:val="14"/>
        </w:rPr>
      </w:pPr>
    </w:p>
    <w:p w14:paraId="4F7986D3" w14:textId="77777777" w:rsidR="00625DBB" w:rsidRDefault="00EC7222">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lastRenderedPageBreak/>
        <w:t>Aparatado I.</w:t>
      </w:r>
      <w:r>
        <w:rPr>
          <w:rFonts w:ascii="Arial" w:eastAsia="Arial" w:hAnsi="Arial" w:cs="Arial"/>
          <w:b/>
          <w:sz w:val="24"/>
          <w:szCs w:val="24"/>
        </w:rPr>
        <w:t xml:space="preserve"> Decisión. </w:t>
      </w:r>
    </w:p>
    <w:p w14:paraId="04363362" w14:textId="77777777" w:rsidR="00625DBB" w:rsidRPr="0089131C" w:rsidRDefault="00625DBB" w:rsidP="0003532C">
      <w:pPr>
        <w:pStyle w:val="Sinespaciado"/>
      </w:pPr>
    </w:p>
    <w:p w14:paraId="2E5DEB34" w14:textId="77777777" w:rsidR="00625DBB" w:rsidRDefault="00EC7222">
      <w:pPr>
        <w:pBdr>
          <w:top w:val="nil"/>
          <w:left w:val="nil"/>
          <w:bottom w:val="nil"/>
          <w:right w:val="nil"/>
          <w:between w:val="nil"/>
        </w:pBdr>
        <w:spacing w:line="360" w:lineRule="auto"/>
        <w:jc w:val="both"/>
        <w:rPr>
          <w:color w:val="000000"/>
        </w:rPr>
      </w:pPr>
      <w:r>
        <w:rPr>
          <w:rFonts w:ascii="Arial" w:eastAsia="Arial" w:hAnsi="Arial" w:cs="Arial"/>
          <w:color w:val="000000"/>
          <w:sz w:val="24"/>
          <w:szCs w:val="24"/>
        </w:rPr>
        <w:t xml:space="preserve">Este Tribunal estima que </w:t>
      </w:r>
      <w:r>
        <w:rPr>
          <w:rFonts w:ascii="Arial" w:eastAsia="Arial" w:hAnsi="Arial" w:cs="Arial"/>
          <w:b/>
          <w:color w:val="000000"/>
          <w:sz w:val="24"/>
          <w:szCs w:val="24"/>
        </w:rPr>
        <w:t>la infracción</w:t>
      </w:r>
      <w:r>
        <w:rPr>
          <w:rFonts w:ascii="Arial" w:eastAsia="Arial" w:hAnsi="Arial" w:cs="Arial"/>
          <w:color w:val="000000"/>
          <w:sz w:val="24"/>
          <w:szCs w:val="24"/>
        </w:rPr>
        <w:t xml:space="preserve"> denunciada es </w:t>
      </w:r>
      <w:r>
        <w:rPr>
          <w:rFonts w:ascii="Arial" w:eastAsia="Arial" w:hAnsi="Arial" w:cs="Arial"/>
          <w:b/>
          <w:color w:val="000000"/>
          <w:sz w:val="24"/>
          <w:szCs w:val="24"/>
        </w:rPr>
        <w:t>inexistente</w:t>
      </w:r>
      <w:r>
        <w:rPr>
          <w:rFonts w:ascii="Arial" w:eastAsia="Arial" w:hAnsi="Arial" w:cs="Arial"/>
          <w:color w:val="000000"/>
          <w:sz w:val="24"/>
          <w:szCs w:val="24"/>
        </w:rPr>
        <w:t xml:space="preserve">, porque del análisis del video y publicación denunciada, se advierte que </w:t>
      </w:r>
      <w:r>
        <w:rPr>
          <w:rFonts w:ascii="Arial" w:eastAsia="Arial" w:hAnsi="Arial" w:cs="Arial"/>
          <w:b/>
          <w:color w:val="000000"/>
          <w:sz w:val="24"/>
          <w:szCs w:val="24"/>
        </w:rPr>
        <w:t>no se acreditó el elemento subjetivo</w:t>
      </w:r>
      <w:r>
        <w:rPr>
          <w:rFonts w:ascii="Arial" w:eastAsia="Arial" w:hAnsi="Arial" w:cs="Arial"/>
          <w:color w:val="000000"/>
          <w:sz w:val="24"/>
          <w:szCs w:val="24"/>
        </w:rPr>
        <w:t xml:space="preserve"> que exige que el mensaje contenga un </w:t>
      </w:r>
      <w:r>
        <w:rPr>
          <w:rFonts w:ascii="Arial" w:eastAsia="Arial" w:hAnsi="Arial" w:cs="Arial"/>
          <w:b/>
          <w:color w:val="000000"/>
          <w:sz w:val="24"/>
          <w:szCs w:val="24"/>
        </w:rPr>
        <w:t>llamado expreso al voto</w:t>
      </w:r>
      <w:r>
        <w:rPr>
          <w:rFonts w:ascii="Arial" w:eastAsia="Arial" w:hAnsi="Arial" w:cs="Arial"/>
          <w:color w:val="000000"/>
          <w:sz w:val="24"/>
          <w:szCs w:val="24"/>
        </w:rPr>
        <w:t xml:space="preserve"> </w:t>
      </w:r>
      <w:r>
        <w:rPr>
          <w:rFonts w:ascii="Arial" w:eastAsia="Arial" w:hAnsi="Arial" w:cs="Arial"/>
          <w:b/>
          <w:color w:val="000000"/>
          <w:sz w:val="24"/>
          <w:szCs w:val="24"/>
        </w:rPr>
        <w:t xml:space="preserve">ni </w:t>
      </w:r>
      <w:r>
        <w:rPr>
          <w:rFonts w:ascii="Arial" w:eastAsia="Arial" w:hAnsi="Arial" w:cs="Arial"/>
          <w:color w:val="000000"/>
          <w:sz w:val="24"/>
          <w:szCs w:val="24"/>
        </w:rPr>
        <w:t xml:space="preserve">que existan elementos que demuestren </w:t>
      </w:r>
      <w:r>
        <w:rPr>
          <w:rFonts w:ascii="Arial" w:eastAsia="Arial" w:hAnsi="Arial" w:cs="Arial"/>
          <w:b/>
          <w:color w:val="000000"/>
          <w:sz w:val="24"/>
          <w:szCs w:val="24"/>
        </w:rPr>
        <w:t>un equivalente funcional</w:t>
      </w:r>
      <w:r>
        <w:rPr>
          <w:rFonts w:ascii="Arial" w:eastAsia="Arial" w:hAnsi="Arial" w:cs="Arial"/>
          <w:color w:val="000000"/>
          <w:sz w:val="24"/>
          <w:szCs w:val="24"/>
        </w:rPr>
        <w:t xml:space="preserve"> en favor del entonces candidato denunciado, sino que tales expresiones, básicamente, se tratan de una opinión suscitada dentro del debate público que es parte de la etapa de </w:t>
      </w:r>
      <w:proofErr w:type="spellStart"/>
      <w:r>
        <w:rPr>
          <w:rFonts w:ascii="Arial" w:eastAsia="Arial" w:hAnsi="Arial" w:cs="Arial"/>
          <w:color w:val="000000"/>
          <w:sz w:val="24"/>
          <w:szCs w:val="24"/>
        </w:rPr>
        <w:t>intercampaña</w:t>
      </w:r>
      <w:proofErr w:type="spellEnd"/>
      <w:r>
        <w:rPr>
          <w:rFonts w:ascii="Arial" w:eastAsia="Arial" w:hAnsi="Arial" w:cs="Arial"/>
          <w:color w:val="000000"/>
          <w:sz w:val="24"/>
          <w:szCs w:val="24"/>
        </w:rPr>
        <w:t xml:space="preserve"> y, por tanto, se encuentran amparadas por la libertad de expresión</w:t>
      </w:r>
    </w:p>
    <w:p w14:paraId="6414F0FF" w14:textId="77777777" w:rsidR="00625DBB" w:rsidRPr="0089131C" w:rsidRDefault="00625DBB">
      <w:pPr>
        <w:pBdr>
          <w:top w:val="nil"/>
          <w:left w:val="nil"/>
          <w:bottom w:val="nil"/>
          <w:right w:val="nil"/>
          <w:between w:val="nil"/>
        </w:pBdr>
        <w:rPr>
          <w:color w:val="000000"/>
        </w:rPr>
      </w:pPr>
    </w:p>
    <w:p w14:paraId="126E4EF1" w14:textId="77777777" w:rsidR="00625DBB" w:rsidRDefault="00EC7222">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2CD72109" w14:textId="77777777" w:rsidR="00625DBB" w:rsidRPr="0089131C" w:rsidRDefault="00625DBB">
      <w:pPr>
        <w:pBdr>
          <w:top w:val="nil"/>
          <w:left w:val="nil"/>
          <w:bottom w:val="nil"/>
          <w:right w:val="nil"/>
          <w:between w:val="nil"/>
        </w:pBdr>
        <w:rPr>
          <w:color w:val="000000"/>
        </w:rPr>
      </w:pPr>
    </w:p>
    <w:p w14:paraId="541B138F"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1. Marco normativo de la maximización de la libertad de expresión en el debate político</w:t>
      </w:r>
    </w:p>
    <w:p w14:paraId="2DCA451E" w14:textId="77777777" w:rsidR="00625DBB" w:rsidRPr="0089131C" w:rsidRDefault="00625DBB" w:rsidP="00CA1ACF">
      <w:pPr>
        <w:pStyle w:val="Sinespaciado"/>
      </w:pPr>
    </w:p>
    <w:p w14:paraId="43CA6684"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7"/>
      </w:r>
      <w:r>
        <w:rPr>
          <w:rFonts w:ascii="Arial" w:eastAsia="Arial" w:hAnsi="Arial" w:cs="Arial"/>
          <w:sz w:val="24"/>
          <w:szCs w:val="24"/>
        </w:rPr>
        <w:t xml:space="preserve"> establece el derecho a la libre manifestación de ideas, siempre y cuando estas no ataquen a la moral, a la vida privada o los derechos de terceros. Asimismo, prevé que la ciudadanía tiene derecho a recibir información e ideas de cualquier carácter, a través de cualquier medio de expresión. </w:t>
      </w:r>
    </w:p>
    <w:p w14:paraId="46CBAEE5" w14:textId="77777777" w:rsidR="00625DBB" w:rsidRPr="0089131C" w:rsidRDefault="00625DBB" w:rsidP="00CA1ACF">
      <w:pPr>
        <w:pStyle w:val="Sinespaciado"/>
      </w:pPr>
    </w:p>
    <w:p w14:paraId="0F0151F9"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Por otra parte, Sala Superior ha sostenido que en la interpretación y aplicación de las disposiciones constitucionales debe procurarse y </w:t>
      </w:r>
      <w:r>
        <w:rPr>
          <w:rFonts w:ascii="Arial" w:eastAsia="Arial" w:hAnsi="Arial" w:cs="Arial"/>
          <w:b/>
          <w:sz w:val="24"/>
          <w:szCs w:val="24"/>
        </w:rPr>
        <w:t>maximizarse el derecho humano a la libertad de expresión, así como el derecho a la información en el debate político</w:t>
      </w:r>
      <w:r>
        <w:rPr>
          <w:rFonts w:ascii="Arial" w:eastAsia="Arial" w:hAnsi="Arial" w:cs="Arial"/>
          <w:sz w:val="24"/>
          <w:szCs w:val="24"/>
        </w:rPr>
        <w:t>, a fin de</w:t>
      </w:r>
      <w:r>
        <w:rPr>
          <w:rFonts w:ascii="Arial" w:eastAsia="Arial" w:hAnsi="Arial" w:cs="Arial"/>
          <w:b/>
          <w:sz w:val="24"/>
          <w:szCs w:val="24"/>
        </w:rPr>
        <w:t xml:space="preserve"> proteger y alentar un debate intenso y vigoroso</w:t>
      </w:r>
      <w:r>
        <w:rPr>
          <w:rFonts w:ascii="Arial" w:eastAsia="Arial" w:hAnsi="Arial" w:cs="Arial"/>
          <w:sz w:val="24"/>
          <w:szCs w:val="24"/>
        </w:rPr>
        <w:t xml:space="preserve"> particularmente en el desarrollo de precampañas y campañas, ello como parte fundamental del ámbito deliberativo de la democracia representativa</w:t>
      </w:r>
      <w:r>
        <w:rPr>
          <w:rFonts w:ascii="Arial" w:eastAsia="Arial" w:hAnsi="Arial" w:cs="Arial"/>
          <w:sz w:val="24"/>
          <w:szCs w:val="24"/>
          <w:vertAlign w:val="superscript"/>
        </w:rPr>
        <w:footnoteReference w:id="8"/>
      </w:r>
      <w:r>
        <w:rPr>
          <w:rFonts w:ascii="Arial" w:eastAsia="Arial" w:hAnsi="Arial" w:cs="Arial"/>
          <w:sz w:val="24"/>
          <w:szCs w:val="24"/>
        </w:rPr>
        <w:t>.</w:t>
      </w:r>
    </w:p>
    <w:p w14:paraId="40B27B93" w14:textId="77777777" w:rsidR="00625DBB" w:rsidRPr="0089131C" w:rsidRDefault="00625DBB"/>
    <w:p w14:paraId="1A3B8022"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Asimismo, la SCJN ha señalado que las personas públicas se encuentran dentro de lo que se conoce como un discurso protegido, es decir, que las críticas que se refieran a ellas cuentan con una protección reforzada y, por tanto, es aceptable un mayor nivel de intromisión en su vida privada.</w:t>
      </w:r>
      <w:r>
        <w:rPr>
          <w:rFonts w:ascii="Arial" w:eastAsia="Arial" w:hAnsi="Arial" w:cs="Arial"/>
          <w:sz w:val="24"/>
          <w:szCs w:val="24"/>
          <w:vertAlign w:val="superscript"/>
        </w:rPr>
        <w:footnoteReference w:id="9"/>
      </w:r>
    </w:p>
    <w:p w14:paraId="77AF67FF" w14:textId="428E4935" w:rsidR="00625DBB" w:rsidRDefault="00625DBB" w:rsidP="00CA1ACF">
      <w:pPr>
        <w:pStyle w:val="Sinespaciado"/>
        <w:rPr>
          <w:sz w:val="16"/>
          <w:szCs w:val="16"/>
        </w:rPr>
      </w:pPr>
    </w:p>
    <w:p w14:paraId="679B514A" w14:textId="4C8A7852" w:rsidR="0089131C" w:rsidRDefault="0089131C" w:rsidP="00CA1ACF">
      <w:pPr>
        <w:pStyle w:val="Sinespaciado"/>
        <w:rPr>
          <w:sz w:val="16"/>
          <w:szCs w:val="16"/>
        </w:rPr>
      </w:pPr>
    </w:p>
    <w:p w14:paraId="7736C5F7" w14:textId="0B558F51" w:rsidR="0089131C" w:rsidRDefault="0089131C" w:rsidP="00CA1ACF">
      <w:pPr>
        <w:pStyle w:val="Sinespaciado"/>
        <w:rPr>
          <w:sz w:val="16"/>
          <w:szCs w:val="16"/>
        </w:rPr>
      </w:pPr>
    </w:p>
    <w:p w14:paraId="6C67D031" w14:textId="65AAE9B9" w:rsidR="0089131C" w:rsidRDefault="0089131C" w:rsidP="00CA1ACF">
      <w:pPr>
        <w:pStyle w:val="Sinespaciado"/>
        <w:rPr>
          <w:sz w:val="16"/>
          <w:szCs w:val="16"/>
        </w:rPr>
      </w:pPr>
    </w:p>
    <w:p w14:paraId="68D55D35" w14:textId="77777777" w:rsidR="0089131C" w:rsidRPr="00CA1ACF" w:rsidRDefault="0089131C" w:rsidP="00CA1ACF">
      <w:pPr>
        <w:pStyle w:val="Sinespaciado"/>
        <w:rPr>
          <w:sz w:val="16"/>
          <w:szCs w:val="16"/>
        </w:rPr>
      </w:pPr>
    </w:p>
    <w:p w14:paraId="1F35A510"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sz w:val="24"/>
          <w:szCs w:val="24"/>
        </w:rPr>
        <w:lastRenderedPageBreak/>
        <w:t xml:space="preserve">Así, de lo expuesto puede concluirse que </w:t>
      </w:r>
      <w:r>
        <w:rPr>
          <w:rFonts w:ascii="Arial" w:eastAsia="Arial" w:hAnsi="Arial" w:cs="Arial"/>
          <w:b/>
          <w:sz w:val="24"/>
          <w:szCs w:val="24"/>
        </w:rPr>
        <w:t>la protección a la libertad de expresión</w:t>
      </w:r>
      <w:r>
        <w:rPr>
          <w:rFonts w:ascii="Arial" w:eastAsia="Arial" w:hAnsi="Arial" w:cs="Arial"/>
          <w:sz w:val="24"/>
          <w:szCs w:val="24"/>
        </w:rPr>
        <w:t xml:space="preserve"> </w:t>
      </w:r>
      <w:r>
        <w:rPr>
          <w:rFonts w:ascii="Arial" w:eastAsia="Arial" w:hAnsi="Arial" w:cs="Arial"/>
          <w:b/>
          <w:sz w:val="24"/>
          <w:szCs w:val="24"/>
        </w:rPr>
        <w:t>debe extenderse</w:t>
      </w:r>
      <w:r>
        <w:rPr>
          <w:rFonts w:ascii="Arial" w:eastAsia="Arial" w:hAnsi="Arial" w:cs="Arial"/>
          <w:sz w:val="24"/>
          <w:szCs w:val="24"/>
        </w:rPr>
        <w:t xml:space="preserve"> no únicamente respecto a la difusión de información o ideas generalmente aceptables o neutrales, sino también,</w:t>
      </w:r>
      <w:r>
        <w:rPr>
          <w:rFonts w:ascii="Arial" w:eastAsia="Arial" w:hAnsi="Arial" w:cs="Arial"/>
          <w:b/>
          <w:sz w:val="24"/>
          <w:szCs w:val="24"/>
        </w:rPr>
        <w:t xml:space="preserve"> a los discursos que contengan críticas severas o incómodas.</w:t>
      </w:r>
    </w:p>
    <w:p w14:paraId="680A215D" w14:textId="77777777" w:rsidR="00625DBB" w:rsidRDefault="00625DBB"/>
    <w:p w14:paraId="67AEE2B8" w14:textId="77777777" w:rsidR="00625DBB" w:rsidRDefault="00EC7222">
      <w:pPr>
        <w:numPr>
          <w:ilvl w:val="1"/>
          <w:numId w:val="2"/>
        </w:numPr>
        <w:tabs>
          <w:tab w:val="left" w:pos="426"/>
        </w:tabs>
        <w:spacing w:line="360" w:lineRule="auto"/>
        <w:ind w:left="709"/>
        <w:jc w:val="both"/>
        <w:rPr>
          <w:rFonts w:ascii="Arial" w:eastAsia="Arial" w:hAnsi="Arial" w:cs="Arial"/>
          <w:b/>
          <w:sz w:val="24"/>
          <w:szCs w:val="24"/>
        </w:rPr>
      </w:pPr>
      <w:r>
        <w:rPr>
          <w:rFonts w:ascii="Arial" w:eastAsia="Arial" w:hAnsi="Arial" w:cs="Arial"/>
          <w:b/>
          <w:sz w:val="24"/>
          <w:szCs w:val="24"/>
        </w:rPr>
        <w:t xml:space="preserve">Marco normativo de actos anticipados de campaña o precampaña </w:t>
      </w:r>
    </w:p>
    <w:p w14:paraId="3B3CA94D" w14:textId="77777777" w:rsidR="00625DBB" w:rsidRDefault="00625DBB"/>
    <w:p w14:paraId="2137BD80" w14:textId="77777777" w:rsidR="00625DBB" w:rsidRDefault="00EC7222">
      <w:pPr>
        <w:tabs>
          <w:tab w:val="left" w:pos="426"/>
        </w:tabs>
        <w:spacing w:line="360" w:lineRule="auto"/>
        <w:jc w:val="both"/>
        <w:rPr>
          <w:rFonts w:ascii="Arial" w:eastAsia="Arial" w:hAnsi="Arial" w:cs="Arial"/>
          <w:b/>
          <w:sz w:val="24"/>
          <w:szCs w:val="24"/>
        </w:rPr>
      </w:pPr>
      <w:r>
        <w:rPr>
          <w:rFonts w:ascii="Arial" w:eastAsia="Arial" w:hAnsi="Arial" w:cs="Arial"/>
          <w:sz w:val="24"/>
          <w:szCs w:val="24"/>
        </w:rPr>
        <w:t>Los actos anticipados de campaña o precampaña se encuentran prohibidos por la normativa electoral del Estado, la cual señala que esta infracción la pueden cometer las y los aspirantes, precandidaturas y candidaturas</w:t>
      </w:r>
      <w:r>
        <w:rPr>
          <w:rFonts w:ascii="Arial" w:eastAsia="Arial" w:hAnsi="Arial" w:cs="Arial"/>
          <w:sz w:val="24"/>
          <w:szCs w:val="24"/>
          <w:vertAlign w:val="superscript"/>
        </w:rPr>
        <w:footnoteReference w:id="10"/>
      </w:r>
      <w:r>
        <w:rPr>
          <w:rFonts w:ascii="Arial" w:eastAsia="Arial" w:hAnsi="Arial" w:cs="Arial"/>
          <w:sz w:val="24"/>
          <w:szCs w:val="24"/>
        </w:rPr>
        <w:t>.</w:t>
      </w:r>
    </w:p>
    <w:p w14:paraId="726D98C3" w14:textId="77777777" w:rsidR="00625DBB" w:rsidRDefault="00625DBB"/>
    <w:p w14:paraId="718A52B2"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De ahí, que los actos anticipados de campaña o precampaña se actualicen, es necesario que existan los elementos siguientes: </w:t>
      </w:r>
      <w:r>
        <w:rPr>
          <w:rFonts w:ascii="Arial" w:eastAsia="Arial" w:hAnsi="Arial" w:cs="Arial"/>
          <w:b/>
          <w:i/>
          <w:sz w:val="24"/>
          <w:szCs w:val="24"/>
        </w:rPr>
        <w:t>a)</w:t>
      </w:r>
      <w:r>
        <w:rPr>
          <w:rFonts w:ascii="Arial" w:eastAsia="Arial" w:hAnsi="Arial" w:cs="Arial"/>
          <w:sz w:val="24"/>
          <w:szCs w:val="24"/>
        </w:rPr>
        <w:t xml:space="preserve"> personal, </w:t>
      </w:r>
      <w:r>
        <w:rPr>
          <w:rFonts w:ascii="Arial" w:eastAsia="Arial" w:hAnsi="Arial" w:cs="Arial"/>
          <w:b/>
          <w:i/>
          <w:sz w:val="24"/>
          <w:szCs w:val="24"/>
        </w:rPr>
        <w:t>b)</w:t>
      </w:r>
      <w:r>
        <w:rPr>
          <w:rFonts w:ascii="Arial" w:eastAsia="Arial" w:hAnsi="Arial" w:cs="Arial"/>
          <w:sz w:val="24"/>
          <w:szCs w:val="24"/>
        </w:rPr>
        <w:t xml:space="preserve"> temporal y </w:t>
      </w:r>
      <w:r>
        <w:rPr>
          <w:rFonts w:ascii="Arial" w:eastAsia="Arial" w:hAnsi="Arial" w:cs="Arial"/>
          <w:b/>
          <w:i/>
          <w:sz w:val="24"/>
          <w:szCs w:val="24"/>
        </w:rPr>
        <w:t>c)</w:t>
      </w:r>
      <w:r>
        <w:rPr>
          <w:rFonts w:ascii="Arial" w:eastAsia="Arial" w:hAnsi="Arial" w:cs="Arial"/>
          <w:sz w:val="24"/>
          <w:szCs w:val="24"/>
        </w:rPr>
        <w:t xml:space="preserve"> subjetivo. Así que </w:t>
      </w:r>
      <w:r>
        <w:rPr>
          <w:rFonts w:ascii="Arial" w:eastAsia="Arial" w:hAnsi="Arial" w:cs="Arial"/>
          <w:b/>
          <w:sz w:val="24"/>
          <w:szCs w:val="24"/>
        </w:rPr>
        <w:t>solo</w:t>
      </w:r>
      <w:r>
        <w:rPr>
          <w:rFonts w:ascii="Arial" w:eastAsia="Arial" w:hAnsi="Arial" w:cs="Arial"/>
          <w:sz w:val="24"/>
          <w:szCs w:val="24"/>
        </w:rPr>
        <w:t xml:space="preserve"> </w:t>
      </w:r>
      <w:r>
        <w:rPr>
          <w:rFonts w:ascii="Arial" w:eastAsia="Arial" w:hAnsi="Arial" w:cs="Arial"/>
          <w:b/>
          <w:sz w:val="24"/>
          <w:szCs w:val="24"/>
        </w:rPr>
        <w:t>deben considerarse prohibidas las expresiones que lleven implícito un mensaje de apoyo o rechazo hacia alguna opción política</w:t>
      </w:r>
      <w:r>
        <w:rPr>
          <w:rFonts w:ascii="Arial" w:eastAsia="Arial" w:hAnsi="Arial" w:cs="Arial"/>
          <w:sz w:val="24"/>
          <w:szCs w:val="24"/>
        </w:rPr>
        <w:t xml:space="preserve">. Estos elementos atienden a lo siguiente: </w:t>
      </w:r>
    </w:p>
    <w:p w14:paraId="62935931" w14:textId="77777777" w:rsidR="00625DBB" w:rsidRDefault="00625DBB"/>
    <w:p w14:paraId="49D1A79C" w14:textId="77777777" w:rsidR="00625DBB" w:rsidRDefault="00EC7222">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Elemento subjetivo: </w:t>
      </w:r>
      <w:r>
        <w:rPr>
          <w:rFonts w:ascii="Arial" w:eastAsia="Arial" w:hAnsi="Arial" w:cs="Arial"/>
          <w:sz w:val="24"/>
          <w:szCs w:val="24"/>
        </w:rPr>
        <w:t xml:space="preserve">Se acredita si el mensaje o actos contienen </w:t>
      </w:r>
      <w:r>
        <w:rPr>
          <w:rFonts w:ascii="Arial" w:eastAsia="Arial" w:hAnsi="Arial" w:cs="Arial"/>
          <w:b/>
          <w:sz w:val="24"/>
          <w:szCs w:val="24"/>
        </w:rPr>
        <w:t xml:space="preserve">manifestaciones explícitas o inequívocas </w:t>
      </w:r>
      <w:r>
        <w:rPr>
          <w:rFonts w:ascii="Arial" w:eastAsia="Arial" w:hAnsi="Arial" w:cs="Arial"/>
          <w:sz w:val="24"/>
          <w:szCs w:val="24"/>
        </w:rPr>
        <w:t xml:space="preserve">de apoyo o rechazo hacia alguna opción política, es decir, que en el mensaje o acto se llame a votar a favor o en contra de algún aspirante, precandidato, candidato y/o partido político. </w:t>
      </w:r>
    </w:p>
    <w:p w14:paraId="0B17DA5A" w14:textId="77777777" w:rsidR="00625DBB" w:rsidRDefault="00625DBB"/>
    <w:p w14:paraId="2D205788"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En el presente caso, otra cuestión importante que debemos resaltar, es que para la actualización del elemento subjetivo el mensaje o acto </w:t>
      </w:r>
      <w:r>
        <w:rPr>
          <w:rFonts w:ascii="Arial" w:eastAsia="Arial" w:hAnsi="Arial" w:cs="Arial"/>
          <w:b/>
          <w:sz w:val="24"/>
          <w:szCs w:val="24"/>
        </w:rPr>
        <w:t xml:space="preserve">debe trascender al conocimiento de la ciudadanía. </w:t>
      </w:r>
      <w:r>
        <w:rPr>
          <w:rFonts w:ascii="Arial" w:eastAsia="Arial" w:hAnsi="Arial" w:cs="Arial"/>
          <w:sz w:val="24"/>
          <w:szCs w:val="24"/>
        </w:rPr>
        <w:t xml:space="preserve">De igual manera, el estudio de este elemento no se debe hacer de manera sistemática ni aislada. </w:t>
      </w:r>
    </w:p>
    <w:p w14:paraId="4CCAD605" w14:textId="77777777" w:rsidR="00625DBB" w:rsidRDefault="00625DBB"/>
    <w:p w14:paraId="1C8160F3"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Asimismo, un elemento a considerar es que el mensaje o acto trascienda conocimiento de la ciudadanía y, en tal sentido, el estudio de este no se debe hacer de manera sistemática ni aislada. </w:t>
      </w:r>
    </w:p>
    <w:p w14:paraId="2A7109AB" w14:textId="77777777" w:rsidR="00625DBB" w:rsidRDefault="00625DBB"/>
    <w:p w14:paraId="4D8CB239" w14:textId="091E5635"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Por el contrario, </w:t>
      </w:r>
      <w:r>
        <w:rPr>
          <w:rFonts w:ascii="Arial" w:eastAsia="Arial" w:hAnsi="Arial" w:cs="Arial"/>
          <w:b/>
          <w:sz w:val="24"/>
          <w:szCs w:val="24"/>
        </w:rPr>
        <w:t>se debe realizar una valoración exhaustiva y conjunta de todos los aspectos</w:t>
      </w:r>
      <w:r>
        <w:rPr>
          <w:rFonts w:ascii="Arial" w:eastAsia="Arial" w:hAnsi="Arial" w:cs="Arial"/>
          <w:sz w:val="24"/>
          <w:szCs w:val="24"/>
        </w:rPr>
        <w:t xml:space="preserve">, con el propósito de determinar el grado de impacto que tuvieron los hechos o actos denunciados en la ciudadanía, pues no todos los mensajes con </w:t>
      </w:r>
      <w:r w:rsidR="0089131C">
        <w:rPr>
          <w:rFonts w:ascii="Arial" w:eastAsia="Arial" w:hAnsi="Arial" w:cs="Arial"/>
          <w:sz w:val="24"/>
          <w:szCs w:val="24"/>
        </w:rPr>
        <w:t>carácter</w:t>
      </w:r>
      <w:r>
        <w:rPr>
          <w:rFonts w:ascii="Arial" w:eastAsia="Arial" w:hAnsi="Arial" w:cs="Arial"/>
          <w:sz w:val="24"/>
          <w:szCs w:val="24"/>
        </w:rPr>
        <w:t xml:space="preserve"> político-</w:t>
      </w:r>
      <w:proofErr w:type="spellStart"/>
      <w:r>
        <w:rPr>
          <w:rFonts w:ascii="Arial" w:eastAsia="Arial" w:hAnsi="Arial" w:cs="Arial"/>
          <w:sz w:val="24"/>
          <w:szCs w:val="24"/>
        </w:rPr>
        <w:t>electorale</w:t>
      </w:r>
      <w:proofErr w:type="spellEnd"/>
      <w:r>
        <w:rPr>
          <w:rFonts w:ascii="Arial" w:eastAsia="Arial" w:hAnsi="Arial" w:cs="Arial"/>
          <w:sz w:val="24"/>
          <w:szCs w:val="24"/>
        </w:rPr>
        <w:t xml:space="preserve"> pueden ser sancionados como actos anticipados de campaña o precampaña.</w:t>
      </w:r>
    </w:p>
    <w:p w14:paraId="299E0B07" w14:textId="5C65B5E2" w:rsidR="00625DBB" w:rsidRDefault="00625DBB"/>
    <w:p w14:paraId="44FF9411" w14:textId="77777777" w:rsidR="0089131C" w:rsidRDefault="0089131C"/>
    <w:p w14:paraId="2F19C89C" w14:textId="1BE01869" w:rsidR="00625DBB" w:rsidRDefault="00EC7222">
      <w:pPr>
        <w:spacing w:line="360" w:lineRule="auto"/>
        <w:jc w:val="both"/>
        <w:rPr>
          <w:rFonts w:ascii="Arial" w:eastAsia="Arial" w:hAnsi="Arial" w:cs="Arial"/>
          <w:sz w:val="24"/>
          <w:szCs w:val="24"/>
        </w:rPr>
      </w:pPr>
      <w:proofErr w:type="spellStart"/>
      <w:r>
        <w:rPr>
          <w:rFonts w:ascii="Arial" w:eastAsia="Arial" w:hAnsi="Arial" w:cs="Arial"/>
          <w:b/>
          <w:i/>
          <w:sz w:val="24"/>
          <w:szCs w:val="24"/>
        </w:rPr>
        <w:lastRenderedPageBreak/>
        <w:t>ii</w:t>
      </w:r>
      <w:proofErr w:type="spellEnd"/>
      <w:r>
        <w:rPr>
          <w:rFonts w:ascii="Arial" w:eastAsia="Arial" w:hAnsi="Arial" w:cs="Arial"/>
          <w:b/>
          <w:i/>
          <w:sz w:val="24"/>
          <w:szCs w:val="24"/>
        </w:rPr>
        <w:t>)</w:t>
      </w:r>
      <w:r>
        <w:rPr>
          <w:rFonts w:ascii="Arial" w:eastAsia="Arial" w:hAnsi="Arial" w:cs="Arial"/>
          <w:b/>
          <w:sz w:val="24"/>
          <w:szCs w:val="24"/>
        </w:rPr>
        <w:t xml:space="preserve"> Elemento personal:</w:t>
      </w:r>
      <w:r>
        <w:rPr>
          <w:rFonts w:ascii="Arial" w:eastAsia="Arial" w:hAnsi="Arial" w:cs="Arial"/>
          <w:sz w:val="24"/>
          <w:szCs w:val="24"/>
        </w:rPr>
        <w:t xml:space="preserve"> Se acredita este elemento si el mensaje o acto lo realizan </w:t>
      </w:r>
      <w:r>
        <w:rPr>
          <w:rFonts w:ascii="Arial" w:eastAsia="Arial" w:hAnsi="Arial" w:cs="Arial"/>
          <w:b/>
          <w:sz w:val="24"/>
          <w:szCs w:val="24"/>
        </w:rPr>
        <w:t>los partidos políticos, aspirantes precandidatos, y/o candidato</w:t>
      </w:r>
      <w:r>
        <w:rPr>
          <w:rFonts w:ascii="Arial" w:eastAsia="Arial" w:hAnsi="Arial" w:cs="Arial"/>
          <w:sz w:val="24"/>
          <w:szCs w:val="24"/>
        </w:rPr>
        <w:t>. Para poder acreditar este elemento también es necesario que el sujeto que emita el mensaje o realice el acto sea plenamente identificable.</w:t>
      </w:r>
    </w:p>
    <w:p w14:paraId="7F152B83" w14:textId="77777777" w:rsidR="0089131C" w:rsidRPr="0089131C" w:rsidRDefault="0089131C" w:rsidP="0089131C">
      <w:pPr>
        <w:pStyle w:val="Sinespaciado"/>
        <w:rPr>
          <w:rFonts w:eastAsia="Arial"/>
          <w:sz w:val="16"/>
          <w:szCs w:val="16"/>
        </w:rPr>
      </w:pPr>
    </w:p>
    <w:p w14:paraId="0B31E3F0" w14:textId="77777777" w:rsidR="00625DBB" w:rsidRDefault="00EC7222">
      <w:pPr>
        <w:spacing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Elemento temporal:</w:t>
      </w:r>
      <w:r>
        <w:rPr>
          <w:rFonts w:ascii="Arial" w:eastAsia="Arial" w:hAnsi="Arial" w:cs="Arial"/>
          <w:sz w:val="24"/>
          <w:szCs w:val="24"/>
        </w:rPr>
        <w:t xml:space="preserve"> Para que se acredite este elemento es necesario que dichos actos o frases se realicen</w:t>
      </w:r>
      <w:r>
        <w:rPr>
          <w:rFonts w:ascii="Arial" w:eastAsia="Arial" w:hAnsi="Arial" w:cs="Arial"/>
          <w:b/>
          <w:sz w:val="24"/>
          <w:szCs w:val="24"/>
        </w:rPr>
        <w:t xml:space="preserve"> antes de la etapa procesal de precampaña o campaña </w:t>
      </w:r>
      <w:r>
        <w:rPr>
          <w:rFonts w:ascii="Arial" w:eastAsia="Arial" w:hAnsi="Arial" w:cs="Arial"/>
          <w:sz w:val="24"/>
          <w:szCs w:val="24"/>
        </w:rPr>
        <w:t>electoral.</w:t>
      </w:r>
    </w:p>
    <w:p w14:paraId="14022ACF" w14:textId="77777777" w:rsidR="00625DBB" w:rsidRPr="0089131C" w:rsidRDefault="00625DBB">
      <w:pPr>
        <w:rPr>
          <w:sz w:val="14"/>
          <w:szCs w:val="14"/>
        </w:rPr>
      </w:pPr>
    </w:p>
    <w:p w14:paraId="3230F8A7"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En ese entendido, de lo anterior es posible concluir que </w:t>
      </w:r>
      <w:r>
        <w:rPr>
          <w:rFonts w:ascii="Arial" w:eastAsia="Arial" w:hAnsi="Arial" w:cs="Arial"/>
          <w:b/>
          <w:sz w:val="24"/>
          <w:szCs w:val="24"/>
        </w:rPr>
        <w:t>el hecho de que no se acredite alguno de los tres elementos</w:t>
      </w:r>
      <w:r>
        <w:rPr>
          <w:rFonts w:ascii="Arial" w:eastAsia="Arial" w:hAnsi="Arial" w:cs="Arial"/>
          <w:sz w:val="24"/>
          <w:szCs w:val="24"/>
        </w:rPr>
        <w:t xml:space="preserve">, implica que </w:t>
      </w:r>
      <w:r>
        <w:rPr>
          <w:rFonts w:ascii="Arial" w:eastAsia="Arial" w:hAnsi="Arial" w:cs="Arial"/>
          <w:b/>
          <w:sz w:val="24"/>
          <w:szCs w:val="24"/>
        </w:rPr>
        <w:t>no sea posible actualizar la infracción en cuestión</w:t>
      </w:r>
      <w:r>
        <w:rPr>
          <w:rFonts w:ascii="Arial" w:eastAsia="Arial" w:hAnsi="Arial" w:cs="Arial"/>
          <w:sz w:val="24"/>
          <w:szCs w:val="24"/>
        </w:rPr>
        <w:t xml:space="preserve">. </w:t>
      </w:r>
    </w:p>
    <w:p w14:paraId="1BBFF404" w14:textId="77777777" w:rsidR="00625DBB" w:rsidRPr="0089131C" w:rsidRDefault="00625DBB">
      <w:pPr>
        <w:rPr>
          <w:sz w:val="14"/>
          <w:szCs w:val="14"/>
        </w:rPr>
      </w:pPr>
    </w:p>
    <w:p w14:paraId="2E00ECA9"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Por tanto, para poder determinar si las expresiones denunciadas constituyen actos anticipados de campaña es necesario analizarlas en su contexto integral, tal y como lo establece la jurisprudencia 4/2018 de Sala Superior,</w:t>
      </w:r>
      <w:r>
        <w:rPr>
          <w:rFonts w:ascii="Arial" w:eastAsia="Arial" w:hAnsi="Arial" w:cs="Arial"/>
          <w:sz w:val="24"/>
          <w:szCs w:val="24"/>
          <w:vertAlign w:val="superscript"/>
        </w:rPr>
        <w:footnoteReference w:id="11"/>
      </w:r>
      <w:r>
        <w:rPr>
          <w:rFonts w:ascii="Arial" w:eastAsia="Arial" w:hAnsi="Arial" w:cs="Arial"/>
          <w:sz w:val="24"/>
          <w:szCs w:val="24"/>
        </w:rPr>
        <w:t xml:space="preserve"> con el objetivo de definir si dichas expresiones trascendieron al electorado.</w:t>
      </w:r>
    </w:p>
    <w:p w14:paraId="7483D380" w14:textId="77777777" w:rsidR="00625DBB" w:rsidRPr="0089131C" w:rsidRDefault="00625DBB">
      <w:pPr>
        <w:rPr>
          <w:sz w:val="16"/>
          <w:szCs w:val="16"/>
        </w:rPr>
      </w:pPr>
    </w:p>
    <w:p w14:paraId="201E43FE" w14:textId="77777777" w:rsidR="0089131C" w:rsidRDefault="00EC7222" w:rsidP="0089131C">
      <w:pPr>
        <w:spacing w:line="360" w:lineRule="auto"/>
        <w:jc w:val="both"/>
        <w:rPr>
          <w:rFonts w:ascii="Arial" w:eastAsia="Arial" w:hAnsi="Arial" w:cs="Arial"/>
          <w:sz w:val="24"/>
          <w:szCs w:val="24"/>
        </w:rPr>
      </w:pPr>
      <w:r>
        <w:rPr>
          <w:rFonts w:ascii="Arial" w:eastAsia="Arial" w:hAnsi="Arial" w:cs="Arial"/>
          <w:sz w:val="24"/>
          <w:szCs w:val="24"/>
        </w:rPr>
        <w:t xml:space="preserve">Es conveniente precisar que el análisis de la trascendencia de un mensaje que posiblemente configure actos anticipados de campaña, se debe hacer de dos maneras: la primera se valorando su </w:t>
      </w:r>
      <w:r>
        <w:rPr>
          <w:rFonts w:ascii="Arial" w:eastAsia="Arial" w:hAnsi="Arial" w:cs="Arial"/>
          <w:b/>
          <w:sz w:val="24"/>
          <w:szCs w:val="24"/>
        </w:rPr>
        <w:t>contexto integral</w:t>
      </w:r>
      <w:r>
        <w:rPr>
          <w:rFonts w:ascii="Arial" w:eastAsia="Arial" w:hAnsi="Arial" w:cs="Arial"/>
          <w:sz w:val="24"/>
          <w:szCs w:val="24"/>
        </w:rPr>
        <w:t xml:space="preserve"> y, en la segunda, se deben valorar los </w:t>
      </w:r>
      <w:r>
        <w:rPr>
          <w:rFonts w:ascii="Arial" w:eastAsia="Arial" w:hAnsi="Arial" w:cs="Arial"/>
          <w:b/>
          <w:sz w:val="24"/>
          <w:szCs w:val="24"/>
        </w:rPr>
        <w:t>argumentos</w:t>
      </w:r>
      <w:r>
        <w:rPr>
          <w:rFonts w:ascii="Arial" w:eastAsia="Arial" w:hAnsi="Arial" w:cs="Arial"/>
          <w:sz w:val="24"/>
          <w:szCs w:val="24"/>
        </w:rPr>
        <w:t xml:space="preserve"> que hace valer </w:t>
      </w:r>
      <w:r>
        <w:rPr>
          <w:rFonts w:ascii="Arial" w:eastAsia="Arial" w:hAnsi="Arial" w:cs="Arial"/>
          <w:b/>
          <w:sz w:val="24"/>
          <w:szCs w:val="24"/>
        </w:rPr>
        <w:t>la parte denunciada</w:t>
      </w:r>
      <w:r>
        <w:rPr>
          <w:rFonts w:ascii="Arial" w:eastAsia="Arial" w:hAnsi="Arial" w:cs="Arial"/>
          <w:sz w:val="24"/>
          <w:szCs w:val="24"/>
        </w:rPr>
        <w:t xml:space="preserve"> para acreditar los hechos.</w:t>
      </w:r>
      <w:bookmarkStart w:id="5" w:name="_tyjcwt" w:colFirst="0" w:colLast="0"/>
      <w:bookmarkEnd w:id="5"/>
    </w:p>
    <w:p w14:paraId="157A9EBF" w14:textId="77777777" w:rsidR="0089131C" w:rsidRPr="0089131C" w:rsidRDefault="0089131C" w:rsidP="0089131C">
      <w:pPr>
        <w:pStyle w:val="Sinespaciado"/>
        <w:rPr>
          <w:rFonts w:eastAsia="Arial"/>
          <w:sz w:val="16"/>
          <w:szCs w:val="16"/>
        </w:rPr>
      </w:pPr>
    </w:p>
    <w:p w14:paraId="789804B0" w14:textId="4423337A" w:rsidR="00625DBB" w:rsidRDefault="00EC7222" w:rsidP="0089131C">
      <w:pPr>
        <w:spacing w:line="360" w:lineRule="auto"/>
        <w:jc w:val="both"/>
        <w:rPr>
          <w:rFonts w:ascii="Arial" w:eastAsia="Arial" w:hAnsi="Arial" w:cs="Arial"/>
          <w:sz w:val="24"/>
          <w:szCs w:val="24"/>
        </w:rPr>
      </w:pPr>
      <w:r>
        <w:rPr>
          <w:rFonts w:ascii="Arial" w:eastAsia="Arial" w:hAnsi="Arial" w:cs="Arial"/>
          <w:sz w:val="24"/>
          <w:szCs w:val="24"/>
        </w:rPr>
        <w:t>Así, la Sala Superior ha adoptado el criterio relativo a que el análisis de los elementos explícitos de los mensajes no puede ser únicamente una tarea aislada de revisión formal de palabras o signos, pues incluye necesariamente el análisis del </w:t>
      </w:r>
      <w:r>
        <w:rPr>
          <w:rFonts w:ascii="Arial" w:eastAsia="Arial" w:hAnsi="Arial" w:cs="Arial"/>
          <w:b/>
          <w:sz w:val="24"/>
          <w:szCs w:val="24"/>
        </w:rPr>
        <w:t>contexto integral</w:t>
      </w:r>
      <w:r>
        <w:rPr>
          <w:rFonts w:ascii="Arial" w:eastAsia="Arial" w:hAnsi="Arial" w:cs="Arial"/>
          <w:sz w:val="24"/>
          <w:szCs w:val="24"/>
        </w:rPr>
        <w:t> </w:t>
      </w:r>
      <w:r>
        <w:rPr>
          <w:rFonts w:ascii="Arial" w:eastAsia="Arial" w:hAnsi="Arial" w:cs="Arial"/>
          <w:b/>
          <w:sz w:val="24"/>
          <w:szCs w:val="24"/>
        </w:rPr>
        <w:t>del mensaje</w:t>
      </w:r>
      <w:r>
        <w:rPr>
          <w:rFonts w:ascii="Arial" w:eastAsia="Arial" w:hAnsi="Arial" w:cs="Arial"/>
          <w:sz w:val="24"/>
          <w:szCs w:val="24"/>
        </w:rPr>
        <w:t xml:space="preserve"> y demás características expresas a fin de determinar si constituyen o contienen un </w:t>
      </w:r>
      <w:r>
        <w:rPr>
          <w:rFonts w:ascii="Arial" w:eastAsia="Arial" w:hAnsi="Arial" w:cs="Arial"/>
          <w:b/>
          <w:sz w:val="24"/>
          <w:szCs w:val="24"/>
        </w:rPr>
        <w:t>equivalente funcional</w:t>
      </w:r>
      <w:r>
        <w:rPr>
          <w:rFonts w:ascii="Arial" w:eastAsia="Arial" w:hAnsi="Arial" w:cs="Arial"/>
          <w:sz w:val="24"/>
          <w:szCs w:val="24"/>
        </w:rPr>
        <w:t> de un apoyo electoral expreso, o bien, un significado equivalente de apoyo o rechazo hacia una opción electoral de una forma inequívoca.</w:t>
      </w:r>
    </w:p>
    <w:p w14:paraId="7AF8CEF8" w14:textId="77777777" w:rsidR="00625DBB" w:rsidRDefault="00EC7222">
      <w:pPr>
        <w:shd w:val="clear" w:color="auto" w:fill="FFFFFF"/>
        <w:spacing w:before="240" w:after="240" w:line="360" w:lineRule="auto"/>
        <w:jc w:val="both"/>
        <w:rPr>
          <w:rFonts w:ascii="Arial" w:eastAsia="Arial" w:hAnsi="Arial" w:cs="Arial"/>
          <w:sz w:val="24"/>
          <w:szCs w:val="24"/>
        </w:rPr>
      </w:pPr>
      <w:bookmarkStart w:id="6" w:name="_3dy6vkm" w:colFirst="0" w:colLast="0"/>
      <w:bookmarkEnd w:id="6"/>
      <w:r>
        <w:rPr>
          <w:rFonts w:ascii="Arial" w:eastAsia="Arial" w:hAnsi="Arial" w:cs="Arial"/>
          <w:sz w:val="24"/>
          <w:szCs w:val="24"/>
        </w:rPr>
        <w:t xml:space="preserve">Por tanto, para determinar si un mensaje posiciona o beneficia electoralmente a una persona obligada, </w:t>
      </w:r>
      <w:r>
        <w:rPr>
          <w:rFonts w:ascii="Arial" w:eastAsia="Arial" w:hAnsi="Arial" w:cs="Arial"/>
          <w:b/>
          <w:sz w:val="24"/>
          <w:szCs w:val="24"/>
        </w:rPr>
        <w:t>debe analizarse</w:t>
      </w:r>
      <w:r>
        <w:rPr>
          <w:rFonts w:ascii="Arial" w:eastAsia="Arial" w:hAnsi="Arial" w:cs="Arial"/>
          <w:sz w:val="24"/>
          <w:szCs w:val="24"/>
        </w:rPr>
        <w:t xml:space="preserve"> si su difusión puede interpretarse como una influencia positiva o negativa para una campaña, mediante</w:t>
      </w:r>
      <w:r>
        <w:rPr>
          <w:rFonts w:ascii="Arial" w:eastAsia="Arial" w:hAnsi="Arial" w:cs="Arial"/>
          <w:b/>
          <w:sz w:val="24"/>
          <w:szCs w:val="24"/>
        </w:rPr>
        <w:t xml:space="preserve"> mensajes funcionalmente equivalentes a un llamamiento al voto</w:t>
      </w:r>
      <w:r>
        <w:rPr>
          <w:rFonts w:ascii="Arial" w:eastAsia="Arial" w:hAnsi="Arial" w:cs="Arial"/>
          <w:sz w:val="24"/>
          <w:szCs w:val="24"/>
        </w:rPr>
        <w:t>, es decir, que se genere propaganda prohibida, en la que únicamente se eviten palabras o formulaciones sacramentales.</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3628F210"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1.2. Marco normativo de la libertad de expresión en las redes sociales</w:t>
      </w:r>
    </w:p>
    <w:p w14:paraId="5BDB0DED" w14:textId="77777777" w:rsidR="00625DBB" w:rsidRDefault="00625DBB" w:rsidP="0089131C">
      <w:pPr>
        <w:pStyle w:val="Sinespaciado"/>
      </w:pPr>
    </w:p>
    <w:p w14:paraId="7DB22D30" w14:textId="77777777" w:rsidR="00625DBB" w:rsidRDefault="00EC7222">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Las redes sociales constituyen una herramienta útil para generar la comunicación social, ya que permite a un número indefinido de personas que puedan acceder, compartir e intercambiar información, de manera global, instantánea y a un bajo costo. </w:t>
      </w:r>
    </w:p>
    <w:p w14:paraId="377C8073" w14:textId="77777777" w:rsidR="00625DBB" w:rsidRDefault="00625DBB"/>
    <w:p w14:paraId="3E5898EA"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Este medio tiene la ventaja de que la comunicación no sea unidireccional, esto es, que los usuarios pueden interactuar de diferentes maneras y con varias personas a la vez. Por otro lado, las redes sociales son el medio idóneo para que las personas ejerzan de manera plena a sus derechos a la libertad de expresión, opinión asociación y reunión.</w:t>
      </w:r>
    </w:p>
    <w:p w14:paraId="67EF1A61" w14:textId="77777777" w:rsidR="00625DBB" w:rsidRDefault="00625DBB" w:rsidP="0089131C">
      <w:pPr>
        <w:pStyle w:val="Sinespaciado"/>
      </w:pPr>
    </w:p>
    <w:p w14:paraId="5AD3DF1E"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Igualmente, tales medios fungen como un </w:t>
      </w:r>
      <w:r>
        <w:rPr>
          <w:rFonts w:ascii="Arial" w:eastAsia="Arial" w:hAnsi="Arial" w:cs="Arial"/>
          <w:b/>
          <w:sz w:val="24"/>
          <w:szCs w:val="24"/>
        </w:rPr>
        <w:t>medio de comunicación masivo</w:t>
      </w:r>
      <w:r>
        <w:rPr>
          <w:rFonts w:ascii="Arial" w:eastAsia="Arial" w:hAnsi="Arial" w:cs="Arial"/>
          <w:sz w:val="24"/>
          <w:szCs w:val="24"/>
        </w:rPr>
        <w:t xml:space="preserve"> que permite a los usuarios tener</w:t>
      </w:r>
      <w:r>
        <w:rPr>
          <w:rFonts w:ascii="Arial" w:eastAsia="Arial" w:hAnsi="Arial" w:cs="Arial"/>
          <w:b/>
          <w:sz w:val="24"/>
          <w:szCs w:val="24"/>
        </w:rPr>
        <w:t xml:space="preserve"> un debate amplio y robusto</w:t>
      </w:r>
      <w:r>
        <w:rPr>
          <w:rFonts w:ascii="Arial" w:eastAsia="Arial" w:hAnsi="Arial" w:cs="Arial"/>
          <w:sz w:val="24"/>
          <w:szCs w:val="24"/>
        </w:rPr>
        <w:t>, en el que los usuarios </w:t>
      </w:r>
      <w:r>
        <w:rPr>
          <w:rFonts w:ascii="Arial" w:eastAsia="Arial" w:hAnsi="Arial" w:cs="Arial"/>
          <w:b/>
          <w:sz w:val="24"/>
          <w:szCs w:val="24"/>
        </w:rPr>
        <w:t>intercambian ideas y opiniones, positivas o negativas</w:t>
      </w:r>
      <w:r>
        <w:rPr>
          <w:rFonts w:ascii="Arial" w:eastAsia="Arial" w:hAnsi="Arial" w:cs="Arial"/>
          <w:sz w:val="24"/>
          <w:szCs w:val="24"/>
        </w:rPr>
        <w:t>, de manera ágil y fluida. Por ende, las redes sociales se vuelven un elemento importante para la democracia.</w:t>
      </w:r>
    </w:p>
    <w:p w14:paraId="0D23609C" w14:textId="77777777" w:rsidR="00625DBB" w:rsidRDefault="00625DBB"/>
    <w:p w14:paraId="213E0AEE" w14:textId="77777777" w:rsidR="00625DBB" w:rsidRDefault="00EC7222">
      <w:pPr>
        <w:spacing w:line="360" w:lineRule="auto"/>
        <w:jc w:val="both"/>
        <w:rPr>
          <w:rFonts w:ascii="Arial" w:eastAsia="Arial" w:hAnsi="Arial" w:cs="Arial"/>
          <w:sz w:val="24"/>
          <w:szCs w:val="24"/>
        </w:rPr>
      </w:pPr>
      <w:bookmarkStart w:id="7" w:name="_1t3h5sf" w:colFirst="0" w:colLast="0"/>
      <w:bookmarkEnd w:id="7"/>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64360029" w14:textId="77777777" w:rsidR="00625DBB" w:rsidRDefault="00625DBB" w:rsidP="0089131C">
      <w:pPr>
        <w:pStyle w:val="Sinespaciado"/>
      </w:pPr>
    </w:p>
    <w:p w14:paraId="06B10B7A" w14:textId="77777777" w:rsidR="00625DBB" w:rsidRDefault="00EC7222">
      <w:pPr>
        <w:numPr>
          <w:ilvl w:val="0"/>
          <w:numId w:val="3"/>
        </w:numPr>
        <w:pBdr>
          <w:top w:val="nil"/>
          <w:left w:val="nil"/>
          <w:bottom w:val="nil"/>
          <w:right w:val="nil"/>
          <w:between w:val="nil"/>
        </w:pBdr>
        <w:tabs>
          <w:tab w:val="left" w:pos="284"/>
        </w:tabs>
        <w:spacing w:line="360" w:lineRule="auto"/>
        <w:ind w:left="284" w:right="36" w:hanging="284"/>
        <w:jc w:val="both"/>
        <w:rPr>
          <w:color w:val="000000"/>
        </w:rPr>
      </w:pPr>
      <w:r>
        <w:rPr>
          <w:rFonts w:ascii="Arial" w:eastAsia="Arial" w:hAnsi="Arial" w:cs="Arial"/>
          <w:b/>
          <w:color w:val="000000"/>
          <w:sz w:val="24"/>
          <w:szCs w:val="24"/>
        </w:rPr>
        <w:t>Caso Concreto</w:t>
      </w:r>
    </w:p>
    <w:p w14:paraId="5111EDFC" w14:textId="77777777" w:rsidR="00625DBB" w:rsidRDefault="00625DBB" w:rsidP="0089131C">
      <w:pPr>
        <w:pStyle w:val="Sinespaciado"/>
        <w:rPr>
          <w:rFonts w:eastAsia="Arial"/>
        </w:rPr>
      </w:pPr>
    </w:p>
    <w:p w14:paraId="37E3ABE6"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En el caso, el PAN denunció que Francisco Arturo Ávila Anaya realizó actos anticipados de campaña, derivado de la publicación de un video en su fan page de Facebook, el pasado 23 de marzo (</w:t>
      </w:r>
      <w:proofErr w:type="spellStart"/>
      <w:r>
        <w:rPr>
          <w:rFonts w:ascii="Arial" w:eastAsia="Arial" w:hAnsi="Arial" w:cs="Arial"/>
          <w:sz w:val="24"/>
          <w:szCs w:val="24"/>
        </w:rPr>
        <w:t>intercampaña</w:t>
      </w:r>
      <w:proofErr w:type="spellEnd"/>
      <w:r>
        <w:rPr>
          <w:rFonts w:ascii="Arial" w:eastAsia="Arial" w:hAnsi="Arial" w:cs="Arial"/>
          <w:sz w:val="24"/>
          <w:szCs w:val="24"/>
        </w:rPr>
        <w:t xml:space="preserve">), en el cual se advierte que el referido candidato participó como comentarista en un programa llamado “imagen noticias”, en el que supuestamente emitió expresiones que generaron un posicionamiento indebido frente al electorado. </w:t>
      </w:r>
    </w:p>
    <w:p w14:paraId="344657BE" w14:textId="77777777" w:rsidR="00625DBB" w:rsidRDefault="00625DBB" w:rsidP="0089131C">
      <w:pPr>
        <w:pStyle w:val="Sinespaciado"/>
      </w:pPr>
    </w:p>
    <w:p w14:paraId="09A0EEEA" w14:textId="4BC483C9"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Ello, porque el </w:t>
      </w:r>
      <w:r w:rsidR="00214028">
        <w:rPr>
          <w:rFonts w:ascii="Arial" w:eastAsia="Arial" w:hAnsi="Arial" w:cs="Arial"/>
          <w:sz w:val="24"/>
          <w:szCs w:val="24"/>
        </w:rPr>
        <w:t xml:space="preserve">entonces </w:t>
      </w:r>
      <w:r>
        <w:rPr>
          <w:rFonts w:ascii="Arial" w:eastAsia="Arial" w:hAnsi="Arial" w:cs="Arial"/>
          <w:sz w:val="24"/>
          <w:szCs w:val="24"/>
        </w:rPr>
        <w:t xml:space="preserve">candidato resaltó logros obtenidos por 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lo cual, implica un beneficio al partido MORENA y, por tanto, al entonces candidato. Además, utilizó frases que demuestran su intención de obtener una ventaja electoral, las cuales son las siguientes:</w:t>
      </w:r>
    </w:p>
    <w:p w14:paraId="7DFA4725" w14:textId="77777777" w:rsidR="00625DBB" w:rsidRDefault="00625DBB">
      <w:pPr>
        <w:pBdr>
          <w:top w:val="nil"/>
          <w:left w:val="nil"/>
          <w:bottom w:val="nil"/>
          <w:right w:val="nil"/>
          <w:between w:val="nil"/>
        </w:pBdr>
        <w:rPr>
          <w:color w:val="000000"/>
        </w:rPr>
      </w:pPr>
    </w:p>
    <w:p w14:paraId="058842DE"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i/>
          <w:sz w:val="22"/>
          <w:szCs w:val="22"/>
        </w:rPr>
      </w:pPr>
      <w:r>
        <w:rPr>
          <w:rFonts w:ascii="Arial" w:eastAsia="Arial" w:hAnsi="Arial" w:cs="Arial"/>
          <w:b/>
          <w:i/>
          <w:sz w:val="22"/>
          <w:szCs w:val="22"/>
        </w:rPr>
        <w:tab/>
        <w:t>“Vamos por buen camino”</w:t>
      </w:r>
    </w:p>
    <w:p w14:paraId="5779EBD4"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i/>
          <w:sz w:val="22"/>
          <w:szCs w:val="22"/>
        </w:rPr>
      </w:pPr>
      <w:r>
        <w:rPr>
          <w:rFonts w:ascii="Arial" w:eastAsia="Arial" w:hAnsi="Arial" w:cs="Arial"/>
          <w:b/>
          <w:i/>
          <w:sz w:val="22"/>
          <w:szCs w:val="22"/>
        </w:rPr>
        <w:tab/>
        <w:t>(…)</w:t>
      </w:r>
    </w:p>
    <w:p w14:paraId="7B591228" w14:textId="77777777"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b/>
          <w:i/>
          <w:sz w:val="22"/>
          <w:szCs w:val="22"/>
        </w:rPr>
      </w:pPr>
      <w:r>
        <w:rPr>
          <w:rFonts w:ascii="Arial" w:eastAsia="Arial" w:hAnsi="Arial" w:cs="Arial"/>
          <w:b/>
          <w:i/>
          <w:sz w:val="22"/>
          <w:szCs w:val="22"/>
        </w:rPr>
        <w:tab/>
        <w:t>“#Aguascalientes.”</w:t>
      </w:r>
    </w:p>
    <w:p w14:paraId="231A892F" w14:textId="77777777" w:rsidR="00625DBB" w:rsidRDefault="00EC7222" w:rsidP="0089131C">
      <w:pPr>
        <w:pBdr>
          <w:top w:val="nil"/>
          <w:left w:val="nil"/>
          <w:bottom w:val="nil"/>
          <w:right w:val="nil"/>
          <w:between w:val="nil"/>
        </w:pBdr>
        <w:tabs>
          <w:tab w:val="left" w:pos="426"/>
        </w:tabs>
        <w:spacing w:line="360" w:lineRule="auto"/>
        <w:ind w:left="426" w:right="616"/>
        <w:jc w:val="both"/>
        <w:rPr>
          <w:rFonts w:ascii="Arial" w:eastAsia="Arial" w:hAnsi="Arial" w:cs="Arial"/>
          <w:i/>
          <w:sz w:val="22"/>
          <w:szCs w:val="22"/>
        </w:rPr>
      </w:pPr>
      <w:r>
        <w:rPr>
          <w:rFonts w:ascii="Arial" w:eastAsia="Arial" w:hAnsi="Arial" w:cs="Arial"/>
          <w:i/>
          <w:sz w:val="22"/>
          <w:szCs w:val="22"/>
        </w:rPr>
        <w:lastRenderedPageBreak/>
        <w:t>“(…) el presidente López Obrador anuncia que se amplía el programa de pensiones para adultos mayores. Este incremento en el monto y en el universo de beneficiarios es para personas mayores de 65 (sesenta y cinco) años Paco, que van a llegar a recibir su pensión, pero además va a aumentar gradualmente la cantidad que van a recibir, hasta el doble en 2024.”</w:t>
      </w:r>
    </w:p>
    <w:p w14:paraId="4C0DA544" w14:textId="77777777" w:rsidR="00625DBB" w:rsidRPr="0089131C" w:rsidRDefault="00625DBB">
      <w:pPr>
        <w:pBdr>
          <w:top w:val="nil"/>
          <w:left w:val="nil"/>
          <w:bottom w:val="nil"/>
          <w:right w:val="nil"/>
          <w:between w:val="nil"/>
        </w:pBdr>
        <w:rPr>
          <w:color w:val="000000"/>
          <w:sz w:val="16"/>
          <w:szCs w:val="16"/>
        </w:rPr>
      </w:pPr>
    </w:p>
    <w:p w14:paraId="428A0FB3" w14:textId="06895A4A"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Por tanto, el partido denunciante señala que su participación en el referido programa “imagen noticias” rebasó los límites de la libertad de expresión, pues esta se realizó con fines </w:t>
      </w:r>
      <w:r w:rsidR="0089131C">
        <w:rPr>
          <w:rFonts w:ascii="Arial" w:eastAsia="Arial" w:hAnsi="Arial" w:cs="Arial"/>
          <w:sz w:val="24"/>
          <w:szCs w:val="24"/>
        </w:rPr>
        <w:t>propagandísticos</w:t>
      </w:r>
      <w:r>
        <w:rPr>
          <w:rFonts w:ascii="Arial" w:eastAsia="Arial" w:hAnsi="Arial" w:cs="Arial"/>
          <w:sz w:val="24"/>
          <w:szCs w:val="24"/>
        </w:rPr>
        <w:t xml:space="preserve">. </w:t>
      </w:r>
    </w:p>
    <w:p w14:paraId="45891261" w14:textId="77777777" w:rsidR="00625DBB" w:rsidRPr="0089131C" w:rsidRDefault="00625DBB">
      <w:pPr>
        <w:pBdr>
          <w:top w:val="nil"/>
          <w:left w:val="nil"/>
          <w:bottom w:val="nil"/>
          <w:right w:val="nil"/>
          <w:between w:val="nil"/>
        </w:pBdr>
        <w:rPr>
          <w:color w:val="000000"/>
          <w:sz w:val="16"/>
          <w:szCs w:val="16"/>
        </w:rPr>
      </w:pPr>
    </w:p>
    <w:p w14:paraId="3E2503DC" w14:textId="7F5C3BB9" w:rsidR="00625DBB" w:rsidRDefault="00EC7222" w:rsidP="0089131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106C2FD5" w14:textId="77777777" w:rsidR="0089131C" w:rsidRPr="0089131C" w:rsidRDefault="0089131C" w:rsidP="0089131C">
      <w:pPr>
        <w:pStyle w:val="Sinespaciado"/>
        <w:rPr>
          <w:rFonts w:eastAsia="Arial"/>
          <w:sz w:val="16"/>
          <w:szCs w:val="16"/>
        </w:rPr>
      </w:pPr>
    </w:p>
    <w:p w14:paraId="2D11E671" w14:textId="757B4434" w:rsidR="00625DBB" w:rsidRDefault="00EC7222" w:rsidP="0089131C">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Este Tribunal estima que en el caso </w:t>
      </w:r>
      <w:r>
        <w:rPr>
          <w:rFonts w:ascii="Arial" w:eastAsia="Arial" w:hAnsi="Arial" w:cs="Arial"/>
          <w:b/>
          <w:sz w:val="24"/>
          <w:szCs w:val="24"/>
        </w:rPr>
        <w:t>no es posible acreditar la infracción de actos anticipados de campaña</w:t>
      </w:r>
      <w:r>
        <w:rPr>
          <w:rFonts w:ascii="Arial" w:eastAsia="Arial" w:hAnsi="Arial" w:cs="Arial"/>
          <w:sz w:val="24"/>
          <w:szCs w:val="24"/>
        </w:rPr>
        <w:t xml:space="preserve">, porque si bien se actualizan los </w:t>
      </w:r>
      <w:r>
        <w:rPr>
          <w:rFonts w:ascii="Arial" w:eastAsia="Arial" w:hAnsi="Arial" w:cs="Arial"/>
          <w:b/>
          <w:sz w:val="24"/>
          <w:szCs w:val="24"/>
        </w:rPr>
        <w:t xml:space="preserve">elementos personal y temporal, </w:t>
      </w:r>
      <w:r>
        <w:rPr>
          <w:rFonts w:ascii="Arial" w:eastAsia="Arial" w:hAnsi="Arial" w:cs="Arial"/>
          <w:sz w:val="24"/>
          <w:szCs w:val="24"/>
        </w:rPr>
        <w:t xml:space="preserve">en atención a que se trata de un candidato que en la publicación de su perfil de Facebook ya tenía tal carácter y, a su vez, tal publicación se realizó el 23 de marzo (previo al inicio de las campañas electorales). </w:t>
      </w:r>
    </w:p>
    <w:p w14:paraId="14F47A9A" w14:textId="77777777" w:rsidR="0089131C" w:rsidRPr="0089131C" w:rsidRDefault="0089131C" w:rsidP="0089131C">
      <w:pPr>
        <w:pStyle w:val="Sinespaciado"/>
        <w:rPr>
          <w:rFonts w:eastAsia="Arial"/>
          <w:sz w:val="16"/>
          <w:szCs w:val="16"/>
        </w:rPr>
      </w:pPr>
    </w:p>
    <w:p w14:paraId="22C23686" w14:textId="77777777" w:rsidR="00625DBB" w:rsidRDefault="00EC7222" w:rsidP="0089131C">
      <w:pPr>
        <w:tabs>
          <w:tab w:val="left" w:pos="5461"/>
        </w:tabs>
        <w:spacing w:line="360" w:lineRule="auto"/>
        <w:jc w:val="both"/>
        <w:rPr>
          <w:rFonts w:ascii="Arial" w:eastAsia="Arial" w:hAnsi="Arial" w:cs="Arial"/>
          <w:sz w:val="24"/>
          <w:szCs w:val="24"/>
        </w:rPr>
      </w:pPr>
      <w:r>
        <w:rPr>
          <w:rFonts w:ascii="Arial" w:eastAsia="Arial" w:hAnsi="Arial" w:cs="Arial"/>
          <w:sz w:val="24"/>
          <w:szCs w:val="24"/>
        </w:rPr>
        <w:t>Lo cierto es que de un análisis individual y contextual de las expresiones originadas del video y de la publicación cuestionada</w:t>
      </w:r>
      <w:r>
        <w:rPr>
          <w:rFonts w:ascii="Arial" w:eastAsia="Arial" w:hAnsi="Arial" w:cs="Arial"/>
          <w:b/>
          <w:sz w:val="24"/>
          <w:szCs w:val="24"/>
        </w:rPr>
        <w:t xml:space="preserve">, no se advierte que acrediten el elemento subjetivo </w:t>
      </w:r>
      <w:r>
        <w:rPr>
          <w:rFonts w:ascii="Arial" w:eastAsia="Arial" w:hAnsi="Arial" w:cs="Arial"/>
          <w:sz w:val="24"/>
          <w:szCs w:val="24"/>
        </w:rPr>
        <w:t xml:space="preserve">ni sus variantes para actualizarlo, es decir, que no se demostró la actualización de algún </w:t>
      </w:r>
      <w:r>
        <w:rPr>
          <w:rFonts w:ascii="Arial" w:eastAsia="Arial" w:hAnsi="Arial" w:cs="Arial"/>
          <w:b/>
          <w:sz w:val="24"/>
          <w:szCs w:val="24"/>
        </w:rPr>
        <w:t>equivalente funcional.</w:t>
      </w:r>
    </w:p>
    <w:p w14:paraId="0FB2725F" w14:textId="77777777" w:rsidR="00625DBB" w:rsidRDefault="00625DBB">
      <w:pPr>
        <w:pBdr>
          <w:top w:val="nil"/>
          <w:left w:val="nil"/>
          <w:bottom w:val="nil"/>
          <w:right w:val="nil"/>
          <w:between w:val="nil"/>
        </w:pBdr>
        <w:rPr>
          <w:color w:val="000000"/>
        </w:rPr>
      </w:pPr>
    </w:p>
    <w:p w14:paraId="4BDA691F"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Esto es así, porque a partir de las particularidades del contexto en el que surgió el hecho denunciado y del medio de información a través del cual se difundió (Facebook), permiten demostrar que </w:t>
      </w:r>
      <w:r>
        <w:rPr>
          <w:rFonts w:ascii="Arial" w:eastAsia="Arial" w:hAnsi="Arial" w:cs="Arial"/>
          <w:b/>
          <w:sz w:val="24"/>
          <w:szCs w:val="24"/>
        </w:rPr>
        <w:t>se trató de un mensaje de carácter informativo</w:t>
      </w:r>
      <w:r>
        <w:rPr>
          <w:rFonts w:ascii="Arial" w:eastAsia="Arial" w:hAnsi="Arial" w:cs="Arial"/>
          <w:sz w:val="24"/>
          <w:szCs w:val="24"/>
        </w:rPr>
        <w:t xml:space="preserve"> y/o noticioso, a fin de dar a conocer la reciente ampliación de la entrega de un apoyo por parte del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y de los beneficios que este traería a la población a la que se destinó.</w:t>
      </w:r>
    </w:p>
    <w:p w14:paraId="14FFB676" w14:textId="77777777" w:rsidR="00625DBB" w:rsidRDefault="00625DBB">
      <w:pPr>
        <w:pBdr>
          <w:top w:val="nil"/>
          <w:left w:val="nil"/>
          <w:bottom w:val="nil"/>
          <w:right w:val="nil"/>
          <w:between w:val="nil"/>
        </w:pBdr>
        <w:rPr>
          <w:color w:val="000000"/>
        </w:rPr>
      </w:pPr>
    </w:p>
    <w:p w14:paraId="31078B6F"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del análisis de dicha publicación </w:t>
      </w:r>
      <w:r>
        <w:rPr>
          <w:rFonts w:ascii="Arial" w:eastAsia="Arial" w:hAnsi="Arial" w:cs="Arial"/>
          <w:b/>
          <w:sz w:val="24"/>
          <w:szCs w:val="24"/>
        </w:rPr>
        <w:t>tampoco se observa</w:t>
      </w:r>
      <w:r>
        <w:rPr>
          <w:rFonts w:ascii="Arial" w:eastAsia="Arial" w:hAnsi="Arial" w:cs="Arial"/>
          <w:sz w:val="24"/>
          <w:szCs w:val="24"/>
        </w:rPr>
        <w:t xml:space="preserve"> que el entonces candidato se hubiese ostentado como tal o bien, que hiciera referencia a algún partido político o candidatura, con la </w:t>
      </w:r>
      <w:r>
        <w:rPr>
          <w:rFonts w:ascii="Arial" w:eastAsia="Arial" w:hAnsi="Arial" w:cs="Arial"/>
          <w:b/>
          <w:sz w:val="24"/>
          <w:szCs w:val="24"/>
        </w:rPr>
        <w:t>intención de influir en el ánimo del electorado</w:t>
      </w:r>
      <w:r>
        <w:rPr>
          <w:rFonts w:ascii="Arial" w:eastAsia="Arial" w:hAnsi="Arial" w:cs="Arial"/>
          <w:sz w:val="24"/>
          <w:szCs w:val="24"/>
        </w:rPr>
        <w:t xml:space="preserve">. Incluso, en todo momento se refirió al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 la República como el “Presidente López Obrador”, de ahí que, contrario a lo argumentado por el PAN, no se observa que hubiese relacionado a dicho mandatario federal con alguna fuerza política.</w:t>
      </w:r>
    </w:p>
    <w:p w14:paraId="097CEE81" w14:textId="77777777" w:rsidR="00625DBB" w:rsidRDefault="00625DBB" w:rsidP="0089131C">
      <w:pPr>
        <w:pStyle w:val="Sinespaciado"/>
      </w:pPr>
    </w:p>
    <w:p w14:paraId="3E0B1D26" w14:textId="4B6A14CC" w:rsidR="0089131C" w:rsidRPr="0089131C" w:rsidRDefault="00EC7222" w:rsidP="0089131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Así, como se mencionó, del video en cuestión únicamente se observa que el candidato Francisco Arturo Ávila Anaya, en su carácter de participante -tal y como lo refiere en el encabezado de la publicación-, dio a conocer la ampliación de un programa destinado a adultos mayores y, a su vez, la relevancia que esto tendría para quienes resultaran beneficiados de dicho apoyo.</w:t>
      </w:r>
    </w:p>
    <w:p w14:paraId="78140126"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lastRenderedPageBreak/>
        <w:t xml:space="preserve">Por tanto, de los mensajes cuestionados </w:t>
      </w:r>
      <w:r>
        <w:rPr>
          <w:rFonts w:ascii="Arial" w:eastAsia="Arial" w:hAnsi="Arial" w:cs="Arial"/>
          <w:b/>
          <w:sz w:val="24"/>
          <w:szCs w:val="24"/>
        </w:rPr>
        <w:t>no se advierte alguna invitación</w:t>
      </w:r>
      <w:r>
        <w:rPr>
          <w:rFonts w:ascii="Arial" w:eastAsia="Arial" w:hAnsi="Arial" w:cs="Arial"/>
          <w:sz w:val="24"/>
          <w:szCs w:val="24"/>
        </w:rPr>
        <w:t xml:space="preserve"> a la ciudadanía con el objetivo de </w:t>
      </w:r>
      <w:r>
        <w:rPr>
          <w:rFonts w:ascii="Arial" w:eastAsia="Arial" w:hAnsi="Arial" w:cs="Arial"/>
          <w:b/>
          <w:sz w:val="24"/>
          <w:szCs w:val="24"/>
        </w:rPr>
        <w:t>obtener una ventaja electoral</w:t>
      </w:r>
      <w:r>
        <w:rPr>
          <w:rFonts w:ascii="Arial" w:eastAsia="Arial" w:hAnsi="Arial" w:cs="Arial"/>
          <w:sz w:val="24"/>
          <w:szCs w:val="24"/>
        </w:rPr>
        <w:t xml:space="preserve"> o bien, de votar en contra de determinado partido político y/o candidatura, sino que, básicamente, se trató de un mensaje informativo y, a su vez, una opinión en cuanto a tal suceso, ambas cuestiones, surgidas dentro de un espacio noticioso e informativo. </w:t>
      </w:r>
    </w:p>
    <w:p w14:paraId="327D14B4" w14:textId="77777777" w:rsidR="00625DBB" w:rsidRDefault="00625DBB" w:rsidP="0089131C">
      <w:pPr>
        <w:pStyle w:val="Sinespaciado"/>
        <w:rPr>
          <w:rFonts w:eastAsia="Arial"/>
        </w:rPr>
      </w:pPr>
    </w:p>
    <w:p w14:paraId="039007A6"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Ello, con independencia de que en el encabezado de dicha publicación utilizara las frases “Vamos por buen camino” y “#Aguascalientes”, pues como se comentó, el video en cuestión se trató de una nota informativa, difundida dentro de un contexto de libertad de expresión y opinión, lo cual, se encuentra permitido en tanto no existan llamamientos expresos al voto o algún otro elemento que posicione su imagen de manera anticipada, situación que en el presente caso no sucede. </w:t>
      </w:r>
    </w:p>
    <w:p w14:paraId="47821F01" w14:textId="77777777" w:rsidR="00625DBB" w:rsidRDefault="00625DBB">
      <w:pPr>
        <w:pBdr>
          <w:top w:val="nil"/>
          <w:left w:val="nil"/>
          <w:bottom w:val="nil"/>
          <w:right w:val="nil"/>
          <w:between w:val="nil"/>
        </w:pBdr>
        <w:rPr>
          <w:color w:val="000000"/>
        </w:rPr>
      </w:pPr>
    </w:p>
    <w:p w14:paraId="65EC4FF0"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Además, de las constancias que existen en el expediente no se demuestra que tales expresiones formaran parte o se relacionaran con alguna campaña emprendida por el referido candidato. Por otra parte, en el caso, </w:t>
      </w:r>
      <w:r>
        <w:rPr>
          <w:rFonts w:ascii="Arial" w:eastAsia="Arial" w:hAnsi="Arial" w:cs="Arial"/>
          <w:b/>
          <w:sz w:val="24"/>
          <w:szCs w:val="24"/>
        </w:rPr>
        <w:t>tampoco se advierte</w:t>
      </w:r>
      <w:r>
        <w:rPr>
          <w:rFonts w:ascii="Arial" w:eastAsia="Arial" w:hAnsi="Arial" w:cs="Arial"/>
          <w:sz w:val="24"/>
          <w:szCs w:val="24"/>
        </w:rPr>
        <w:t xml:space="preserve"> que el contenido del mensaje publicite </w:t>
      </w:r>
      <w:r>
        <w:rPr>
          <w:rFonts w:ascii="Arial" w:eastAsia="Arial" w:hAnsi="Arial" w:cs="Arial"/>
          <w:b/>
          <w:sz w:val="24"/>
          <w:szCs w:val="24"/>
        </w:rPr>
        <w:t>alguna plataforma electoral o promesas de campaña</w:t>
      </w:r>
      <w:r>
        <w:rPr>
          <w:rFonts w:ascii="Arial" w:eastAsia="Arial" w:hAnsi="Arial" w:cs="Arial"/>
          <w:sz w:val="24"/>
          <w:szCs w:val="24"/>
        </w:rPr>
        <w:t xml:space="preserve">. </w:t>
      </w:r>
    </w:p>
    <w:p w14:paraId="35C39D94" w14:textId="77777777" w:rsidR="00625DBB" w:rsidRDefault="00625DBB">
      <w:pPr>
        <w:pBdr>
          <w:top w:val="nil"/>
          <w:left w:val="nil"/>
          <w:bottom w:val="nil"/>
          <w:right w:val="nil"/>
          <w:between w:val="nil"/>
        </w:pBdr>
        <w:rPr>
          <w:color w:val="000000"/>
        </w:rPr>
      </w:pPr>
    </w:p>
    <w:p w14:paraId="2C81061E"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Ahora, acorde a la línea jurisprudencial de la Sala Superior</w:t>
      </w:r>
      <w:r>
        <w:rPr>
          <w:rFonts w:ascii="Arial" w:eastAsia="Arial" w:hAnsi="Arial" w:cs="Arial"/>
          <w:sz w:val="24"/>
          <w:szCs w:val="24"/>
          <w:vertAlign w:val="superscript"/>
        </w:rPr>
        <w:footnoteReference w:id="13"/>
      </w:r>
      <w:r>
        <w:rPr>
          <w:rFonts w:ascii="Arial" w:eastAsia="Arial" w:hAnsi="Arial" w:cs="Arial"/>
          <w:sz w:val="24"/>
          <w:szCs w:val="24"/>
        </w:rPr>
        <w:t xml:space="preserve"> se analizará la trascendencia al electorado, así como la posibilidad de que se actualice algún equivalente funcional.</w:t>
      </w:r>
    </w:p>
    <w:p w14:paraId="6CD46E15" w14:textId="77777777" w:rsidR="00625DBB" w:rsidRDefault="00625DBB">
      <w:pPr>
        <w:pBdr>
          <w:top w:val="nil"/>
          <w:left w:val="nil"/>
          <w:bottom w:val="nil"/>
          <w:right w:val="nil"/>
          <w:between w:val="nil"/>
        </w:pBdr>
        <w:rPr>
          <w:color w:val="000000"/>
        </w:rPr>
      </w:pPr>
    </w:p>
    <w:p w14:paraId="2C901CE2" w14:textId="77777777" w:rsidR="00625DBB" w:rsidRDefault="00EC7222">
      <w:pPr>
        <w:spacing w:line="360" w:lineRule="auto"/>
        <w:jc w:val="both"/>
        <w:rPr>
          <w:rFonts w:ascii="Arial" w:eastAsia="Arial" w:hAnsi="Arial" w:cs="Arial"/>
          <w:b/>
          <w:sz w:val="24"/>
          <w:szCs w:val="24"/>
        </w:rPr>
      </w:pPr>
      <w:r>
        <w:rPr>
          <w:rFonts w:ascii="Arial" w:eastAsia="Arial" w:hAnsi="Arial" w:cs="Arial"/>
          <w:sz w:val="24"/>
          <w:szCs w:val="24"/>
        </w:rPr>
        <w:t>En primer lugar,</w:t>
      </w:r>
      <w:r>
        <w:rPr>
          <w:rFonts w:ascii="Arial" w:eastAsia="Arial" w:hAnsi="Arial" w:cs="Arial"/>
          <w:b/>
          <w:sz w:val="24"/>
          <w:szCs w:val="24"/>
        </w:rPr>
        <w:t xml:space="preserve"> el auditorio al que se dirige el mensaje, </w:t>
      </w:r>
      <w:r>
        <w:rPr>
          <w:rFonts w:ascii="Arial" w:eastAsia="Arial" w:hAnsi="Arial" w:cs="Arial"/>
          <w:sz w:val="24"/>
          <w:szCs w:val="24"/>
        </w:rPr>
        <w:t xml:space="preserve">se trata de un contenido editado </w:t>
      </w:r>
      <w:r>
        <w:rPr>
          <w:rFonts w:ascii="Arial" w:eastAsia="Arial" w:hAnsi="Arial" w:cs="Arial"/>
          <w:b/>
          <w:sz w:val="24"/>
          <w:szCs w:val="24"/>
        </w:rPr>
        <w:t>con características propias de una nota informativa</w:t>
      </w:r>
      <w:r>
        <w:rPr>
          <w:rFonts w:ascii="Arial" w:eastAsia="Arial" w:hAnsi="Arial" w:cs="Arial"/>
          <w:sz w:val="24"/>
          <w:szCs w:val="24"/>
        </w:rPr>
        <w:t xml:space="preserve"> y, de tal naturaleza, se advierte que se dirige a la ciudadanía en general, sin que de esta se identifiquen características que distingan a una fuerza política o candidatura en particular, o algún hecho que constituya una vulneración</w:t>
      </w:r>
      <w:r>
        <w:rPr>
          <w:rFonts w:ascii="Arial" w:eastAsia="Arial" w:hAnsi="Arial" w:cs="Arial"/>
          <w:b/>
          <w:sz w:val="24"/>
          <w:szCs w:val="24"/>
        </w:rPr>
        <w:t xml:space="preserve"> </w:t>
      </w:r>
      <w:r>
        <w:rPr>
          <w:rFonts w:ascii="Arial" w:eastAsia="Arial" w:hAnsi="Arial" w:cs="Arial"/>
          <w:sz w:val="24"/>
          <w:szCs w:val="24"/>
        </w:rPr>
        <w:t xml:space="preserve">al principio de equidad, pues </w:t>
      </w:r>
      <w:r>
        <w:rPr>
          <w:rFonts w:ascii="Arial" w:eastAsia="Arial" w:hAnsi="Arial" w:cs="Arial"/>
          <w:b/>
          <w:sz w:val="24"/>
          <w:szCs w:val="24"/>
        </w:rPr>
        <w:t xml:space="preserve">la conducta denunciada consistió en la participación </w:t>
      </w:r>
      <w:r>
        <w:rPr>
          <w:rFonts w:ascii="Arial" w:eastAsia="Arial" w:hAnsi="Arial" w:cs="Arial"/>
          <w:sz w:val="24"/>
          <w:szCs w:val="24"/>
        </w:rPr>
        <w:t xml:space="preserve">del candidato </w:t>
      </w:r>
      <w:r>
        <w:rPr>
          <w:rFonts w:ascii="Arial" w:eastAsia="Arial" w:hAnsi="Arial" w:cs="Arial"/>
          <w:b/>
          <w:sz w:val="24"/>
          <w:szCs w:val="24"/>
        </w:rPr>
        <w:t>en un programa informativo.</w:t>
      </w:r>
    </w:p>
    <w:p w14:paraId="2FB0CA51" w14:textId="77777777" w:rsidR="00625DBB" w:rsidRDefault="00625DBB" w:rsidP="0089131C">
      <w:pPr>
        <w:pStyle w:val="Sinespaciado"/>
        <w:rPr>
          <w:rFonts w:eastAsia="Arial"/>
        </w:rPr>
      </w:pPr>
    </w:p>
    <w:p w14:paraId="2C4E5274"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Así que, distinto a la que refiere el denunciante, el hecho de que le mensaje estuviera a disposición de la ciudanía en general y no exclusivamente a la militancia, no implica que se trate de un mensaje dirigido a generar una aceptación, pues como se comentó, la característica del video tiene un carácter informativo relacionada con un tema general y, por tanto, es permisible durante el plazo de </w:t>
      </w:r>
      <w:proofErr w:type="spellStart"/>
      <w:r>
        <w:rPr>
          <w:rFonts w:ascii="Arial" w:eastAsia="Arial" w:hAnsi="Arial" w:cs="Arial"/>
          <w:sz w:val="24"/>
          <w:szCs w:val="24"/>
        </w:rPr>
        <w:t>intercampaña</w:t>
      </w:r>
      <w:proofErr w:type="spellEnd"/>
      <w:r>
        <w:rPr>
          <w:rFonts w:ascii="Arial" w:eastAsia="Arial" w:hAnsi="Arial" w:cs="Arial"/>
          <w:sz w:val="24"/>
          <w:szCs w:val="24"/>
        </w:rPr>
        <w:t xml:space="preserve">. </w:t>
      </w:r>
    </w:p>
    <w:p w14:paraId="53BDFB7D" w14:textId="77777777" w:rsidR="00625DBB" w:rsidRDefault="00625DBB">
      <w:pPr>
        <w:pBdr>
          <w:top w:val="nil"/>
          <w:left w:val="nil"/>
          <w:bottom w:val="nil"/>
          <w:right w:val="nil"/>
          <w:between w:val="nil"/>
        </w:pBdr>
        <w:rPr>
          <w:color w:val="000000"/>
        </w:rPr>
      </w:pPr>
    </w:p>
    <w:p w14:paraId="3A65D1F6"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lastRenderedPageBreak/>
        <w:t>En segundo lugar,</w:t>
      </w:r>
      <w:r>
        <w:rPr>
          <w:rFonts w:ascii="Arial" w:eastAsia="Arial" w:hAnsi="Arial" w:cs="Arial"/>
          <w:b/>
          <w:sz w:val="24"/>
          <w:szCs w:val="24"/>
        </w:rPr>
        <w:t xml:space="preserve"> en lo relativo al lugar en el que surgió tal hecho, </w:t>
      </w:r>
      <w:r>
        <w:rPr>
          <w:rFonts w:ascii="Arial" w:eastAsia="Arial" w:hAnsi="Arial" w:cs="Arial"/>
          <w:sz w:val="24"/>
          <w:szCs w:val="24"/>
        </w:rPr>
        <w:t xml:space="preserve">se advierte que el mismo se llevó a cabo a través de una plataforma digital en la que únicamente se visualiza al entonces candidato denunciado y al conductor del programa “Imagen noticias”, sin que se observe la presencia de algún auditorio específico.  </w:t>
      </w:r>
    </w:p>
    <w:p w14:paraId="6F34A541" w14:textId="77777777" w:rsidR="00625DBB" w:rsidRDefault="00625DBB" w:rsidP="0089131C">
      <w:pPr>
        <w:pStyle w:val="Sinespaciado"/>
      </w:pPr>
    </w:p>
    <w:p w14:paraId="51B4951D" w14:textId="77777777" w:rsidR="00625DBB" w:rsidRDefault="00EC7222">
      <w:pPr>
        <w:spacing w:line="360" w:lineRule="auto"/>
        <w:jc w:val="both"/>
        <w:rPr>
          <w:rFonts w:ascii="Arial" w:eastAsia="Arial" w:hAnsi="Arial" w:cs="Arial"/>
          <w:b/>
          <w:sz w:val="24"/>
          <w:szCs w:val="24"/>
        </w:rPr>
      </w:pPr>
      <w:r>
        <w:rPr>
          <w:rFonts w:ascii="Arial" w:eastAsia="Arial" w:hAnsi="Arial" w:cs="Arial"/>
          <w:sz w:val="24"/>
          <w:szCs w:val="24"/>
        </w:rPr>
        <w:t>Finalmente,</w:t>
      </w:r>
      <w:r>
        <w:rPr>
          <w:rFonts w:ascii="Arial" w:eastAsia="Arial" w:hAnsi="Arial" w:cs="Arial"/>
          <w:b/>
          <w:sz w:val="24"/>
          <w:szCs w:val="24"/>
        </w:rPr>
        <w:t xml:space="preserve"> en cuanto a la modalidad de difusión, </w:t>
      </w:r>
      <w:r>
        <w:rPr>
          <w:rFonts w:ascii="Arial" w:eastAsia="Arial" w:hAnsi="Arial" w:cs="Arial"/>
          <w:sz w:val="24"/>
          <w:szCs w:val="24"/>
        </w:rPr>
        <w:t>se demostró que</w:t>
      </w:r>
      <w:r>
        <w:rPr>
          <w:rFonts w:ascii="Arial" w:eastAsia="Arial" w:hAnsi="Arial" w:cs="Arial"/>
          <w:b/>
          <w:sz w:val="24"/>
          <w:szCs w:val="24"/>
        </w:rPr>
        <w:t xml:space="preserve"> </w:t>
      </w:r>
      <w:r>
        <w:rPr>
          <w:rFonts w:ascii="Arial" w:eastAsia="Arial" w:hAnsi="Arial" w:cs="Arial"/>
          <w:sz w:val="24"/>
          <w:szCs w:val="24"/>
        </w:rPr>
        <w:t xml:space="preserve">el hecho de que se haya difundido a través de internet, específicamente en su </w:t>
      </w:r>
      <w:r>
        <w:rPr>
          <w:rFonts w:ascii="Arial" w:eastAsia="Arial" w:hAnsi="Arial" w:cs="Arial"/>
          <w:i/>
          <w:sz w:val="24"/>
          <w:szCs w:val="24"/>
        </w:rPr>
        <w:t>fan page</w:t>
      </w:r>
      <w:r>
        <w:rPr>
          <w:rFonts w:ascii="Arial" w:eastAsia="Arial" w:hAnsi="Arial" w:cs="Arial"/>
          <w:sz w:val="24"/>
          <w:szCs w:val="24"/>
        </w:rPr>
        <w:t xml:space="preserve"> de Facebook</w:t>
      </w:r>
      <w:r>
        <w:rPr>
          <w:rFonts w:ascii="Arial" w:eastAsia="Arial" w:hAnsi="Arial" w:cs="Arial"/>
          <w:b/>
          <w:sz w:val="24"/>
          <w:szCs w:val="24"/>
        </w:rPr>
        <w:t xml:space="preserve">, no implica que </w:t>
      </w:r>
      <w:r>
        <w:rPr>
          <w:rFonts w:ascii="Arial" w:eastAsia="Arial" w:hAnsi="Arial" w:cs="Arial"/>
          <w:sz w:val="24"/>
          <w:szCs w:val="24"/>
        </w:rPr>
        <w:t xml:space="preserve">tales manifestaciones y características </w:t>
      </w:r>
      <w:r>
        <w:rPr>
          <w:rFonts w:ascii="Arial" w:eastAsia="Arial" w:hAnsi="Arial" w:cs="Arial"/>
          <w:b/>
          <w:sz w:val="24"/>
          <w:szCs w:val="24"/>
        </w:rPr>
        <w:t>hubiesen generado una trascendencia a la ciudadanía en general</w:t>
      </w:r>
      <w:r>
        <w:rPr>
          <w:rFonts w:ascii="Arial" w:eastAsia="Arial" w:hAnsi="Arial" w:cs="Arial"/>
          <w:sz w:val="24"/>
          <w:szCs w:val="24"/>
        </w:rPr>
        <w:t xml:space="preserve">, pues la interacción entre las y los usuarios de tales medios de difusión se trata de un acto de espontaneidad, que </w:t>
      </w:r>
      <w:r>
        <w:rPr>
          <w:rFonts w:ascii="Arial" w:eastAsia="Arial" w:hAnsi="Arial" w:cs="Arial"/>
          <w:b/>
          <w:sz w:val="24"/>
          <w:szCs w:val="24"/>
        </w:rPr>
        <w:t>suscribe únicamente</w:t>
      </w:r>
      <w:r>
        <w:rPr>
          <w:rFonts w:ascii="Arial" w:eastAsia="Arial" w:hAnsi="Arial" w:cs="Arial"/>
          <w:sz w:val="24"/>
          <w:szCs w:val="24"/>
        </w:rPr>
        <w:t xml:space="preserve"> a quienes estén </w:t>
      </w:r>
      <w:r>
        <w:rPr>
          <w:rFonts w:ascii="Arial" w:eastAsia="Arial" w:hAnsi="Arial" w:cs="Arial"/>
          <w:b/>
          <w:sz w:val="24"/>
          <w:szCs w:val="24"/>
        </w:rPr>
        <w:t xml:space="preserve">interesados en percibir el contenido. </w:t>
      </w:r>
    </w:p>
    <w:p w14:paraId="17C965F6" w14:textId="77777777" w:rsidR="00625DBB" w:rsidRDefault="00625DBB" w:rsidP="0089131C">
      <w:pPr>
        <w:pStyle w:val="Sinespaciado"/>
        <w:rPr>
          <w:rFonts w:eastAsia="Arial"/>
        </w:rPr>
      </w:pPr>
    </w:p>
    <w:p w14:paraId="24593B7A" w14:textId="77777777" w:rsidR="00625DBB" w:rsidRDefault="00EC7222">
      <w:pPr>
        <w:spacing w:line="360" w:lineRule="auto"/>
        <w:jc w:val="both"/>
        <w:rPr>
          <w:rFonts w:ascii="Arial" w:eastAsia="Arial" w:hAnsi="Arial" w:cs="Arial"/>
          <w:sz w:val="24"/>
          <w:szCs w:val="24"/>
        </w:rPr>
      </w:pPr>
      <w:r>
        <w:rPr>
          <w:rFonts w:ascii="Arial" w:eastAsia="Arial" w:hAnsi="Arial" w:cs="Arial"/>
          <w:sz w:val="24"/>
          <w:szCs w:val="24"/>
        </w:rPr>
        <w:t xml:space="preserve">Así, independiente de que la parte denunciante refiera que el entonces candidato cuestionado tiene un número importante de seguidores en su cuenta de Facebook, no implica que ello actualice un posicionamiento indebido, pues como se comentó, dicho contenido se trató de un </w:t>
      </w:r>
      <w:r>
        <w:rPr>
          <w:rFonts w:ascii="Arial" w:eastAsia="Arial" w:hAnsi="Arial" w:cs="Arial"/>
          <w:b/>
          <w:sz w:val="24"/>
          <w:szCs w:val="24"/>
        </w:rPr>
        <w:t>tema de interés social y orden púbico</w:t>
      </w:r>
      <w:r>
        <w:rPr>
          <w:rFonts w:ascii="Arial" w:eastAsia="Arial" w:hAnsi="Arial" w:cs="Arial"/>
          <w:sz w:val="24"/>
          <w:szCs w:val="24"/>
        </w:rPr>
        <w:t xml:space="preserve">, al referir un programa de apoyo para un grupo vulnerable en el País. </w:t>
      </w:r>
    </w:p>
    <w:p w14:paraId="0E4B7823" w14:textId="77777777" w:rsidR="00625DBB" w:rsidRDefault="00625DBB">
      <w:pPr>
        <w:spacing w:line="360" w:lineRule="auto"/>
        <w:jc w:val="both"/>
        <w:rPr>
          <w:rFonts w:ascii="Arial" w:eastAsia="Arial" w:hAnsi="Arial" w:cs="Arial"/>
          <w:b/>
          <w:sz w:val="24"/>
          <w:szCs w:val="24"/>
        </w:rPr>
      </w:pPr>
    </w:p>
    <w:p w14:paraId="004C8EC4"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Por otra parte, en la última etapa se tiene como propósito </w:t>
      </w:r>
      <w:r>
        <w:rPr>
          <w:rFonts w:ascii="Arial" w:eastAsia="Arial" w:hAnsi="Arial" w:cs="Arial"/>
          <w:b/>
          <w:sz w:val="24"/>
          <w:szCs w:val="24"/>
        </w:rPr>
        <w:t>evitar el estudio mecánico o aislado</w:t>
      </w:r>
      <w:r>
        <w:rPr>
          <w:rFonts w:ascii="Arial" w:eastAsia="Arial" w:hAnsi="Arial" w:cs="Arial"/>
          <w:sz w:val="24"/>
          <w:szCs w:val="24"/>
        </w:rPr>
        <w:t xml:space="preserve"> a través de ciertas palabras o signos, sino que incluye el deber de atender a las </w:t>
      </w:r>
      <w:r>
        <w:rPr>
          <w:rFonts w:ascii="Arial" w:eastAsia="Arial" w:hAnsi="Arial" w:cs="Arial"/>
          <w:b/>
          <w:sz w:val="24"/>
          <w:szCs w:val="24"/>
        </w:rPr>
        <w:t>características del contexto</w:t>
      </w:r>
      <w:r>
        <w:rPr>
          <w:rFonts w:ascii="Arial" w:eastAsia="Arial" w:hAnsi="Arial" w:cs="Arial"/>
          <w:sz w:val="24"/>
          <w:szCs w:val="24"/>
        </w:rPr>
        <w:t>. Así, de tal análisis, este órgano jurisdiccional considera que tampoco se demuestra la existencia de un equivalente funcional que permita demostrar que se tuvo una finalidad de carácter electoral.</w:t>
      </w:r>
    </w:p>
    <w:p w14:paraId="140DA396" w14:textId="77777777" w:rsidR="00625DBB" w:rsidRDefault="00625DBB">
      <w:pPr>
        <w:pBdr>
          <w:top w:val="nil"/>
          <w:left w:val="nil"/>
          <w:bottom w:val="nil"/>
          <w:right w:val="nil"/>
          <w:between w:val="nil"/>
        </w:pBdr>
        <w:rPr>
          <w:color w:val="000000"/>
        </w:rPr>
      </w:pPr>
    </w:p>
    <w:p w14:paraId="6A4975AD"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Lo anterior es así, porque el hecho de que en el video denunciado no se demostrara la existencia de expresiones explícitas solicitando el voto a pesar de que su difusión se realizara a través de su fan page de Facebook, implica que </w:t>
      </w:r>
      <w:r>
        <w:rPr>
          <w:rFonts w:ascii="Arial" w:eastAsia="Arial" w:hAnsi="Arial" w:cs="Arial"/>
          <w:b/>
          <w:sz w:val="24"/>
          <w:szCs w:val="24"/>
        </w:rPr>
        <w:t xml:space="preserve">se trató de una cuestión de espontaneidad </w:t>
      </w:r>
      <w:r>
        <w:rPr>
          <w:rFonts w:ascii="Arial" w:eastAsia="Arial" w:hAnsi="Arial" w:cs="Arial"/>
          <w:sz w:val="24"/>
          <w:szCs w:val="24"/>
        </w:rPr>
        <w:t>de la que gozan las y los usuarios de tal red social, para realizar opiniones o interactuar con ciertos grupos.</w:t>
      </w:r>
    </w:p>
    <w:p w14:paraId="1F34614C" w14:textId="77777777" w:rsidR="00625DBB" w:rsidRDefault="00625DBB" w:rsidP="0089131C">
      <w:pPr>
        <w:pStyle w:val="Sinespaciado"/>
        <w:rPr>
          <w:rFonts w:eastAsia="Arial"/>
        </w:rPr>
      </w:pPr>
    </w:p>
    <w:p w14:paraId="119E5A2B" w14:textId="068F09DB" w:rsidR="00625DBB" w:rsidRDefault="00EC722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el hecho de que se hubiesen señalado las expresiones siguientes: </w:t>
      </w:r>
      <w:r>
        <w:rPr>
          <w:rFonts w:ascii="Arial" w:eastAsia="Arial" w:hAnsi="Arial" w:cs="Arial"/>
          <w:b/>
          <w:i/>
          <w:sz w:val="24"/>
          <w:szCs w:val="24"/>
        </w:rPr>
        <w:t>“Vamos por buen camino”, “#Aguascalientes.”,</w:t>
      </w:r>
      <w:r>
        <w:rPr>
          <w:rFonts w:ascii="Arial" w:eastAsia="Arial" w:hAnsi="Arial" w:cs="Arial"/>
          <w:sz w:val="24"/>
          <w:szCs w:val="24"/>
        </w:rPr>
        <w:t xml:space="preserve"> en la publicación controvertida, no implica que se esté en presencia de fr</w:t>
      </w:r>
      <w:r w:rsidR="0089131C">
        <w:rPr>
          <w:rFonts w:ascii="Arial" w:eastAsia="Arial" w:hAnsi="Arial" w:cs="Arial"/>
          <w:sz w:val="24"/>
          <w:szCs w:val="24"/>
        </w:rPr>
        <w:t>ase</w:t>
      </w:r>
      <w:r>
        <w:rPr>
          <w:rFonts w:ascii="Arial" w:eastAsia="Arial" w:hAnsi="Arial" w:cs="Arial"/>
          <w:sz w:val="24"/>
          <w:szCs w:val="24"/>
        </w:rPr>
        <w:t>s que, de forma objetiva, hayan sido dirigidas para convencer a la ciudadanía que vote o elija una candidatura en específico, pues como se precisó, la parte denunciada no se ostenta como tal ni se advierte que dé a conocer de alguna forma que, en ese momento, fungía como candidato, lo cual, es un aspecto relevante para utilizar la infracción en cuestión</w:t>
      </w:r>
      <w:r>
        <w:rPr>
          <w:rFonts w:ascii="Arial" w:eastAsia="Arial" w:hAnsi="Arial" w:cs="Arial"/>
          <w:sz w:val="24"/>
          <w:szCs w:val="24"/>
          <w:vertAlign w:val="superscript"/>
        </w:rPr>
        <w:footnoteReference w:id="14"/>
      </w:r>
      <w:r>
        <w:rPr>
          <w:rFonts w:ascii="Arial" w:eastAsia="Arial" w:hAnsi="Arial" w:cs="Arial"/>
          <w:sz w:val="24"/>
          <w:szCs w:val="24"/>
        </w:rPr>
        <w:t xml:space="preserve">. </w:t>
      </w:r>
    </w:p>
    <w:p w14:paraId="02F5CDCF" w14:textId="5FF5FE61" w:rsidR="00625DBB" w:rsidRDefault="00EC7222">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Por otro lado, este Tribunal considera que, contrario a lo que refiere el quejoso, el hecho de que el entonces candidato participara en el video en cuestión y, en este, diera a conocer un logro de gobierno, no genera un posicionamiento anticipado, pues del contenido del mensaje fue posible concluir que contiene elementos de carácter general, sin que se adviertan características de propaganda electoral, es decir, que no se hace referencia a candidaturas ni a p</w:t>
      </w:r>
      <w:r w:rsidR="0089131C">
        <w:rPr>
          <w:rFonts w:ascii="Arial" w:eastAsia="Arial" w:hAnsi="Arial" w:cs="Arial"/>
          <w:color w:val="000000"/>
          <w:sz w:val="24"/>
          <w:szCs w:val="24"/>
        </w:rPr>
        <w:t>artid</w:t>
      </w:r>
      <w:r>
        <w:rPr>
          <w:rFonts w:ascii="Arial" w:eastAsia="Arial" w:hAnsi="Arial" w:cs="Arial"/>
          <w:color w:val="000000"/>
          <w:sz w:val="24"/>
          <w:szCs w:val="24"/>
        </w:rPr>
        <w:t xml:space="preserve">os políticos. </w:t>
      </w:r>
    </w:p>
    <w:p w14:paraId="2AE53BCB" w14:textId="77777777" w:rsidR="00625DBB" w:rsidRDefault="00625DBB" w:rsidP="0089131C">
      <w:pPr>
        <w:pStyle w:val="Sinespaciado"/>
      </w:pPr>
    </w:p>
    <w:p w14:paraId="37339A10" w14:textId="68CE8CDD" w:rsidR="00625DBB" w:rsidRDefault="00EC7222" w:rsidP="0089131C">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tanto, </w:t>
      </w:r>
      <w:r>
        <w:rPr>
          <w:rFonts w:ascii="Arial" w:eastAsia="Arial" w:hAnsi="Arial" w:cs="Arial"/>
          <w:b/>
          <w:sz w:val="24"/>
          <w:szCs w:val="24"/>
        </w:rPr>
        <w:t xml:space="preserve">al no haberse acreditado el elemento subjetivo, ni algún elemento que demuestre la actualización de un equivalente funcional, </w:t>
      </w:r>
      <w:r>
        <w:rPr>
          <w:rFonts w:ascii="Arial" w:eastAsia="Arial" w:hAnsi="Arial" w:cs="Arial"/>
          <w:sz w:val="24"/>
          <w:szCs w:val="24"/>
        </w:rPr>
        <w:t xml:space="preserve">es innecesario el análisis del elemento personal y temporal de la infracción en cuestión, ya que únicamente podría actualizarse de forma conjunta y no parcial. </w:t>
      </w:r>
    </w:p>
    <w:p w14:paraId="56FEF6E4" w14:textId="77777777" w:rsidR="0089131C" w:rsidRDefault="0089131C" w:rsidP="0089131C">
      <w:pPr>
        <w:pStyle w:val="Sinespaciado"/>
        <w:rPr>
          <w:rFonts w:eastAsia="Arial"/>
        </w:rPr>
      </w:pPr>
    </w:p>
    <w:p w14:paraId="51AA34F3" w14:textId="12271B4C" w:rsidR="00625DBB" w:rsidRDefault="00EC7222" w:rsidP="0089131C">
      <w:pPr>
        <w:tabs>
          <w:tab w:val="left" w:pos="5461"/>
        </w:tabs>
        <w:spacing w:line="360" w:lineRule="auto"/>
        <w:jc w:val="both"/>
        <w:rPr>
          <w:rFonts w:ascii="Arial" w:eastAsia="Arial" w:hAnsi="Arial" w:cs="Arial"/>
          <w:sz w:val="24"/>
          <w:szCs w:val="24"/>
        </w:rPr>
      </w:pPr>
      <w:r>
        <w:rPr>
          <w:rFonts w:ascii="Arial" w:eastAsia="Arial" w:hAnsi="Arial" w:cs="Arial"/>
          <w:sz w:val="24"/>
          <w:szCs w:val="24"/>
        </w:rPr>
        <w:t>En consecuencia, este Tribunal estima considera que la infracción denunciada es inexistente.</w:t>
      </w:r>
    </w:p>
    <w:p w14:paraId="014EE6EA" w14:textId="77777777" w:rsidR="0089131C" w:rsidRDefault="0089131C" w:rsidP="0089131C">
      <w:pPr>
        <w:pStyle w:val="Sinespaciado"/>
        <w:rPr>
          <w:rFonts w:eastAsia="Arial"/>
        </w:rPr>
      </w:pPr>
    </w:p>
    <w:p w14:paraId="09BE1FA7"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b/>
          <w:sz w:val="24"/>
          <w:szCs w:val="24"/>
          <w:u w:val="single"/>
        </w:rPr>
        <w:t>Falta de competencia</w:t>
      </w:r>
      <w:r>
        <w:rPr>
          <w:rFonts w:ascii="Arial" w:eastAsia="Arial" w:hAnsi="Arial" w:cs="Arial"/>
          <w:sz w:val="24"/>
          <w:szCs w:val="24"/>
        </w:rPr>
        <w:t xml:space="preserve">. Este Tribunal tiene presente que la parte actora refiere que los hechos denunciados también se difundieron en radio y televisión y, por tanto, se realizó un uso de tiempos en televisión, fuera de la pauta otorgada por el INE. Así que solicita que dicha materia se escinda a la referida autoridad administrativa. </w:t>
      </w:r>
    </w:p>
    <w:p w14:paraId="5DD1072F" w14:textId="77777777" w:rsidR="00625DBB" w:rsidRDefault="00625DBB" w:rsidP="0089131C">
      <w:pPr>
        <w:pStyle w:val="Sinespaciado"/>
      </w:pPr>
    </w:p>
    <w:p w14:paraId="370D74C9"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No obstante, la competencia de este órgano jurisdiccional está limitada a resolver las infracciones denunciadas con el propósito de acreditarlas o no. Por ello, los planteamientos del actor escapan de la dicha competencia y, por tanto, se deja a salvo su derecho para que lo haga valer ante las autoridades competentes. </w:t>
      </w:r>
    </w:p>
    <w:p w14:paraId="1A460D47" w14:textId="77777777" w:rsidR="00625DBB" w:rsidRDefault="00625DBB"/>
    <w:p w14:paraId="0C78107F" w14:textId="77777777" w:rsidR="00625DBB" w:rsidRDefault="00EC7222">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Incluso, de las constancias del expediente se advierte que la autoridad administrativa identificó que la materia de los hechos denunciados eran competencia de la Unidad Técnica de lo Contencioso Electoral del INE. Por ello, procedió a escindir la parte del escrito de denuncia a fin de darle el trámite que en Derecho corresponda.</w:t>
      </w:r>
    </w:p>
    <w:p w14:paraId="751D9859" w14:textId="77777777" w:rsidR="00625DBB" w:rsidRDefault="00625DBB">
      <w:pPr>
        <w:pBdr>
          <w:top w:val="nil"/>
          <w:left w:val="nil"/>
          <w:bottom w:val="nil"/>
          <w:right w:val="nil"/>
          <w:between w:val="nil"/>
        </w:pBdr>
        <w:rPr>
          <w:color w:val="000000"/>
        </w:rPr>
      </w:pPr>
    </w:p>
    <w:p w14:paraId="0B6A81BA" w14:textId="77777777" w:rsidR="00625DBB" w:rsidRDefault="00EC7222">
      <w:pPr>
        <w:spacing w:line="360" w:lineRule="auto"/>
        <w:jc w:val="both"/>
      </w:pPr>
      <w:r>
        <w:rPr>
          <w:rFonts w:ascii="Arial" w:eastAsia="Arial" w:hAnsi="Arial" w:cs="Arial"/>
          <w:b/>
          <w:sz w:val="24"/>
          <w:szCs w:val="24"/>
          <w:u w:val="single"/>
        </w:rPr>
        <w:t>Culpa in vigilando</w:t>
      </w:r>
      <w:r>
        <w:rPr>
          <w:rFonts w:ascii="Arial" w:eastAsia="Arial" w:hAnsi="Arial" w:cs="Arial"/>
          <w:b/>
          <w:sz w:val="24"/>
          <w:szCs w:val="24"/>
        </w:rPr>
        <w:t xml:space="preserve">. </w:t>
      </w:r>
      <w:r>
        <w:rPr>
          <w:rFonts w:ascii="Arial" w:eastAsia="Arial" w:hAnsi="Arial" w:cs="Arial"/>
          <w:sz w:val="24"/>
          <w:szCs w:val="24"/>
        </w:rPr>
        <w:t xml:space="preserve">Este órgano jurisdiccional estima </w:t>
      </w:r>
      <w:proofErr w:type="gramStart"/>
      <w:r>
        <w:rPr>
          <w:rFonts w:ascii="Arial" w:eastAsia="Arial" w:hAnsi="Arial" w:cs="Arial"/>
          <w:sz w:val="24"/>
          <w:szCs w:val="24"/>
        </w:rPr>
        <w:t>que</w:t>
      </w:r>
      <w:proofErr w:type="gramEnd"/>
      <w:r>
        <w:rPr>
          <w:rFonts w:ascii="Arial" w:eastAsia="Arial" w:hAnsi="Arial" w:cs="Arial"/>
          <w:sz w:val="24"/>
          <w:szCs w:val="24"/>
        </w:rPr>
        <w:t xml:space="preserve"> dado que no se acreditó la infracción denunciada en contra del candidato, debe desestimarse la responsabilidad imputada a los partidos políticos integrantes de la coalición “Juntos Haremos Historia en Aguascalientes”.</w:t>
      </w:r>
    </w:p>
    <w:p w14:paraId="53E7E023" w14:textId="77777777" w:rsidR="00625DBB" w:rsidRDefault="00625DBB">
      <w:pPr>
        <w:pBdr>
          <w:top w:val="nil"/>
          <w:left w:val="nil"/>
          <w:bottom w:val="nil"/>
          <w:right w:val="nil"/>
          <w:between w:val="nil"/>
        </w:pBdr>
        <w:rPr>
          <w:color w:val="000000"/>
        </w:rPr>
      </w:pPr>
    </w:p>
    <w:p w14:paraId="018E799B" w14:textId="77777777" w:rsidR="00625DBB" w:rsidRDefault="00EC7222">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VII. Resolutivos</w:t>
      </w:r>
    </w:p>
    <w:p w14:paraId="7D7DD4D5" w14:textId="77777777" w:rsidR="00625DBB" w:rsidRDefault="00625DBB">
      <w:pPr>
        <w:jc w:val="both"/>
        <w:rPr>
          <w:rFonts w:ascii="Arial" w:eastAsia="Arial" w:hAnsi="Arial" w:cs="Arial"/>
          <w:sz w:val="24"/>
          <w:szCs w:val="24"/>
        </w:rPr>
      </w:pPr>
    </w:p>
    <w:p w14:paraId="5F5AF4AD" w14:textId="7C45E878" w:rsidR="00625DBB" w:rsidRDefault="00EC7222">
      <w:pPr>
        <w:spacing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de la infracción atribuida a</w:t>
      </w:r>
      <w:r w:rsidR="0054249A">
        <w:rPr>
          <w:rFonts w:ascii="Arial" w:eastAsia="Arial" w:hAnsi="Arial" w:cs="Arial"/>
          <w:sz w:val="24"/>
          <w:szCs w:val="24"/>
        </w:rPr>
        <w:t xml:space="preserve">l entonces candidato </w:t>
      </w:r>
      <w:r>
        <w:rPr>
          <w:rFonts w:ascii="Arial" w:eastAsia="Arial" w:hAnsi="Arial" w:cs="Arial"/>
          <w:sz w:val="24"/>
          <w:szCs w:val="24"/>
        </w:rPr>
        <w:t>Francisco Arturo Federico Ávila Anaya.</w:t>
      </w:r>
    </w:p>
    <w:p w14:paraId="3F697015" w14:textId="77777777" w:rsidR="00625DBB" w:rsidRDefault="00625DBB">
      <w:pPr>
        <w:pBdr>
          <w:top w:val="nil"/>
          <w:left w:val="nil"/>
          <w:bottom w:val="nil"/>
          <w:right w:val="nil"/>
          <w:between w:val="nil"/>
        </w:pBdr>
        <w:rPr>
          <w:color w:val="000000"/>
          <w:sz w:val="24"/>
          <w:szCs w:val="24"/>
        </w:rPr>
      </w:pPr>
    </w:p>
    <w:p w14:paraId="4AFDAA4C" w14:textId="77777777" w:rsidR="00625DBB" w:rsidRDefault="00EC7222">
      <w:pPr>
        <w:spacing w:line="360" w:lineRule="auto"/>
        <w:jc w:val="both"/>
        <w:rPr>
          <w:rFonts w:ascii="Arial" w:eastAsia="Arial" w:hAnsi="Arial" w:cs="Arial"/>
          <w:sz w:val="24"/>
          <w:szCs w:val="24"/>
        </w:rPr>
      </w:pPr>
      <w:r>
        <w:rPr>
          <w:rFonts w:ascii="Arial" w:eastAsia="Arial" w:hAnsi="Arial" w:cs="Arial"/>
          <w:b/>
          <w:sz w:val="24"/>
          <w:szCs w:val="24"/>
        </w:rPr>
        <w:lastRenderedPageBreak/>
        <w:t>Segundo.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los partidos políticos MORENA, Nueva Alianza y Partido del Trabajo, integrantes de la coalición “Juntos Haremos Historia en Aguascalientes”.</w:t>
      </w:r>
    </w:p>
    <w:p w14:paraId="007B0931" w14:textId="77777777" w:rsidR="00625DBB" w:rsidRDefault="00625DBB">
      <w:pPr>
        <w:pBdr>
          <w:top w:val="nil"/>
          <w:left w:val="nil"/>
          <w:bottom w:val="nil"/>
          <w:right w:val="nil"/>
          <w:between w:val="nil"/>
        </w:pBdr>
        <w:rPr>
          <w:color w:val="000000"/>
        </w:rPr>
      </w:pPr>
    </w:p>
    <w:p w14:paraId="0B1C5FA4" w14:textId="77777777" w:rsidR="00625DBB" w:rsidRDefault="00EC722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5A8DCAF4" w14:textId="77777777" w:rsidR="00625DBB" w:rsidRDefault="00625DBB">
      <w:pPr>
        <w:pBdr>
          <w:top w:val="nil"/>
          <w:left w:val="nil"/>
          <w:bottom w:val="nil"/>
          <w:right w:val="nil"/>
          <w:between w:val="nil"/>
        </w:pBdr>
        <w:rPr>
          <w:color w:val="000000"/>
          <w:sz w:val="24"/>
          <w:szCs w:val="24"/>
        </w:rPr>
      </w:pPr>
    </w:p>
    <w:p w14:paraId="0CAFD6B6" w14:textId="77777777" w:rsidR="00625DBB" w:rsidRDefault="00EC722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quien autoriza y da fe.</w:t>
      </w:r>
    </w:p>
    <w:p w14:paraId="50CCBAAA" w14:textId="20FED694" w:rsidR="00625DBB" w:rsidRDefault="00625DBB">
      <w:pPr>
        <w:spacing w:line="360" w:lineRule="auto"/>
        <w:jc w:val="both"/>
        <w:rPr>
          <w:rFonts w:ascii="Arial" w:eastAsia="Arial" w:hAnsi="Arial" w:cs="Arial"/>
          <w:sz w:val="24"/>
          <w:szCs w:val="24"/>
        </w:rPr>
      </w:pPr>
    </w:p>
    <w:p w14:paraId="6B7AB498" w14:textId="77777777" w:rsidR="0089131C" w:rsidRDefault="0089131C">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613B5A" w14:paraId="6322CFDD" w14:textId="77777777" w:rsidTr="00887269">
        <w:trPr>
          <w:trHeight w:val="1463"/>
          <w:jc w:val="center"/>
        </w:trPr>
        <w:tc>
          <w:tcPr>
            <w:tcW w:w="9120" w:type="dxa"/>
            <w:gridSpan w:val="2"/>
          </w:tcPr>
          <w:p w14:paraId="6EBC46A7" w14:textId="0C7F6AEC" w:rsidR="00613B5A" w:rsidRDefault="00613B5A" w:rsidP="00887269">
            <w:pPr>
              <w:spacing w:line="360" w:lineRule="auto"/>
              <w:jc w:val="center"/>
              <w:rPr>
                <w:rFonts w:ascii="Arial" w:eastAsia="Arial" w:hAnsi="Arial" w:cs="Arial"/>
                <w:b/>
                <w:color w:val="000000"/>
                <w:sz w:val="24"/>
                <w:szCs w:val="24"/>
              </w:rPr>
            </w:pPr>
            <w:bookmarkStart w:id="8" w:name="_Hlk72842321"/>
            <w:r>
              <w:rPr>
                <w:rFonts w:ascii="Arial" w:eastAsia="Arial" w:hAnsi="Arial" w:cs="Arial"/>
                <w:b/>
                <w:color w:val="000000"/>
                <w:sz w:val="24"/>
                <w:szCs w:val="24"/>
              </w:rPr>
              <w:t>MAGISTRADA PRESIDENTA</w:t>
            </w:r>
          </w:p>
          <w:p w14:paraId="3DA960CE" w14:textId="77777777" w:rsidR="00613B5A" w:rsidRDefault="00613B5A" w:rsidP="008B5E56">
            <w:pPr>
              <w:pStyle w:val="Sinespaciado"/>
              <w:rPr>
                <w:rFonts w:eastAsia="Arial"/>
              </w:rPr>
            </w:pPr>
          </w:p>
          <w:p w14:paraId="47EF5F84" w14:textId="77777777" w:rsidR="00613B5A" w:rsidRDefault="00613B5A" w:rsidP="00887269">
            <w:pPr>
              <w:jc w:val="center"/>
              <w:rPr>
                <w:rFonts w:ascii="Arial" w:eastAsia="Arial" w:hAnsi="Arial" w:cs="Arial"/>
                <w:b/>
                <w:color w:val="000000"/>
                <w:sz w:val="24"/>
                <w:szCs w:val="24"/>
              </w:rPr>
            </w:pPr>
          </w:p>
          <w:p w14:paraId="1B4B3DDA" w14:textId="5567A797" w:rsidR="00613B5A" w:rsidRDefault="00613B5A"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04953A14" w14:textId="77777777" w:rsidR="00613B5A" w:rsidRDefault="00613B5A" w:rsidP="008B5E56">
            <w:pPr>
              <w:pStyle w:val="Sinespaciado"/>
              <w:rPr>
                <w:rFonts w:eastAsia="Arial"/>
              </w:rPr>
            </w:pPr>
          </w:p>
          <w:p w14:paraId="453025B1" w14:textId="49960504" w:rsidR="00613B5A" w:rsidRPr="003A391D" w:rsidRDefault="00613B5A" w:rsidP="00887269">
            <w:pPr>
              <w:spacing w:line="360" w:lineRule="auto"/>
              <w:jc w:val="center"/>
              <w:rPr>
                <w:rFonts w:ascii="Arial" w:eastAsia="Arial" w:hAnsi="Arial" w:cs="Arial"/>
                <w:b/>
                <w:color w:val="000000"/>
                <w:sz w:val="24"/>
                <w:szCs w:val="24"/>
              </w:rPr>
            </w:pPr>
          </w:p>
        </w:tc>
      </w:tr>
      <w:tr w:rsidR="00613B5A" w14:paraId="6167557F" w14:textId="77777777" w:rsidTr="00887269">
        <w:trPr>
          <w:trHeight w:val="1549"/>
          <w:jc w:val="center"/>
        </w:trPr>
        <w:tc>
          <w:tcPr>
            <w:tcW w:w="4559" w:type="dxa"/>
          </w:tcPr>
          <w:p w14:paraId="498D45F3" w14:textId="138BA53E" w:rsidR="00613B5A" w:rsidRDefault="00613B5A"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3D6D0D9" w14:textId="02947D89" w:rsidR="00613B5A" w:rsidRDefault="00613B5A" w:rsidP="008B5E56">
            <w:pPr>
              <w:pStyle w:val="Sinespaciado"/>
              <w:rPr>
                <w:rFonts w:eastAsia="Arial"/>
              </w:rPr>
            </w:pPr>
          </w:p>
          <w:p w14:paraId="4BC14DFF" w14:textId="77777777" w:rsidR="00613B5A" w:rsidRDefault="00613B5A" w:rsidP="008B5E56">
            <w:pPr>
              <w:pStyle w:val="Sinespaciado"/>
              <w:rPr>
                <w:rFonts w:eastAsia="Arial"/>
              </w:rPr>
            </w:pPr>
          </w:p>
          <w:p w14:paraId="51DA1DDB" w14:textId="77777777" w:rsidR="00613B5A" w:rsidRDefault="00613B5A" w:rsidP="0088726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7B83BD1" w14:textId="77777777" w:rsidR="00613B5A" w:rsidRDefault="00613B5A" w:rsidP="0088726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1DB91ED" w14:textId="0F358713" w:rsidR="00613B5A" w:rsidRDefault="00613B5A"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2A6A6742" w14:textId="77777777" w:rsidR="00613B5A" w:rsidRDefault="00613B5A" w:rsidP="008B5E56">
            <w:pPr>
              <w:pStyle w:val="Sinespaciado"/>
              <w:rPr>
                <w:rFonts w:eastAsia="Arial"/>
              </w:rPr>
            </w:pPr>
          </w:p>
          <w:p w14:paraId="4F79F223" w14:textId="77777777" w:rsidR="00613B5A" w:rsidRDefault="00613B5A" w:rsidP="00887269">
            <w:pPr>
              <w:jc w:val="center"/>
              <w:rPr>
                <w:rFonts w:ascii="Arial" w:eastAsia="Arial" w:hAnsi="Arial" w:cs="Arial"/>
                <w:b/>
                <w:color w:val="000000"/>
                <w:sz w:val="24"/>
                <w:szCs w:val="24"/>
              </w:rPr>
            </w:pPr>
          </w:p>
          <w:p w14:paraId="144AF5AB" w14:textId="77777777" w:rsidR="00613B5A" w:rsidRDefault="00613B5A" w:rsidP="00887269">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1ABF6981" w14:textId="0ECB48B7" w:rsidR="00613B5A" w:rsidRDefault="00613B5A" w:rsidP="0088726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27B13C6B" w14:textId="6BE1CC28" w:rsidR="00613B5A" w:rsidRDefault="00613B5A" w:rsidP="00887269">
            <w:pPr>
              <w:jc w:val="center"/>
              <w:rPr>
                <w:rFonts w:ascii="Arial" w:eastAsia="Arial" w:hAnsi="Arial" w:cs="Arial"/>
                <w:b/>
                <w:color w:val="000000"/>
                <w:sz w:val="24"/>
                <w:szCs w:val="24"/>
              </w:rPr>
            </w:pPr>
          </w:p>
          <w:p w14:paraId="506211E4" w14:textId="77777777" w:rsidR="00613B5A" w:rsidRDefault="00613B5A" w:rsidP="008B5E56">
            <w:pPr>
              <w:pStyle w:val="Sinespaciado"/>
              <w:rPr>
                <w:rFonts w:eastAsia="Arial"/>
              </w:rPr>
            </w:pPr>
          </w:p>
          <w:p w14:paraId="3C3F3F2C" w14:textId="77777777" w:rsidR="00613B5A" w:rsidRPr="003A391D" w:rsidRDefault="00613B5A" w:rsidP="00887269">
            <w:pPr>
              <w:rPr>
                <w:rFonts w:eastAsia="Arial"/>
                <w:sz w:val="36"/>
                <w:szCs w:val="36"/>
              </w:rPr>
            </w:pPr>
          </w:p>
        </w:tc>
      </w:tr>
      <w:tr w:rsidR="00613B5A" w14:paraId="40590648" w14:textId="77777777" w:rsidTr="00887269">
        <w:trPr>
          <w:jc w:val="center"/>
        </w:trPr>
        <w:tc>
          <w:tcPr>
            <w:tcW w:w="9120" w:type="dxa"/>
            <w:gridSpan w:val="2"/>
          </w:tcPr>
          <w:p w14:paraId="5447D329" w14:textId="6F4EFDFB" w:rsidR="00613B5A" w:rsidRDefault="00613B5A"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4D1EBB6B" w14:textId="77777777" w:rsidR="00613B5A" w:rsidRDefault="00613B5A" w:rsidP="008B5E56">
            <w:pPr>
              <w:pStyle w:val="Sinespaciado"/>
              <w:rPr>
                <w:rFonts w:eastAsia="Arial"/>
              </w:rPr>
            </w:pPr>
          </w:p>
          <w:p w14:paraId="627CA68E" w14:textId="77777777" w:rsidR="00613B5A" w:rsidRDefault="00613B5A" w:rsidP="00887269">
            <w:pPr>
              <w:jc w:val="center"/>
              <w:rPr>
                <w:rFonts w:ascii="Arial" w:eastAsia="Arial" w:hAnsi="Arial" w:cs="Arial"/>
                <w:b/>
                <w:color w:val="000000"/>
                <w:sz w:val="24"/>
                <w:szCs w:val="24"/>
              </w:rPr>
            </w:pPr>
          </w:p>
          <w:p w14:paraId="630E8D8B" w14:textId="77777777" w:rsidR="00613B5A" w:rsidRDefault="00613B5A"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8"/>
    </w:tbl>
    <w:p w14:paraId="43BCA0A3" w14:textId="77777777" w:rsidR="00625DBB" w:rsidRDefault="00625DBB">
      <w:pPr>
        <w:spacing w:line="360" w:lineRule="auto"/>
        <w:rPr>
          <w:rFonts w:ascii="Arial" w:eastAsia="Arial" w:hAnsi="Arial" w:cs="Arial"/>
          <w:sz w:val="24"/>
          <w:szCs w:val="24"/>
        </w:rPr>
      </w:pPr>
    </w:p>
    <w:sectPr w:rsidR="00625DBB">
      <w:headerReference w:type="even" r:id="rId10"/>
      <w:headerReference w:type="default" r:id="rId11"/>
      <w:footerReference w:type="even" r:id="rId12"/>
      <w:footerReference w:type="default" r:id="rId13"/>
      <w:headerReference w:type="first" r:id="rId14"/>
      <w:footerReference w:type="first" r:id="rId15"/>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B1DF3" w14:textId="77777777" w:rsidR="00CD24FC" w:rsidRDefault="00CD24FC">
      <w:r>
        <w:separator/>
      </w:r>
    </w:p>
  </w:endnote>
  <w:endnote w:type="continuationSeparator" w:id="0">
    <w:p w14:paraId="4640141E" w14:textId="77777777" w:rsidR="00CD24FC" w:rsidRDefault="00CD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A038" w14:textId="77777777" w:rsidR="00FF371F" w:rsidRDefault="00FF37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664C" w14:textId="77777777" w:rsidR="00FF371F" w:rsidRDefault="00FF371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265E" w14:textId="77777777" w:rsidR="00FF371F" w:rsidRDefault="00FF37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DB88" w14:textId="77777777" w:rsidR="00CD24FC" w:rsidRDefault="00CD24FC">
      <w:r>
        <w:separator/>
      </w:r>
    </w:p>
  </w:footnote>
  <w:footnote w:type="continuationSeparator" w:id="0">
    <w:p w14:paraId="7D61FEAE" w14:textId="77777777" w:rsidR="00CD24FC" w:rsidRDefault="00CD24FC">
      <w:r>
        <w:continuationSeparator/>
      </w:r>
    </w:p>
  </w:footnote>
  <w:footnote w:id="1">
    <w:p w14:paraId="66A9EB14" w14:textId="77777777" w:rsidR="00625DBB" w:rsidRDefault="00EC7222">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1FAC3FD3" w14:textId="77777777" w:rsidR="00625DBB" w:rsidRDefault="00EC7222">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Los hechos sucedieron en el año dos mil veintiuno, salvo precisión distinta.</w:t>
      </w:r>
    </w:p>
  </w:footnote>
  <w:footnote w:id="3">
    <w:p w14:paraId="2E1953A0" w14:textId="77777777" w:rsidR="00625DBB" w:rsidRDefault="00EC7222">
      <w:pPr>
        <w:pBdr>
          <w:top w:val="nil"/>
          <w:left w:val="nil"/>
          <w:bottom w:val="nil"/>
          <w:right w:val="nil"/>
          <w:between w:val="nil"/>
        </w:pBdr>
        <w:tabs>
          <w:tab w:val="left" w:pos="567"/>
        </w:tabs>
        <w:spacing w:line="276" w:lineRule="auto"/>
        <w:ind w:right="36"/>
        <w:jc w:val="both"/>
        <w:rPr>
          <w:rFonts w:ascii="Arial" w:eastAsia="Arial" w:hAnsi="Arial" w:cs="Arial"/>
          <w:color w:val="000000"/>
          <w:sz w:val="16"/>
          <w:szCs w:val="16"/>
        </w:rPr>
      </w:pPr>
      <w:r>
        <w:rPr>
          <w:vertAlign w:val="superscript"/>
        </w:rPr>
        <w:footnoteRef/>
      </w:r>
      <w:r>
        <w:rPr>
          <w:rFonts w:ascii="Arial" w:eastAsia="Arial" w:hAnsi="Arial" w:cs="Arial"/>
          <w:i/>
          <w:color w:val="000000"/>
        </w:rPr>
        <w:t xml:space="preserve"> Precampaña</w:t>
      </w:r>
      <w:r>
        <w:rPr>
          <w:rFonts w:ascii="Arial" w:eastAsia="Arial" w:hAnsi="Arial" w:cs="Arial"/>
          <w:color w:val="000000"/>
        </w:rPr>
        <w:t xml:space="preserve">: Del dos al treinta y uno de enero de dos mil veintiuno; </w:t>
      </w:r>
      <w:r>
        <w:rPr>
          <w:rFonts w:ascii="Arial" w:eastAsia="Arial" w:hAnsi="Arial" w:cs="Arial"/>
          <w:i/>
          <w:color w:val="000000"/>
        </w:rPr>
        <w:t>Campaña</w:t>
      </w:r>
      <w:r>
        <w:rPr>
          <w:rFonts w:ascii="Arial" w:eastAsia="Arial" w:hAnsi="Arial" w:cs="Arial"/>
          <w:color w:val="000000"/>
        </w:rPr>
        <w:t xml:space="preserve">: Del diecinueve de abril al dos de junio de dos mil veintiuno; </w:t>
      </w:r>
      <w:r>
        <w:rPr>
          <w:rFonts w:ascii="Arial" w:eastAsia="Arial" w:hAnsi="Arial" w:cs="Arial"/>
          <w:i/>
          <w:color w:val="000000"/>
        </w:rPr>
        <w:t>Veda Electoral</w:t>
      </w:r>
      <w:r>
        <w:rPr>
          <w:rFonts w:ascii="Arial" w:eastAsia="Arial" w:hAnsi="Arial" w:cs="Arial"/>
          <w:color w:val="000000"/>
        </w:rPr>
        <w:t xml:space="preserve">: Tres días antes de la Jornada Electoral; </w:t>
      </w:r>
      <w:r>
        <w:rPr>
          <w:rFonts w:ascii="Arial" w:eastAsia="Arial" w:hAnsi="Arial" w:cs="Arial"/>
          <w:i/>
          <w:color w:val="000000"/>
        </w:rPr>
        <w:t>Jornada Electoral</w:t>
      </w:r>
      <w:r>
        <w:rPr>
          <w:rFonts w:ascii="Arial" w:eastAsia="Arial" w:hAnsi="Arial" w:cs="Arial"/>
          <w:color w:val="000000"/>
        </w:rPr>
        <w:t>: El día seis de junio de dos mil veintiuno.</w:t>
      </w:r>
    </w:p>
  </w:footnote>
  <w:footnote w:id="4">
    <w:p w14:paraId="1CA9F007" w14:textId="77777777" w:rsidR="00625DBB" w:rsidRDefault="00EC7222">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Véase la Jurisprudencia 4/2018 de rubro: ACTOS ANTICIPADOS DE PRECAMPAÑA O CAMPAÑA. PARA ACREDITAR EL ELEMENTO SUBJETIVO SE REQUIERE QUE EL MENSAJE SEA EXPLÍCITO O INEQUÍVOCO RESPECTO A SU FINALIDAD ELECTORAL (LEGISLACIÓN DEL ESTADO DE MÉXICO Y SIMILARES).</w:t>
      </w:r>
    </w:p>
  </w:footnote>
  <w:footnote w:id="5">
    <w:p w14:paraId="3E69FA49"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Tal como se prevé en el artículo 274, fracción IV, del Código Electoral.</w:t>
      </w:r>
    </w:p>
  </w:footnote>
  <w:footnote w:id="6">
    <w:p w14:paraId="02B38FC6"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3D9F5CD2" w14:textId="77777777" w:rsidR="00625DBB" w:rsidRDefault="00EC7222">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25B8BF7B" w14:textId="77777777" w:rsidR="00625DBB" w:rsidRDefault="00625DBB">
      <w:pPr>
        <w:pBdr>
          <w:top w:val="nil"/>
          <w:left w:val="nil"/>
          <w:bottom w:val="nil"/>
          <w:right w:val="nil"/>
          <w:between w:val="nil"/>
        </w:pBdr>
        <w:rPr>
          <w:color w:val="000000"/>
        </w:rPr>
      </w:pPr>
    </w:p>
  </w:footnote>
  <w:footnote w:id="7">
    <w:p w14:paraId="3B969E56"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8">
    <w:p w14:paraId="1C451C1E"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la jurisprudencia 11/2008, de rubro: “LIBERTAD DE EXPRESIÓN E INFORMACIÓN. SU MAXIMIZACIÓN EN EL CONTEXTO DEL DEBATE POLÍTICO”.</w:t>
      </w:r>
    </w:p>
  </w:footnote>
  <w:footnote w:id="9">
    <w:p w14:paraId="22545A55"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CCXVII/2009 de rubro: “LIBERTAD DE EXPRESIÓN Y DERECHO A LA INFORMACIÓN. SU PROTECCIÓN ES ESPECIALMENTE INTENSA EN MATERIA POLÍTICA Y ASUNTOS DE INTERÉS PÚBLICO y Tesis CCXXIII/2009 de rubro: “LIBERTAD DE EXPRESIÓN. QUIENES ASPIRAN A UN CARGO PÚBLICO DEBEN CONSIDERARSE COMO PERSONAS PÚBLICAS Y, EN CONSECUENCIA, SOPORTAR UN MAYOR NIVEL DE INTROMISIÓN EN SU VIDA PRIVADA”</w:t>
      </w:r>
    </w:p>
  </w:footnote>
  <w:footnote w:id="10">
    <w:p w14:paraId="191A2188"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244.- Constituyen infracciones de los aspirantes, precandidatos, candidatos o candidatos independientes a cargos de elección popular, al presente Código:</w:t>
      </w:r>
    </w:p>
    <w:p w14:paraId="1A853028" w14:textId="77777777" w:rsidR="00625DBB" w:rsidRDefault="00EC7222">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2952888" w14:textId="77777777" w:rsidR="00625DBB" w:rsidRDefault="00EC7222">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VI. La realización de actos anticipados de precampaña o campaña, según sea el caso;</w:t>
      </w:r>
    </w:p>
    <w:p w14:paraId="2F408D26" w14:textId="77777777" w:rsidR="00625DBB" w:rsidRDefault="00EC7222">
      <w:pPr>
        <w:pBdr>
          <w:top w:val="nil"/>
          <w:left w:val="nil"/>
          <w:bottom w:val="nil"/>
          <w:right w:val="nil"/>
          <w:between w:val="nil"/>
        </w:pBdr>
        <w:jc w:val="both"/>
        <w:rPr>
          <w:color w:val="000000"/>
        </w:rPr>
      </w:pPr>
      <w:r>
        <w:rPr>
          <w:rFonts w:ascii="Arial" w:eastAsia="Arial" w:hAnsi="Arial" w:cs="Arial"/>
          <w:color w:val="000000"/>
        </w:rPr>
        <w:t>(…)</w:t>
      </w:r>
    </w:p>
  </w:footnote>
  <w:footnote w:id="11">
    <w:p w14:paraId="5A73B6EF" w14:textId="77777777" w:rsidR="00625DBB" w:rsidRDefault="00EC7222">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 xml:space="preserve">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r>
          <w:rPr>
            <w:rFonts w:ascii="Arial" w:eastAsia="Arial" w:hAnsi="Arial" w:cs="Arial"/>
            <w:color w:val="0563C1"/>
            <w:u w:val="single"/>
          </w:rPr>
          <w:t>https://www.te.gob.mx/IUSEapp/tesisjur.aspx?idtesis=4/2018&amp;tpoBusqueda=S&amp;sWord=4/2018</w:t>
        </w:r>
      </w:hyperlink>
    </w:p>
  </w:footnote>
  <w:footnote w:id="12">
    <w:p w14:paraId="721F89BA" w14:textId="6BDDD8D6" w:rsidR="00625DBB" w:rsidRDefault="00EC7222">
      <w:pPr>
        <w:pBdr>
          <w:top w:val="nil"/>
          <w:left w:val="nil"/>
          <w:bottom w:val="nil"/>
          <w:right w:val="nil"/>
          <w:between w:val="nil"/>
        </w:pBdr>
        <w:rPr>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Similar criterio sostuvo la Sala Superior al resolver el asunto SUP-REP-700/2018.</w:t>
      </w:r>
    </w:p>
  </w:footnote>
  <w:footnote w:id="13">
    <w:p w14:paraId="3EF3A227" w14:textId="77777777" w:rsidR="00625DBB" w:rsidRDefault="00EC7222">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4/2018 de rubro: </w:t>
      </w:r>
      <w:r>
        <w:rPr>
          <w:rFonts w:ascii="Arial" w:eastAsia="Arial" w:hAnsi="Arial" w:cs="Arial"/>
          <w:color w:val="000000"/>
          <w:highlight w:val="white"/>
        </w:rPr>
        <w:t xml:space="preserve">ACTOS ANTICIPADOS DE PRECAMPAÑA O CAMPAÑA. PARA ACREDITAR EL ELEMENTO SUBJETIVO SE REQUIERE QUE EL MENSAJE SEA EXPLÍCITO O INEQUÍVOCO RESPECTO A SU FINALIDAD ELECTORAL (LEGISLACIÓN DEL ESTADO DE MÉXICO Y SIMILARES). Disponible para su consulta en la URL:  </w:t>
      </w:r>
      <w:hyperlink r:id="rId2">
        <w:r>
          <w:rPr>
            <w:rFonts w:ascii="Arial" w:eastAsia="Arial" w:hAnsi="Arial" w:cs="Arial"/>
            <w:color w:val="0563C1"/>
            <w:highlight w:val="white"/>
            <w:u w:val="single"/>
          </w:rPr>
          <w:t>https://www.te.gob.mx/IUSEapp/tesisjur.aspx?idtesis=4/2018&amp;tpoBusqueda=S&amp;sWord=4/2018</w:t>
        </w:r>
      </w:hyperlink>
      <w:r>
        <w:rPr>
          <w:rFonts w:ascii="Arial" w:eastAsia="Arial" w:hAnsi="Arial" w:cs="Arial"/>
          <w:color w:val="000000"/>
          <w:highlight w:val="white"/>
        </w:rPr>
        <w:t xml:space="preserve"> </w:t>
      </w:r>
    </w:p>
  </w:footnote>
  <w:footnote w:id="14">
    <w:p w14:paraId="23A07621" w14:textId="77777777" w:rsidR="00625DBB" w:rsidRDefault="00EC7222">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 xml:space="preserve">Similar criterio sostuvo la Sala Superior al resolver el asunto </w:t>
      </w:r>
      <w:r>
        <w:rPr>
          <w:rFonts w:ascii="Arial" w:eastAsia="Arial" w:hAnsi="Arial" w:cs="Arial"/>
          <w:color w:val="000000"/>
          <w:highlight w:val="white"/>
        </w:rPr>
        <w:t>SUP-JE-43/2021 y SUP-JE-81/2019, en cuanto a que para que resulte relevante el elemento subjetivo es necesario que exista una frase expresa que identifique al sujeto cuestionado como candidato.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ED30" w14:textId="30D80780" w:rsidR="00625DBB" w:rsidRDefault="00CD24FC">
    <w:pPr>
      <w:pBdr>
        <w:top w:val="nil"/>
        <w:left w:val="nil"/>
        <w:bottom w:val="nil"/>
        <w:right w:val="nil"/>
        <w:between w:val="nil"/>
      </w:pBdr>
      <w:tabs>
        <w:tab w:val="center" w:pos="4419"/>
        <w:tab w:val="right" w:pos="8838"/>
      </w:tabs>
      <w:rPr>
        <w:color w:val="000000"/>
      </w:rPr>
    </w:pPr>
    <w:r>
      <w:rPr>
        <w:noProof/>
      </w:rPr>
      <w:pict w14:anchorId="735F79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507469" o:spid="_x0000_s2050"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C7222">
      <w:rPr>
        <w:noProof/>
        <w:color w:val="000000"/>
      </w:rPr>
      <mc:AlternateContent>
        <mc:Choice Requires="wps">
          <w:drawing>
            <wp:anchor distT="0" distB="0" distL="0" distR="0" simplePos="0" relativeHeight="251660288" behindDoc="1" locked="0" layoutInCell="0" hidden="0" allowOverlap="1" wp14:anchorId="23F23988" wp14:editId="1E95C949">
              <wp:simplePos x="0" y="0"/>
              <wp:positionH relativeFrom="margin">
                <wp:align>center</wp:align>
              </wp:positionH>
              <wp:positionV relativeFrom="margin">
                <wp:align>center</wp:align>
              </wp:positionV>
              <wp:extent cx="6857365" cy="1054735"/>
              <wp:effectExtent l="0" t="1990725" r="0" b="21075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09A1277E" w14:textId="77777777" w:rsidR="00611301" w:rsidRDefault="00EC7222"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23F23988" id="_x0000_t202" coordsize="21600,21600" o:spt="202" path="m,l,21600r21600,l21600,xe">
              <v:stroke joinstyle="miter"/>
              <v:path gradientshapeok="t" o:connecttype="rect"/>
            </v:shapetype>
            <v:shape id="Cuadro de texto 1" o:spid="_x0000_s1026" type="#_x0000_t202" style="position:absolute;margin-left:0;margin-top:0;width:539.95pt;height:83.05pt;rotation:-45;z-index:-251656192;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FDBwEgsCAADxAwAA&#10;DgAAAAAAAAAAAAAAAAAuAgAAZHJzL2Uyb0RvYy54bWxQSwECLQAUAAYACAAAACEAdANgHtsAAAAG&#10;AQAADwAAAAAAAAAAAAAAAABlBAAAZHJzL2Rvd25yZXYueG1sUEsFBgAAAAAEAAQA8wAAAG0FAAAA&#10;AA==&#10;" o:allowincell="f" filled="f" stroked="f">
              <o:lock v:ext="edit" shapetype="t"/>
              <v:textbox style="mso-fit-shape-to-text:t">
                <w:txbxContent>
                  <w:p w14:paraId="09A1277E" w14:textId="77777777" w:rsidR="00611301" w:rsidRDefault="00EC7222"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FB63" w14:textId="4193F8B0" w:rsidR="00625DBB" w:rsidRDefault="00CD24FC">
    <w:pPr>
      <w:pBdr>
        <w:top w:val="nil"/>
        <w:left w:val="nil"/>
        <w:bottom w:val="nil"/>
        <w:right w:val="nil"/>
        <w:between w:val="nil"/>
      </w:pBdr>
      <w:tabs>
        <w:tab w:val="center" w:pos="4419"/>
        <w:tab w:val="right" w:pos="8838"/>
      </w:tabs>
      <w:rPr>
        <w:color w:val="000000"/>
      </w:rPr>
    </w:pPr>
    <w:r>
      <w:rPr>
        <w:noProof/>
      </w:rPr>
      <w:pict w14:anchorId="2D2A0F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507470" o:spid="_x0000_s2051"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C7222">
      <w:rPr>
        <w:noProof/>
      </w:rPr>
      <mc:AlternateContent>
        <mc:Choice Requires="wps">
          <w:drawing>
            <wp:anchor distT="0" distB="0" distL="0" distR="0" simplePos="0" relativeHeight="251658240" behindDoc="1" locked="0" layoutInCell="0" hidden="0" allowOverlap="1" wp14:anchorId="7357B5CE" wp14:editId="06E69A33">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0D6D2C60" w14:textId="77777777" w:rsidR="00611301" w:rsidRDefault="00EC7222"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7357B5CE" id="_x0000_t202" coordsize="21600,21600" o:spt="202" path="m,l,21600r21600,l21600,xe">
              <v:stroke joinstyle="miter"/>
              <v:path gradientshapeok="t" o:connecttype="rect"/>
            </v:shapetype>
            <v:shape id="Cuadro de texto 3" o:spid="_x0000_s1027" type="#_x0000_t202" style="position:absolute;margin-left:0;margin-top:0;width:539.95pt;height:83.05pt;rotation:-45;z-index:-251658240;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Bsba6EDQIAAPgD&#10;AAAOAAAAAAAAAAAAAAAAAC4CAABkcnMvZTJvRG9jLnhtbFBLAQItABQABgAIAAAAIQB0A2Ae2wAA&#10;AAYBAAAPAAAAAAAAAAAAAAAAAGcEAABkcnMvZG93bnJldi54bWxQSwUGAAAAAAQABADzAAAAbwUA&#10;AAAA&#10;" o:allowincell="f" filled="f" stroked="f">
              <o:lock v:ext="edit" shapetype="t"/>
              <v:textbox style="mso-fit-shape-to-text:t">
                <w:txbxContent>
                  <w:p w14:paraId="0D6D2C60" w14:textId="77777777" w:rsidR="00611301" w:rsidRDefault="00EC7222"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EC7222">
      <w:rPr>
        <w:noProof/>
        <w:color w:val="000000"/>
      </w:rPr>
      <mc:AlternateContent>
        <mc:Choice Requires="wps">
          <w:drawing>
            <wp:anchor distT="0" distB="0" distL="114300" distR="114300" simplePos="0" relativeHeight="251659264" behindDoc="0" locked="0" layoutInCell="0" hidden="0" allowOverlap="1" wp14:anchorId="57B63B77" wp14:editId="0514332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085C295" w14:textId="77777777" w:rsidR="00611301" w:rsidRDefault="00EC722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C68CD">
                                <w:rPr>
                                  <w:rFonts w:asciiTheme="majorHAnsi" w:eastAsiaTheme="majorEastAsia" w:hAnsiTheme="majorHAnsi" w:cstheme="majorBidi"/>
                                  <w:noProof/>
                                  <w:sz w:val="48"/>
                                  <w:szCs w:val="48"/>
                                  <w:lang w:val="es-ES"/>
                                </w:rPr>
                                <w:t>11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7B63B77" id="Rectángulo 2"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jEvCw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085C295" w14:textId="77777777" w:rsidR="00611301" w:rsidRDefault="00EC722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C68CD">
                          <w:rPr>
                            <w:rFonts w:asciiTheme="majorHAnsi" w:eastAsiaTheme="majorEastAsia" w:hAnsiTheme="majorHAnsi" w:cstheme="majorBidi"/>
                            <w:noProof/>
                            <w:sz w:val="48"/>
                            <w:szCs w:val="48"/>
                            <w:lang w:val="es-ES"/>
                          </w:rPr>
                          <w:t>11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EC7222">
      <w:rPr>
        <w:noProof/>
        <w:color w:val="000000"/>
      </w:rPr>
      <w:drawing>
        <wp:inline distT="0" distB="0" distL="0" distR="0" wp14:anchorId="72FA25DE" wp14:editId="018BAE4A">
          <wp:extent cx="995527" cy="1154534"/>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CE21" w14:textId="3EC2C111" w:rsidR="00FF371F" w:rsidRDefault="00CD24FC">
    <w:pPr>
      <w:pStyle w:val="Encabezado"/>
    </w:pPr>
    <w:r>
      <w:rPr>
        <w:noProof/>
      </w:rPr>
      <w:pict w14:anchorId="6956B7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507468" o:spid="_x0000_s2049"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1F39"/>
    <w:multiLevelType w:val="multilevel"/>
    <w:tmpl w:val="245A1896"/>
    <w:lvl w:ilvl="0">
      <w:start w:val="1"/>
      <w:numFmt w:val="upperRoman"/>
      <w:lvlText w:val="%1."/>
      <w:lvlJc w:val="left"/>
      <w:pPr>
        <w:ind w:left="1004" w:hanging="720"/>
      </w:pPr>
      <w:rPr>
        <w:b/>
      </w:rPr>
    </w:lvl>
    <w:lvl w:ilvl="1">
      <w:start w:val="3"/>
      <w:numFmt w:val="decimal"/>
      <w:lvlText w:val="%1.%2."/>
      <w:lvlJc w:val="left"/>
      <w:pPr>
        <w:ind w:left="1004" w:hanging="720"/>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444" w:hanging="2160"/>
      </w:pPr>
    </w:lvl>
  </w:abstractNum>
  <w:abstractNum w:abstractNumId="1" w15:restartNumberingAfterBreak="0">
    <w:nsid w:val="2DF37BE2"/>
    <w:multiLevelType w:val="multilevel"/>
    <w:tmpl w:val="A296F48E"/>
    <w:lvl w:ilvl="0">
      <w:start w:val="1"/>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 w15:restartNumberingAfterBreak="0">
    <w:nsid w:val="3B7B1C1B"/>
    <w:multiLevelType w:val="multilevel"/>
    <w:tmpl w:val="D3D2E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CD1FA5"/>
    <w:multiLevelType w:val="multilevel"/>
    <w:tmpl w:val="8A5EA08C"/>
    <w:lvl w:ilvl="0">
      <w:start w:val="1"/>
      <w:numFmt w:val="decimal"/>
      <w:lvlText w:val="%1."/>
      <w:lvlJc w:val="left"/>
      <w:pPr>
        <w:ind w:left="502" w:hanging="360"/>
      </w:pPr>
      <w:rPr>
        <w:rFonts w:ascii="Arial" w:eastAsia="Arial" w:hAnsi="Arial" w:cs="Arial"/>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D62E05"/>
    <w:multiLevelType w:val="multilevel"/>
    <w:tmpl w:val="6E0885B6"/>
    <w:lvl w:ilvl="0">
      <w:start w:val="1"/>
      <w:numFmt w:val="decimal"/>
      <w:lvlText w:val="%1."/>
      <w:lvlJc w:val="left"/>
      <w:pPr>
        <w:ind w:left="720" w:hanging="360"/>
      </w:pPr>
      <w:rPr>
        <w:rFonts w:ascii="Arial" w:eastAsia="Arial" w:hAnsi="Arial" w:cs="Arial"/>
        <w:b/>
        <w:sz w:val="24"/>
        <w:szCs w:val="24"/>
      </w:rPr>
    </w:lvl>
    <w:lvl w:ilvl="1">
      <w:start w:val="1"/>
      <w:numFmt w:val="lowerLetter"/>
      <w:lvlText w:val="%2)"/>
      <w:lvlJc w:val="left"/>
      <w:pPr>
        <w:ind w:left="1650" w:hanging="57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8D1D5E"/>
    <w:multiLevelType w:val="multilevel"/>
    <w:tmpl w:val="8CAAD612"/>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6" w15:restartNumberingAfterBreak="0">
    <w:nsid w:val="649157D1"/>
    <w:multiLevelType w:val="multilevel"/>
    <w:tmpl w:val="68805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8B7651"/>
    <w:multiLevelType w:val="multilevel"/>
    <w:tmpl w:val="A7144C56"/>
    <w:lvl w:ilvl="0">
      <w:start w:val="1"/>
      <w:numFmt w:val="bullet"/>
      <w:lvlText w:val="●"/>
      <w:lvlJc w:val="left"/>
      <w:pPr>
        <w:ind w:left="1995" w:hanging="360"/>
      </w:pPr>
      <w:rPr>
        <w:rFonts w:ascii="Noto Sans Symbols" w:eastAsia="Noto Sans Symbols" w:hAnsi="Noto Sans Symbols" w:cs="Noto Sans Symbols"/>
      </w:rPr>
    </w:lvl>
    <w:lvl w:ilvl="1">
      <w:start w:val="1"/>
      <w:numFmt w:val="bullet"/>
      <w:lvlText w:val="o"/>
      <w:lvlJc w:val="left"/>
      <w:pPr>
        <w:ind w:left="2715" w:hanging="360"/>
      </w:pPr>
      <w:rPr>
        <w:rFonts w:ascii="Courier New" w:eastAsia="Courier New" w:hAnsi="Courier New" w:cs="Courier New"/>
      </w:rPr>
    </w:lvl>
    <w:lvl w:ilvl="2">
      <w:start w:val="1"/>
      <w:numFmt w:val="bullet"/>
      <w:lvlText w:val="▪"/>
      <w:lvlJc w:val="left"/>
      <w:pPr>
        <w:ind w:left="3435" w:hanging="360"/>
      </w:pPr>
      <w:rPr>
        <w:rFonts w:ascii="Noto Sans Symbols" w:eastAsia="Noto Sans Symbols" w:hAnsi="Noto Sans Symbols" w:cs="Noto Sans Symbols"/>
      </w:rPr>
    </w:lvl>
    <w:lvl w:ilvl="3">
      <w:start w:val="1"/>
      <w:numFmt w:val="bullet"/>
      <w:lvlText w:val="●"/>
      <w:lvlJc w:val="left"/>
      <w:pPr>
        <w:ind w:left="4155" w:hanging="360"/>
      </w:pPr>
      <w:rPr>
        <w:rFonts w:ascii="Noto Sans Symbols" w:eastAsia="Noto Sans Symbols" w:hAnsi="Noto Sans Symbols" w:cs="Noto Sans Symbols"/>
      </w:rPr>
    </w:lvl>
    <w:lvl w:ilvl="4">
      <w:start w:val="1"/>
      <w:numFmt w:val="bullet"/>
      <w:lvlText w:val="o"/>
      <w:lvlJc w:val="left"/>
      <w:pPr>
        <w:ind w:left="4875" w:hanging="360"/>
      </w:pPr>
      <w:rPr>
        <w:rFonts w:ascii="Courier New" w:eastAsia="Courier New" w:hAnsi="Courier New" w:cs="Courier New"/>
      </w:rPr>
    </w:lvl>
    <w:lvl w:ilvl="5">
      <w:start w:val="1"/>
      <w:numFmt w:val="bullet"/>
      <w:lvlText w:val="▪"/>
      <w:lvlJc w:val="left"/>
      <w:pPr>
        <w:ind w:left="5595" w:hanging="360"/>
      </w:pPr>
      <w:rPr>
        <w:rFonts w:ascii="Noto Sans Symbols" w:eastAsia="Noto Sans Symbols" w:hAnsi="Noto Sans Symbols" w:cs="Noto Sans Symbols"/>
      </w:rPr>
    </w:lvl>
    <w:lvl w:ilvl="6">
      <w:start w:val="1"/>
      <w:numFmt w:val="bullet"/>
      <w:lvlText w:val="●"/>
      <w:lvlJc w:val="left"/>
      <w:pPr>
        <w:ind w:left="6315" w:hanging="360"/>
      </w:pPr>
      <w:rPr>
        <w:rFonts w:ascii="Noto Sans Symbols" w:eastAsia="Noto Sans Symbols" w:hAnsi="Noto Sans Symbols" w:cs="Noto Sans Symbols"/>
      </w:rPr>
    </w:lvl>
    <w:lvl w:ilvl="7">
      <w:start w:val="1"/>
      <w:numFmt w:val="bullet"/>
      <w:lvlText w:val="o"/>
      <w:lvlJc w:val="left"/>
      <w:pPr>
        <w:ind w:left="7035" w:hanging="360"/>
      </w:pPr>
      <w:rPr>
        <w:rFonts w:ascii="Courier New" w:eastAsia="Courier New" w:hAnsi="Courier New" w:cs="Courier New"/>
      </w:rPr>
    </w:lvl>
    <w:lvl w:ilvl="8">
      <w:start w:val="1"/>
      <w:numFmt w:val="bullet"/>
      <w:lvlText w:val="▪"/>
      <w:lvlJc w:val="left"/>
      <w:pPr>
        <w:ind w:left="7755" w:hanging="360"/>
      </w:pPr>
      <w:rPr>
        <w:rFonts w:ascii="Noto Sans Symbols" w:eastAsia="Noto Sans Symbols" w:hAnsi="Noto Sans Symbols" w:cs="Noto Sans Symbols"/>
      </w:rPr>
    </w:lvl>
  </w:abstractNum>
  <w:num w:numId="1">
    <w:abstractNumId w:val="2"/>
  </w:num>
  <w:num w:numId="2">
    <w:abstractNumId w:val="1"/>
  </w:num>
  <w:num w:numId="3">
    <w:abstractNumId w:val="3"/>
  </w:num>
  <w:num w:numId="4">
    <w:abstractNumId w:val="6"/>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DBB"/>
    <w:rsid w:val="0000284D"/>
    <w:rsid w:val="0003532C"/>
    <w:rsid w:val="00214028"/>
    <w:rsid w:val="0054249A"/>
    <w:rsid w:val="00613B5A"/>
    <w:rsid w:val="00625DBB"/>
    <w:rsid w:val="0089131C"/>
    <w:rsid w:val="008B5E56"/>
    <w:rsid w:val="009E74AE"/>
    <w:rsid w:val="00BD292D"/>
    <w:rsid w:val="00C72766"/>
    <w:rsid w:val="00CA1ACF"/>
    <w:rsid w:val="00CD24FC"/>
    <w:rsid w:val="00EC7222"/>
    <w:rsid w:val="00F475A6"/>
    <w:rsid w:val="00FF37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42C69A"/>
  <w15:docId w15:val="{0B119AE8-A9EB-4E11-9B38-01561193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89131C"/>
    <w:pPr>
      <w:ind w:left="720"/>
      <w:contextualSpacing/>
    </w:pPr>
  </w:style>
  <w:style w:type="paragraph" w:styleId="Piedepgina">
    <w:name w:val="footer"/>
    <w:basedOn w:val="Normal"/>
    <w:link w:val="PiedepginaCar"/>
    <w:uiPriority w:val="99"/>
    <w:unhideWhenUsed/>
    <w:rsid w:val="00FF371F"/>
    <w:pPr>
      <w:tabs>
        <w:tab w:val="center" w:pos="4419"/>
        <w:tab w:val="right" w:pos="8838"/>
      </w:tabs>
    </w:pPr>
  </w:style>
  <w:style w:type="character" w:customStyle="1" w:styleId="PiedepginaCar">
    <w:name w:val="Pie de página Car"/>
    <w:basedOn w:val="Fuentedeprrafopredeter"/>
    <w:link w:val="Piedepgina"/>
    <w:uiPriority w:val="99"/>
    <w:rsid w:val="00FF371F"/>
  </w:style>
  <w:style w:type="paragraph" w:styleId="Encabezado">
    <w:name w:val="header"/>
    <w:basedOn w:val="Normal"/>
    <w:link w:val="EncabezadoCar"/>
    <w:uiPriority w:val="99"/>
    <w:unhideWhenUsed/>
    <w:rsid w:val="00FF371F"/>
    <w:pPr>
      <w:tabs>
        <w:tab w:val="center" w:pos="4419"/>
        <w:tab w:val="right" w:pos="8838"/>
      </w:tabs>
    </w:pPr>
  </w:style>
  <w:style w:type="character" w:customStyle="1" w:styleId="EncabezadoCar">
    <w:name w:val="Encabezado Car"/>
    <w:basedOn w:val="Fuentedeprrafopredeter"/>
    <w:link w:val="Encabezado"/>
    <w:uiPriority w:val="99"/>
    <w:rsid w:val="00FF3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ARTUROAVILAMEX/posts/171183887899757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4/2018&amp;tpoBusqueda=S&amp;sWord=4/2018"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A83F-037B-4229-B1C2-0A0A544D5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4160</Words>
  <Characters>22882</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2021-06-16T16:42:00Z</cp:lastPrinted>
  <dcterms:created xsi:type="dcterms:W3CDTF">2021-06-16T18:55:00Z</dcterms:created>
  <dcterms:modified xsi:type="dcterms:W3CDTF">2021-06-16T18:55:00Z</dcterms:modified>
</cp:coreProperties>
</file>