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7EADC4E4"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2C771C">
        <w:rPr>
          <w:rFonts w:ascii="Arial" w:eastAsia="Arial" w:hAnsi="Arial" w:cs="Arial"/>
          <w:spacing w:val="1"/>
          <w:sz w:val="23"/>
          <w:szCs w:val="23"/>
        </w:rPr>
        <w:t>59</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4C5531CB"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1B4B67">
        <w:rPr>
          <w:rFonts w:ascii="Arial" w:eastAsia="Arial" w:hAnsi="Arial" w:cs="Arial"/>
          <w:bCs/>
          <w:sz w:val="23"/>
          <w:szCs w:val="23"/>
        </w:rPr>
        <w:t>Karina Ivette Eudave Delgado.</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5099A4E2"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w:t>
      </w:r>
      <w:r w:rsidR="006510DB">
        <w:rPr>
          <w:rFonts w:ascii="Arial" w:eastAsia="Arial" w:hAnsi="Arial" w:cs="Arial"/>
          <w:b/>
          <w:spacing w:val="-5"/>
          <w:sz w:val="23"/>
          <w:szCs w:val="23"/>
        </w:rPr>
        <w:t>D</w:t>
      </w:r>
      <w:r w:rsidR="00487633">
        <w:rPr>
          <w:rFonts w:ascii="Arial" w:eastAsia="Arial" w:hAnsi="Arial" w:cs="Arial"/>
          <w:b/>
          <w:spacing w:val="-5"/>
          <w:sz w:val="23"/>
          <w:szCs w:val="23"/>
        </w:rPr>
        <w:t>O</w:t>
      </w:r>
      <w:r w:rsidR="006510DB">
        <w:rPr>
          <w:rFonts w:ascii="Arial" w:eastAsia="Arial" w:hAnsi="Arial" w:cs="Arial"/>
          <w:b/>
          <w:spacing w:val="-5"/>
          <w:sz w:val="23"/>
          <w:szCs w:val="23"/>
        </w:rPr>
        <w:t xml:space="preserve">: </w:t>
      </w:r>
      <w:r w:rsidR="001B4B67">
        <w:rPr>
          <w:rFonts w:ascii="Arial" w:eastAsia="Arial" w:hAnsi="Arial" w:cs="Arial"/>
          <w:bCs/>
          <w:spacing w:val="-5"/>
          <w:sz w:val="23"/>
          <w:szCs w:val="23"/>
        </w:rPr>
        <w:t>Quien resulte responsable</w:t>
      </w:r>
      <w:r w:rsidR="00293798" w:rsidRPr="006510DB">
        <w:rPr>
          <w:rFonts w:ascii="Arial" w:eastAsia="Arial" w:hAnsi="Arial" w:cs="Arial"/>
          <w:bCs/>
          <w:sz w:val="23"/>
          <w:szCs w:val="23"/>
        </w:rPr>
        <w:t>.</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18CF34D3"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73406F6A"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1E3B3D">
        <w:rPr>
          <w:rFonts w:ascii="Arial" w:eastAsia="Arial" w:hAnsi="Arial" w:cs="Arial"/>
          <w:sz w:val="22"/>
          <w:szCs w:val="22"/>
        </w:rPr>
        <w:t xml:space="preserve">nueve de julio </w:t>
      </w:r>
      <w:r w:rsidRPr="005833FF">
        <w:rPr>
          <w:rFonts w:ascii="Arial" w:eastAsia="Arial Nova" w:hAnsi="Arial" w:cs="Arial"/>
          <w:sz w:val="22"/>
          <w:szCs w:val="22"/>
        </w:rPr>
        <w:t>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105639B4" w14:textId="091E83E0" w:rsidR="00A5213C" w:rsidRPr="005833FF" w:rsidRDefault="00A5213C" w:rsidP="00A5213C">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Sentencia</w:t>
      </w:r>
      <w:r w:rsidR="00917368" w:rsidRPr="00917368">
        <w:rPr>
          <w:rFonts w:ascii="Arial" w:eastAsia="Arial Nova" w:hAnsi="Arial" w:cs="Arial"/>
          <w:bCs/>
          <w:sz w:val="22"/>
          <w:szCs w:val="22"/>
        </w:rPr>
        <w:t xml:space="preserve"> </w:t>
      </w:r>
      <w:r w:rsidR="00991B72">
        <w:rPr>
          <w:rFonts w:ascii="Arial" w:eastAsia="Arial Nova" w:hAnsi="Arial" w:cs="Arial"/>
          <w:bCs/>
          <w:sz w:val="22"/>
          <w:szCs w:val="22"/>
        </w:rPr>
        <w:t xml:space="preserve">mediante la que se </w:t>
      </w:r>
      <w:r w:rsidR="0000799A">
        <w:rPr>
          <w:rFonts w:ascii="Arial" w:eastAsia="Arial Nova" w:hAnsi="Arial" w:cs="Arial"/>
          <w:bCs/>
          <w:sz w:val="22"/>
          <w:szCs w:val="22"/>
        </w:rPr>
        <w:t xml:space="preserve">determina la inexistencia de </w:t>
      </w:r>
      <w:r w:rsidR="00F7730F">
        <w:rPr>
          <w:rFonts w:ascii="Arial" w:eastAsia="Arial Nova" w:hAnsi="Arial" w:cs="Arial"/>
          <w:bCs/>
          <w:sz w:val="22"/>
          <w:szCs w:val="22"/>
        </w:rPr>
        <w:t>la violación objeto de la denuncia consistente en una publicación que actualiza</w:t>
      </w:r>
      <w:r w:rsidR="0094288D">
        <w:rPr>
          <w:rFonts w:ascii="Arial" w:eastAsia="Arial Nova" w:hAnsi="Arial" w:cs="Arial"/>
          <w:bCs/>
          <w:sz w:val="22"/>
          <w:szCs w:val="22"/>
        </w:rPr>
        <w:t xml:space="preserve"> calumnias y</w:t>
      </w:r>
      <w:r w:rsidR="00F7730F">
        <w:rPr>
          <w:rFonts w:ascii="Arial" w:eastAsia="Arial Nova" w:hAnsi="Arial" w:cs="Arial"/>
          <w:bCs/>
          <w:sz w:val="22"/>
          <w:szCs w:val="22"/>
        </w:rPr>
        <w:t xml:space="preserve"> </w:t>
      </w:r>
      <w:r w:rsidR="0000799A">
        <w:rPr>
          <w:rFonts w:ascii="Arial" w:eastAsia="Arial Nova" w:hAnsi="Arial" w:cs="Arial"/>
          <w:bCs/>
          <w:sz w:val="22"/>
          <w:szCs w:val="22"/>
        </w:rPr>
        <w:t xml:space="preserve">violencia política por razón de </w:t>
      </w:r>
      <w:r w:rsidR="00B44A24">
        <w:rPr>
          <w:rFonts w:ascii="Arial" w:eastAsia="Arial Nova" w:hAnsi="Arial" w:cs="Arial"/>
          <w:bCs/>
          <w:sz w:val="22"/>
          <w:szCs w:val="22"/>
        </w:rPr>
        <w:t>género</w:t>
      </w:r>
      <w:r w:rsidR="0000799A">
        <w:rPr>
          <w:rFonts w:ascii="Arial" w:eastAsia="Arial Nova" w:hAnsi="Arial" w:cs="Arial"/>
          <w:bCs/>
          <w:sz w:val="22"/>
          <w:szCs w:val="22"/>
        </w:rPr>
        <w:t>.</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A8634A">
      <w:pPr>
        <w:spacing w:line="360" w:lineRule="auto"/>
        <w:ind w:right="36"/>
        <w:jc w:val="both"/>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5546"/>
      </w:tblGrid>
      <w:tr w:rsidR="007E6C40" w:rsidRPr="005833FF" w14:paraId="7D692034" w14:textId="77777777" w:rsidTr="001B4B67">
        <w:trPr>
          <w:trHeight w:val="172"/>
          <w:jc w:val="center"/>
        </w:trPr>
        <w:tc>
          <w:tcPr>
            <w:tcW w:w="2323" w:type="dxa"/>
          </w:tcPr>
          <w:p w14:paraId="564A0438" w14:textId="77777777" w:rsidR="007E6C40" w:rsidRPr="005833FF" w:rsidRDefault="007E6C40" w:rsidP="00A8634A">
            <w:pPr>
              <w:jc w:val="both"/>
              <w:rPr>
                <w:rFonts w:ascii="Arial" w:eastAsia="Arial" w:hAnsi="Arial" w:cs="Arial"/>
                <w:sz w:val="22"/>
                <w:szCs w:val="22"/>
              </w:rPr>
            </w:pPr>
            <w:r w:rsidRPr="005833FF">
              <w:rPr>
                <w:rFonts w:ascii="Arial" w:eastAsia="Arial" w:hAnsi="Arial" w:cs="Arial"/>
                <w:b/>
                <w:sz w:val="22"/>
                <w:szCs w:val="22"/>
              </w:rPr>
              <w:t>Denunciante:</w:t>
            </w:r>
          </w:p>
        </w:tc>
        <w:tc>
          <w:tcPr>
            <w:tcW w:w="5546" w:type="dxa"/>
          </w:tcPr>
          <w:p w14:paraId="7090C882" w14:textId="034B36DA"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1B4B67">
              <w:rPr>
                <w:rFonts w:ascii="Arial" w:eastAsia="Arial" w:hAnsi="Arial" w:cs="Arial"/>
                <w:bCs/>
                <w:spacing w:val="4"/>
                <w:sz w:val="22"/>
                <w:szCs w:val="22"/>
              </w:rPr>
              <w:t>Karina Ivette Eudave Delgado, en su carácter de otrora candidata a la Presidencia Municipal de San Francisco de los Romo, Aguascalientes, postulada por la Coalición Por Aguascalientes.</w:t>
            </w:r>
          </w:p>
        </w:tc>
      </w:tr>
      <w:tr w:rsidR="007E6C40" w:rsidRPr="005833FF" w14:paraId="3AC443E7" w14:textId="77777777" w:rsidTr="001B4B67">
        <w:trPr>
          <w:trHeight w:val="172"/>
          <w:jc w:val="center"/>
        </w:trPr>
        <w:tc>
          <w:tcPr>
            <w:tcW w:w="2323" w:type="dxa"/>
          </w:tcPr>
          <w:p w14:paraId="45056A32" w14:textId="77777777" w:rsidR="007E6C40" w:rsidRPr="005833FF" w:rsidRDefault="007E6C40" w:rsidP="00A8634A">
            <w:pPr>
              <w:jc w:val="both"/>
              <w:rPr>
                <w:rFonts w:ascii="Arial" w:eastAsia="Arial" w:hAnsi="Arial" w:cs="Arial"/>
                <w:sz w:val="22"/>
                <w:szCs w:val="22"/>
              </w:rPr>
            </w:pPr>
          </w:p>
        </w:tc>
        <w:tc>
          <w:tcPr>
            <w:tcW w:w="5546" w:type="dxa"/>
          </w:tcPr>
          <w:p w14:paraId="7BC7CB04" w14:textId="77777777" w:rsidR="007E6C40" w:rsidRPr="005833FF" w:rsidRDefault="007E6C40" w:rsidP="00A8634A">
            <w:pPr>
              <w:ind w:right="36"/>
              <w:jc w:val="both"/>
              <w:rPr>
                <w:rFonts w:ascii="Arial" w:eastAsia="Arial" w:hAnsi="Arial" w:cs="Arial"/>
                <w:sz w:val="22"/>
                <w:szCs w:val="22"/>
              </w:rPr>
            </w:pPr>
          </w:p>
        </w:tc>
      </w:tr>
      <w:tr w:rsidR="007E6C40" w:rsidRPr="005833FF" w14:paraId="7256F9ED" w14:textId="77777777" w:rsidTr="001B4B67">
        <w:trPr>
          <w:trHeight w:val="2445"/>
          <w:jc w:val="center"/>
        </w:trPr>
        <w:tc>
          <w:tcPr>
            <w:tcW w:w="2323" w:type="dxa"/>
          </w:tcPr>
          <w:p w14:paraId="226B2A6A" w14:textId="05F7CE33" w:rsidR="007E6C40" w:rsidRPr="005833FF" w:rsidRDefault="00CC2821" w:rsidP="00A8634A">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A8634A">
            <w:pPr>
              <w:jc w:val="both"/>
              <w:rPr>
                <w:rFonts w:ascii="Arial" w:eastAsia="Arial" w:hAnsi="Arial" w:cs="Arial"/>
                <w:b/>
                <w:sz w:val="22"/>
                <w:szCs w:val="22"/>
              </w:rPr>
            </w:pPr>
          </w:p>
          <w:p w14:paraId="7699AB2D" w14:textId="2F927B2B" w:rsidR="003D176B" w:rsidRPr="005833FF" w:rsidRDefault="003D176B" w:rsidP="00A8634A">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A8634A">
            <w:pPr>
              <w:jc w:val="both"/>
              <w:rPr>
                <w:rFonts w:ascii="Arial" w:eastAsia="Arial" w:hAnsi="Arial" w:cs="Arial"/>
                <w:b/>
                <w:sz w:val="22"/>
                <w:szCs w:val="22"/>
              </w:rPr>
            </w:pPr>
          </w:p>
          <w:p w14:paraId="1708B231" w14:textId="3FDE1EF4" w:rsidR="003D176B" w:rsidRPr="005833FF" w:rsidRDefault="003D176B" w:rsidP="00A8634A">
            <w:pPr>
              <w:jc w:val="both"/>
              <w:rPr>
                <w:rFonts w:ascii="Arial" w:eastAsia="Arial" w:hAnsi="Arial" w:cs="Arial"/>
                <w:sz w:val="22"/>
                <w:szCs w:val="22"/>
              </w:rPr>
            </w:pPr>
            <w:r w:rsidRPr="005833FF">
              <w:rPr>
                <w:rFonts w:ascii="Arial" w:eastAsia="Arial" w:hAnsi="Arial" w:cs="Arial"/>
                <w:b/>
                <w:sz w:val="22"/>
                <w:szCs w:val="22"/>
              </w:rPr>
              <w:t>Tribunal Electoral:</w:t>
            </w:r>
          </w:p>
        </w:tc>
        <w:tc>
          <w:tcPr>
            <w:tcW w:w="5546" w:type="dxa"/>
          </w:tcPr>
          <w:p w14:paraId="09676A58" w14:textId="77777777"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A8634A">
            <w:pPr>
              <w:ind w:right="178"/>
              <w:jc w:val="both"/>
              <w:rPr>
                <w:rFonts w:ascii="Arial" w:eastAsia="Arial" w:hAnsi="Arial" w:cs="Arial"/>
                <w:sz w:val="22"/>
                <w:szCs w:val="22"/>
              </w:rPr>
            </w:pPr>
          </w:p>
          <w:p w14:paraId="34CBC990" w14:textId="25783569" w:rsidR="003D176B" w:rsidRPr="005833FF" w:rsidRDefault="003D176B" w:rsidP="00A8634A">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A8634A">
            <w:pPr>
              <w:ind w:right="178"/>
              <w:jc w:val="both"/>
              <w:rPr>
                <w:rFonts w:ascii="Arial" w:eastAsia="Arial" w:hAnsi="Arial" w:cs="Arial"/>
                <w:sz w:val="22"/>
                <w:szCs w:val="22"/>
              </w:rPr>
            </w:pPr>
          </w:p>
          <w:p w14:paraId="6CE43227" w14:textId="77777777" w:rsidR="003D176B" w:rsidRPr="005833FF" w:rsidRDefault="003D176B" w:rsidP="00A8634A">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A8634A">
            <w:pPr>
              <w:ind w:right="178"/>
              <w:jc w:val="both"/>
              <w:rPr>
                <w:rFonts w:ascii="Arial" w:eastAsia="Arial" w:hAnsi="Arial" w:cs="Arial"/>
                <w:sz w:val="22"/>
                <w:szCs w:val="22"/>
              </w:rPr>
            </w:pPr>
          </w:p>
          <w:p w14:paraId="3D9AAFCC" w14:textId="5F6771A8" w:rsidR="003D176B" w:rsidRPr="005833FF" w:rsidRDefault="003D176B" w:rsidP="00A8634A">
            <w:pPr>
              <w:ind w:right="178"/>
              <w:jc w:val="both"/>
              <w:rPr>
                <w:rFonts w:ascii="Arial" w:eastAsia="Arial" w:hAnsi="Arial" w:cs="Arial"/>
                <w:sz w:val="22"/>
                <w:szCs w:val="22"/>
              </w:rPr>
            </w:pP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44787715"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w:t>
      </w:r>
      <w:r w:rsidR="0000799A">
        <w:rPr>
          <w:rFonts w:ascii="Arial" w:eastAsia="Arial Nova" w:hAnsi="Arial" w:cs="Arial"/>
          <w:bCs/>
          <w:sz w:val="22"/>
          <w:szCs w:val="22"/>
        </w:rPr>
        <w:t>P</w:t>
      </w:r>
      <w:r w:rsidR="002D69C6" w:rsidRPr="008114D0">
        <w:rPr>
          <w:rFonts w:ascii="Arial" w:eastAsia="Arial Nova" w:hAnsi="Arial" w:cs="Arial"/>
          <w:bCs/>
          <w:sz w:val="22"/>
          <w:szCs w:val="22"/>
        </w:rPr>
        <w:t xml:space="preserve">roceso </w:t>
      </w:r>
      <w:r w:rsidR="0000799A">
        <w:rPr>
          <w:rFonts w:ascii="Arial" w:eastAsia="Arial Nova" w:hAnsi="Arial" w:cs="Arial"/>
          <w:bCs/>
          <w:sz w:val="22"/>
          <w:szCs w:val="22"/>
        </w:rPr>
        <w:t>E</w:t>
      </w:r>
      <w:r w:rsidR="002D69C6" w:rsidRPr="008114D0">
        <w:rPr>
          <w:rFonts w:ascii="Arial" w:eastAsia="Arial Nova" w:hAnsi="Arial" w:cs="Arial"/>
          <w:bCs/>
          <w:sz w:val="22"/>
          <w:szCs w:val="22"/>
        </w:rPr>
        <w:t xml:space="preserve">lectoral </w:t>
      </w:r>
      <w:r w:rsidR="0000799A">
        <w:rPr>
          <w:rFonts w:ascii="Arial" w:eastAsia="Arial Nova" w:hAnsi="Arial" w:cs="Arial"/>
          <w:bCs/>
          <w:sz w:val="22"/>
          <w:szCs w:val="22"/>
        </w:rPr>
        <w:t>C</w:t>
      </w:r>
      <w:r w:rsidR="002D69C6" w:rsidRPr="008114D0">
        <w:rPr>
          <w:rFonts w:ascii="Arial" w:eastAsia="Arial Nova" w:hAnsi="Arial" w:cs="Arial"/>
          <w:bCs/>
          <w:sz w:val="22"/>
          <w:szCs w:val="22"/>
        </w:rPr>
        <w:t xml:space="preserve">oncurrente </w:t>
      </w:r>
      <w:r w:rsidR="0000799A">
        <w:rPr>
          <w:rFonts w:ascii="Arial" w:eastAsia="Arial Nova" w:hAnsi="Arial" w:cs="Arial"/>
          <w:bCs/>
          <w:sz w:val="22"/>
          <w:szCs w:val="22"/>
        </w:rPr>
        <w:t>O</w:t>
      </w:r>
      <w:r w:rsidR="002D69C6" w:rsidRPr="008114D0">
        <w:rPr>
          <w:rFonts w:ascii="Arial" w:eastAsia="Arial Nova" w:hAnsi="Arial" w:cs="Arial"/>
          <w:bCs/>
          <w:sz w:val="22"/>
          <w:szCs w:val="22"/>
        </w:rPr>
        <w:t xml:space="preserve">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0F87E92A" w14:textId="77777777" w:rsidR="00F50743" w:rsidRDefault="00F50743"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B573E26" w14:textId="4799852F" w:rsidR="00487633" w:rsidRDefault="00487633"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142E6">
        <w:rPr>
          <w:rFonts w:ascii="Arial" w:eastAsia="Arial Nova" w:hAnsi="Arial" w:cs="Arial"/>
          <w:b/>
          <w:sz w:val="22"/>
          <w:szCs w:val="22"/>
        </w:rPr>
        <w:t>2</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sidR="002C771C">
        <w:rPr>
          <w:rFonts w:ascii="Arial" w:eastAsia="Arial Nova" w:hAnsi="Arial" w:cs="Arial"/>
          <w:sz w:val="22"/>
          <w:szCs w:val="22"/>
        </w:rPr>
        <w:t>diecinueve de mayo</w:t>
      </w:r>
      <w:r w:rsidRPr="008114D0">
        <w:rPr>
          <w:rFonts w:ascii="Arial" w:eastAsia="Arial Nova" w:hAnsi="Arial" w:cs="Arial"/>
          <w:sz w:val="22"/>
          <w:szCs w:val="22"/>
        </w:rPr>
        <w:t xml:space="preserve">, </w:t>
      </w:r>
      <w:r w:rsidR="0000799A">
        <w:rPr>
          <w:rFonts w:ascii="Arial" w:eastAsia="Arial Nova" w:hAnsi="Arial" w:cs="Arial"/>
          <w:sz w:val="22"/>
          <w:szCs w:val="22"/>
        </w:rPr>
        <w:t>la</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presentó un escrito de queja </w:t>
      </w:r>
      <w:r w:rsidR="0000799A">
        <w:rPr>
          <w:rFonts w:ascii="Arial" w:eastAsia="Arial Nova" w:hAnsi="Arial" w:cs="Arial"/>
          <w:sz w:val="22"/>
          <w:szCs w:val="22"/>
        </w:rPr>
        <w:t>por la difusión de propaganda política-electoral que viola el principio de equidad y legitimidad en la contienda derivado de la publicación de imágenes en Facebook que</w:t>
      </w:r>
      <w:r w:rsidR="002C771C">
        <w:rPr>
          <w:rFonts w:ascii="Arial" w:eastAsia="Arial Nova" w:hAnsi="Arial" w:cs="Arial"/>
          <w:sz w:val="22"/>
          <w:szCs w:val="22"/>
        </w:rPr>
        <w:t xml:space="preserve"> calumnian y,</w:t>
      </w:r>
      <w:r w:rsidR="0000799A">
        <w:rPr>
          <w:rFonts w:ascii="Arial" w:eastAsia="Arial Nova" w:hAnsi="Arial" w:cs="Arial"/>
          <w:sz w:val="22"/>
          <w:szCs w:val="22"/>
        </w:rPr>
        <w:t xml:space="preserve"> limitan y vulneran el derecho político de las mujeres en razón de género.</w:t>
      </w:r>
    </w:p>
    <w:p w14:paraId="1C33301D" w14:textId="72C97DCE"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FCAC2BC" w14:textId="251AF5EF" w:rsidR="0000799A" w:rsidRDefault="0000799A" w:rsidP="0000799A">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1.</w:t>
      </w:r>
      <w:r w:rsidR="006D1399">
        <w:rPr>
          <w:rFonts w:ascii="Arial" w:eastAsia="Arial Nova" w:hAnsi="Arial" w:cs="Arial"/>
          <w:b/>
          <w:sz w:val="22"/>
          <w:szCs w:val="22"/>
        </w:rPr>
        <w:t>3</w:t>
      </w:r>
      <w:r w:rsidRPr="008114D0">
        <w:rPr>
          <w:rFonts w:ascii="Arial" w:eastAsia="Arial Nova" w:hAnsi="Arial" w:cs="Arial"/>
          <w:b/>
          <w:sz w:val="22"/>
          <w:szCs w:val="22"/>
        </w:rPr>
        <w:t xml:space="preserve">. Radicación y </w:t>
      </w:r>
      <w:r>
        <w:rPr>
          <w:rFonts w:ascii="Arial" w:eastAsia="Arial Nova" w:hAnsi="Arial" w:cs="Arial"/>
          <w:b/>
          <w:sz w:val="22"/>
          <w:szCs w:val="22"/>
        </w:rPr>
        <w:t>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2C771C">
        <w:rPr>
          <w:rFonts w:ascii="Arial" w:eastAsia="Arial Nova" w:hAnsi="Arial" w:cs="Arial"/>
          <w:sz w:val="22"/>
          <w:szCs w:val="22"/>
        </w:rPr>
        <w:t>veinte de mayo</w:t>
      </w:r>
      <w:r w:rsidRPr="008114D0">
        <w:rPr>
          <w:rFonts w:ascii="Arial" w:eastAsia="Arial Nova" w:hAnsi="Arial" w:cs="Arial"/>
          <w:sz w:val="22"/>
          <w:szCs w:val="22"/>
        </w:rPr>
        <w:t xml:space="preserve">, el Secretario Ejecutivo radicó la denuncia de mérito bajo la vía del </w:t>
      </w:r>
      <w:r>
        <w:rPr>
          <w:rFonts w:ascii="Arial" w:eastAsia="Arial Nova" w:hAnsi="Arial" w:cs="Arial"/>
          <w:sz w:val="22"/>
          <w:szCs w:val="22"/>
        </w:rPr>
        <w:t>P</w:t>
      </w:r>
      <w:r w:rsidRPr="008114D0">
        <w:rPr>
          <w:rFonts w:ascii="Arial" w:eastAsia="Arial Nova" w:hAnsi="Arial" w:cs="Arial"/>
          <w:sz w:val="22"/>
          <w:szCs w:val="22"/>
        </w:rPr>
        <w:t xml:space="preserve">rocedimiento </w:t>
      </w:r>
      <w:r>
        <w:rPr>
          <w:rFonts w:ascii="Arial" w:eastAsia="Arial Nova" w:hAnsi="Arial" w:cs="Arial"/>
          <w:sz w:val="22"/>
          <w:szCs w:val="22"/>
        </w:rPr>
        <w:t>E</w:t>
      </w:r>
      <w:r w:rsidRPr="008114D0">
        <w:rPr>
          <w:rFonts w:ascii="Arial" w:eastAsia="Arial Nova" w:hAnsi="Arial" w:cs="Arial"/>
          <w:sz w:val="22"/>
          <w:szCs w:val="22"/>
        </w:rPr>
        <w:t xml:space="preserve">special </w:t>
      </w:r>
      <w:r>
        <w:rPr>
          <w:rFonts w:ascii="Arial" w:eastAsia="Arial Nova" w:hAnsi="Arial" w:cs="Arial"/>
          <w:sz w:val="22"/>
          <w:szCs w:val="22"/>
        </w:rPr>
        <w:t>S</w:t>
      </w:r>
      <w:r w:rsidRPr="008114D0">
        <w:rPr>
          <w:rFonts w:ascii="Arial" w:eastAsia="Arial Nova" w:hAnsi="Arial" w:cs="Arial"/>
          <w:sz w:val="22"/>
          <w:szCs w:val="22"/>
        </w:rPr>
        <w:t xml:space="preserve">ancionador </w:t>
      </w:r>
      <w:r>
        <w:rPr>
          <w:rFonts w:ascii="Arial" w:eastAsia="Arial Nova" w:hAnsi="Arial" w:cs="Arial"/>
          <w:sz w:val="22"/>
          <w:szCs w:val="22"/>
        </w:rPr>
        <w:t>con la clave</w:t>
      </w:r>
      <w:r w:rsidRPr="008114D0">
        <w:rPr>
          <w:rFonts w:ascii="Arial" w:eastAsia="Arial Nova" w:hAnsi="Arial" w:cs="Arial"/>
          <w:sz w:val="22"/>
          <w:szCs w:val="22"/>
        </w:rPr>
        <w:t xml:space="preserve"> IEE/ PES/0</w:t>
      </w:r>
      <w:r w:rsidR="002C771C">
        <w:rPr>
          <w:rFonts w:ascii="Arial" w:eastAsia="Arial Nova" w:hAnsi="Arial" w:cs="Arial"/>
          <w:sz w:val="22"/>
          <w:szCs w:val="22"/>
        </w:rPr>
        <w:t>74</w:t>
      </w:r>
      <w:r w:rsidRPr="008114D0">
        <w:rPr>
          <w:rFonts w:ascii="Arial" w:eastAsia="Arial Nova" w:hAnsi="Arial" w:cs="Arial"/>
          <w:sz w:val="22"/>
          <w:szCs w:val="22"/>
        </w:rPr>
        <w:t xml:space="preserve">/2021; además, procedió a </w:t>
      </w:r>
      <w:r>
        <w:rPr>
          <w:rFonts w:ascii="Arial" w:eastAsia="Arial Nova" w:hAnsi="Arial" w:cs="Arial"/>
          <w:sz w:val="22"/>
          <w:szCs w:val="22"/>
        </w:rPr>
        <w:t>ordenar la</w:t>
      </w:r>
      <w:r w:rsidR="001C54EF">
        <w:rPr>
          <w:rFonts w:ascii="Arial" w:eastAsia="Arial Nova" w:hAnsi="Arial" w:cs="Arial"/>
          <w:sz w:val="22"/>
          <w:szCs w:val="22"/>
        </w:rPr>
        <w:t xml:space="preserve"> certificación de la</w:t>
      </w:r>
      <w:r>
        <w:rPr>
          <w:rFonts w:ascii="Arial" w:eastAsia="Arial Nova" w:hAnsi="Arial" w:cs="Arial"/>
          <w:sz w:val="22"/>
          <w:szCs w:val="22"/>
        </w:rPr>
        <w:t xml:space="preserve"> existencia y contenido de</w:t>
      </w:r>
      <w:r w:rsidR="001C54EF">
        <w:rPr>
          <w:rFonts w:ascii="Arial" w:eastAsia="Arial Nova" w:hAnsi="Arial" w:cs="Arial"/>
          <w:sz w:val="22"/>
          <w:szCs w:val="22"/>
        </w:rPr>
        <w:t xml:space="preserve"> la publicación denunciada</w:t>
      </w:r>
      <w:r w:rsidR="002C771C">
        <w:rPr>
          <w:rFonts w:ascii="Arial" w:eastAsia="Arial Nova" w:hAnsi="Arial" w:cs="Arial"/>
          <w:sz w:val="22"/>
          <w:szCs w:val="22"/>
        </w:rPr>
        <w:t>; por otra parte ordeno diligencias de investigación.</w:t>
      </w:r>
    </w:p>
    <w:p w14:paraId="3FC02E33" w14:textId="77777777"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AB93245" w14:textId="4FFD652B"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D1399">
        <w:rPr>
          <w:rFonts w:ascii="Arial" w:eastAsia="Arial Nova" w:hAnsi="Arial" w:cs="Arial"/>
          <w:b/>
          <w:sz w:val="22"/>
          <w:szCs w:val="22"/>
        </w:rPr>
        <w:t>4</w:t>
      </w:r>
      <w:r w:rsidRPr="008114D0">
        <w:rPr>
          <w:rFonts w:ascii="Arial" w:eastAsia="Arial Nova" w:hAnsi="Arial" w:cs="Arial"/>
          <w:b/>
          <w:sz w:val="22"/>
          <w:szCs w:val="22"/>
        </w:rPr>
        <w:t xml:space="preserve">. </w:t>
      </w:r>
      <w:r>
        <w:rPr>
          <w:rFonts w:ascii="Arial" w:eastAsia="Arial Nova" w:hAnsi="Arial" w:cs="Arial"/>
          <w:b/>
          <w:sz w:val="22"/>
          <w:szCs w:val="22"/>
        </w:rPr>
        <w:t>Oficialía Electoral</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2C771C">
        <w:rPr>
          <w:rFonts w:ascii="Arial" w:eastAsia="Arial Nova" w:hAnsi="Arial" w:cs="Arial"/>
          <w:sz w:val="22"/>
          <w:szCs w:val="22"/>
        </w:rPr>
        <w:t>veintitrés de mayo</w:t>
      </w:r>
      <w:r>
        <w:rPr>
          <w:rFonts w:ascii="Arial" w:eastAsia="Arial Nova" w:hAnsi="Arial" w:cs="Arial"/>
          <w:sz w:val="22"/>
          <w:szCs w:val="22"/>
        </w:rPr>
        <w:t>, la Jefa de Departamento de Oficialía Electoral, adscrita a la Secretaria Ejecutiva del IEE, levantó el acta de hechos mediante la diligencia IEE/OE/</w:t>
      </w:r>
      <w:r w:rsidR="002C771C">
        <w:rPr>
          <w:rFonts w:ascii="Arial" w:eastAsia="Arial Nova" w:hAnsi="Arial" w:cs="Arial"/>
          <w:sz w:val="22"/>
          <w:szCs w:val="22"/>
        </w:rPr>
        <w:t>176</w:t>
      </w:r>
      <w:r>
        <w:rPr>
          <w:rFonts w:ascii="Arial" w:eastAsia="Arial Nova" w:hAnsi="Arial" w:cs="Arial"/>
          <w:sz w:val="22"/>
          <w:szCs w:val="22"/>
        </w:rPr>
        <w:t>/2021 en la cual se certificó la existencia y contenido de la publicación difundida en el perfil de Facebook denunciado.</w:t>
      </w:r>
    </w:p>
    <w:p w14:paraId="471F10B1" w14:textId="0DD029A0" w:rsidR="002C771C" w:rsidRDefault="002C771C"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DDAB43D" w14:textId="0D83193B" w:rsidR="002C771C" w:rsidRDefault="002C771C" w:rsidP="002C771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5</w:t>
      </w:r>
      <w:r w:rsidRPr="008114D0">
        <w:rPr>
          <w:rFonts w:ascii="Arial" w:eastAsia="Arial Nova" w:hAnsi="Arial" w:cs="Arial"/>
          <w:b/>
          <w:sz w:val="22"/>
          <w:szCs w:val="22"/>
        </w:rPr>
        <w:t>. Medidas cautelares.</w:t>
      </w:r>
      <w:r w:rsidRPr="008114D0">
        <w:rPr>
          <w:rFonts w:ascii="Arial" w:eastAsia="Arial Nova" w:hAnsi="Arial" w:cs="Arial"/>
          <w:sz w:val="22"/>
          <w:szCs w:val="22"/>
        </w:rPr>
        <w:t xml:space="preserve"> El </w:t>
      </w:r>
      <w:r>
        <w:rPr>
          <w:rFonts w:ascii="Arial" w:eastAsia="Arial Nova" w:hAnsi="Arial" w:cs="Arial"/>
          <w:sz w:val="22"/>
          <w:szCs w:val="22"/>
        </w:rPr>
        <w:t>veinticinco de mayo</w:t>
      </w:r>
      <w:r w:rsidRPr="008114D0">
        <w:rPr>
          <w:rFonts w:ascii="Arial" w:eastAsia="Arial Nova" w:hAnsi="Arial" w:cs="Arial"/>
          <w:sz w:val="22"/>
          <w:szCs w:val="22"/>
        </w:rPr>
        <w:t xml:space="preserve">, el Secretario Ejecutivo </w:t>
      </w:r>
      <w:r w:rsidRPr="008114D0">
        <w:rPr>
          <w:rFonts w:ascii="Arial" w:eastAsia="Arial Nova" w:hAnsi="Arial" w:cs="Arial"/>
          <w:bCs/>
          <w:sz w:val="22"/>
          <w:szCs w:val="22"/>
        </w:rPr>
        <w:t xml:space="preserve">concluyó </w:t>
      </w:r>
      <w:r>
        <w:rPr>
          <w:rFonts w:ascii="Arial" w:eastAsia="Arial Nova" w:hAnsi="Arial" w:cs="Arial"/>
          <w:bCs/>
          <w:sz w:val="22"/>
          <w:szCs w:val="22"/>
        </w:rPr>
        <w:t xml:space="preserve">que no era necesario </w:t>
      </w:r>
      <w:r w:rsidRPr="008114D0">
        <w:rPr>
          <w:rFonts w:ascii="Arial" w:eastAsia="Arial Nova" w:hAnsi="Arial" w:cs="Arial"/>
          <w:bCs/>
          <w:sz w:val="22"/>
          <w:szCs w:val="22"/>
        </w:rPr>
        <w:t>proponer la adopción de medidas cautelares.</w:t>
      </w:r>
      <w:r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Pr="008114D0">
        <w:rPr>
          <w:rFonts w:ascii="Arial" w:eastAsia="Arial Nova" w:hAnsi="Arial" w:cs="Arial"/>
          <w:sz w:val="22"/>
          <w:szCs w:val="22"/>
          <w:vertAlign w:val="superscript"/>
        </w:rPr>
        <w:footnoteReference w:id="1"/>
      </w:r>
      <w:r w:rsidRPr="008114D0">
        <w:rPr>
          <w:rFonts w:ascii="Arial" w:eastAsia="Arial Nova" w:hAnsi="Arial" w:cs="Arial"/>
          <w:sz w:val="22"/>
          <w:szCs w:val="22"/>
        </w:rPr>
        <w:t xml:space="preserve"> párrafo segundo del Código Electoral</w:t>
      </w:r>
      <w:r>
        <w:rPr>
          <w:rFonts w:ascii="Arial" w:eastAsia="Arial Nova" w:hAnsi="Arial" w:cs="Arial"/>
          <w:sz w:val="22"/>
          <w:szCs w:val="22"/>
        </w:rPr>
        <w:t>.</w:t>
      </w:r>
    </w:p>
    <w:p w14:paraId="796BA719" w14:textId="31F672E7" w:rsidR="002C771C" w:rsidRDefault="002C771C" w:rsidP="002C771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D1B9DEA" w14:textId="72715163" w:rsidR="002C771C" w:rsidRDefault="002C771C" w:rsidP="002C771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6</w:t>
      </w:r>
      <w:r w:rsidRPr="008114D0">
        <w:rPr>
          <w:rFonts w:ascii="Arial" w:eastAsia="Arial Nova" w:hAnsi="Arial" w:cs="Arial"/>
          <w:b/>
          <w:sz w:val="22"/>
          <w:szCs w:val="22"/>
        </w:rPr>
        <w:t xml:space="preserve">. </w:t>
      </w:r>
      <w:r>
        <w:rPr>
          <w:rFonts w:ascii="Arial" w:eastAsia="Arial Nova" w:hAnsi="Arial" w:cs="Arial"/>
          <w:b/>
          <w:sz w:val="22"/>
          <w:szCs w:val="22"/>
        </w:rPr>
        <w:t>Admisión de la queja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primero de junio</w:t>
      </w:r>
      <w:r w:rsidRPr="008114D0">
        <w:rPr>
          <w:rFonts w:ascii="Arial" w:eastAsia="Arial Nova" w:hAnsi="Arial" w:cs="Arial"/>
          <w:sz w:val="22"/>
          <w:szCs w:val="22"/>
        </w:rPr>
        <w:t xml:space="preserve">, el Secretario Ejecutivo procedió a determinar la admisión de la denuncia </w:t>
      </w:r>
      <w:r>
        <w:rPr>
          <w:rFonts w:ascii="Arial" w:eastAsia="Arial Nova" w:hAnsi="Arial" w:cs="Arial"/>
          <w:sz w:val="22"/>
          <w:szCs w:val="22"/>
        </w:rPr>
        <w:t>por “actos de propaganda político-electoral que violan el principio de equidad y legitimidad en la contienda como lo es la publicidad con mensajes de calumnia o que limitan y que vulneran el derecho político de las mujeres en razón de genero.”; además citó a las partes a la audiencia de pruebas y alegatos</w:t>
      </w:r>
      <w:r>
        <w:rPr>
          <w:rStyle w:val="Refdenotaalpie"/>
          <w:rFonts w:ascii="Arial" w:eastAsia="Arial Nova" w:hAnsi="Arial" w:cs="Arial"/>
          <w:sz w:val="22"/>
          <w:szCs w:val="22"/>
        </w:rPr>
        <w:footnoteReference w:id="2"/>
      </w:r>
      <w:r>
        <w:rPr>
          <w:rFonts w:ascii="Arial" w:eastAsia="Arial Nova" w:hAnsi="Arial" w:cs="Arial"/>
          <w:sz w:val="22"/>
          <w:szCs w:val="22"/>
        </w:rPr>
        <w:t>.</w:t>
      </w:r>
    </w:p>
    <w:p w14:paraId="004C462B" w14:textId="092C9533" w:rsidR="005F1711" w:rsidRDefault="005F1711" w:rsidP="002C771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EC823D2" w14:textId="00931496" w:rsidR="005F1711" w:rsidRDefault="005F1711" w:rsidP="005F1711">
      <w:pPr>
        <w:spacing w:line="360" w:lineRule="auto"/>
        <w:jc w:val="both"/>
        <w:rPr>
          <w:rFonts w:ascii="Arial" w:hAnsi="Arial" w:cs="Arial"/>
          <w:bCs/>
          <w:sz w:val="22"/>
          <w:szCs w:val="22"/>
        </w:rPr>
      </w:pPr>
      <w:r w:rsidRPr="008114D0">
        <w:rPr>
          <w:rFonts w:ascii="Arial" w:eastAsia="Arial Nova" w:hAnsi="Arial" w:cs="Arial"/>
          <w:b/>
          <w:sz w:val="22"/>
          <w:szCs w:val="22"/>
        </w:rPr>
        <w:t>1.</w:t>
      </w:r>
      <w:r w:rsidR="001B4314">
        <w:rPr>
          <w:rFonts w:ascii="Arial" w:eastAsia="Arial Nova" w:hAnsi="Arial" w:cs="Arial"/>
          <w:b/>
          <w:sz w:val="22"/>
          <w:szCs w:val="22"/>
        </w:rPr>
        <w:t>7</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Pr>
          <w:rFonts w:ascii="Arial" w:hAnsi="Arial" w:cs="Arial"/>
          <w:bCs/>
          <w:sz w:val="22"/>
          <w:szCs w:val="22"/>
        </w:rPr>
        <w:t>cuatro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A863BB4" w14:textId="2AAD18B9" w:rsidR="005F1711" w:rsidRDefault="005F1711" w:rsidP="005F1711">
      <w:pPr>
        <w:spacing w:line="360" w:lineRule="auto"/>
        <w:jc w:val="both"/>
        <w:rPr>
          <w:rFonts w:ascii="Arial" w:hAnsi="Arial" w:cs="Arial"/>
          <w:bCs/>
          <w:sz w:val="22"/>
          <w:szCs w:val="22"/>
        </w:rPr>
      </w:pPr>
    </w:p>
    <w:p w14:paraId="4D9A2AC0" w14:textId="343FB4D2" w:rsidR="005F1711" w:rsidRPr="008114D0" w:rsidRDefault="001B4314" w:rsidP="005F1711">
      <w:pPr>
        <w:spacing w:line="360" w:lineRule="auto"/>
        <w:jc w:val="both"/>
        <w:rPr>
          <w:rFonts w:ascii="Arial" w:hAnsi="Arial" w:cs="Arial"/>
          <w:bCs/>
          <w:sz w:val="22"/>
          <w:szCs w:val="22"/>
        </w:rPr>
      </w:pPr>
      <w:r>
        <w:rPr>
          <w:rFonts w:ascii="Arial" w:eastAsia="Arial Nova" w:hAnsi="Arial" w:cs="Arial"/>
          <w:b/>
          <w:sz w:val="22"/>
          <w:szCs w:val="22"/>
        </w:rPr>
        <w:t>1.8</w:t>
      </w:r>
      <w:r w:rsidR="005F1711" w:rsidRPr="008114D0">
        <w:rPr>
          <w:rFonts w:ascii="Arial" w:eastAsia="Arial Nova" w:hAnsi="Arial" w:cs="Arial"/>
          <w:b/>
          <w:sz w:val="22"/>
          <w:szCs w:val="22"/>
        </w:rPr>
        <w:t xml:space="preserve">. Turno del expediente. </w:t>
      </w:r>
      <w:r w:rsidR="005F1711" w:rsidRPr="008114D0">
        <w:rPr>
          <w:rFonts w:ascii="Arial" w:eastAsia="Arial Nova" w:hAnsi="Arial" w:cs="Arial"/>
          <w:sz w:val="22"/>
          <w:szCs w:val="22"/>
        </w:rPr>
        <w:t xml:space="preserve">El </w:t>
      </w:r>
      <w:r w:rsidR="005F1711">
        <w:rPr>
          <w:rFonts w:ascii="Arial" w:eastAsia="Arial Nova" w:hAnsi="Arial" w:cs="Arial"/>
          <w:sz w:val="22"/>
          <w:szCs w:val="22"/>
        </w:rPr>
        <w:t>seis de junio</w:t>
      </w:r>
      <w:r w:rsidR="005F1711"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5F1711">
        <w:rPr>
          <w:rFonts w:ascii="Arial" w:eastAsia="Arial Nova" w:hAnsi="Arial" w:cs="Arial"/>
          <w:sz w:val="22"/>
          <w:szCs w:val="22"/>
        </w:rPr>
        <w:t>59</w:t>
      </w:r>
      <w:r w:rsidR="005F1711" w:rsidRPr="008114D0">
        <w:rPr>
          <w:rFonts w:ascii="Arial" w:eastAsia="Arial Nova" w:hAnsi="Arial" w:cs="Arial"/>
          <w:sz w:val="22"/>
          <w:szCs w:val="22"/>
        </w:rPr>
        <w:t>/2021 y se turnó a la Ponencia del Magistrado Héctor Salvador Hernández Gallegos.</w:t>
      </w:r>
    </w:p>
    <w:p w14:paraId="3FE4365C" w14:textId="4785CD2F" w:rsidR="002C771C" w:rsidRDefault="002C771C" w:rsidP="002C771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EB5AE98" w14:textId="64F4379E"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1B4314">
        <w:rPr>
          <w:rFonts w:ascii="Arial" w:eastAsia="Arial Nova" w:hAnsi="Arial" w:cs="Arial"/>
          <w:b/>
          <w:sz w:val="22"/>
          <w:szCs w:val="22"/>
        </w:rPr>
        <w:t>9</w:t>
      </w:r>
      <w:r w:rsidRPr="008114D0">
        <w:rPr>
          <w:rFonts w:ascii="Arial" w:eastAsia="Arial Nova" w:hAnsi="Arial" w:cs="Arial"/>
          <w:b/>
          <w:sz w:val="22"/>
          <w:szCs w:val="22"/>
        </w:rPr>
        <w:t xml:space="preserve">. </w:t>
      </w:r>
      <w:r w:rsidR="002C771C">
        <w:rPr>
          <w:rFonts w:ascii="Arial" w:eastAsia="Arial Nova" w:hAnsi="Arial" w:cs="Arial"/>
          <w:b/>
          <w:sz w:val="22"/>
          <w:szCs w:val="22"/>
        </w:rPr>
        <w:t>Reposición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2C771C">
        <w:rPr>
          <w:rFonts w:ascii="Arial" w:eastAsia="Arial Nova" w:hAnsi="Arial" w:cs="Arial"/>
          <w:sz w:val="22"/>
          <w:szCs w:val="22"/>
        </w:rPr>
        <w:t>siete de junio, mediante actuación plenaria de este Tribunal Electoral, se ordenó la reposición del procedimiento con la finalidad de que la autoridad instructora se allegara de mayores elementos probatorios para resolver la denuncia que nos ocupa.</w:t>
      </w:r>
    </w:p>
    <w:p w14:paraId="5E89799C" w14:textId="77777777" w:rsidR="002C771C" w:rsidRDefault="002C771C" w:rsidP="006D1399">
      <w:pPr>
        <w:spacing w:line="360" w:lineRule="auto"/>
        <w:jc w:val="both"/>
        <w:rPr>
          <w:rFonts w:ascii="Arial" w:eastAsia="Arial Nova" w:hAnsi="Arial" w:cs="Arial"/>
          <w:b/>
          <w:sz w:val="22"/>
          <w:szCs w:val="22"/>
        </w:rPr>
      </w:pP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76EFEBE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1B4314">
        <w:rPr>
          <w:rFonts w:ascii="Arial" w:eastAsia="Arial Nova" w:hAnsi="Arial" w:cs="Arial"/>
          <w:b/>
          <w:sz w:val="22"/>
          <w:szCs w:val="22"/>
        </w:rPr>
        <w:t>10</w:t>
      </w:r>
      <w:r w:rsidRPr="008114D0">
        <w:rPr>
          <w:rFonts w:ascii="Arial" w:eastAsia="Arial Nova" w:hAnsi="Arial" w:cs="Arial"/>
          <w:b/>
          <w:sz w:val="22"/>
          <w:szCs w:val="22"/>
        </w:rPr>
        <w:t xml:space="preserve">. </w:t>
      </w:r>
      <w:r w:rsidR="005F1711">
        <w:rPr>
          <w:rFonts w:ascii="Arial" w:eastAsia="Arial Nova" w:hAnsi="Arial" w:cs="Arial"/>
          <w:b/>
          <w:sz w:val="22"/>
          <w:szCs w:val="22"/>
        </w:rPr>
        <w:t>Nueva audiencia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5F1711">
        <w:rPr>
          <w:rFonts w:ascii="Arial" w:eastAsia="Arial Nova" w:hAnsi="Arial" w:cs="Arial"/>
          <w:sz w:val="22"/>
          <w:szCs w:val="22"/>
        </w:rPr>
        <w:t>tres</w:t>
      </w:r>
      <w:r w:rsidR="006D1399">
        <w:rPr>
          <w:rFonts w:ascii="Arial" w:eastAsia="Arial Nova" w:hAnsi="Arial" w:cs="Arial"/>
          <w:sz w:val="22"/>
          <w:szCs w:val="22"/>
        </w:rPr>
        <w:t xml:space="preserve"> de julio</w:t>
      </w:r>
      <w:r w:rsidRPr="008114D0">
        <w:rPr>
          <w:rFonts w:ascii="Arial" w:eastAsia="Arial Nova" w:hAnsi="Arial" w:cs="Arial"/>
          <w:sz w:val="22"/>
          <w:szCs w:val="22"/>
        </w:rPr>
        <w:t xml:space="preserve">, </w:t>
      </w:r>
      <w:r w:rsidR="005F1711">
        <w:rPr>
          <w:rFonts w:ascii="Arial" w:eastAsia="Arial Nova" w:hAnsi="Arial" w:cs="Arial"/>
          <w:sz w:val="22"/>
          <w:szCs w:val="22"/>
        </w:rPr>
        <w:t>en cumplimiento al Acuerdo Plenario de reposición del procedimiento establecido en el numeral anterior, la autoridad instructora celebró nuevamente la audiencia de pruebas y alegatos satisfaciendo el debido proceso.</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C9D5499" w14:textId="60DF0BFA" w:rsidR="00A6560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w:t>
      </w:r>
      <w:r w:rsidR="001B4314">
        <w:rPr>
          <w:rFonts w:ascii="Arial" w:eastAsia="Arial Nova" w:hAnsi="Arial" w:cs="Arial"/>
          <w:b/>
          <w:sz w:val="22"/>
          <w:szCs w:val="22"/>
        </w:rPr>
        <w:t>1</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205901" w:rsidRPr="00CD07B3">
        <w:rPr>
          <w:rFonts w:ascii="Arial" w:eastAsia="Arial Nova" w:hAnsi="Arial" w:cs="Arial"/>
          <w:bCs/>
          <w:sz w:val="22"/>
          <w:szCs w:val="22"/>
        </w:rPr>
        <w:t xml:space="preserve">El </w:t>
      </w:r>
      <w:r w:rsidR="00CD07B3">
        <w:rPr>
          <w:rFonts w:ascii="Arial" w:eastAsia="Arial Nova" w:hAnsi="Arial" w:cs="Arial"/>
          <w:bCs/>
          <w:sz w:val="22"/>
          <w:szCs w:val="22"/>
        </w:rPr>
        <w:t>ocho</w:t>
      </w:r>
      <w:r w:rsidRPr="00CD07B3">
        <w:rPr>
          <w:rFonts w:ascii="Arial" w:eastAsia="Arial Nova" w:hAnsi="Arial" w:cs="Arial"/>
          <w:bCs/>
          <w:sz w:val="22"/>
          <w:szCs w:val="22"/>
        </w:rPr>
        <w:t xml:space="preserve"> de </w:t>
      </w:r>
      <w:r w:rsidR="00051001" w:rsidRPr="00CD07B3">
        <w:rPr>
          <w:rFonts w:ascii="Arial" w:eastAsia="Arial Nova" w:hAnsi="Arial" w:cs="Arial"/>
          <w:bCs/>
          <w:sz w:val="22"/>
          <w:szCs w:val="22"/>
        </w:rPr>
        <w:t>ju</w:t>
      </w:r>
      <w:r w:rsidR="000B511B" w:rsidRPr="00CD07B3">
        <w:rPr>
          <w:rFonts w:ascii="Arial" w:eastAsia="Arial Nova" w:hAnsi="Arial" w:cs="Arial"/>
          <w:bCs/>
          <w:sz w:val="22"/>
          <w:szCs w:val="22"/>
        </w:rPr>
        <w:t>l</w:t>
      </w:r>
      <w:r w:rsidR="00051001" w:rsidRPr="00CD07B3">
        <w:rPr>
          <w:rFonts w:ascii="Arial" w:eastAsia="Arial Nova" w:hAnsi="Arial" w:cs="Arial"/>
          <w:bCs/>
          <w:sz w:val="22"/>
          <w:szCs w:val="22"/>
        </w:rPr>
        <w:t>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4AC342F4" w:rsidR="00655FE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FEC6E85" w14:textId="77777777" w:rsidR="00A6560B" w:rsidRPr="005833FF" w:rsidRDefault="00A6560B"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5FC279" w14:textId="5469AA5E" w:rsidR="006312A8" w:rsidRPr="005833FF" w:rsidRDefault="006312A8" w:rsidP="006312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w:t>
      </w:r>
      <w:r w:rsidR="00743DEE">
        <w:rPr>
          <w:rFonts w:ascii="Arial" w:eastAsia="Arial Nova" w:hAnsi="Arial" w:cs="Arial"/>
          <w:sz w:val="22"/>
          <w:szCs w:val="22"/>
        </w:rPr>
        <w:t xml:space="preserve">podría configurar una infracción a la normatividad electoral con incidencia en el Proceso Electoral 2020-2021, en específico por la </w:t>
      </w:r>
      <w:r w:rsidR="002546E7">
        <w:rPr>
          <w:rFonts w:ascii="Arial" w:eastAsia="Arial Nova" w:hAnsi="Arial" w:cs="Arial"/>
          <w:sz w:val="22"/>
          <w:szCs w:val="22"/>
        </w:rPr>
        <w:t xml:space="preserve">supuesta </w:t>
      </w:r>
      <w:r w:rsidR="006D1399">
        <w:rPr>
          <w:rFonts w:ascii="Arial" w:eastAsia="Arial Nova" w:hAnsi="Arial" w:cs="Arial"/>
          <w:sz w:val="22"/>
          <w:szCs w:val="22"/>
        </w:rPr>
        <w:t>comisión de Violencia Política contra la Mujer en Razón de Género.</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 xml:space="preserve">CÓMPUTO PARA EL EJERCICIO DE UN DERECHO O LA LIBERACIÓN DE UNA OBLIGACIÓN, </w:t>
      </w:r>
      <w:r w:rsidRPr="005833FF">
        <w:rPr>
          <w:rFonts w:ascii="Arial" w:eastAsia="Arial Nova" w:hAnsi="Arial" w:cs="Arial"/>
          <w:b/>
          <w:bCs/>
          <w:sz w:val="22"/>
          <w:szCs w:val="22"/>
        </w:rPr>
        <w:lastRenderedPageBreak/>
        <w:t>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6C58C306" w:rsidR="003D56A4"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243EADCD" w14:textId="139E4540" w:rsidR="00A6560B" w:rsidRDefault="00A6560B"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24649EAF" w14:textId="77777777" w:rsidR="00B76C30" w:rsidRDefault="00B76C30" w:rsidP="003D56A4">
      <w:pPr>
        <w:spacing w:line="360" w:lineRule="auto"/>
        <w:jc w:val="both"/>
        <w:rPr>
          <w:rFonts w:ascii="Arial" w:hAnsi="Arial" w:cs="Arial"/>
          <w:sz w:val="22"/>
          <w:szCs w:val="22"/>
        </w:rPr>
      </w:pPr>
    </w:p>
    <w:p w14:paraId="62FFF206" w14:textId="10519242"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4AC0B29" w14:textId="1B11816B" w:rsidR="008340FA" w:rsidRDefault="006D139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La quejosa, apunta que el </w:t>
      </w:r>
      <w:r w:rsidR="005F1711">
        <w:rPr>
          <w:rFonts w:ascii="Arial" w:hAnsi="Arial" w:cs="Arial"/>
          <w:bCs/>
          <w:sz w:val="22"/>
          <w:szCs w:val="22"/>
        </w:rPr>
        <w:t>dieciocho de mayo,</w:t>
      </w:r>
      <w:r>
        <w:rPr>
          <w:rFonts w:ascii="Arial" w:hAnsi="Arial" w:cs="Arial"/>
          <w:bCs/>
          <w:sz w:val="22"/>
          <w:szCs w:val="22"/>
        </w:rPr>
        <w:t xml:space="preserve"> se percató de la existencia de una cuenta en la red social de Facebook, identificada con el nombre de perfil “San Pancho Sin Censura</w:t>
      </w:r>
      <w:r w:rsidR="00896AB1">
        <w:rPr>
          <w:rStyle w:val="Refdenotaalpie"/>
          <w:rFonts w:ascii="Arial" w:hAnsi="Arial" w:cs="Arial"/>
          <w:bCs/>
          <w:sz w:val="22"/>
          <w:szCs w:val="22"/>
        </w:rPr>
        <w:footnoteReference w:id="4"/>
      </w:r>
      <w:r>
        <w:rPr>
          <w:rFonts w:ascii="Arial" w:hAnsi="Arial" w:cs="Arial"/>
          <w:bCs/>
          <w:sz w:val="22"/>
          <w:szCs w:val="22"/>
        </w:rPr>
        <w:t xml:space="preserve">”, en la cual se vierten </w:t>
      </w:r>
      <w:r w:rsidR="005F1711">
        <w:rPr>
          <w:rFonts w:ascii="Arial" w:hAnsi="Arial" w:cs="Arial"/>
          <w:bCs/>
          <w:sz w:val="22"/>
          <w:szCs w:val="22"/>
        </w:rPr>
        <w:t xml:space="preserve">diversas publicaciones que contienen </w:t>
      </w:r>
      <w:r>
        <w:rPr>
          <w:rFonts w:ascii="Arial" w:hAnsi="Arial" w:cs="Arial"/>
          <w:bCs/>
          <w:sz w:val="22"/>
          <w:szCs w:val="22"/>
        </w:rPr>
        <w:t>imágenes que a su ver, configuran calumnias y que actualizan Violencia Política contra la Mujer en Razón de Género.</w:t>
      </w:r>
    </w:p>
    <w:p w14:paraId="0E6664B3" w14:textId="7DAFA1D2" w:rsidR="008403C4" w:rsidRDefault="008403C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55DFE83A" w14:textId="3D2F8E7D" w:rsidR="006D1399" w:rsidRDefault="005F171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Para mayor precisión, se establecen las imágenes acusadas de la siguiente manera</w:t>
      </w:r>
      <w:r w:rsidR="006D1399">
        <w:rPr>
          <w:rFonts w:ascii="Arial" w:hAnsi="Arial" w:cs="Arial"/>
          <w:bCs/>
          <w:sz w:val="22"/>
          <w:szCs w:val="22"/>
        </w:rPr>
        <w:t>:</w:t>
      </w:r>
    </w:p>
    <w:p w14:paraId="0B0B8571" w14:textId="540AEAFC" w:rsidR="00896AB1" w:rsidRDefault="00896AB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815"/>
        <w:gridCol w:w="5098"/>
      </w:tblGrid>
      <w:tr w:rsidR="00896AB1" w14:paraId="091DE4C6" w14:textId="77777777" w:rsidTr="00F44B84">
        <w:tc>
          <w:tcPr>
            <w:tcW w:w="4815" w:type="dxa"/>
            <w:shd w:val="clear" w:color="auto" w:fill="FFFFFF" w:themeFill="background1"/>
          </w:tcPr>
          <w:p w14:paraId="6B3B5765" w14:textId="09F88FDE" w:rsidR="00896AB1" w:rsidRDefault="005F1711" w:rsidP="00F44B84">
            <w:pPr>
              <w:tabs>
                <w:tab w:val="left" w:pos="567"/>
              </w:tabs>
              <w:spacing w:line="360" w:lineRule="auto"/>
              <w:ind w:right="36"/>
              <w:jc w:val="center"/>
              <w:rPr>
                <w:rFonts w:ascii="Arial" w:hAnsi="Arial" w:cs="Arial"/>
                <w:bCs/>
                <w:sz w:val="22"/>
                <w:szCs w:val="22"/>
              </w:rPr>
            </w:pPr>
            <w:r w:rsidRPr="005F1711">
              <w:rPr>
                <w:rFonts w:ascii="Arial" w:hAnsi="Arial" w:cs="Arial"/>
                <w:bCs/>
                <w:noProof/>
                <w:sz w:val="22"/>
                <w:szCs w:val="22"/>
              </w:rPr>
              <w:drawing>
                <wp:inline distT="0" distB="0" distL="0" distR="0" wp14:anchorId="2E7A2B5E" wp14:editId="170A30D8">
                  <wp:extent cx="2087880" cy="2060148"/>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6147" cy="2068305"/>
                          </a:xfrm>
                          <a:prstGeom prst="rect">
                            <a:avLst/>
                          </a:prstGeom>
                          <a:noFill/>
                          <a:ln>
                            <a:noFill/>
                          </a:ln>
                        </pic:spPr>
                      </pic:pic>
                    </a:graphicData>
                  </a:graphic>
                </wp:inline>
              </w:drawing>
            </w:r>
          </w:p>
        </w:tc>
        <w:tc>
          <w:tcPr>
            <w:tcW w:w="5098" w:type="dxa"/>
            <w:shd w:val="clear" w:color="auto" w:fill="FFFFFF" w:themeFill="background1"/>
          </w:tcPr>
          <w:p w14:paraId="6F70F546" w14:textId="5C0FFA83" w:rsidR="005F1711" w:rsidRDefault="005F1711" w:rsidP="005F1711">
            <w:pPr>
              <w:tabs>
                <w:tab w:val="left" w:pos="567"/>
              </w:tabs>
              <w:spacing w:line="360" w:lineRule="auto"/>
              <w:ind w:right="36"/>
              <w:rPr>
                <w:rFonts w:ascii="Arial" w:hAnsi="Arial" w:cs="Arial"/>
                <w:bCs/>
                <w:sz w:val="22"/>
                <w:szCs w:val="22"/>
              </w:rPr>
            </w:pPr>
            <w:r>
              <w:rPr>
                <w:rFonts w:ascii="Arial" w:hAnsi="Arial" w:cs="Arial"/>
                <w:bCs/>
                <w:sz w:val="22"/>
                <w:szCs w:val="22"/>
              </w:rPr>
              <w:t>Publicación de 18 de mayo de 2021.</w:t>
            </w:r>
          </w:p>
          <w:p w14:paraId="6C0A6A33" w14:textId="77777777" w:rsidR="0036194C" w:rsidRDefault="0036194C" w:rsidP="005F1711">
            <w:pPr>
              <w:tabs>
                <w:tab w:val="left" w:pos="567"/>
              </w:tabs>
              <w:spacing w:line="360" w:lineRule="auto"/>
              <w:ind w:right="36"/>
              <w:rPr>
                <w:rFonts w:ascii="Arial" w:hAnsi="Arial" w:cs="Arial"/>
                <w:bCs/>
                <w:sz w:val="22"/>
                <w:szCs w:val="22"/>
              </w:rPr>
            </w:pPr>
          </w:p>
          <w:p w14:paraId="3AFEF9FA" w14:textId="77777777" w:rsidR="00CD07B3" w:rsidRPr="00CD07B3" w:rsidRDefault="0036194C" w:rsidP="00CD07B3">
            <w:pPr>
              <w:tabs>
                <w:tab w:val="left" w:pos="567"/>
              </w:tabs>
              <w:spacing w:line="360" w:lineRule="auto"/>
              <w:ind w:right="36"/>
              <w:rPr>
                <w:rFonts w:ascii="Arial" w:hAnsi="Arial" w:cs="Arial"/>
                <w:bCs/>
                <w:sz w:val="22"/>
                <w:szCs w:val="22"/>
              </w:rPr>
            </w:pPr>
            <w:r>
              <w:rPr>
                <w:rFonts w:ascii="Arial" w:hAnsi="Arial" w:cs="Arial"/>
                <w:bCs/>
                <w:sz w:val="22"/>
                <w:szCs w:val="22"/>
              </w:rPr>
              <w:t xml:space="preserve"> </w:t>
            </w:r>
            <w:r w:rsidR="00CD07B3" w:rsidRPr="00CD07B3">
              <w:rPr>
                <w:rFonts w:ascii="Arial" w:hAnsi="Arial" w:cs="Arial"/>
                <w:bCs/>
                <w:sz w:val="22"/>
                <w:szCs w:val="22"/>
              </w:rPr>
              <w:t>https://www.facebook.com/</w:t>
            </w:r>
          </w:p>
          <w:p w14:paraId="62C8CC07" w14:textId="77777777" w:rsidR="00CD07B3" w:rsidRPr="00CD07B3" w:rsidRDefault="00CD07B3" w:rsidP="00CD07B3">
            <w:pPr>
              <w:tabs>
                <w:tab w:val="left" w:pos="567"/>
              </w:tabs>
              <w:spacing w:line="360" w:lineRule="auto"/>
              <w:ind w:right="36"/>
              <w:rPr>
                <w:rFonts w:ascii="Arial" w:hAnsi="Arial" w:cs="Arial"/>
                <w:bCs/>
                <w:sz w:val="22"/>
                <w:szCs w:val="22"/>
              </w:rPr>
            </w:pPr>
            <w:r w:rsidRPr="00CD07B3">
              <w:rPr>
                <w:rFonts w:ascii="Arial" w:hAnsi="Arial" w:cs="Arial"/>
                <w:bCs/>
                <w:sz w:val="22"/>
                <w:szCs w:val="22"/>
              </w:rPr>
              <w:t>SanPanchoSinCensura/photos/</w:t>
            </w:r>
          </w:p>
          <w:p w14:paraId="4C480B13" w14:textId="77777777" w:rsidR="00CD07B3" w:rsidRPr="00CD07B3" w:rsidRDefault="00CD07B3" w:rsidP="00CD07B3">
            <w:pPr>
              <w:tabs>
                <w:tab w:val="left" w:pos="567"/>
              </w:tabs>
              <w:spacing w:line="360" w:lineRule="auto"/>
              <w:ind w:right="36"/>
              <w:rPr>
                <w:rFonts w:ascii="Arial" w:hAnsi="Arial" w:cs="Arial"/>
                <w:bCs/>
                <w:sz w:val="22"/>
                <w:szCs w:val="22"/>
              </w:rPr>
            </w:pPr>
            <w:r w:rsidRPr="00CD07B3">
              <w:rPr>
                <w:rFonts w:ascii="Arial" w:hAnsi="Arial" w:cs="Arial"/>
                <w:bCs/>
                <w:sz w:val="22"/>
                <w:szCs w:val="22"/>
              </w:rPr>
              <w:t>a.108143201446866/114106800</w:t>
            </w:r>
          </w:p>
          <w:p w14:paraId="27C5B961" w14:textId="02DDAC47" w:rsidR="0036194C" w:rsidRDefault="00CD07B3" w:rsidP="00CD07B3">
            <w:pPr>
              <w:tabs>
                <w:tab w:val="left" w:pos="567"/>
              </w:tabs>
              <w:spacing w:line="360" w:lineRule="auto"/>
              <w:ind w:right="36"/>
              <w:rPr>
                <w:rFonts w:ascii="Arial" w:hAnsi="Arial" w:cs="Arial"/>
                <w:bCs/>
                <w:sz w:val="22"/>
                <w:szCs w:val="22"/>
              </w:rPr>
            </w:pPr>
            <w:r w:rsidRPr="00CD07B3">
              <w:rPr>
                <w:rFonts w:ascii="Arial" w:hAnsi="Arial" w:cs="Arial"/>
                <w:bCs/>
                <w:sz w:val="22"/>
                <w:szCs w:val="22"/>
              </w:rPr>
              <w:t>85050</w:t>
            </w:r>
          </w:p>
          <w:p w14:paraId="1B54A6A3" w14:textId="77777777" w:rsidR="005F1711" w:rsidRDefault="005F1711" w:rsidP="005F1711">
            <w:pPr>
              <w:tabs>
                <w:tab w:val="left" w:pos="567"/>
              </w:tabs>
              <w:spacing w:line="360" w:lineRule="auto"/>
              <w:ind w:right="36"/>
              <w:rPr>
                <w:rFonts w:ascii="Arial" w:hAnsi="Arial" w:cs="Arial"/>
                <w:bCs/>
                <w:sz w:val="22"/>
                <w:szCs w:val="22"/>
              </w:rPr>
            </w:pPr>
          </w:p>
          <w:p w14:paraId="195DAA00" w14:textId="0C2CE77B" w:rsidR="00896AB1" w:rsidRPr="0036194C" w:rsidRDefault="005F1711" w:rsidP="005F1711">
            <w:pPr>
              <w:tabs>
                <w:tab w:val="left" w:pos="567"/>
              </w:tabs>
              <w:spacing w:line="360" w:lineRule="auto"/>
              <w:ind w:right="36"/>
              <w:rPr>
                <w:rFonts w:ascii="Arial" w:hAnsi="Arial" w:cs="Arial"/>
                <w:b/>
                <w:sz w:val="22"/>
                <w:szCs w:val="22"/>
              </w:rPr>
            </w:pPr>
            <w:r w:rsidRPr="0036194C">
              <w:rPr>
                <w:rFonts w:ascii="Arial" w:hAnsi="Arial" w:cs="Arial"/>
                <w:b/>
                <w:sz w:val="22"/>
                <w:szCs w:val="22"/>
              </w:rPr>
              <w:t xml:space="preserve">Encabezado de la publicación: </w:t>
            </w:r>
          </w:p>
          <w:p w14:paraId="5E94AF82" w14:textId="78D77C3C" w:rsidR="005F1711" w:rsidRDefault="005F1711" w:rsidP="005F1711">
            <w:pPr>
              <w:tabs>
                <w:tab w:val="left" w:pos="567"/>
              </w:tabs>
              <w:spacing w:line="360" w:lineRule="auto"/>
              <w:ind w:right="36"/>
              <w:rPr>
                <w:rFonts w:ascii="Arial" w:hAnsi="Arial" w:cs="Arial"/>
                <w:bCs/>
                <w:sz w:val="22"/>
                <w:szCs w:val="22"/>
              </w:rPr>
            </w:pPr>
            <w:r>
              <w:rPr>
                <w:rFonts w:ascii="Arial" w:hAnsi="Arial" w:cs="Arial"/>
                <w:bCs/>
                <w:sz w:val="22"/>
                <w:szCs w:val="22"/>
              </w:rPr>
              <w:t>“Y si!!!”</w:t>
            </w:r>
          </w:p>
        </w:tc>
      </w:tr>
      <w:tr w:rsidR="00F44B84" w14:paraId="2F650733" w14:textId="77777777" w:rsidTr="00F44B84">
        <w:tc>
          <w:tcPr>
            <w:tcW w:w="4815" w:type="dxa"/>
            <w:shd w:val="clear" w:color="auto" w:fill="F2F2F2" w:themeFill="background1" w:themeFillShade="F2"/>
          </w:tcPr>
          <w:p w14:paraId="2FA68270" w14:textId="5E3AF9E9" w:rsidR="00F44B84" w:rsidRPr="00896AB1" w:rsidRDefault="005F1711" w:rsidP="005F1711">
            <w:pPr>
              <w:tabs>
                <w:tab w:val="left" w:pos="567"/>
              </w:tabs>
              <w:spacing w:line="360" w:lineRule="auto"/>
              <w:ind w:right="36"/>
              <w:jc w:val="center"/>
              <w:rPr>
                <w:rFonts w:ascii="Arial" w:hAnsi="Arial" w:cs="Arial"/>
                <w:b/>
                <w:sz w:val="22"/>
                <w:szCs w:val="22"/>
              </w:rPr>
            </w:pPr>
            <w:r w:rsidRPr="005F1711">
              <w:rPr>
                <w:rFonts w:ascii="Arial" w:hAnsi="Arial" w:cs="Arial"/>
                <w:b/>
                <w:noProof/>
                <w:sz w:val="22"/>
                <w:szCs w:val="22"/>
              </w:rPr>
              <w:drawing>
                <wp:inline distT="0" distB="0" distL="0" distR="0" wp14:anchorId="66662F84" wp14:editId="54976A44">
                  <wp:extent cx="2147954" cy="2103120"/>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3557" cy="2108606"/>
                          </a:xfrm>
                          <a:prstGeom prst="rect">
                            <a:avLst/>
                          </a:prstGeom>
                          <a:noFill/>
                          <a:ln>
                            <a:noFill/>
                          </a:ln>
                        </pic:spPr>
                      </pic:pic>
                    </a:graphicData>
                  </a:graphic>
                </wp:inline>
              </w:drawing>
            </w:r>
          </w:p>
        </w:tc>
        <w:tc>
          <w:tcPr>
            <w:tcW w:w="5098" w:type="dxa"/>
            <w:shd w:val="clear" w:color="auto" w:fill="F2F2F2" w:themeFill="background1" w:themeFillShade="F2"/>
          </w:tcPr>
          <w:p w14:paraId="1E83B996" w14:textId="7B0A12BF" w:rsidR="005F1711" w:rsidRDefault="005F1711" w:rsidP="005F1711">
            <w:pPr>
              <w:tabs>
                <w:tab w:val="left" w:pos="567"/>
              </w:tabs>
              <w:spacing w:line="360" w:lineRule="auto"/>
              <w:ind w:right="36"/>
              <w:rPr>
                <w:rFonts w:ascii="Arial" w:hAnsi="Arial" w:cs="Arial"/>
                <w:bCs/>
                <w:sz w:val="22"/>
                <w:szCs w:val="22"/>
              </w:rPr>
            </w:pPr>
            <w:r>
              <w:rPr>
                <w:rFonts w:ascii="Arial" w:hAnsi="Arial" w:cs="Arial"/>
                <w:bCs/>
                <w:sz w:val="22"/>
                <w:szCs w:val="22"/>
              </w:rPr>
              <w:t>Publicación de 17 de mayo de 2021.</w:t>
            </w:r>
          </w:p>
          <w:p w14:paraId="4C7E252B" w14:textId="77777777" w:rsidR="0095302D" w:rsidRDefault="0095302D" w:rsidP="005F1711">
            <w:pPr>
              <w:tabs>
                <w:tab w:val="left" w:pos="567"/>
              </w:tabs>
              <w:spacing w:line="360" w:lineRule="auto"/>
              <w:ind w:right="36"/>
              <w:rPr>
                <w:rFonts w:ascii="Arial" w:hAnsi="Arial" w:cs="Arial"/>
                <w:bCs/>
                <w:sz w:val="22"/>
                <w:szCs w:val="22"/>
              </w:rPr>
            </w:pPr>
          </w:p>
          <w:p w14:paraId="08446135" w14:textId="77777777" w:rsidR="0095302D" w:rsidRP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https://www.facebook.com/</w:t>
            </w:r>
          </w:p>
          <w:p w14:paraId="4251D72A" w14:textId="77777777" w:rsidR="0095302D" w:rsidRP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SanPanchoSinCensura/photos/</w:t>
            </w:r>
          </w:p>
          <w:p w14:paraId="58B846D7" w14:textId="77777777" w:rsidR="0095302D" w:rsidRP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a.108143201446866/11331209</w:t>
            </w:r>
          </w:p>
          <w:p w14:paraId="05B90B61" w14:textId="3082851E" w:rsid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0929977/</w:t>
            </w:r>
          </w:p>
          <w:p w14:paraId="49406727" w14:textId="77777777" w:rsidR="0095302D" w:rsidRPr="00F9163A" w:rsidRDefault="0095302D" w:rsidP="0095302D">
            <w:pPr>
              <w:jc w:val="both"/>
              <w:rPr>
                <w:rFonts w:ascii="Arial" w:hAnsi="Arial" w:cs="Arial"/>
                <w:b/>
                <w:bCs/>
              </w:rPr>
            </w:pPr>
          </w:p>
          <w:p w14:paraId="6EC7B1CF" w14:textId="2915DC8E" w:rsidR="005F1711" w:rsidRPr="0036194C" w:rsidRDefault="0095302D" w:rsidP="0095302D">
            <w:pPr>
              <w:tabs>
                <w:tab w:val="left" w:pos="567"/>
              </w:tabs>
              <w:spacing w:line="360" w:lineRule="auto"/>
              <w:ind w:right="36"/>
              <w:rPr>
                <w:rFonts w:ascii="Arial" w:hAnsi="Arial" w:cs="Arial"/>
                <w:b/>
                <w:sz w:val="22"/>
                <w:szCs w:val="22"/>
              </w:rPr>
            </w:pPr>
            <w:r w:rsidRPr="00F9163A">
              <w:rPr>
                <w:rFonts w:ascii="Arial" w:hAnsi="Arial" w:cs="Arial"/>
              </w:rPr>
              <w:t>0929977/</w:t>
            </w:r>
            <w:r w:rsidR="005F1711" w:rsidRPr="0036194C">
              <w:rPr>
                <w:rFonts w:ascii="Arial" w:hAnsi="Arial" w:cs="Arial"/>
                <w:b/>
                <w:sz w:val="22"/>
                <w:szCs w:val="22"/>
              </w:rPr>
              <w:t xml:space="preserve">Encabezado de la publicación: </w:t>
            </w:r>
          </w:p>
          <w:p w14:paraId="21E6D423" w14:textId="4FA2881E" w:rsidR="00F44B84" w:rsidRDefault="005F1711" w:rsidP="005F1711">
            <w:pPr>
              <w:tabs>
                <w:tab w:val="left" w:pos="567"/>
              </w:tabs>
              <w:spacing w:line="360" w:lineRule="auto"/>
              <w:ind w:right="36"/>
            </w:pPr>
            <w:r>
              <w:rPr>
                <w:rFonts w:ascii="Arial" w:hAnsi="Arial" w:cs="Arial"/>
                <w:bCs/>
                <w:sz w:val="22"/>
                <w:szCs w:val="22"/>
              </w:rPr>
              <w:t>“Si ya todos saben que ella es más de los mismos”</w:t>
            </w:r>
          </w:p>
        </w:tc>
      </w:tr>
      <w:tr w:rsidR="005F1711" w14:paraId="32F3C4D0" w14:textId="77777777" w:rsidTr="00F44B84">
        <w:tc>
          <w:tcPr>
            <w:tcW w:w="4815" w:type="dxa"/>
            <w:shd w:val="clear" w:color="auto" w:fill="F2F2F2" w:themeFill="background1" w:themeFillShade="F2"/>
          </w:tcPr>
          <w:p w14:paraId="38A525AC" w14:textId="0128F3B6" w:rsidR="005F1711" w:rsidRPr="005F1711" w:rsidRDefault="005F1711" w:rsidP="005F1711">
            <w:pPr>
              <w:tabs>
                <w:tab w:val="left" w:pos="567"/>
              </w:tabs>
              <w:spacing w:line="360" w:lineRule="auto"/>
              <w:ind w:right="36"/>
              <w:jc w:val="center"/>
              <w:rPr>
                <w:rFonts w:ascii="Arial" w:hAnsi="Arial" w:cs="Arial"/>
                <w:b/>
                <w:noProof/>
                <w:sz w:val="22"/>
                <w:szCs w:val="22"/>
              </w:rPr>
            </w:pPr>
            <w:r w:rsidRPr="005F1711">
              <w:rPr>
                <w:rFonts w:ascii="Arial" w:hAnsi="Arial" w:cs="Arial"/>
                <w:b/>
                <w:noProof/>
                <w:sz w:val="22"/>
                <w:szCs w:val="22"/>
              </w:rPr>
              <w:lastRenderedPageBreak/>
              <w:drawing>
                <wp:inline distT="0" distB="0" distL="0" distR="0" wp14:anchorId="487ED3BB" wp14:editId="43F0C579">
                  <wp:extent cx="2534969" cy="17449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8828" cy="1754520"/>
                          </a:xfrm>
                          <a:prstGeom prst="rect">
                            <a:avLst/>
                          </a:prstGeom>
                          <a:noFill/>
                          <a:ln>
                            <a:noFill/>
                          </a:ln>
                        </pic:spPr>
                      </pic:pic>
                    </a:graphicData>
                  </a:graphic>
                </wp:inline>
              </w:drawing>
            </w:r>
          </w:p>
        </w:tc>
        <w:tc>
          <w:tcPr>
            <w:tcW w:w="5098" w:type="dxa"/>
            <w:shd w:val="clear" w:color="auto" w:fill="F2F2F2" w:themeFill="background1" w:themeFillShade="F2"/>
          </w:tcPr>
          <w:p w14:paraId="5209BE5D" w14:textId="06E21829" w:rsidR="005F1711" w:rsidRDefault="005F1711" w:rsidP="005F1711">
            <w:pPr>
              <w:tabs>
                <w:tab w:val="left" w:pos="567"/>
              </w:tabs>
              <w:spacing w:line="360" w:lineRule="auto"/>
              <w:ind w:right="36"/>
              <w:rPr>
                <w:rFonts w:ascii="Arial" w:hAnsi="Arial" w:cs="Arial"/>
                <w:bCs/>
                <w:sz w:val="22"/>
                <w:szCs w:val="22"/>
              </w:rPr>
            </w:pPr>
            <w:r>
              <w:rPr>
                <w:rFonts w:ascii="Arial" w:hAnsi="Arial" w:cs="Arial"/>
                <w:bCs/>
                <w:sz w:val="22"/>
                <w:szCs w:val="22"/>
              </w:rPr>
              <w:t>Publicación de 16 de mayo de 2021.</w:t>
            </w:r>
          </w:p>
          <w:p w14:paraId="2AC591B8" w14:textId="77777777" w:rsidR="0095302D" w:rsidRDefault="0095302D" w:rsidP="005F1711">
            <w:pPr>
              <w:tabs>
                <w:tab w:val="left" w:pos="567"/>
              </w:tabs>
              <w:spacing w:line="360" w:lineRule="auto"/>
              <w:ind w:right="36"/>
              <w:rPr>
                <w:rFonts w:ascii="Arial" w:hAnsi="Arial" w:cs="Arial"/>
                <w:bCs/>
                <w:sz w:val="22"/>
                <w:szCs w:val="22"/>
              </w:rPr>
            </w:pPr>
          </w:p>
          <w:p w14:paraId="58395CA2" w14:textId="77777777" w:rsidR="0095302D" w:rsidRP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https://www.facebook.como/</w:t>
            </w:r>
          </w:p>
          <w:p w14:paraId="2BA38D71" w14:textId="77777777" w:rsidR="0095302D" w:rsidRP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SanPanchoSinCensura/photos/</w:t>
            </w:r>
          </w:p>
          <w:p w14:paraId="3C75F2AE" w14:textId="77777777" w:rsidR="0095302D" w:rsidRP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a.108143201446866/112947497</w:t>
            </w:r>
          </w:p>
          <w:p w14:paraId="575DCBE4" w14:textId="77777777" w:rsidR="0095302D" w:rsidRDefault="0095302D" w:rsidP="0095302D">
            <w:pPr>
              <w:tabs>
                <w:tab w:val="left" w:pos="567"/>
              </w:tabs>
              <w:spacing w:line="360" w:lineRule="auto"/>
              <w:ind w:right="36"/>
              <w:rPr>
                <w:rFonts w:ascii="Arial" w:hAnsi="Arial" w:cs="Arial"/>
                <w:bCs/>
                <w:sz w:val="22"/>
                <w:szCs w:val="22"/>
              </w:rPr>
            </w:pPr>
            <w:r w:rsidRPr="0095302D">
              <w:rPr>
                <w:rFonts w:ascii="Arial" w:hAnsi="Arial" w:cs="Arial"/>
                <w:bCs/>
                <w:sz w:val="22"/>
                <w:szCs w:val="22"/>
              </w:rPr>
              <w:t>633103/</w:t>
            </w:r>
          </w:p>
          <w:p w14:paraId="43E01713" w14:textId="77777777" w:rsidR="0095302D" w:rsidRDefault="0095302D" w:rsidP="0095302D">
            <w:pPr>
              <w:tabs>
                <w:tab w:val="left" w:pos="567"/>
              </w:tabs>
              <w:spacing w:line="360" w:lineRule="auto"/>
              <w:ind w:right="36"/>
              <w:rPr>
                <w:rFonts w:ascii="Arial" w:hAnsi="Arial" w:cs="Arial"/>
                <w:b/>
                <w:bCs/>
                <w:sz w:val="22"/>
                <w:szCs w:val="22"/>
              </w:rPr>
            </w:pPr>
          </w:p>
          <w:p w14:paraId="4AFDFAA8" w14:textId="4463CDEF" w:rsidR="005F1711" w:rsidRPr="0036194C" w:rsidRDefault="005F1711" w:rsidP="0095302D">
            <w:pPr>
              <w:tabs>
                <w:tab w:val="left" w:pos="567"/>
              </w:tabs>
              <w:spacing w:line="360" w:lineRule="auto"/>
              <w:ind w:right="36"/>
              <w:rPr>
                <w:rFonts w:ascii="Arial" w:hAnsi="Arial" w:cs="Arial"/>
                <w:b/>
                <w:sz w:val="22"/>
                <w:szCs w:val="22"/>
              </w:rPr>
            </w:pPr>
            <w:r w:rsidRPr="0036194C">
              <w:rPr>
                <w:rFonts w:ascii="Arial" w:hAnsi="Arial" w:cs="Arial"/>
                <w:b/>
                <w:sz w:val="22"/>
                <w:szCs w:val="22"/>
              </w:rPr>
              <w:t xml:space="preserve">Encabezado de la publicación: </w:t>
            </w:r>
          </w:p>
          <w:p w14:paraId="32A30496" w14:textId="7417F536" w:rsidR="005F1711" w:rsidRDefault="005F1711" w:rsidP="005F1711">
            <w:pPr>
              <w:tabs>
                <w:tab w:val="left" w:pos="567"/>
              </w:tabs>
              <w:spacing w:line="360" w:lineRule="auto"/>
              <w:ind w:right="36"/>
              <w:rPr>
                <w:rFonts w:ascii="Arial" w:hAnsi="Arial" w:cs="Arial"/>
                <w:bCs/>
                <w:sz w:val="22"/>
                <w:szCs w:val="22"/>
              </w:rPr>
            </w:pPr>
            <w:r>
              <w:rPr>
                <w:rFonts w:ascii="Arial" w:hAnsi="Arial" w:cs="Arial"/>
                <w:bCs/>
                <w:sz w:val="22"/>
                <w:szCs w:val="22"/>
              </w:rPr>
              <w:t>“Son lo mismo”</w:t>
            </w:r>
          </w:p>
        </w:tc>
      </w:tr>
      <w:tr w:rsidR="005F1711" w14:paraId="438EB909" w14:textId="77777777" w:rsidTr="00F44B84">
        <w:tc>
          <w:tcPr>
            <w:tcW w:w="4815" w:type="dxa"/>
            <w:shd w:val="clear" w:color="auto" w:fill="F2F2F2" w:themeFill="background1" w:themeFillShade="F2"/>
          </w:tcPr>
          <w:p w14:paraId="7C89ACB9" w14:textId="69BF667E" w:rsidR="005F1711" w:rsidRPr="005F1711" w:rsidRDefault="005F1711" w:rsidP="005F1711">
            <w:pPr>
              <w:tabs>
                <w:tab w:val="left" w:pos="567"/>
              </w:tabs>
              <w:spacing w:line="360" w:lineRule="auto"/>
              <w:ind w:right="36"/>
              <w:jc w:val="center"/>
              <w:rPr>
                <w:rFonts w:ascii="Arial" w:hAnsi="Arial" w:cs="Arial"/>
                <w:b/>
                <w:noProof/>
                <w:sz w:val="22"/>
                <w:szCs w:val="22"/>
              </w:rPr>
            </w:pPr>
            <w:r w:rsidRPr="005F1711">
              <w:rPr>
                <w:rFonts w:ascii="Arial" w:hAnsi="Arial" w:cs="Arial"/>
                <w:b/>
                <w:noProof/>
                <w:sz w:val="22"/>
                <w:szCs w:val="22"/>
              </w:rPr>
              <w:drawing>
                <wp:inline distT="0" distB="0" distL="0" distR="0" wp14:anchorId="2AEEB245" wp14:editId="53063CCD">
                  <wp:extent cx="2229612" cy="159258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610" cy="1605436"/>
                          </a:xfrm>
                          <a:prstGeom prst="rect">
                            <a:avLst/>
                          </a:prstGeom>
                          <a:noFill/>
                          <a:ln>
                            <a:noFill/>
                          </a:ln>
                        </pic:spPr>
                      </pic:pic>
                    </a:graphicData>
                  </a:graphic>
                </wp:inline>
              </w:drawing>
            </w:r>
          </w:p>
        </w:tc>
        <w:tc>
          <w:tcPr>
            <w:tcW w:w="5098" w:type="dxa"/>
            <w:shd w:val="clear" w:color="auto" w:fill="F2F2F2" w:themeFill="background1" w:themeFillShade="F2"/>
          </w:tcPr>
          <w:p w14:paraId="48377756" w14:textId="1C57DE4D" w:rsidR="0036194C" w:rsidRDefault="0036194C" w:rsidP="0036194C">
            <w:pPr>
              <w:tabs>
                <w:tab w:val="left" w:pos="567"/>
              </w:tabs>
              <w:spacing w:line="360" w:lineRule="auto"/>
              <w:ind w:right="36"/>
              <w:rPr>
                <w:rFonts w:ascii="Arial" w:hAnsi="Arial" w:cs="Arial"/>
                <w:bCs/>
                <w:sz w:val="22"/>
                <w:szCs w:val="22"/>
              </w:rPr>
            </w:pPr>
            <w:r>
              <w:rPr>
                <w:rFonts w:ascii="Arial" w:hAnsi="Arial" w:cs="Arial"/>
                <w:bCs/>
                <w:sz w:val="22"/>
                <w:szCs w:val="22"/>
              </w:rPr>
              <w:t>Publicación de 14 de mayo de 2021.</w:t>
            </w:r>
          </w:p>
          <w:p w14:paraId="71F7E339" w14:textId="77777777" w:rsidR="00DE69BE" w:rsidRDefault="00DE69BE" w:rsidP="0036194C">
            <w:pPr>
              <w:tabs>
                <w:tab w:val="left" w:pos="567"/>
              </w:tabs>
              <w:spacing w:line="360" w:lineRule="auto"/>
              <w:ind w:right="36"/>
              <w:rPr>
                <w:rFonts w:ascii="Arial" w:hAnsi="Arial" w:cs="Arial"/>
                <w:bCs/>
                <w:sz w:val="22"/>
                <w:szCs w:val="22"/>
              </w:rPr>
            </w:pPr>
          </w:p>
          <w:p w14:paraId="0498C6B1" w14:textId="77777777" w:rsidR="00DE69BE" w:rsidRPr="00DE69BE" w:rsidRDefault="00DE69BE" w:rsidP="00DE69BE">
            <w:pPr>
              <w:tabs>
                <w:tab w:val="left" w:pos="567"/>
              </w:tabs>
              <w:spacing w:line="360" w:lineRule="auto"/>
              <w:ind w:right="36"/>
              <w:rPr>
                <w:rFonts w:ascii="Arial" w:hAnsi="Arial" w:cs="Arial"/>
                <w:bCs/>
                <w:sz w:val="22"/>
                <w:szCs w:val="22"/>
              </w:rPr>
            </w:pPr>
            <w:r w:rsidRPr="00DE69BE">
              <w:rPr>
                <w:rFonts w:ascii="Arial" w:hAnsi="Arial" w:cs="Arial"/>
                <w:bCs/>
                <w:sz w:val="22"/>
                <w:szCs w:val="22"/>
              </w:rPr>
              <w:t>https://www.facebook.com/</w:t>
            </w:r>
          </w:p>
          <w:p w14:paraId="740B1950" w14:textId="4DD4E4D6" w:rsidR="00DE69BE" w:rsidRDefault="00DE69BE" w:rsidP="00DE69BE">
            <w:pPr>
              <w:tabs>
                <w:tab w:val="left" w:pos="567"/>
              </w:tabs>
              <w:spacing w:line="360" w:lineRule="auto"/>
              <w:ind w:right="36"/>
              <w:rPr>
                <w:rFonts w:ascii="Arial" w:hAnsi="Arial" w:cs="Arial"/>
                <w:bCs/>
                <w:sz w:val="22"/>
                <w:szCs w:val="22"/>
              </w:rPr>
            </w:pPr>
            <w:r w:rsidRPr="00DE69BE">
              <w:rPr>
                <w:rFonts w:ascii="Arial" w:hAnsi="Arial" w:cs="Arial"/>
                <w:bCs/>
                <w:sz w:val="22"/>
                <w:szCs w:val="22"/>
              </w:rPr>
              <w:t>SanPanchoSinCensura/videos/</w:t>
            </w:r>
          </w:p>
          <w:p w14:paraId="7B5BCB91" w14:textId="77777777" w:rsidR="00DE69BE" w:rsidRPr="00DE69BE" w:rsidRDefault="00DE69BE" w:rsidP="00DE69BE">
            <w:pPr>
              <w:tabs>
                <w:tab w:val="left" w:pos="567"/>
              </w:tabs>
              <w:spacing w:line="360" w:lineRule="auto"/>
              <w:ind w:right="36"/>
              <w:rPr>
                <w:rFonts w:ascii="Arial" w:hAnsi="Arial" w:cs="Arial"/>
                <w:bCs/>
                <w:sz w:val="22"/>
                <w:szCs w:val="22"/>
              </w:rPr>
            </w:pPr>
          </w:p>
          <w:p w14:paraId="327DAAB8" w14:textId="68D707EC" w:rsidR="0036194C" w:rsidRDefault="00DE69BE" w:rsidP="00DE69BE">
            <w:pPr>
              <w:tabs>
                <w:tab w:val="left" w:pos="567"/>
              </w:tabs>
              <w:spacing w:line="360" w:lineRule="auto"/>
              <w:ind w:right="36"/>
              <w:rPr>
                <w:rFonts w:ascii="Arial" w:hAnsi="Arial" w:cs="Arial"/>
                <w:bCs/>
                <w:sz w:val="22"/>
                <w:szCs w:val="22"/>
              </w:rPr>
            </w:pPr>
            <w:r w:rsidRPr="00DE69BE">
              <w:rPr>
                <w:rFonts w:ascii="Arial" w:hAnsi="Arial" w:cs="Arial"/>
                <w:bCs/>
                <w:sz w:val="22"/>
                <w:szCs w:val="22"/>
              </w:rPr>
              <w:t>29740926196013</w:t>
            </w:r>
            <w:r w:rsidR="0036194C">
              <w:rPr>
                <w:rFonts w:ascii="Arial" w:hAnsi="Arial" w:cs="Arial"/>
                <w:bCs/>
                <w:sz w:val="22"/>
                <w:szCs w:val="22"/>
              </w:rPr>
              <w:t xml:space="preserve">Encabezado de la publicación: </w:t>
            </w:r>
          </w:p>
          <w:p w14:paraId="48B42F7D" w14:textId="73790A6F" w:rsidR="005F1711" w:rsidRDefault="0036194C" w:rsidP="0036194C">
            <w:pPr>
              <w:tabs>
                <w:tab w:val="left" w:pos="567"/>
              </w:tabs>
              <w:spacing w:line="360" w:lineRule="auto"/>
              <w:ind w:right="36"/>
              <w:rPr>
                <w:rFonts w:ascii="Arial" w:hAnsi="Arial" w:cs="Arial"/>
                <w:bCs/>
                <w:sz w:val="22"/>
                <w:szCs w:val="22"/>
              </w:rPr>
            </w:pPr>
            <w:r>
              <w:rPr>
                <w:rFonts w:ascii="Arial" w:hAnsi="Arial" w:cs="Arial"/>
                <w:bCs/>
                <w:sz w:val="22"/>
                <w:szCs w:val="22"/>
              </w:rPr>
              <w:t>“travezzz la misma???”</w:t>
            </w:r>
          </w:p>
        </w:tc>
      </w:tr>
      <w:tr w:rsidR="0036194C" w14:paraId="37AF15FA" w14:textId="77777777" w:rsidTr="00F44B84">
        <w:tc>
          <w:tcPr>
            <w:tcW w:w="4815" w:type="dxa"/>
            <w:shd w:val="clear" w:color="auto" w:fill="F2F2F2" w:themeFill="background1" w:themeFillShade="F2"/>
          </w:tcPr>
          <w:p w14:paraId="79EFAAD8" w14:textId="3D1A26B8" w:rsidR="0036194C" w:rsidRPr="005F1711" w:rsidRDefault="0036194C" w:rsidP="0036194C">
            <w:pPr>
              <w:tabs>
                <w:tab w:val="left" w:pos="567"/>
              </w:tabs>
              <w:spacing w:line="360" w:lineRule="auto"/>
              <w:ind w:right="36"/>
              <w:jc w:val="center"/>
              <w:rPr>
                <w:rFonts w:ascii="Arial" w:hAnsi="Arial" w:cs="Arial"/>
                <w:b/>
                <w:noProof/>
                <w:sz w:val="22"/>
                <w:szCs w:val="22"/>
              </w:rPr>
            </w:pPr>
            <w:r w:rsidRPr="0036194C">
              <w:rPr>
                <w:rFonts w:ascii="Arial" w:hAnsi="Arial" w:cs="Arial"/>
                <w:b/>
                <w:noProof/>
                <w:sz w:val="22"/>
                <w:szCs w:val="22"/>
              </w:rPr>
              <w:drawing>
                <wp:inline distT="0" distB="0" distL="0" distR="0" wp14:anchorId="4F5F8F54" wp14:editId="4B9F6A2D">
                  <wp:extent cx="1743075" cy="1635601"/>
                  <wp:effectExtent l="0" t="0" r="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6537" cy="1648233"/>
                          </a:xfrm>
                          <a:prstGeom prst="rect">
                            <a:avLst/>
                          </a:prstGeom>
                          <a:noFill/>
                          <a:ln>
                            <a:noFill/>
                          </a:ln>
                        </pic:spPr>
                      </pic:pic>
                    </a:graphicData>
                  </a:graphic>
                </wp:inline>
              </w:drawing>
            </w:r>
          </w:p>
        </w:tc>
        <w:tc>
          <w:tcPr>
            <w:tcW w:w="5098" w:type="dxa"/>
            <w:shd w:val="clear" w:color="auto" w:fill="F2F2F2" w:themeFill="background1" w:themeFillShade="F2"/>
          </w:tcPr>
          <w:p w14:paraId="642252D2" w14:textId="1DBEBEFA" w:rsidR="0036194C" w:rsidRDefault="0036194C" w:rsidP="0036194C">
            <w:pPr>
              <w:tabs>
                <w:tab w:val="left" w:pos="567"/>
              </w:tabs>
              <w:spacing w:line="360" w:lineRule="auto"/>
              <w:ind w:right="36"/>
              <w:rPr>
                <w:rFonts w:ascii="Arial" w:hAnsi="Arial" w:cs="Arial"/>
                <w:bCs/>
                <w:sz w:val="22"/>
                <w:szCs w:val="22"/>
              </w:rPr>
            </w:pPr>
            <w:r>
              <w:rPr>
                <w:rFonts w:ascii="Arial" w:hAnsi="Arial" w:cs="Arial"/>
                <w:bCs/>
                <w:sz w:val="22"/>
                <w:szCs w:val="22"/>
              </w:rPr>
              <w:t>Publicación de 15 de mayo de 2021.</w:t>
            </w:r>
          </w:p>
          <w:p w14:paraId="13D03A41" w14:textId="5E8E5D86" w:rsidR="0036194C" w:rsidRDefault="0036194C" w:rsidP="0036194C">
            <w:pPr>
              <w:tabs>
                <w:tab w:val="left" w:pos="567"/>
              </w:tabs>
              <w:spacing w:line="360" w:lineRule="auto"/>
              <w:ind w:right="36"/>
              <w:rPr>
                <w:rFonts w:ascii="Arial" w:hAnsi="Arial" w:cs="Arial"/>
                <w:bCs/>
                <w:sz w:val="22"/>
                <w:szCs w:val="22"/>
              </w:rPr>
            </w:pPr>
          </w:p>
          <w:p w14:paraId="1D76918B" w14:textId="77777777" w:rsidR="001B4314" w:rsidRDefault="00DE69BE" w:rsidP="0036194C">
            <w:pPr>
              <w:tabs>
                <w:tab w:val="left" w:pos="567"/>
              </w:tabs>
              <w:spacing w:line="360" w:lineRule="auto"/>
              <w:ind w:right="36"/>
              <w:rPr>
                <w:rFonts w:ascii="Arial" w:hAnsi="Arial" w:cs="Arial"/>
                <w:bCs/>
                <w:sz w:val="22"/>
                <w:szCs w:val="22"/>
              </w:rPr>
            </w:pPr>
            <w:r w:rsidRPr="00DE69BE">
              <w:rPr>
                <w:rFonts w:ascii="Arial" w:hAnsi="Arial" w:cs="Arial"/>
                <w:bCs/>
                <w:sz w:val="22"/>
                <w:szCs w:val="22"/>
              </w:rPr>
              <w:t>Direcciónelectrónica:https://www.facebook.com/</w:t>
            </w:r>
          </w:p>
          <w:p w14:paraId="36AFFB8B" w14:textId="77777777" w:rsidR="001B4314" w:rsidRDefault="00DE69BE" w:rsidP="0036194C">
            <w:pPr>
              <w:tabs>
                <w:tab w:val="left" w:pos="567"/>
              </w:tabs>
              <w:spacing w:line="360" w:lineRule="auto"/>
              <w:ind w:right="36"/>
              <w:rPr>
                <w:rFonts w:ascii="Arial" w:hAnsi="Arial" w:cs="Arial"/>
                <w:bCs/>
                <w:sz w:val="22"/>
                <w:szCs w:val="22"/>
              </w:rPr>
            </w:pPr>
            <w:r w:rsidRPr="00DE69BE">
              <w:rPr>
                <w:rFonts w:ascii="Arial" w:hAnsi="Arial" w:cs="Arial"/>
                <w:bCs/>
                <w:sz w:val="22"/>
                <w:szCs w:val="22"/>
              </w:rPr>
              <w:t>SanPanchoSinCensura/photos/a.108143201446</w:t>
            </w:r>
          </w:p>
          <w:p w14:paraId="16A6BE57" w14:textId="1851D70B" w:rsidR="00DE69BE" w:rsidRDefault="00DE69BE" w:rsidP="0036194C">
            <w:pPr>
              <w:tabs>
                <w:tab w:val="left" w:pos="567"/>
              </w:tabs>
              <w:spacing w:line="360" w:lineRule="auto"/>
              <w:ind w:right="36"/>
              <w:rPr>
                <w:rFonts w:ascii="Arial" w:hAnsi="Arial" w:cs="Arial"/>
                <w:bCs/>
                <w:sz w:val="22"/>
                <w:szCs w:val="22"/>
              </w:rPr>
            </w:pPr>
            <w:r w:rsidRPr="00DE69BE">
              <w:rPr>
                <w:rFonts w:ascii="Arial" w:hAnsi="Arial" w:cs="Arial"/>
                <w:bCs/>
                <w:sz w:val="22"/>
                <w:szCs w:val="22"/>
              </w:rPr>
              <w:t>866/10815372144581</w:t>
            </w:r>
          </w:p>
          <w:p w14:paraId="6C7A7959" w14:textId="77777777" w:rsidR="00DE69BE" w:rsidRDefault="00DE69BE" w:rsidP="0036194C">
            <w:pPr>
              <w:tabs>
                <w:tab w:val="left" w:pos="567"/>
              </w:tabs>
              <w:spacing w:line="360" w:lineRule="auto"/>
              <w:ind w:right="36"/>
              <w:rPr>
                <w:rFonts w:ascii="Arial" w:hAnsi="Arial" w:cs="Arial"/>
                <w:bCs/>
                <w:sz w:val="22"/>
                <w:szCs w:val="22"/>
              </w:rPr>
            </w:pPr>
          </w:p>
          <w:p w14:paraId="36577BAC" w14:textId="77777777" w:rsidR="0036194C" w:rsidRPr="0036194C" w:rsidRDefault="0036194C" w:rsidP="0036194C">
            <w:pPr>
              <w:tabs>
                <w:tab w:val="left" w:pos="567"/>
              </w:tabs>
              <w:spacing w:line="360" w:lineRule="auto"/>
              <w:ind w:right="36"/>
              <w:rPr>
                <w:rFonts w:ascii="Arial" w:hAnsi="Arial" w:cs="Arial"/>
                <w:b/>
                <w:sz w:val="22"/>
                <w:szCs w:val="22"/>
              </w:rPr>
            </w:pPr>
            <w:r w:rsidRPr="0036194C">
              <w:rPr>
                <w:rFonts w:ascii="Arial" w:hAnsi="Arial" w:cs="Arial"/>
                <w:b/>
                <w:sz w:val="22"/>
                <w:szCs w:val="22"/>
              </w:rPr>
              <w:t xml:space="preserve">Encabezado de la publicación: </w:t>
            </w:r>
          </w:p>
          <w:p w14:paraId="7A7A0F6F" w14:textId="4A740EFF" w:rsidR="0036194C" w:rsidRDefault="0036194C" w:rsidP="0036194C">
            <w:pPr>
              <w:tabs>
                <w:tab w:val="left" w:pos="567"/>
              </w:tabs>
              <w:spacing w:line="360" w:lineRule="auto"/>
              <w:ind w:right="36"/>
              <w:rPr>
                <w:rFonts w:ascii="Arial" w:hAnsi="Arial" w:cs="Arial"/>
                <w:bCs/>
                <w:sz w:val="22"/>
                <w:szCs w:val="22"/>
              </w:rPr>
            </w:pPr>
            <w:r>
              <w:rPr>
                <w:rFonts w:ascii="Arial" w:hAnsi="Arial" w:cs="Arial"/>
                <w:bCs/>
                <w:sz w:val="22"/>
                <w:szCs w:val="22"/>
              </w:rPr>
              <w:t>“Estará listo nuestro municipio para las ocurrencias de este par de personajes?”</w:t>
            </w:r>
          </w:p>
        </w:tc>
      </w:tr>
    </w:tbl>
    <w:p w14:paraId="41E5A275" w14:textId="77777777" w:rsidR="00896AB1" w:rsidRDefault="00896AB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A78C5DF" w14:textId="77777777" w:rsidR="00DE69BE" w:rsidRDefault="00DE69BE"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0633D8C5" w14:textId="7859DCCE" w:rsidR="006D1399" w:rsidRDefault="00896AB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En tal consideración, </w:t>
      </w:r>
      <w:r w:rsidR="0036194C">
        <w:rPr>
          <w:rFonts w:ascii="Arial" w:hAnsi="Arial" w:cs="Arial"/>
          <w:bCs/>
          <w:sz w:val="22"/>
          <w:szCs w:val="22"/>
        </w:rPr>
        <w:t xml:space="preserve">sugiere que, de las referidas publicaciones, se advierte una completa violación a sus derechos políticos; ya que estas </w:t>
      </w:r>
      <w:r w:rsidR="008F0A8B">
        <w:rPr>
          <w:rFonts w:ascii="Arial" w:hAnsi="Arial" w:cs="Arial"/>
          <w:bCs/>
          <w:sz w:val="22"/>
          <w:szCs w:val="22"/>
        </w:rPr>
        <w:t>versa</w:t>
      </w:r>
      <w:r w:rsidR="0036194C">
        <w:rPr>
          <w:rFonts w:ascii="Arial" w:hAnsi="Arial" w:cs="Arial"/>
          <w:bCs/>
          <w:sz w:val="22"/>
          <w:szCs w:val="22"/>
        </w:rPr>
        <w:t>n</w:t>
      </w:r>
      <w:r w:rsidR="008F0A8B">
        <w:rPr>
          <w:rFonts w:ascii="Arial" w:hAnsi="Arial" w:cs="Arial"/>
          <w:bCs/>
          <w:sz w:val="22"/>
          <w:szCs w:val="22"/>
        </w:rPr>
        <w:t xml:space="preserve"> sobre</w:t>
      </w:r>
      <w:r>
        <w:rPr>
          <w:rFonts w:ascii="Arial" w:hAnsi="Arial" w:cs="Arial"/>
          <w:bCs/>
          <w:sz w:val="22"/>
          <w:szCs w:val="22"/>
        </w:rPr>
        <w:t xml:space="preserve"> propaganda político electoral que la degrada o denigra a basándose en estereotipos de género, con el objeto de menoscabar su imagen pública y/o limitar sus derechos político electorales.</w:t>
      </w:r>
    </w:p>
    <w:p w14:paraId="038A25F2" w14:textId="77777777" w:rsidR="0036194C" w:rsidRDefault="0036194C"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FA904CA" w14:textId="396219F2"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Pr="005833FF">
        <w:rPr>
          <w:rFonts w:ascii="Arial" w:eastAsia="Arial Nova" w:hAnsi="Arial" w:cs="Arial"/>
          <w:b/>
          <w:sz w:val="22"/>
          <w:szCs w:val="22"/>
        </w:rPr>
        <w:t>.</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Defensa de los</w:t>
      </w:r>
      <w:r w:rsidRPr="005833FF">
        <w:rPr>
          <w:rFonts w:ascii="Arial" w:eastAsia="Arial Nova" w:hAnsi="Arial" w:cs="Arial"/>
          <w:b/>
          <w:sz w:val="22"/>
          <w:szCs w:val="22"/>
        </w:rPr>
        <w:t xml:space="preserve"> denunciados.</w:t>
      </w:r>
    </w:p>
    <w:p w14:paraId="7FC6707D" w14:textId="7AD66FF4" w:rsidR="008F0A8B" w:rsidRP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0F91F049" w14:textId="749D3CB8"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F0A8B">
        <w:rPr>
          <w:rFonts w:ascii="Arial" w:eastAsia="Arial Nova" w:hAnsi="Arial" w:cs="Arial"/>
          <w:bCs/>
          <w:sz w:val="22"/>
          <w:szCs w:val="22"/>
        </w:rPr>
        <w:t xml:space="preserve">Ante la imposibilidad de </w:t>
      </w:r>
      <w:r>
        <w:rPr>
          <w:rFonts w:ascii="Arial" w:eastAsia="Arial Nova" w:hAnsi="Arial" w:cs="Arial"/>
          <w:bCs/>
          <w:sz w:val="22"/>
          <w:szCs w:val="22"/>
        </w:rPr>
        <w:t xml:space="preserve">tener efectivo conocimiento respecto a quien posee la titularidad o administración de la cuenta de Facebook del perfil “San Pancho Sin Censura”; la autoridad instructora efectuó diligencias para mejor proveer con la finalidad de allegarse de la información relacionada con el responsable de referida </w:t>
      </w:r>
      <w:r w:rsidR="00A907A1">
        <w:rPr>
          <w:rFonts w:ascii="Arial" w:eastAsia="Arial Nova" w:hAnsi="Arial" w:cs="Arial"/>
          <w:bCs/>
          <w:sz w:val="22"/>
          <w:szCs w:val="22"/>
        </w:rPr>
        <w:t>página</w:t>
      </w:r>
      <w:r>
        <w:rPr>
          <w:rFonts w:ascii="Arial" w:eastAsia="Arial Nova" w:hAnsi="Arial" w:cs="Arial"/>
          <w:bCs/>
          <w:sz w:val="22"/>
          <w:szCs w:val="22"/>
        </w:rPr>
        <w:t xml:space="preserve"> de la red social precisada.</w:t>
      </w:r>
    </w:p>
    <w:p w14:paraId="2ADA9142" w14:textId="1E0351DE"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9DFD9A7" w14:textId="77777777"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Pr>
          <w:rFonts w:ascii="Arial" w:eastAsia="Arial Nova" w:hAnsi="Arial" w:cs="Arial"/>
          <w:bCs/>
          <w:sz w:val="22"/>
          <w:szCs w:val="22"/>
        </w:rPr>
        <w:t>En tal consideración, con auxilio del Instituto Nacional Electoral y de la empresa Facebook, se obtuvo que dicho perfil era administrado por “Jorge Alberto Zúñiga Romo” y/o “Fede Jmz”; por lo que se procedió a investigar el domicilio de localización respectivo.</w:t>
      </w:r>
    </w:p>
    <w:p w14:paraId="54101744" w14:textId="77777777"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5B6BDF2" w14:textId="1CDD6533" w:rsidR="008F0A8B" w:rsidRDefault="008F0A8B" w:rsidP="008F0A8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Cs/>
          <w:sz w:val="22"/>
          <w:szCs w:val="22"/>
        </w:rPr>
        <w:t xml:space="preserve">En esta tesitura, y ante la efectiva localización del probable responsable, se emplazó debidamente al Procedimiento Especial Sancionador de mérito, en el cual el </w:t>
      </w:r>
      <w:r w:rsidR="00087E7E" w:rsidRPr="008F0A8B">
        <w:rPr>
          <w:rFonts w:ascii="Arial" w:eastAsia="Arial Nova" w:hAnsi="Arial" w:cs="Arial"/>
          <w:bCs/>
          <w:sz w:val="22"/>
          <w:szCs w:val="22"/>
        </w:rPr>
        <w:t xml:space="preserve">C. </w:t>
      </w:r>
      <w:r w:rsidRPr="008F0A8B">
        <w:rPr>
          <w:rFonts w:ascii="Arial" w:eastAsia="Arial Nova" w:hAnsi="Arial" w:cs="Arial"/>
          <w:bCs/>
          <w:sz w:val="22"/>
          <w:szCs w:val="22"/>
        </w:rPr>
        <w:t>Jorge Alberto Zúñiga Romo</w:t>
      </w:r>
      <w:r w:rsidR="00A62B7E" w:rsidRPr="008F0A8B">
        <w:rPr>
          <w:rFonts w:ascii="Arial" w:eastAsia="Arial Nova" w:hAnsi="Arial" w:cs="Arial"/>
          <w:bCs/>
          <w:sz w:val="22"/>
          <w:szCs w:val="22"/>
        </w:rPr>
        <w:t>,</w:t>
      </w:r>
      <w:r w:rsidR="00A62B7E" w:rsidRPr="008F0A8B">
        <w:rPr>
          <w:rFonts w:ascii="Arial" w:eastAsia="Arial Nova" w:hAnsi="Arial" w:cs="Arial"/>
          <w:b/>
          <w:sz w:val="22"/>
          <w:szCs w:val="22"/>
        </w:rPr>
        <w:t xml:space="preserve"> </w:t>
      </w:r>
      <w:r w:rsidRPr="008F0A8B">
        <w:rPr>
          <w:rFonts w:ascii="Arial" w:eastAsia="Arial Nova" w:hAnsi="Arial" w:cs="Arial"/>
          <w:bCs/>
          <w:sz w:val="22"/>
          <w:szCs w:val="22"/>
        </w:rPr>
        <w:t xml:space="preserve">compareció por escrito y </w:t>
      </w:r>
      <w:r>
        <w:rPr>
          <w:rFonts w:ascii="Arial" w:eastAsia="Arial Nova" w:hAnsi="Arial" w:cs="Arial"/>
          <w:bCs/>
          <w:sz w:val="22"/>
          <w:szCs w:val="22"/>
        </w:rPr>
        <w:t xml:space="preserve">esencialmente manifestó: </w:t>
      </w:r>
    </w:p>
    <w:p w14:paraId="20E519C2" w14:textId="77777777" w:rsidR="008F0A8B" w:rsidRDefault="008F0A8B" w:rsidP="008F0A8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E13D7CB" w14:textId="6669CC2C" w:rsidR="004A64C5" w:rsidRDefault="008F0A8B"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sidRPr="008F0A8B">
        <w:rPr>
          <w:rFonts w:ascii="Arial" w:eastAsia="Arial Nova" w:hAnsi="Arial" w:cs="Arial"/>
          <w:bCs/>
          <w:sz w:val="22"/>
          <w:szCs w:val="22"/>
        </w:rPr>
        <w:t>Invoc</w:t>
      </w:r>
      <w:r w:rsidR="00DE1C6F">
        <w:rPr>
          <w:rFonts w:ascii="Arial" w:eastAsia="Arial Nova" w:hAnsi="Arial" w:cs="Arial"/>
          <w:bCs/>
          <w:sz w:val="22"/>
          <w:szCs w:val="22"/>
        </w:rPr>
        <w:t>a</w:t>
      </w:r>
      <w:r w:rsidRPr="008F0A8B">
        <w:rPr>
          <w:rFonts w:ascii="Arial" w:eastAsia="Arial Nova" w:hAnsi="Arial" w:cs="Arial"/>
          <w:bCs/>
          <w:sz w:val="22"/>
          <w:szCs w:val="22"/>
        </w:rPr>
        <w:t xml:space="preserve"> la excepción de falta de acción y de derecho, al considerar que en ninguna parte del escrito inicial de denuncia se puede apreciar que la quejosa haya solicitado el inicio de un procedimiento sancionador en s</w:t>
      </w:r>
      <w:r w:rsidR="00A907A1">
        <w:rPr>
          <w:rFonts w:ascii="Arial" w:eastAsia="Arial Nova" w:hAnsi="Arial" w:cs="Arial"/>
          <w:bCs/>
          <w:sz w:val="22"/>
          <w:szCs w:val="22"/>
        </w:rPr>
        <w:t>u</w:t>
      </w:r>
      <w:r w:rsidRPr="008F0A8B">
        <w:rPr>
          <w:rFonts w:ascii="Arial" w:eastAsia="Arial Nova" w:hAnsi="Arial" w:cs="Arial"/>
          <w:bCs/>
          <w:sz w:val="22"/>
          <w:szCs w:val="22"/>
        </w:rPr>
        <w:t xml:space="preserve"> contra.</w:t>
      </w:r>
    </w:p>
    <w:p w14:paraId="36A749F2" w14:textId="5CA7B6C0" w:rsidR="008F0A8B" w:rsidRDefault="008F0A8B"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Pr>
          <w:rFonts w:ascii="Arial" w:eastAsia="Arial Nova" w:hAnsi="Arial" w:cs="Arial"/>
          <w:bCs/>
          <w:sz w:val="22"/>
          <w:szCs w:val="22"/>
        </w:rPr>
        <w:t>Sugi</w:t>
      </w:r>
      <w:r w:rsidR="00DE1C6F">
        <w:rPr>
          <w:rFonts w:ascii="Arial" w:eastAsia="Arial Nova" w:hAnsi="Arial" w:cs="Arial"/>
          <w:bCs/>
          <w:sz w:val="22"/>
          <w:szCs w:val="22"/>
        </w:rPr>
        <w:t>ere</w:t>
      </w:r>
      <w:r>
        <w:rPr>
          <w:rFonts w:ascii="Arial" w:eastAsia="Arial Nova" w:hAnsi="Arial" w:cs="Arial"/>
          <w:bCs/>
          <w:sz w:val="22"/>
          <w:szCs w:val="22"/>
        </w:rPr>
        <w:t xml:space="preserve"> que la autoridad instructora carec</w:t>
      </w:r>
      <w:r w:rsidR="00DE1C6F">
        <w:rPr>
          <w:rFonts w:ascii="Arial" w:eastAsia="Arial Nova" w:hAnsi="Arial" w:cs="Arial"/>
          <w:bCs/>
          <w:sz w:val="22"/>
          <w:szCs w:val="22"/>
        </w:rPr>
        <w:t>e</w:t>
      </w:r>
      <w:r>
        <w:rPr>
          <w:rFonts w:ascii="Arial" w:eastAsia="Arial Nova" w:hAnsi="Arial" w:cs="Arial"/>
          <w:bCs/>
          <w:sz w:val="22"/>
          <w:szCs w:val="22"/>
        </w:rPr>
        <w:t xml:space="preserve"> de atribuciones para acceder a las </w:t>
      </w:r>
      <w:r w:rsidR="00DE1C6F">
        <w:rPr>
          <w:rFonts w:ascii="Arial" w:eastAsia="Arial Nova" w:hAnsi="Arial" w:cs="Arial"/>
          <w:bCs/>
          <w:sz w:val="22"/>
          <w:szCs w:val="22"/>
        </w:rPr>
        <w:t>pretensiones</w:t>
      </w:r>
      <w:r>
        <w:rPr>
          <w:rFonts w:ascii="Arial" w:eastAsia="Arial Nova" w:hAnsi="Arial" w:cs="Arial"/>
          <w:bCs/>
          <w:sz w:val="22"/>
          <w:szCs w:val="22"/>
        </w:rPr>
        <w:t xml:space="preserve"> de la denunciante, </w:t>
      </w:r>
      <w:r w:rsidR="00DE1C6F">
        <w:rPr>
          <w:rFonts w:ascii="Arial" w:eastAsia="Arial Nova" w:hAnsi="Arial" w:cs="Arial"/>
          <w:bCs/>
          <w:sz w:val="22"/>
          <w:szCs w:val="22"/>
        </w:rPr>
        <w:t>pues no existe alguna disposición que faculte al IEE a intervenir o sancionarlo por la libre opinión de un tercero.</w:t>
      </w:r>
    </w:p>
    <w:p w14:paraId="06907D2C" w14:textId="0A1DD832" w:rsidR="00DE1C6F" w:rsidRDefault="00DE1C6F"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Pr>
          <w:rFonts w:ascii="Arial" w:eastAsia="Arial Nova" w:hAnsi="Arial" w:cs="Arial"/>
          <w:bCs/>
          <w:sz w:val="22"/>
          <w:szCs w:val="22"/>
        </w:rPr>
        <w:t>Afirma que en la queja no se le imputa de manera directa alguna actividad o intervención, además de que resultaba imposible que contara con material fotográfic</w:t>
      </w:r>
      <w:r w:rsidR="00497593">
        <w:rPr>
          <w:rFonts w:ascii="Arial" w:eastAsia="Arial Nova" w:hAnsi="Arial" w:cs="Arial"/>
          <w:bCs/>
          <w:sz w:val="22"/>
          <w:szCs w:val="22"/>
        </w:rPr>
        <w:t>o</w:t>
      </w:r>
      <w:r>
        <w:rPr>
          <w:rFonts w:ascii="Arial" w:eastAsia="Arial Nova" w:hAnsi="Arial" w:cs="Arial"/>
          <w:bCs/>
          <w:sz w:val="22"/>
          <w:szCs w:val="22"/>
        </w:rPr>
        <w:t xml:space="preserve"> de una persona que no conocía.</w:t>
      </w:r>
    </w:p>
    <w:p w14:paraId="35FCAB75" w14:textId="4524DB22" w:rsidR="00DE1C6F" w:rsidRPr="008F0A8B" w:rsidRDefault="00DE1C6F"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Pr>
          <w:rFonts w:ascii="Arial" w:eastAsia="Arial Nova" w:hAnsi="Arial" w:cs="Arial"/>
          <w:bCs/>
          <w:sz w:val="22"/>
          <w:szCs w:val="22"/>
        </w:rPr>
        <w:t xml:space="preserve">Objeta la totalidad de las pruebas ofrecidas por la denunciante al indicar que son </w:t>
      </w:r>
      <w:r w:rsidR="00F44B84">
        <w:rPr>
          <w:rFonts w:ascii="Arial" w:eastAsia="Arial Nova" w:hAnsi="Arial" w:cs="Arial"/>
          <w:bCs/>
          <w:sz w:val="22"/>
          <w:szCs w:val="22"/>
        </w:rPr>
        <w:t>copias simples</w:t>
      </w:r>
      <w:r>
        <w:rPr>
          <w:rFonts w:ascii="Arial" w:eastAsia="Arial Nova" w:hAnsi="Arial" w:cs="Arial"/>
          <w:bCs/>
          <w:sz w:val="22"/>
          <w:szCs w:val="22"/>
        </w:rPr>
        <w:t xml:space="preserve"> sin ningún valor probatorio.</w:t>
      </w:r>
    </w:p>
    <w:p w14:paraId="1293F578" w14:textId="77777777" w:rsidR="00A62B7E" w:rsidRPr="00A62B7E" w:rsidRDefault="00A62B7E" w:rsidP="00A62B7E">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2C2C2F74" w14:textId="63A0C1A3"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5"/>
      </w:r>
    </w:p>
    <w:p w14:paraId="643F0FD9" w14:textId="77777777" w:rsidR="003D56A4" w:rsidRPr="005833FF" w:rsidRDefault="003D56A4" w:rsidP="003D56A4">
      <w:pPr>
        <w:spacing w:line="360" w:lineRule="auto"/>
        <w:jc w:val="both"/>
        <w:rPr>
          <w:rFonts w:ascii="Arial" w:hAnsi="Arial" w:cs="Arial"/>
          <w:b/>
          <w:sz w:val="22"/>
          <w:szCs w:val="22"/>
        </w:rPr>
      </w:pPr>
    </w:p>
    <w:p w14:paraId="692C69E1" w14:textId="15B2A050" w:rsidR="00B966E4" w:rsidRDefault="009C6BAC" w:rsidP="008C2DA6">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8C2DA6">
        <w:rPr>
          <w:rFonts w:ascii="Arial" w:hAnsi="Arial" w:cs="Arial"/>
          <w:bCs/>
          <w:sz w:val="22"/>
          <w:szCs w:val="22"/>
        </w:rPr>
        <w:t>no comparecieron las partes.</w:t>
      </w:r>
    </w:p>
    <w:p w14:paraId="00BCE320" w14:textId="1A6204F2" w:rsidR="00A6560B" w:rsidRDefault="00A6560B" w:rsidP="00A6560B">
      <w:pPr>
        <w:spacing w:line="360" w:lineRule="auto"/>
        <w:jc w:val="both"/>
        <w:rPr>
          <w:rFonts w:ascii="Arial" w:hAnsi="Arial" w:cs="Arial"/>
          <w:bCs/>
          <w:sz w:val="22"/>
          <w:szCs w:val="22"/>
        </w:rPr>
      </w:pPr>
    </w:p>
    <w:p w14:paraId="3D646B51" w14:textId="5075CD21" w:rsidR="00A6560B" w:rsidRDefault="00A6560B" w:rsidP="00A6560B">
      <w:pPr>
        <w:spacing w:line="360" w:lineRule="auto"/>
        <w:jc w:val="both"/>
        <w:rPr>
          <w:rFonts w:ascii="Arial" w:hAnsi="Arial" w:cs="Arial"/>
          <w:bCs/>
          <w:sz w:val="22"/>
          <w:szCs w:val="22"/>
        </w:rPr>
      </w:pPr>
    </w:p>
    <w:p w14:paraId="7A531013" w14:textId="220022B9"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7A40E3E7" w14:textId="77777777" w:rsidR="0036194C" w:rsidRDefault="0036194C"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923" w:type="dxa"/>
        <w:tblInd w:w="-5" w:type="dxa"/>
        <w:tblLook w:val="04A0" w:firstRow="1" w:lastRow="0" w:firstColumn="1" w:lastColumn="0" w:noHBand="0" w:noVBand="1"/>
      </w:tblPr>
      <w:tblGrid>
        <w:gridCol w:w="2127"/>
        <w:gridCol w:w="1559"/>
        <w:gridCol w:w="2977"/>
        <w:gridCol w:w="3260"/>
      </w:tblGrid>
      <w:tr w:rsidR="0036194C" w:rsidRPr="009E3B15" w14:paraId="11998B2D" w14:textId="77777777" w:rsidTr="003619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A3DE36E" w14:textId="77777777" w:rsidR="0036194C" w:rsidRPr="009E3B15" w:rsidRDefault="0036194C" w:rsidP="00381C11">
            <w:pPr>
              <w:jc w:val="center"/>
              <w:rPr>
                <w:rFonts w:ascii="Arial" w:hAnsi="Arial" w:cs="Arial"/>
                <w:sz w:val="20"/>
                <w:szCs w:val="20"/>
              </w:rPr>
            </w:pPr>
            <w:r w:rsidRPr="009E3B15">
              <w:rPr>
                <w:rFonts w:ascii="Arial" w:hAnsi="Arial" w:cs="Arial"/>
                <w:sz w:val="20"/>
                <w:szCs w:val="20"/>
              </w:rPr>
              <w:t>OFERENTE.</w:t>
            </w:r>
          </w:p>
        </w:tc>
        <w:tc>
          <w:tcPr>
            <w:tcW w:w="1559" w:type="dxa"/>
          </w:tcPr>
          <w:p w14:paraId="334AEF6B" w14:textId="77777777" w:rsidR="0036194C" w:rsidRPr="009E3B15" w:rsidRDefault="0036194C" w:rsidP="00381C1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3B15">
              <w:rPr>
                <w:rFonts w:ascii="Arial" w:hAnsi="Arial" w:cs="Arial"/>
                <w:sz w:val="20"/>
                <w:szCs w:val="20"/>
              </w:rPr>
              <w:t>PRUEBA.</w:t>
            </w:r>
          </w:p>
        </w:tc>
        <w:tc>
          <w:tcPr>
            <w:tcW w:w="2977" w:type="dxa"/>
          </w:tcPr>
          <w:p w14:paraId="5CCFAA78" w14:textId="77777777" w:rsidR="0036194C" w:rsidRPr="009E3B15" w:rsidRDefault="0036194C" w:rsidP="00381C1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3B15">
              <w:rPr>
                <w:rFonts w:ascii="Arial" w:hAnsi="Arial" w:cs="Arial"/>
                <w:sz w:val="20"/>
                <w:szCs w:val="20"/>
              </w:rPr>
              <w:t>CONSISTENTE EN:</w:t>
            </w:r>
          </w:p>
        </w:tc>
        <w:tc>
          <w:tcPr>
            <w:tcW w:w="3260" w:type="dxa"/>
          </w:tcPr>
          <w:p w14:paraId="25CBAC31" w14:textId="77777777" w:rsidR="0036194C" w:rsidRPr="009E3B15" w:rsidRDefault="0036194C" w:rsidP="00381C1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3B15">
              <w:rPr>
                <w:rFonts w:ascii="Arial" w:hAnsi="Arial" w:cs="Arial"/>
                <w:sz w:val="20"/>
                <w:szCs w:val="20"/>
              </w:rPr>
              <w:t>VALORACIÓN.</w:t>
            </w:r>
          </w:p>
        </w:tc>
      </w:tr>
      <w:tr w:rsidR="0036194C" w:rsidRPr="009E3B15" w14:paraId="15DDECDF" w14:textId="77777777" w:rsidTr="0036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A7CF9BD" w14:textId="77777777" w:rsidR="0036194C" w:rsidRPr="009E3B15" w:rsidRDefault="0036194C" w:rsidP="00381C11">
            <w:pPr>
              <w:jc w:val="both"/>
              <w:rPr>
                <w:rFonts w:ascii="Arial" w:hAnsi="Arial" w:cs="Arial"/>
                <w:sz w:val="20"/>
                <w:szCs w:val="20"/>
              </w:rPr>
            </w:pPr>
            <w:r>
              <w:rPr>
                <w:rFonts w:ascii="Arial" w:hAnsi="Arial" w:cs="Arial"/>
                <w:sz w:val="20"/>
                <w:szCs w:val="20"/>
              </w:rPr>
              <w:t xml:space="preserve">Denunciante: </w:t>
            </w:r>
            <w:r w:rsidRPr="005E2193">
              <w:rPr>
                <w:rFonts w:ascii="Arial" w:hAnsi="Arial" w:cs="Arial"/>
                <w:b w:val="0"/>
                <w:bCs w:val="0"/>
                <w:sz w:val="20"/>
                <w:szCs w:val="20"/>
              </w:rPr>
              <w:t>Partido Político MORENA y la Coalición denominada “Juntos Haremos Historia en Aguascalientes”.</w:t>
            </w:r>
          </w:p>
        </w:tc>
        <w:tc>
          <w:tcPr>
            <w:tcW w:w="1559" w:type="dxa"/>
          </w:tcPr>
          <w:p w14:paraId="3785B0EF" w14:textId="77777777" w:rsidR="0036194C" w:rsidRPr="005E2193"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E2193">
              <w:rPr>
                <w:rFonts w:ascii="Arial" w:hAnsi="Arial" w:cs="Arial"/>
                <w:b/>
                <w:bCs/>
                <w:sz w:val="20"/>
                <w:szCs w:val="20"/>
              </w:rPr>
              <w:t>Documental pública.</w:t>
            </w:r>
          </w:p>
        </w:tc>
        <w:tc>
          <w:tcPr>
            <w:tcW w:w="2977" w:type="dxa"/>
          </w:tcPr>
          <w:p w14:paraId="1EE1A288" w14:textId="77777777" w:rsidR="0036194C" w:rsidRPr="009E3B15"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“…la resolución IEE-CME-SFR—R01/2021 del Consejo Municipal Electoral de San Francisco de los Romo por el Secretario Técnico de dicho Consejo donde se aprobó mi candidatura en fecha 31 de marzo de 2021…”</w:t>
            </w:r>
          </w:p>
        </w:tc>
        <w:tc>
          <w:tcPr>
            <w:tcW w:w="3260" w:type="dxa"/>
          </w:tcPr>
          <w:p w14:paraId="51250FDA" w14:textId="77777777" w:rsidR="0036194C" w:rsidRPr="009E3B15"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36194C" w:rsidRPr="009E3B15" w14:paraId="7BE723FF" w14:textId="77777777" w:rsidTr="0036194C">
        <w:tc>
          <w:tcPr>
            <w:cnfStyle w:val="001000000000" w:firstRow="0" w:lastRow="0" w:firstColumn="1" w:lastColumn="0" w:oddVBand="0" w:evenVBand="0" w:oddHBand="0" w:evenHBand="0" w:firstRowFirstColumn="0" w:firstRowLastColumn="0" w:lastRowFirstColumn="0" w:lastRowLastColumn="0"/>
            <w:tcW w:w="2127" w:type="dxa"/>
          </w:tcPr>
          <w:p w14:paraId="7DD4F635" w14:textId="77777777" w:rsidR="0036194C" w:rsidRPr="009E3B15" w:rsidRDefault="0036194C" w:rsidP="00381C11">
            <w:pPr>
              <w:jc w:val="both"/>
              <w:rPr>
                <w:rFonts w:ascii="Arial" w:hAnsi="Arial" w:cs="Arial"/>
                <w:sz w:val="20"/>
                <w:szCs w:val="20"/>
              </w:rPr>
            </w:pPr>
            <w:r>
              <w:rPr>
                <w:rFonts w:ascii="Arial" w:hAnsi="Arial" w:cs="Arial"/>
                <w:sz w:val="20"/>
                <w:szCs w:val="20"/>
              </w:rPr>
              <w:t xml:space="preserve">Denunciante: </w:t>
            </w:r>
            <w:r w:rsidRPr="005E2193">
              <w:rPr>
                <w:rFonts w:ascii="Arial" w:hAnsi="Arial" w:cs="Arial"/>
                <w:b w:val="0"/>
                <w:bCs w:val="0"/>
                <w:sz w:val="20"/>
                <w:szCs w:val="20"/>
              </w:rPr>
              <w:t xml:space="preserve">Partido Político MORENA y la Coalición denominada “Juntos </w:t>
            </w:r>
            <w:r w:rsidRPr="005E2193">
              <w:rPr>
                <w:rFonts w:ascii="Arial" w:hAnsi="Arial" w:cs="Arial"/>
                <w:b w:val="0"/>
                <w:bCs w:val="0"/>
                <w:sz w:val="20"/>
                <w:szCs w:val="20"/>
              </w:rPr>
              <w:lastRenderedPageBreak/>
              <w:t>Haremos Historia en Aguascalientes”.</w:t>
            </w:r>
          </w:p>
        </w:tc>
        <w:tc>
          <w:tcPr>
            <w:tcW w:w="1559" w:type="dxa"/>
          </w:tcPr>
          <w:p w14:paraId="6DF64F3B" w14:textId="77777777" w:rsidR="0036194C" w:rsidRPr="005E2193"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E2193">
              <w:rPr>
                <w:rFonts w:ascii="Arial" w:hAnsi="Arial" w:cs="Arial"/>
                <w:b/>
                <w:bCs/>
                <w:sz w:val="20"/>
                <w:szCs w:val="20"/>
              </w:rPr>
              <w:lastRenderedPageBreak/>
              <w:t>Documental privada.</w:t>
            </w:r>
          </w:p>
        </w:tc>
        <w:tc>
          <w:tcPr>
            <w:tcW w:w="2977" w:type="dxa"/>
          </w:tcPr>
          <w:p w14:paraId="1D4A6D91"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“…las capturas de pantalla extraídas desde el portal de la red social- digital Facebook, en específico de la página “San Pancho Sin Censura” en </w:t>
            </w:r>
            <w:r>
              <w:rPr>
                <w:rFonts w:ascii="Arial" w:hAnsi="Arial" w:cs="Arial"/>
                <w:sz w:val="20"/>
                <w:szCs w:val="20"/>
              </w:rPr>
              <w:lastRenderedPageBreak/>
              <w:t xml:space="preserve">diversas fechas mencionadas en el capítulo de HECHOS con el link de internet para constancia de existencia </w:t>
            </w:r>
            <w:hyperlink r:id="rId13" w:history="1">
              <w:r w:rsidRPr="00547C93">
                <w:rPr>
                  <w:rStyle w:val="Hipervnculo"/>
                  <w:rFonts w:ascii="Arial" w:hAnsi="Arial" w:cs="Arial"/>
                  <w:sz w:val="20"/>
                  <w:szCs w:val="20"/>
                </w:rPr>
                <w:t>https://www.facebook.com/</w:t>
              </w:r>
            </w:hyperlink>
          </w:p>
          <w:p w14:paraId="4B5A1324" w14:textId="77777777" w:rsidR="0036194C" w:rsidRPr="009E3B15"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SanPanchoSinCensura. Dichas capturas de imágenes de agregan como anexo 1 al presente ocurso…”</w:t>
            </w:r>
          </w:p>
        </w:tc>
        <w:tc>
          <w:tcPr>
            <w:tcW w:w="3260" w:type="dxa"/>
          </w:tcPr>
          <w:p w14:paraId="599D2025" w14:textId="77777777" w:rsidR="0036194C" w:rsidRPr="009E3B15"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3AA7">
              <w:rPr>
                <w:rFonts w:ascii="Arial" w:hAnsi="Arial" w:cs="Arial"/>
                <w:sz w:val="20"/>
                <w:szCs w:val="20"/>
              </w:rPr>
              <w:lastRenderedPageBreak/>
              <w:t xml:space="preserve">En relación con el artículo 256, tercer párrafo del Código Electoral; Las documentales privadas, técnicas, periciales, e instrumental de actuaciones, así </w:t>
            </w:r>
            <w:r w:rsidRPr="00373AA7">
              <w:rPr>
                <w:rFonts w:ascii="Arial" w:hAnsi="Arial" w:cs="Arial"/>
                <w:sz w:val="20"/>
                <w:szCs w:val="20"/>
              </w:rPr>
              <w:lastRenderedPageBreak/>
              <w:t>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r>
              <w:rPr>
                <w:rFonts w:ascii="Arial" w:hAnsi="Arial" w:cs="Arial"/>
                <w:sz w:val="20"/>
                <w:szCs w:val="20"/>
              </w:rPr>
              <w:t>.</w:t>
            </w:r>
          </w:p>
        </w:tc>
      </w:tr>
      <w:tr w:rsidR="0036194C" w:rsidRPr="009E3B15" w14:paraId="7B1A4A30" w14:textId="77777777" w:rsidTr="0036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D5CF7CD" w14:textId="77777777" w:rsidR="0036194C" w:rsidRPr="009E3B15" w:rsidRDefault="0036194C" w:rsidP="00381C11">
            <w:pPr>
              <w:jc w:val="both"/>
              <w:rPr>
                <w:rFonts w:ascii="Arial" w:hAnsi="Arial" w:cs="Arial"/>
                <w:sz w:val="20"/>
                <w:szCs w:val="20"/>
              </w:rPr>
            </w:pPr>
            <w:r>
              <w:rPr>
                <w:rFonts w:ascii="Arial" w:hAnsi="Arial" w:cs="Arial"/>
                <w:sz w:val="20"/>
                <w:szCs w:val="20"/>
              </w:rPr>
              <w:lastRenderedPageBreak/>
              <w:t xml:space="preserve">Denunciante: </w:t>
            </w:r>
            <w:r w:rsidRPr="005E2193">
              <w:rPr>
                <w:rFonts w:ascii="Arial" w:hAnsi="Arial" w:cs="Arial"/>
                <w:b w:val="0"/>
                <w:bCs w:val="0"/>
                <w:sz w:val="20"/>
                <w:szCs w:val="20"/>
              </w:rPr>
              <w:t>Partido Político MORENA y la Coalición denominada “Juntos Haremos Historia en Aguascalientes”.</w:t>
            </w:r>
          </w:p>
        </w:tc>
        <w:tc>
          <w:tcPr>
            <w:tcW w:w="1559" w:type="dxa"/>
          </w:tcPr>
          <w:p w14:paraId="229B7194" w14:textId="77777777" w:rsidR="0036194C" w:rsidRPr="005E2193"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E2193">
              <w:rPr>
                <w:rFonts w:ascii="Arial" w:hAnsi="Arial" w:cs="Arial"/>
                <w:b/>
                <w:bCs/>
                <w:sz w:val="20"/>
                <w:szCs w:val="20"/>
              </w:rPr>
              <w:t>Presuncional.</w:t>
            </w:r>
          </w:p>
        </w:tc>
        <w:tc>
          <w:tcPr>
            <w:tcW w:w="2977" w:type="dxa"/>
          </w:tcPr>
          <w:p w14:paraId="40610937" w14:textId="77777777" w:rsidR="0036194C" w:rsidRPr="009E3B15"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“su triple aspecto Lógico, Legal y Humano en la medida que beneficien a las pretensiones de mi representado, relacionando la presente probanza con todos y cada uno de los hechos de la presente queja.”</w:t>
            </w:r>
          </w:p>
        </w:tc>
        <w:tc>
          <w:tcPr>
            <w:tcW w:w="3260" w:type="dxa"/>
          </w:tcPr>
          <w:p w14:paraId="65AB63A3" w14:textId="77777777" w:rsidR="0036194C" w:rsidRPr="009E3B15"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hAnsi="Arial" w:cs="Arial"/>
                <w:sz w:val="20"/>
                <w:szCs w:val="20"/>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595AFCBB" w14:textId="77777777" w:rsidR="00C90496" w:rsidRDefault="00C90496"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0FA2F50D" w14:textId="25710464" w:rsidR="00F7730F" w:rsidRDefault="00F7730F" w:rsidP="008114D0">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F7730F">
        <w:rPr>
          <w:rFonts w:ascii="Arial" w:eastAsia="Arial Nova" w:hAnsi="Arial" w:cs="Arial"/>
          <w:sz w:val="22"/>
          <w:szCs w:val="22"/>
        </w:rPr>
        <w:t>Lo anterior, tiene sustento en la jurisprudencia 22/2013 de la Sala Superior del TEPJF, cuyo rubro es:</w:t>
      </w:r>
      <w:r w:rsidRPr="00F7730F">
        <w:rPr>
          <w:rFonts w:ascii="Arial" w:eastAsia="Arial Nova" w:hAnsi="Arial" w:cs="Arial"/>
          <w:b/>
          <w:bCs/>
          <w:sz w:val="22"/>
          <w:szCs w:val="22"/>
        </w:rPr>
        <w:t xml:space="preserve"> PROCEDIMIENTO ESPECIAL SANCIONADOR. LA AUTORIDAD ADMINISTRATIVA ELECTORAL DEBE RECABAR LAS</w:t>
      </w:r>
      <w:r>
        <w:rPr>
          <w:rFonts w:ascii="Arial" w:eastAsia="Arial Nova" w:hAnsi="Arial" w:cs="Arial"/>
          <w:b/>
          <w:bCs/>
          <w:sz w:val="22"/>
          <w:szCs w:val="22"/>
        </w:rPr>
        <w:t xml:space="preserve"> </w:t>
      </w:r>
      <w:r w:rsidRPr="00F7730F">
        <w:rPr>
          <w:rFonts w:ascii="Arial" w:eastAsia="Arial Nova" w:hAnsi="Arial" w:cs="Arial"/>
          <w:b/>
          <w:bCs/>
          <w:sz w:val="22"/>
          <w:szCs w:val="22"/>
        </w:rPr>
        <w:t>PRUEBAS LEGALMENTE PREVISTAS PARA SU RESOLUCIÓN.</w:t>
      </w:r>
      <w:r>
        <w:rPr>
          <w:rStyle w:val="Refdenotaalpie"/>
          <w:rFonts w:ascii="Arial" w:eastAsia="Arial Nova" w:hAnsi="Arial" w:cs="Arial"/>
          <w:b/>
          <w:bCs/>
          <w:sz w:val="22"/>
          <w:szCs w:val="22"/>
        </w:rPr>
        <w:footnoteReference w:id="6"/>
      </w:r>
    </w:p>
    <w:p w14:paraId="7B79B13B" w14:textId="56FC886C" w:rsidR="00F7730F" w:rsidRDefault="00F7730F" w:rsidP="008114D0">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5212B301" w14:textId="7A54CD75" w:rsidR="008F260C" w:rsidRPr="008F260C" w:rsidRDefault="008F260C"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F260C">
        <w:rPr>
          <w:rFonts w:ascii="Arial" w:eastAsia="Arial Nova" w:hAnsi="Arial" w:cs="Arial"/>
          <w:sz w:val="22"/>
          <w:szCs w:val="22"/>
        </w:rPr>
        <w:t>Una vez precisad</w:t>
      </w:r>
      <w:r>
        <w:rPr>
          <w:rFonts w:ascii="Arial" w:eastAsia="Arial Nova" w:hAnsi="Arial" w:cs="Arial"/>
          <w:sz w:val="22"/>
          <w:szCs w:val="22"/>
        </w:rPr>
        <w:t>o</w:t>
      </w:r>
      <w:r w:rsidRPr="008F260C">
        <w:rPr>
          <w:rFonts w:ascii="Arial" w:eastAsia="Arial Nova" w:hAnsi="Arial" w:cs="Arial"/>
          <w:sz w:val="22"/>
          <w:szCs w:val="22"/>
        </w:rPr>
        <w:t>s los elementos probatorios aportados y los integrados por la autoridad instructora, debe destacarse que serán analizados y valorados de manera conjunta, en atención al principio de adquisición procesal</w:t>
      </w:r>
      <w:r>
        <w:rPr>
          <w:rFonts w:ascii="Arial" w:eastAsia="Arial Nova" w:hAnsi="Arial" w:cs="Arial"/>
          <w:sz w:val="22"/>
          <w:szCs w:val="22"/>
        </w:rPr>
        <w:t xml:space="preserve"> </w:t>
      </w:r>
      <w:r w:rsidRPr="008F260C">
        <w:rPr>
          <w:rFonts w:ascii="Arial" w:eastAsia="Arial Nova" w:hAnsi="Arial" w:cs="Arial"/>
          <w:sz w:val="22"/>
          <w:szCs w:val="22"/>
        </w:rPr>
        <w:t>aplicable en la materia electoral, tal y como se advierte en la Jurisprudencia 19/2008, de la Sala Superior del Tribunal Electoral Federal, de rubro “</w:t>
      </w:r>
      <w:r w:rsidRPr="008F260C">
        <w:rPr>
          <w:rFonts w:ascii="Arial" w:eastAsia="Arial Nova" w:hAnsi="Arial" w:cs="Arial"/>
          <w:b/>
          <w:bCs/>
          <w:sz w:val="22"/>
          <w:szCs w:val="22"/>
        </w:rPr>
        <w:t>ADQUISICIÓN PROCESAL EN MATERIA ELECTORAL</w:t>
      </w:r>
      <w:r w:rsidRPr="008F260C">
        <w:rPr>
          <w:rFonts w:ascii="Arial" w:eastAsia="Arial Nova" w:hAnsi="Arial" w:cs="Arial"/>
          <w:sz w:val="22"/>
          <w:szCs w:val="22"/>
        </w:rPr>
        <w:t>”</w:t>
      </w:r>
      <w:r>
        <w:rPr>
          <w:rFonts w:ascii="Arial" w:eastAsia="Arial Nova" w:hAnsi="Arial" w:cs="Arial"/>
          <w:sz w:val="22"/>
          <w:szCs w:val="22"/>
        </w:rPr>
        <w:t>.</w:t>
      </w:r>
      <w:r>
        <w:rPr>
          <w:rStyle w:val="Refdenotaalpie"/>
          <w:rFonts w:ascii="Arial" w:eastAsia="Arial Nova" w:hAnsi="Arial" w:cs="Arial"/>
          <w:sz w:val="22"/>
          <w:szCs w:val="22"/>
        </w:rPr>
        <w:footnoteReference w:id="7"/>
      </w:r>
    </w:p>
    <w:p w14:paraId="31CD5B84" w14:textId="77777777" w:rsidR="008F260C" w:rsidRDefault="008F260C" w:rsidP="008114D0">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1245968D" w14:textId="799F9DE7"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12FD317E" w14:textId="3C11EE17" w:rsidR="008F260C"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4B1192">
        <w:rPr>
          <w:rFonts w:ascii="Arial" w:hAnsi="Arial" w:cs="Arial"/>
          <w:sz w:val="22"/>
          <w:szCs w:val="22"/>
        </w:rPr>
        <w:t xml:space="preserve"> </w:t>
      </w:r>
      <w:r w:rsidR="00DE1C6F">
        <w:rPr>
          <w:rFonts w:ascii="Arial" w:hAnsi="Arial" w:cs="Arial"/>
          <w:sz w:val="22"/>
          <w:szCs w:val="22"/>
        </w:rPr>
        <w:t xml:space="preserve">la </w:t>
      </w:r>
      <w:r w:rsidR="009354E5" w:rsidRPr="008114D0">
        <w:rPr>
          <w:rFonts w:ascii="Arial" w:hAnsi="Arial" w:cs="Arial"/>
          <w:sz w:val="22"/>
          <w:szCs w:val="22"/>
        </w:rPr>
        <w:t>denunciante,</w:t>
      </w:r>
      <w:r w:rsidR="00A433BF" w:rsidRPr="008114D0">
        <w:rPr>
          <w:rFonts w:ascii="Arial" w:hAnsi="Arial" w:cs="Arial"/>
          <w:sz w:val="22"/>
          <w:szCs w:val="22"/>
        </w:rPr>
        <w:t xml:space="preserve"> </w:t>
      </w:r>
      <w:r w:rsidR="00DE1C6F">
        <w:rPr>
          <w:rFonts w:ascii="Arial" w:hAnsi="Arial" w:cs="Arial"/>
          <w:sz w:val="22"/>
          <w:szCs w:val="22"/>
        </w:rPr>
        <w:t>se ostentó como candidata a Presidenta Municipal de San Francisco de los Romo, postulada por la Coalición “Por Aguascalientes”.</w:t>
      </w:r>
    </w:p>
    <w:p w14:paraId="65CD41FD" w14:textId="77777777" w:rsidR="001D7982" w:rsidRPr="008114D0" w:rsidRDefault="001D7982"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49A41C8D" w:rsidR="007E6D4E" w:rsidRDefault="00D817BD" w:rsidP="008114D0">
      <w:pPr>
        <w:spacing w:line="360" w:lineRule="auto"/>
        <w:jc w:val="both"/>
        <w:rPr>
          <w:rFonts w:ascii="Arial" w:hAnsi="Arial" w:cs="Arial"/>
          <w:bCs/>
          <w:sz w:val="22"/>
          <w:szCs w:val="22"/>
          <w:lang w:val="es-ES"/>
        </w:rPr>
      </w:pPr>
      <w:r>
        <w:rPr>
          <w:rFonts w:ascii="Arial" w:hAnsi="Arial" w:cs="Arial"/>
          <w:bCs/>
          <w:sz w:val="22"/>
          <w:szCs w:val="22"/>
          <w:lang w:val="es-ES"/>
        </w:rPr>
        <w:t>Congruente con ello</w:t>
      </w:r>
      <w:r w:rsidR="00A433BF" w:rsidRPr="008114D0">
        <w:rPr>
          <w:rFonts w:ascii="Arial" w:hAnsi="Arial" w:cs="Arial"/>
          <w:bCs/>
          <w:sz w:val="22"/>
          <w:szCs w:val="22"/>
          <w:lang w:val="es-ES"/>
        </w:rPr>
        <w:t>, esta autoridad jurisdiccional realiza una inspección del contenido</w:t>
      </w:r>
      <w:r w:rsidR="00B917FD" w:rsidRPr="008114D0">
        <w:rPr>
          <w:rFonts w:ascii="Arial" w:hAnsi="Arial" w:cs="Arial"/>
          <w:bCs/>
          <w:sz w:val="22"/>
          <w:szCs w:val="22"/>
          <w:lang w:val="es-ES"/>
        </w:rPr>
        <w:t xml:space="preserve"> certificado </w:t>
      </w:r>
      <w:r w:rsidR="00345EF4">
        <w:rPr>
          <w:rFonts w:ascii="Arial" w:hAnsi="Arial" w:cs="Arial"/>
          <w:bCs/>
          <w:sz w:val="22"/>
          <w:szCs w:val="22"/>
          <w:lang w:val="es-ES"/>
        </w:rPr>
        <w:t>la diligencia de Oficialía Electoral efectuada</w:t>
      </w:r>
      <w:r w:rsidR="00B917FD" w:rsidRPr="008114D0">
        <w:rPr>
          <w:rFonts w:ascii="Arial" w:hAnsi="Arial" w:cs="Arial"/>
          <w:bCs/>
          <w:sz w:val="22"/>
          <w:szCs w:val="22"/>
          <w:lang w:val="es-ES"/>
        </w:rPr>
        <w:t>,</w:t>
      </w:r>
      <w:r w:rsidR="00A433BF" w:rsidRPr="008114D0">
        <w:rPr>
          <w:rFonts w:ascii="Arial" w:hAnsi="Arial" w:cs="Arial"/>
          <w:bCs/>
          <w:sz w:val="22"/>
          <w:szCs w:val="22"/>
          <w:lang w:val="es-ES"/>
        </w:rPr>
        <w:t xml:space="preserve"> con la finalidad de precisarl</w:t>
      </w:r>
      <w:r w:rsidR="00345EF4">
        <w:rPr>
          <w:rFonts w:ascii="Arial" w:hAnsi="Arial" w:cs="Arial"/>
          <w:bCs/>
          <w:sz w:val="22"/>
          <w:szCs w:val="22"/>
          <w:lang w:val="es-ES"/>
        </w:rPr>
        <w:t>a</w:t>
      </w:r>
      <w:r w:rsidR="00A433BF" w:rsidRPr="008114D0">
        <w:rPr>
          <w:rFonts w:ascii="Arial" w:hAnsi="Arial" w:cs="Arial"/>
          <w:bCs/>
          <w:sz w:val="22"/>
          <w:szCs w:val="22"/>
          <w:lang w:val="es-ES"/>
        </w:rPr>
        <w:t xml:space="preserve">, establecer y analizar de manera integral las </w:t>
      </w:r>
      <w:r w:rsidR="00F9123B" w:rsidRPr="008114D0">
        <w:rPr>
          <w:rFonts w:ascii="Arial" w:hAnsi="Arial" w:cs="Arial"/>
          <w:bCs/>
          <w:sz w:val="22"/>
          <w:szCs w:val="22"/>
          <w:lang w:val="es-ES"/>
        </w:rPr>
        <w:t xml:space="preserve">acciones </w:t>
      </w:r>
      <w:r w:rsidR="00A433BF" w:rsidRPr="008114D0">
        <w:rPr>
          <w:rFonts w:ascii="Arial" w:hAnsi="Arial" w:cs="Arial"/>
          <w:bCs/>
          <w:sz w:val="22"/>
          <w:szCs w:val="22"/>
          <w:lang w:val="es-ES"/>
        </w:rPr>
        <w:t>denunciadas.</w:t>
      </w:r>
    </w:p>
    <w:p w14:paraId="7997C7CF" w14:textId="2D696BD0" w:rsidR="00345EF4" w:rsidRDefault="00345EF4" w:rsidP="008114D0">
      <w:pPr>
        <w:spacing w:line="360" w:lineRule="auto"/>
        <w:jc w:val="both"/>
        <w:rPr>
          <w:rFonts w:ascii="Arial" w:hAnsi="Arial" w:cs="Arial"/>
          <w:bCs/>
          <w:sz w:val="22"/>
          <w:szCs w:val="22"/>
          <w:lang w:val="es-ES"/>
        </w:rPr>
      </w:pPr>
    </w:p>
    <w:tbl>
      <w:tblPr>
        <w:tblStyle w:val="Tabladecuadrcula4"/>
        <w:tblW w:w="9781" w:type="dxa"/>
        <w:jc w:val="center"/>
        <w:tblLook w:val="04A0" w:firstRow="1" w:lastRow="0" w:firstColumn="1" w:lastColumn="0" w:noHBand="0" w:noVBand="1"/>
      </w:tblPr>
      <w:tblGrid>
        <w:gridCol w:w="3108"/>
        <w:gridCol w:w="6673"/>
      </w:tblGrid>
      <w:tr w:rsidR="0036194C" w14:paraId="7A5D0C7B" w14:textId="77777777" w:rsidTr="00CC7C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81" w:type="dxa"/>
            <w:gridSpan w:val="2"/>
          </w:tcPr>
          <w:p w14:paraId="662025F5" w14:textId="77777777" w:rsidR="0036194C" w:rsidRDefault="0036194C" w:rsidP="00381C11">
            <w:pPr>
              <w:jc w:val="center"/>
              <w:rPr>
                <w:rFonts w:ascii="Arial" w:hAnsi="Arial" w:cs="Arial"/>
                <w:sz w:val="20"/>
                <w:szCs w:val="20"/>
              </w:rPr>
            </w:pPr>
            <w:bookmarkStart w:id="4" w:name="_Hlk76650600"/>
            <w:r>
              <w:rPr>
                <w:rFonts w:ascii="Arial" w:hAnsi="Arial" w:cs="Arial"/>
                <w:sz w:val="20"/>
                <w:szCs w:val="20"/>
              </w:rPr>
              <w:t>Oficialía Electoral IEE/OE/176/2021.</w:t>
            </w:r>
          </w:p>
        </w:tc>
      </w:tr>
      <w:tr w:rsidR="0036194C" w14:paraId="53BDC3F2" w14:textId="77777777" w:rsidTr="00CC7C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7" w:type="dxa"/>
          </w:tcPr>
          <w:p w14:paraId="5EB4BAC6" w14:textId="77777777" w:rsidR="0036194C" w:rsidRPr="00F9163A" w:rsidRDefault="0036194C" w:rsidP="00381C11">
            <w:pPr>
              <w:jc w:val="both"/>
              <w:rPr>
                <w:rFonts w:ascii="Arial" w:hAnsi="Arial" w:cs="Arial"/>
                <w:b w:val="0"/>
                <w:bCs w:val="0"/>
                <w:sz w:val="20"/>
                <w:szCs w:val="20"/>
              </w:rPr>
            </w:pPr>
            <w:r>
              <w:rPr>
                <w:rFonts w:ascii="Arial" w:hAnsi="Arial" w:cs="Arial"/>
                <w:sz w:val="20"/>
                <w:szCs w:val="20"/>
              </w:rPr>
              <w:t xml:space="preserve">Dirección electrónica: </w:t>
            </w:r>
            <w:hyperlink r:id="rId14" w:history="1">
              <w:r w:rsidRPr="00F9163A">
                <w:rPr>
                  <w:rStyle w:val="Hipervnculo"/>
                  <w:rFonts w:ascii="Arial" w:hAnsi="Arial" w:cs="Arial"/>
                  <w:b w:val="0"/>
                  <w:bCs w:val="0"/>
                  <w:sz w:val="20"/>
                  <w:szCs w:val="20"/>
                </w:rPr>
                <w:t>https://www.facebook.com/</w:t>
              </w:r>
            </w:hyperlink>
          </w:p>
          <w:p w14:paraId="566E33F1" w14:textId="77777777" w:rsidR="0036194C" w:rsidRPr="00F9163A" w:rsidRDefault="0036194C" w:rsidP="00381C11">
            <w:pPr>
              <w:jc w:val="both"/>
              <w:rPr>
                <w:rFonts w:ascii="Arial" w:hAnsi="Arial" w:cs="Arial"/>
                <w:b w:val="0"/>
                <w:bCs w:val="0"/>
                <w:sz w:val="20"/>
                <w:szCs w:val="20"/>
              </w:rPr>
            </w:pPr>
            <w:r w:rsidRPr="00F9163A">
              <w:rPr>
                <w:rFonts w:ascii="Arial" w:hAnsi="Arial" w:cs="Arial"/>
                <w:b w:val="0"/>
                <w:bCs w:val="0"/>
                <w:sz w:val="20"/>
                <w:szCs w:val="20"/>
              </w:rPr>
              <w:t>SanPanchoSinCensura/p</w:t>
            </w:r>
            <w:r>
              <w:rPr>
                <w:rFonts w:ascii="Arial" w:hAnsi="Arial" w:cs="Arial"/>
                <w:b w:val="0"/>
                <w:bCs w:val="0"/>
                <w:sz w:val="20"/>
                <w:szCs w:val="20"/>
              </w:rPr>
              <w:t>h</w:t>
            </w:r>
            <w:r w:rsidRPr="00F9163A">
              <w:rPr>
                <w:rFonts w:ascii="Arial" w:hAnsi="Arial" w:cs="Arial"/>
                <w:b w:val="0"/>
                <w:bCs w:val="0"/>
                <w:sz w:val="20"/>
                <w:szCs w:val="20"/>
              </w:rPr>
              <w:t>otos/</w:t>
            </w:r>
          </w:p>
          <w:p w14:paraId="5CCB819C" w14:textId="77777777" w:rsidR="0036194C" w:rsidRPr="00F9163A" w:rsidRDefault="0036194C" w:rsidP="00381C11">
            <w:pPr>
              <w:jc w:val="both"/>
              <w:rPr>
                <w:rFonts w:ascii="Arial" w:hAnsi="Arial" w:cs="Arial"/>
                <w:b w:val="0"/>
                <w:bCs w:val="0"/>
                <w:sz w:val="20"/>
                <w:szCs w:val="20"/>
              </w:rPr>
            </w:pPr>
            <w:r w:rsidRPr="00F9163A">
              <w:rPr>
                <w:rFonts w:ascii="Arial" w:hAnsi="Arial" w:cs="Arial"/>
                <w:b w:val="0"/>
                <w:bCs w:val="0"/>
                <w:sz w:val="20"/>
                <w:szCs w:val="20"/>
              </w:rPr>
              <w:t>a.108143201446866/114106800</w:t>
            </w:r>
          </w:p>
          <w:p w14:paraId="06382E71" w14:textId="77777777" w:rsidR="0036194C" w:rsidRPr="00F9163A" w:rsidRDefault="0036194C" w:rsidP="00381C11">
            <w:pPr>
              <w:jc w:val="both"/>
              <w:rPr>
                <w:rFonts w:ascii="Arial" w:hAnsi="Arial" w:cs="Arial"/>
                <w:b w:val="0"/>
                <w:bCs w:val="0"/>
                <w:sz w:val="20"/>
                <w:szCs w:val="20"/>
              </w:rPr>
            </w:pPr>
            <w:r w:rsidRPr="00F9163A">
              <w:rPr>
                <w:rFonts w:ascii="Arial" w:hAnsi="Arial" w:cs="Arial"/>
                <w:b w:val="0"/>
                <w:bCs w:val="0"/>
                <w:sz w:val="20"/>
                <w:szCs w:val="20"/>
              </w:rPr>
              <w:t>85050</w:t>
            </w:r>
          </w:p>
        </w:tc>
        <w:tc>
          <w:tcPr>
            <w:tcW w:w="7524" w:type="dxa"/>
          </w:tcPr>
          <w:p w14:paraId="345A66B0"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De forma automática visualicé una publicación alojada en la red social Facebook realizada por el perfil de nombre “San Pancho Sin Censura”, en fecha dieciocho de mayo de dos mil veintiuno a las once horas con catorce minutos, que contenía el texto siguiente: </w:t>
            </w:r>
          </w:p>
          <w:p w14:paraId="0B224C47"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DD4E735" w14:textId="77777777" w:rsidR="0036194C" w:rsidRPr="0052504E"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52504E">
              <w:rPr>
                <w:rFonts w:ascii="Arial" w:hAnsi="Arial" w:cs="Arial"/>
                <w:i/>
                <w:iCs/>
                <w:sz w:val="20"/>
                <w:szCs w:val="20"/>
              </w:rPr>
              <w:t>“Y si!!!”</w:t>
            </w:r>
          </w:p>
          <w:p w14:paraId="2BB6A490"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8D3E6A8"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Así mismo, a la publicación en mención se adjuntó una imagen, misma que puede ser visualizada en las capturas de pantalla 1 y 2 del ANEXO ÚNICO de la presente Acta.</w:t>
            </w:r>
          </w:p>
          <w:p w14:paraId="1444734E"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1083AA0"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Finalmente, se hace mención que la publicación antes descrita contaba con catorce reacciones.</w:t>
            </w:r>
          </w:p>
        </w:tc>
      </w:tr>
      <w:tr w:rsidR="0036194C" w14:paraId="1AC3E366" w14:textId="77777777" w:rsidTr="00CC7C28">
        <w:trPr>
          <w:jc w:val="center"/>
        </w:trPr>
        <w:tc>
          <w:tcPr>
            <w:cnfStyle w:val="001000000000" w:firstRow="0" w:lastRow="0" w:firstColumn="1" w:lastColumn="0" w:oddVBand="0" w:evenVBand="0" w:oddHBand="0" w:evenHBand="0" w:firstRowFirstColumn="0" w:firstRowLastColumn="0" w:lastRowFirstColumn="0" w:lastRowLastColumn="0"/>
            <w:tcW w:w="2257" w:type="dxa"/>
          </w:tcPr>
          <w:p w14:paraId="3213011E" w14:textId="77777777" w:rsidR="0036194C" w:rsidRPr="00F9163A" w:rsidRDefault="0036194C" w:rsidP="00381C11">
            <w:pPr>
              <w:jc w:val="both"/>
              <w:rPr>
                <w:rFonts w:ascii="Arial" w:hAnsi="Arial" w:cs="Arial"/>
                <w:b w:val="0"/>
                <w:bCs w:val="0"/>
                <w:sz w:val="20"/>
                <w:szCs w:val="20"/>
              </w:rPr>
            </w:pPr>
            <w:r>
              <w:rPr>
                <w:rFonts w:ascii="Arial" w:hAnsi="Arial" w:cs="Arial"/>
                <w:sz w:val="20"/>
                <w:szCs w:val="20"/>
              </w:rPr>
              <w:t xml:space="preserve">Dirección electrónica: </w:t>
            </w:r>
            <w:hyperlink r:id="rId15" w:history="1">
              <w:r w:rsidRPr="00F9163A">
                <w:rPr>
                  <w:rStyle w:val="Hipervnculo"/>
                  <w:rFonts w:ascii="Arial" w:hAnsi="Arial" w:cs="Arial"/>
                  <w:b w:val="0"/>
                  <w:bCs w:val="0"/>
                  <w:sz w:val="20"/>
                  <w:szCs w:val="20"/>
                </w:rPr>
                <w:t>https://www.facebook.com/</w:t>
              </w:r>
            </w:hyperlink>
          </w:p>
          <w:p w14:paraId="1E1EAC73" w14:textId="77777777" w:rsidR="0036194C" w:rsidRPr="00F9163A" w:rsidRDefault="0036194C" w:rsidP="00381C11">
            <w:pPr>
              <w:jc w:val="both"/>
              <w:rPr>
                <w:rFonts w:ascii="Arial" w:hAnsi="Arial" w:cs="Arial"/>
                <w:b w:val="0"/>
                <w:bCs w:val="0"/>
                <w:sz w:val="20"/>
                <w:szCs w:val="20"/>
              </w:rPr>
            </w:pPr>
            <w:r w:rsidRPr="00F9163A">
              <w:rPr>
                <w:rFonts w:ascii="Arial" w:hAnsi="Arial" w:cs="Arial"/>
                <w:b w:val="0"/>
                <w:bCs w:val="0"/>
                <w:sz w:val="20"/>
                <w:szCs w:val="20"/>
              </w:rPr>
              <w:t>SanPanchoSinCensura/phot</w:t>
            </w:r>
            <w:r>
              <w:rPr>
                <w:rFonts w:ascii="Arial" w:hAnsi="Arial" w:cs="Arial"/>
                <w:b w:val="0"/>
                <w:bCs w:val="0"/>
                <w:sz w:val="20"/>
                <w:szCs w:val="20"/>
              </w:rPr>
              <w:t>o</w:t>
            </w:r>
            <w:r w:rsidRPr="00F9163A">
              <w:rPr>
                <w:rFonts w:ascii="Arial" w:hAnsi="Arial" w:cs="Arial"/>
                <w:b w:val="0"/>
                <w:bCs w:val="0"/>
                <w:sz w:val="20"/>
                <w:szCs w:val="20"/>
              </w:rPr>
              <w:t>s/</w:t>
            </w:r>
          </w:p>
          <w:p w14:paraId="19CA755F" w14:textId="77777777" w:rsidR="0036194C" w:rsidRPr="00F9163A" w:rsidRDefault="0036194C" w:rsidP="00381C11">
            <w:pPr>
              <w:jc w:val="both"/>
              <w:rPr>
                <w:rFonts w:ascii="Arial" w:hAnsi="Arial" w:cs="Arial"/>
                <w:b w:val="0"/>
                <w:bCs w:val="0"/>
                <w:sz w:val="20"/>
                <w:szCs w:val="20"/>
              </w:rPr>
            </w:pPr>
            <w:r w:rsidRPr="00F9163A">
              <w:rPr>
                <w:rFonts w:ascii="Arial" w:hAnsi="Arial" w:cs="Arial"/>
                <w:b w:val="0"/>
                <w:bCs w:val="0"/>
                <w:sz w:val="20"/>
                <w:szCs w:val="20"/>
              </w:rPr>
              <w:t>a.108143201446866/11331209</w:t>
            </w:r>
          </w:p>
          <w:p w14:paraId="07057CD4" w14:textId="77777777" w:rsidR="0036194C" w:rsidRPr="00F9163A" w:rsidRDefault="0036194C" w:rsidP="00381C11">
            <w:pPr>
              <w:jc w:val="both"/>
              <w:rPr>
                <w:rFonts w:ascii="Arial" w:hAnsi="Arial" w:cs="Arial"/>
                <w:b w:val="0"/>
                <w:bCs w:val="0"/>
                <w:sz w:val="20"/>
                <w:szCs w:val="20"/>
              </w:rPr>
            </w:pPr>
            <w:r w:rsidRPr="00F9163A">
              <w:rPr>
                <w:rFonts w:ascii="Arial" w:hAnsi="Arial" w:cs="Arial"/>
                <w:b w:val="0"/>
                <w:bCs w:val="0"/>
                <w:sz w:val="20"/>
                <w:szCs w:val="20"/>
              </w:rPr>
              <w:t>0929977/</w:t>
            </w:r>
          </w:p>
        </w:tc>
        <w:tc>
          <w:tcPr>
            <w:tcW w:w="7524" w:type="dxa"/>
          </w:tcPr>
          <w:p w14:paraId="78929725"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 forma automática visualicé una publicación alojada en la red social Facebook realizada por el perfil de nombre “San Pancho Sin Censura”, en fecha diecisiete de mayo de dos mil veintiuno a las diez horas con cuarenta minutos, que contaba con el texto siguiente:</w:t>
            </w:r>
          </w:p>
          <w:p w14:paraId="2ABD673F"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F2E98A7" w14:textId="77777777" w:rsidR="0036194C" w:rsidRPr="0052504E"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52504E">
              <w:rPr>
                <w:rFonts w:ascii="Arial" w:hAnsi="Arial" w:cs="Arial"/>
                <w:i/>
                <w:iCs/>
                <w:sz w:val="20"/>
                <w:szCs w:val="20"/>
              </w:rPr>
              <w:t>“Si ya todos saben que ella es más de lo mismos”</w:t>
            </w:r>
          </w:p>
          <w:p w14:paraId="79A3246B"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2B91057"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Así mismo, a la publicación en mención se adjuntó una imagen misma que puede ser visualizada en las capturas de pantalla 3 y 4 del ANEXO ÚNICO de la presente Acta.</w:t>
            </w:r>
          </w:p>
          <w:p w14:paraId="10B489A3"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910F640"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Finalmente, se indica que la publicación en mención contaba con diecisiete reacciones y dos comentarios.</w:t>
            </w:r>
          </w:p>
        </w:tc>
      </w:tr>
      <w:tr w:rsidR="0036194C" w14:paraId="581B6849" w14:textId="77777777" w:rsidTr="00CC7C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7" w:type="dxa"/>
          </w:tcPr>
          <w:p w14:paraId="67F77421" w14:textId="77777777" w:rsidR="0036194C" w:rsidRPr="00DD1E06" w:rsidRDefault="0036194C" w:rsidP="00381C11">
            <w:pPr>
              <w:jc w:val="both"/>
              <w:rPr>
                <w:rFonts w:ascii="Arial" w:hAnsi="Arial" w:cs="Arial"/>
                <w:b w:val="0"/>
                <w:bCs w:val="0"/>
                <w:sz w:val="20"/>
                <w:szCs w:val="20"/>
              </w:rPr>
            </w:pPr>
            <w:r>
              <w:rPr>
                <w:rFonts w:ascii="Arial" w:hAnsi="Arial" w:cs="Arial"/>
                <w:sz w:val="20"/>
                <w:szCs w:val="20"/>
              </w:rPr>
              <w:t xml:space="preserve">Dirección electrónica: </w:t>
            </w:r>
            <w:hyperlink r:id="rId16" w:history="1">
              <w:r w:rsidRPr="00DD1E06">
                <w:rPr>
                  <w:rStyle w:val="Hipervnculo"/>
                  <w:rFonts w:ascii="Arial" w:hAnsi="Arial" w:cs="Arial"/>
                  <w:b w:val="0"/>
                  <w:bCs w:val="0"/>
                  <w:sz w:val="20"/>
                  <w:szCs w:val="20"/>
                </w:rPr>
                <w:t>https://www.facebook.como/</w:t>
              </w:r>
            </w:hyperlink>
          </w:p>
          <w:p w14:paraId="1B2EF90C" w14:textId="77777777" w:rsidR="0036194C" w:rsidRPr="00DD1E06" w:rsidRDefault="0036194C" w:rsidP="00381C11">
            <w:pPr>
              <w:jc w:val="both"/>
              <w:rPr>
                <w:rFonts w:ascii="Arial" w:hAnsi="Arial" w:cs="Arial"/>
                <w:b w:val="0"/>
                <w:bCs w:val="0"/>
                <w:sz w:val="20"/>
                <w:szCs w:val="20"/>
              </w:rPr>
            </w:pPr>
            <w:r w:rsidRPr="00DD1E06">
              <w:rPr>
                <w:rFonts w:ascii="Arial" w:hAnsi="Arial" w:cs="Arial"/>
                <w:b w:val="0"/>
                <w:bCs w:val="0"/>
                <w:sz w:val="20"/>
                <w:szCs w:val="20"/>
              </w:rPr>
              <w:t>SanPanchoSinCensura/photos/</w:t>
            </w:r>
          </w:p>
          <w:p w14:paraId="7414F9C7" w14:textId="77777777" w:rsidR="0036194C" w:rsidRPr="00DD1E06" w:rsidRDefault="0036194C" w:rsidP="00381C11">
            <w:pPr>
              <w:jc w:val="both"/>
              <w:rPr>
                <w:rFonts w:ascii="Arial" w:hAnsi="Arial" w:cs="Arial"/>
                <w:b w:val="0"/>
                <w:bCs w:val="0"/>
                <w:sz w:val="20"/>
                <w:szCs w:val="20"/>
              </w:rPr>
            </w:pPr>
            <w:r w:rsidRPr="00DD1E06">
              <w:rPr>
                <w:rFonts w:ascii="Arial" w:hAnsi="Arial" w:cs="Arial"/>
                <w:b w:val="0"/>
                <w:bCs w:val="0"/>
                <w:sz w:val="20"/>
                <w:szCs w:val="20"/>
              </w:rPr>
              <w:t>a.108143201446866/112947497</w:t>
            </w:r>
          </w:p>
          <w:p w14:paraId="63BF3EE0" w14:textId="77777777" w:rsidR="0036194C" w:rsidRPr="00F9163A" w:rsidRDefault="0036194C" w:rsidP="00381C11">
            <w:pPr>
              <w:jc w:val="both"/>
              <w:rPr>
                <w:rFonts w:ascii="Arial" w:hAnsi="Arial" w:cs="Arial"/>
                <w:b w:val="0"/>
                <w:bCs w:val="0"/>
                <w:sz w:val="20"/>
                <w:szCs w:val="20"/>
              </w:rPr>
            </w:pPr>
            <w:r w:rsidRPr="00DD1E06">
              <w:rPr>
                <w:rFonts w:ascii="Arial" w:hAnsi="Arial" w:cs="Arial"/>
                <w:b w:val="0"/>
                <w:bCs w:val="0"/>
                <w:sz w:val="20"/>
                <w:szCs w:val="20"/>
              </w:rPr>
              <w:t>633103/</w:t>
            </w:r>
          </w:p>
        </w:tc>
        <w:tc>
          <w:tcPr>
            <w:tcW w:w="7524" w:type="dxa"/>
          </w:tcPr>
          <w:p w14:paraId="3ADC13AF"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 forma automática visualicé una publicación alojada en la red social Facebook realizada por el perfil de nombre “San Pancho Sin Censura”, en fecha dieciséis de mayo de dos mil veintiuno a las dieciséis horas con dieciocho minutos, que contenía el texto siguiente:</w:t>
            </w:r>
          </w:p>
          <w:p w14:paraId="27EBE12A"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F29D1C4" w14:textId="77777777" w:rsidR="0036194C" w:rsidRPr="0052504E"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52504E">
              <w:rPr>
                <w:rFonts w:ascii="Arial" w:hAnsi="Arial" w:cs="Arial"/>
                <w:i/>
                <w:iCs/>
                <w:sz w:val="20"/>
                <w:szCs w:val="20"/>
              </w:rPr>
              <w:t>“Son lo mismo”</w:t>
            </w:r>
          </w:p>
          <w:p w14:paraId="226106F3"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F545B56"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Así mismo la publicación en mención se adjuntó una imagen, misma que puede ser visualizada en las capturas de pantalla 5 y 6 del ANEXO ÚNICO de la presente Acta.</w:t>
            </w:r>
          </w:p>
          <w:p w14:paraId="6240E1E2"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E268DD0"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Finalmente, se indica que la publicación en mención contaba con dieciocho reacciones y dos comentarios.</w:t>
            </w:r>
          </w:p>
        </w:tc>
      </w:tr>
      <w:tr w:rsidR="0036194C" w14:paraId="25FB05AC" w14:textId="77777777" w:rsidTr="00CC7C28">
        <w:trPr>
          <w:jc w:val="center"/>
        </w:trPr>
        <w:tc>
          <w:tcPr>
            <w:cnfStyle w:val="001000000000" w:firstRow="0" w:lastRow="0" w:firstColumn="1" w:lastColumn="0" w:oddVBand="0" w:evenVBand="0" w:oddHBand="0" w:evenHBand="0" w:firstRowFirstColumn="0" w:firstRowLastColumn="0" w:lastRowFirstColumn="0" w:lastRowLastColumn="0"/>
            <w:tcW w:w="2257" w:type="dxa"/>
          </w:tcPr>
          <w:p w14:paraId="2E7C9EF3" w14:textId="77777777" w:rsidR="0036194C" w:rsidRPr="00DD1E06" w:rsidRDefault="0036194C" w:rsidP="00381C11">
            <w:pPr>
              <w:jc w:val="both"/>
              <w:rPr>
                <w:rFonts w:ascii="Arial" w:hAnsi="Arial" w:cs="Arial"/>
                <w:b w:val="0"/>
                <w:bCs w:val="0"/>
                <w:sz w:val="20"/>
                <w:szCs w:val="20"/>
              </w:rPr>
            </w:pPr>
            <w:r>
              <w:rPr>
                <w:rFonts w:ascii="Arial" w:hAnsi="Arial" w:cs="Arial"/>
                <w:sz w:val="20"/>
                <w:szCs w:val="20"/>
              </w:rPr>
              <w:t xml:space="preserve">Dirección electrónica: </w:t>
            </w:r>
            <w:hyperlink r:id="rId17" w:history="1">
              <w:r w:rsidRPr="00DD1E06">
                <w:rPr>
                  <w:rStyle w:val="Hipervnculo"/>
                  <w:rFonts w:ascii="Arial" w:hAnsi="Arial" w:cs="Arial"/>
                  <w:b w:val="0"/>
                  <w:bCs w:val="0"/>
                  <w:sz w:val="20"/>
                  <w:szCs w:val="20"/>
                </w:rPr>
                <w:t>https://www.facebook.com/</w:t>
              </w:r>
            </w:hyperlink>
          </w:p>
          <w:p w14:paraId="7DEA8F5D" w14:textId="77777777" w:rsidR="0036194C" w:rsidRPr="00DD1E06" w:rsidRDefault="0036194C" w:rsidP="00381C11">
            <w:pPr>
              <w:jc w:val="both"/>
              <w:rPr>
                <w:rFonts w:ascii="Arial" w:hAnsi="Arial" w:cs="Arial"/>
                <w:b w:val="0"/>
                <w:bCs w:val="0"/>
                <w:sz w:val="20"/>
                <w:szCs w:val="20"/>
              </w:rPr>
            </w:pPr>
            <w:r w:rsidRPr="00DD1E06">
              <w:rPr>
                <w:rFonts w:ascii="Arial" w:hAnsi="Arial" w:cs="Arial"/>
                <w:b w:val="0"/>
                <w:bCs w:val="0"/>
                <w:sz w:val="20"/>
                <w:szCs w:val="20"/>
              </w:rPr>
              <w:t>SanPanchoSinCensura/videos/</w:t>
            </w:r>
          </w:p>
          <w:p w14:paraId="2A8AE0BE" w14:textId="77777777" w:rsidR="0036194C" w:rsidRPr="00F9163A" w:rsidRDefault="0036194C" w:rsidP="00381C11">
            <w:pPr>
              <w:jc w:val="both"/>
              <w:rPr>
                <w:rFonts w:ascii="Arial" w:hAnsi="Arial" w:cs="Arial"/>
                <w:b w:val="0"/>
                <w:bCs w:val="0"/>
                <w:sz w:val="20"/>
                <w:szCs w:val="20"/>
              </w:rPr>
            </w:pPr>
            <w:r w:rsidRPr="00DD1E06">
              <w:rPr>
                <w:rFonts w:ascii="Arial" w:hAnsi="Arial" w:cs="Arial"/>
                <w:b w:val="0"/>
                <w:bCs w:val="0"/>
                <w:sz w:val="20"/>
                <w:szCs w:val="20"/>
              </w:rPr>
              <w:t>29740926196013</w:t>
            </w:r>
          </w:p>
        </w:tc>
        <w:tc>
          <w:tcPr>
            <w:tcW w:w="7524" w:type="dxa"/>
          </w:tcPr>
          <w:p w14:paraId="2CDC998A" w14:textId="77777777" w:rsidR="0036194C" w:rsidRDefault="0036194C" w:rsidP="00381C1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 forma automática visualicé una página de internet de fondo color blanco, que en el centro contaba con la imagen de lo que parecía ser un candado cerrado en color gris y detrás de éste lo que parecía ser una hoja en color azul que tenía una de sus esquinas doblada hacia enfrente, así mismo, debajo de lo anterior se observaron las leyendas siguientes: “Este contenido no está disponible en este momento”, “Por lo general, esto sucede porque el propietario solo compartió el contenido con un grupo reducido de personas, cambió quien puede verlo o este se eliminó.” Y “Ir a la sección de noticias” (dentro de un recuadro en color azul), “Volver” e “Ir al servicio de ayuda”. Lo anterior tal y como puede ser visualizado en la captura de pantalla 7 del ANEXO ÚNICO de la presente Acta.</w:t>
            </w:r>
          </w:p>
        </w:tc>
      </w:tr>
      <w:tr w:rsidR="0036194C" w14:paraId="1B09D322" w14:textId="77777777" w:rsidTr="00CC7C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7" w:type="dxa"/>
          </w:tcPr>
          <w:p w14:paraId="2A15565A" w14:textId="77777777" w:rsidR="0036194C" w:rsidRPr="00DD1E06" w:rsidRDefault="0036194C" w:rsidP="00381C11">
            <w:pPr>
              <w:jc w:val="both"/>
              <w:rPr>
                <w:rFonts w:ascii="Arial" w:hAnsi="Arial" w:cs="Arial"/>
                <w:b w:val="0"/>
                <w:bCs w:val="0"/>
                <w:sz w:val="20"/>
                <w:szCs w:val="20"/>
              </w:rPr>
            </w:pPr>
            <w:r>
              <w:rPr>
                <w:rFonts w:ascii="Arial" w:hAnsi="Arial" w:cs="Arial"/>
                <w:sz w:val="20"/>
                <w:szCs w:val="20"/>
              </w:rPr>
              <w:t xml:space="preserve">Dirección electrónica: </w:t>
            </w:r>
            <w:hyperlink r:id="rId18" w:history="1">
              <w:r w:rsidRPr="00DD1E06">
                <w:rPr>
                  <w:rStyle w:val="Hipervnculo"/>
                  <w:rFonts w:ascii="Arial" w:hAnsi="Arial" w:cs="Arial"/>
                  <w:b w:val="0"/>
                  <w:bCs w:val="0"/>
                  <w:sz w:val="20"/>
                  <w:szCs w:val="20"/>
                </w:rPr>
                <w:t>https://www.facebook.com/</w:t>
              </w:r>
            </w:hyperlink>
          </w:p>
          <w:p w14:paraId="0F9E7D63" w14:textId="77777777" w:rsidR="0036194C" w:rsidRPr="00DD1E06" w:rsidRDefault="0036194C" w:rsidP="00381C11">
            <w:pPr>
              <w:jc w:val="both"/>
              <w:rPr>
                <w:rFonts w:ascii="Arial" w:hAnsi="Arial" w:cs="Arial"/>
                <w:b w:val="0"/>
                <w:bCs w:val="0"/>
                <w:sz w:val="20"/>
                <w:szCs w:val="20"/>
              </w:rPr>
            </w:pPr>
            <w:r w:rsidRPr="00DD1E06">
              <w:rPr>
                <w:rFonts w:ascii="Arial" w:hAnsi="Arial" w:cs="Arial"/>
                <w:b w:val="0"/>
                <w:bCs w:val="0"/>
                <w:sz w:val="20"/>
                <w:szCs w:val="20"/>
              </w:rPr>
              <w:lastRenderedPageBreak/>
              <w:t>SanPanchoSinCensura/photos/</w:t>
            </w:r>
          </w:p>
          <w:p w14:paraId="4E3CE567" w14:textId="77777777" w:rsidR="0036194C" w:rsidRPr="00DD1E06" w:rsidRDefault="0036194C" w:rsidP="00381C11">
            <w:pPr>
              <w:jc w:val="both"/>
              <w:rPr>
                <w:rFonts w:ascii="Arial" w:hAnsi="Arial" w:cs="Arial"/>
                <w:b w:val="0"/>
                <w:bCs w:val="0"/>
                <w:sz w:val="20"/>
                <w:szCs w:val="20"/>
              </w:rPr>
            </w:pPr>
            <w:r w:rsidRPr="00DD1E06">
              <w:rPr>
                <w:rFonts w:ascii="Arial" w:hAnsi="Arial" w:cs="Arial"/>
                <w:b w:val="0"/>
                <w:bCs w:val="0"/>
                <w:sz w:val="20"/>
                <w:szCs w:val="20"/>
              </w:rPr>
              <w:t>a.108143201446866/108153721</w:t>
            </w:r>
          </w:p>
          <w:p w14:paraId="1139813A" w14:textId="77777777" w:rsidR="0036194C" w:rsidRPr="00F9163A" w:rsidRDefault="0036194C" w:rsidP="00381C11">
            <w:pPr>
              <w:jc w:val="both"/>
              <w:rPr>
                <w:rFonts w:ascii="Arial" w:hAnsi="Arial" w:cs="Arial"/>
                <w:b w:val="0"/>
                <w:bCs w:val="0"/>
                <w:sz w:val="20"/>
                <w:szCs w:val="20"/>
              </w:rPr>
            </w:pPr>
            <w:r w:rsidRPr="00DD1E06">
              <w:rPr>
                <w:rFonts w:ascii="Arial" w:hAnsi="Arial" w:cs="Arial"/>
                <w:b w:val="0"/>
                <w:bCs w:val="0"/>
                <w:sz w:val="20"/>
                <w:szCs w:val="20"/>
              </w:rPr>
              <w:t>44581</w:t>
            </w:r>
          </w:p>
        </w:tc>
        <w:tc>
          <w:tcPr>
            <w:tcW w:w="7524" w:type="dxa"/>
          </w:tcPr>
          <w:p w14:paraId="661F5B9E"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 xml:space="preserve">De forma automática visualicé una publicación alojada en la red social Facebook realizada por el perfil de nombre “San Pancho Sin Censura”, </w:t>
            </w:r>
            <w:r>
              <w:rPr>
                <w:rFonts w:ascii="Arial" w:hAnsi="Arial" w:cs="Arial"/>
                <w:sz w:val="20"/>
                <w:szCs w:val="20"/>
              </w:rPr>
              <w:lastRenderedPageBreak/>
              <w:t>en fecha diez de mayo de dos mil veintiuno a las quince horas con cincuenta y siete minutos, que contenía el texto siguiente:</w:t>
            </w:r>
          </w:p>
          <w:p w14:paraId="5C0ABC86"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2EF51C0" w14:textId="77777777" w:rsidR="0036194C" w:rsidRPr="006A3821"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6A3821">
              <w:rPr>
                <w:rFonts w:ascii="Arial" w:hAnsi="Arial" w:cs="Arial"/>
                <w:i/>
                <w:iCs/>
                <w:sz w:val="20"/>
                <w:szCs w:val="20"/>
              </w:rPr>
              <w:t>“Estará listo nuestro municipio para las ocurrencias de este par de personajes?”</w:t>
            </w:r>
          </w:p>
          <w:p w14:paraId="521FE9E5"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D5CEA68"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Así mismo, a la publicación en mención se adjuntó una imagen, misma que puede se visualizada en las capturas de pantalla 8 y 9 del ANEXO ÚNICO de la presente Acta.</w:t>
            </w:r>
          </w:p>
          <w:p w14:paraId="6099670E"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81364AA" w14:textId="77777777" w:rsidR="0036194C" w:rsidRDefault="0036194C" w:rsidP="00381C1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Finalmente, se indica que la publicación antes descrita contaba con ocho reacciones, cinco comentarios y fue tres veces compartida.</w:t>
            </w:r>
          </w:p>
        </w:tc>
      </w:tr>
      <w:tr w:rsidR="0036194C" w14:paraId="0F77322A" w14:textId="77777777" w:rsidTr="00CC7C28">
        <w:trPr>
          <w:jc w:val="center"/>
        </w:trPr>
        <w:tc>
          <w:tcPr>
            <w:cnfStyle w:val="001000000000" w:firstRow="0" w:lastRow="0" w:firstColumn="1" w:lastColumn="0" w:oddVBand="0" w:evenVBand="0" w:oddHBand="0" w:evenHBand="0" w:firstRowFirstColumn="0" w:firstRowLastColumn="0" w:lastRowFirstColumn="0" w:lastRowLastColumn="0"/>
            <w:tcW w:w="9781" w:type="dxa"/>
            <w:gridSpan w:val="2"/>
          </w:tcPr>
          <w:p w14:paraId="62F57F1D" w14:textId="77777777" w:rsidR="0036194C" w:rsidRPr="00DD1E06" w:rsidRDefault="0036194C" w:rsidP="00381C11">
            <w:pPr>
              <w:jc w:val="both"/>
              <w:rPr>
                <w:rFonts w:ascii="Arial" w:hAnsi="Arial" w:cs="Arial"/>
                <w:b w:val="0"/>
                <w:bCs w:val="0"/>
                <w:sz w:val="20"/>
                <w:szCs w:val="20"/>
              </w:rPr>
            </w:pPr>
            <w:r w:rsidRPr="00DD1E06">
              <w:rPr>
                <w:rFonts w:ascii="Arial" w:hAnsi="Arial" w:cs="Arial"/>
                <w:b w:val="0"/>
                <w:bCs w:val="0"/>
                <w:sz w:val="20"/>
                <w:szCs w:val="20"/>
              </w:rPr>
              <w:lastRenderedPageBreak/>
              <w:t>Imágenes.</w:t>
            </w:r>
          </w:p>
          <w:p w14:paraId="7F1A6B79" w14:textId="50452CC3" w:rsidR="0036194C" w:rsidRDefault="0036194C" w:rsidP="00CC7C28">
            <w:pPr>
              <w:jc w:val="center"/>
              <w:rPr>
                <w:b w:val="0"/>
                <w:bCs w:val="0"/>
                <w:noProof/>
              </w:rPr>
            </w:pPr>
            <w:r>
              <w:rPr>
                <w:noProof/>
              </w:rPr>
              <w:drawing>
                <wp:inline distT="0" distB="0" distL="0" distR="0" wp14:anchorId="6ACC39D1" wp14:editId="37D2E87C">
                  <wp:extent cx="2705100" cy="17430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816" t="27460" r="24983" b="17320"/>
                          <a:stretch/>
                        </pic:blipFill>
                        <pic:spPr bwMode="auto">
                          <a:xfrm>
                            <a:off x="0" y="0"/>
                            <a:ext cx="2705100" cy="17430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12DA3B5" wp14:editId="3EEE153F">
                  <wp:extent cx="2724150" cy="1752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155" t="19011" r="24304" b="25468"/>
                          <a:stretch/>
                        </pic:blipFill>
                        <pic:spPr bwMode="auto">
                          <a:xfrm>
                            <a:off x="0" y="0"/>
                            <a:ext cx="2724150" cy="17526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B1D818" wp14:editId="17BBF221">
                  <wp:extent cx="2743200" cy="18002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6816" t="20519" r="24304" b="22450"/>
                          <a:stretch/>
                        </pic:blipFill>
                        <pic:spPr bwMode="auto">
                          <a:xfrm>
                            <a:off x="0" y="0"/>
                            <a:ext cx="2743200" cy="180022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0449490" wp14:editId="0204111D">
                  <wp:extent cx="2714625" cy="18478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7325" t="22330" r="24304" b="19131"/>
                          <a:stretch/>
                        </pic:blipFill>
                        <pic:spPr bwMode="auto">
                          <a:xfrm>
                            <a:off x="0" y="0"/>
                            <a:ext cx="2714625" cy="18478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1112CDF" wp14:editId="3AF34EB7">
                  <wp:extent cx="2809875" cy="1771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6477" t="18708" r="23455" b="25166"/>
                          <a:stretch/>
                        </pic:blipFill>
                        <pic:spPr bwMode="auto">
                          <a:xfrm>
                            <a:off x="0" y="0"/>
                            <a:ext cx="2809875" cy="17716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31F9C06" wp14:editId="0EB147FB">
                  <wp:extent cx="2705100" cy="17526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816" t="16898" r="24983" b="27580"/>
                          <a:stretch/>
                        </pic:blipFill>
                        <pic:spPr bwMode="auto">
                          <a:xfrm>
                            <a:off x="0" y="0"/>
                            <a:ext cx="2705100" cy="1752600"/>
                          </a:xfrm>
                          <a:prstGeom prst="rect">
                            <a:avLst/>
                          </a:prstGeom>
                          <a:ln>
                            <a:noFill/>
                          </a:ln>
                          <a:extLst>
                            <a:ext uri="{53640926-AAD7-44D8-BBD7-CCE9431645EC}">
                              <a14:shadowObscured xmlns:a14="http://schemas.microsoft.com/office/drawing/2010/main"/>
                            </a:ext>
                          </a:extLst>
                        </pic:spPr>
                      </pic:pic>
                    </a:graphicData>
                  </a:graphic>
                </wp:inline>
              </w:drawing>
            </w:r>
          </w:p>
          <w:p w14:paraId="339A0F66" w14:textId="77777777" w:rsidR="0036194C" w:rsidRDefault="0036194C" w:rsidP="00381C11">
            <w:pPr>
              <w:jc w:val="both"/>
              <w:rPr>
                <w:b w:val="0"/>
                <w:bCs w:val="0"/>
                <w:noProof/>
              </w:rPr>
            </w:pPr>
            <w:r>
              <w:rPr>
                <w:noProof/>
              </w:rPr>
              <w:drawing>
                <wp:inline distT="0" distB="0" distL="0" distR="0" wp14:anchorId="42232BB2" wp14:editId="5A501864">
                  <wp:extent cx="2705100" cy="16764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6307" t="22933" r="25492" b="23959"/>
                          <a:stretch/>
                        </pic:blipFill>
                        <pic:spPr bwMode="auto">
                          <a:xfrm>
                            <a:off x="0" y="0"/>
                            <a:ext cx="2705100" cy="16764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4DC48E2B" wp14:editId="088ED94C">
                  <wp:extent cx="2676525" cy="196215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7835" t="22933" r="24473" b="14907"/>
                          <a:stretch/>
                        </pic:blipFill>
                        <pic:spPr bwMode="auto">
                          <a:xfrm>
                            <a:off x="0" y="0"/>
                            <a:ext cx="2676525" cy="1962150"/>
                          </a:xfrm>
                          <a:prstGeom prst="rect">
                            <a:avLst/>
                          </a:prstGeom>
                          <a:ln>
                            <a:noFill/>
                          </a:ln>
                          <a:extLst>
                            <a:ext uri="{53640926-AAD7-44D8-BBD7-CCE9431645EC}">
                              <a14:shadowObscured xmlns:a14="http://schemas.microsoft.com/office/drawing/2010/main"/>
                            </a:ext>
                          </a:extLst>
                        </pic:spPr>
                      </pic:pic>
                    </a:graphicData>
                  </a:graphic>
                </wp:inline>
              </w:drawing>
            </w:r>
          </w:p>
          <w:p w14:paraId="384D7B12" w14:textId="77777777" w:rsidR="0036194C" w:rsidRDefault="0036194C" w:rsidP="00381C11">
            <w:pPr>
              <w:jc w:val="both"/>
              <w:rPr>
                <w:rFonts w:ascii="Arial" w:hAnsi="Arial" w:cs="Arial"/>
                <w:sz w:val="20"/>
                <w:szCs w:val="20"/>
              </w:rPr>
            </w:pPr>
            <w:r>
              <w:rPr>
                <w:noProof/>
              </w:rPr>
              <w:lastRenderedPageBreak/>
              <w:drawing>
                <wp:inline distT="0" distB="0" distL="0" distR="0" wp14:anchorId="6B32EBA2" wp14:editId="1B869A71">
                  <wp:extent cx="2714625" cy="16859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7156" t="18105" r="24474" b="28485"/>
                          <a:stretch/>
                        </pic:blipFill>
                        <pic:spPr bwMode="auto">
                          <a:xfrm>
                            <a:off x="0" y="0"/>
                            <a:ext cx="2714625" cy="1685925"/>
                          </a:xfrm>
                          <a:prstGeom prst="rect">
                            <a:avLst/>
                          </a:prstGeom>
                          <a:ln>
                            <a:noFill/>
                          </a:ln>
                          <a:extLst>
                            <a:ext uri="{53640926-AAD7-44D8-BBD7-CCE9431645EC}">
                              <a14:shadowObscured xmlns:a14="http://schemas.microsoft.com/office/drawing/2010/main"/>
                            </a:ext>
                          </a:extLst>
                        </pic:spPr>
                      </pic:pic>
                    </a:graphicData>
                  </a:graphic>
                </wp:inline>
              </w:drawing>
            </w:r>
          </w:p>
        </w:tc>
      </w:tr>
      <w:bookmarkEnd w:id="4"/>
    </w:tbl>
    <w:p w14:paraId="4059DB09" w14:textId="5234C541" w:rsidR="00C90496" w:rsidRDefault="00C90496" w:rsidP="008114D0">
      <w:pPr>
        <w:spacing w:line="360" w:lineRule="auto"/>
        <w:jc w:val="both"/>
        <w:rPr>
          <w:rFonts w:ascii="Arial" w:hAnsi="Arial" w:cs="Arial"/>
          <w:bCs/>
          <w:sz w:val="22"/>
          <w:szCs w:val="22"/>
          <w:lang w:val="es-ES"/>
        </w:rPr>
      </w:pPr>
    </w:p>
    <w:p w14:paraId="00740EAB" w14:textId="08D32576" w:rsidR="00C90496" w:rsidRDefault="00C90496" w:rsidP="008114D0">
      <w:pPr>
        <w:spacing w:line="360" w:lineRule="auto"/>
        <w:jc w:val="both"/>
        <w:rPr>
          <w:rFonts w:ascii="Arial" w:hAnsi="Arial" w:cs="Arial"/>
          <w:bCs/>
          <w:sz w:val="22"/>
          <w:szCs w:val="22"/>
          <w:lang w:val="es-ES"/>
        </w:rPr>
      </w:pPr>
    </w:p>
    <w:p w14:paraId="2750D392" w14:textId="77777777" w:rsidR="00CC7C28" w:rsidRDefault="00CC7C28" w:rsidP="008114D0">
      <w:pPr>
        <w:spacing w:line="360" w:lineRule="auto"/>
        <w:jc w:val="both"/>
        <w:rPr>
          <w:rFonts w:ascii="Arial" w:hAnsi="Arial" w:cs="Arial"/>
          <w:bCs/>
          <w:sz w:val="22"/>
          <w:szCs w:val="22"/>
          <w:lang w:val="es-ES"/>
        </w:rPr>
      </w:pPr>
    </w:p>
    <w:p w14:paraId="4E5FF8F7" w14:textId="29A5DCF1"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B19C4BF" w14:textId="77777777" w:rsidR="002F2792" w:rsidRDefault="002F2792"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7D303E8C"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w:t>
      </w:r>
      <w:r w:rsidR="0078220C" w:rsidRPr="008114D0">
        <w:rPr>
          <w:rFonts w:ascii="Arial" w:eastAsia="Arial Nova" w:hAnsi="Arial" w:cs="Arial"/>
          <w:bCs/>
          <w:sz w:val="22"/>
          <w:szCs w:val="22"/>
        </w:rPr>
        <w:t>lo siguiente:</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7C830D51" w14:textId="03E23F49" w:rsidR="00AF5CE0" w:rsidRDefault="008C2DA6"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 xml:space="preserve">Si </w:t>
      </w:r>
      <w:r w:rsidR="0087082A">
        <w:rPr>
          <w:rFonts w:ascii="Arial" w:eastAsia="Arial Nova" w:hAnsi="Arial" w:cs="Arial"/>
          <w:bCs/>
          <w:sz w:val="22"/>
          <w:szCs w:val="22"/>
        </w:rPr>
        <w:t>las conductas acusadas por la denunciante, actualizan la Violencia Política contra la Mujer en Razón de Género</w:t>
      </w:r>
      <w:r w:rsidR="00C945E6">
        <w:rPr>
          <w:rFonts w:ascii="Arial" w:eastAsia="Arial Nova" w:hAnsi="Arial" w:cs="Arial"/>
          <w:bCs/>
          <w:sz w:val="22"/>
          <w:szCs w:val="22"/>
        </w:rPr>
        <w:t xml:space="preserve"> y/o calumnia</w:t>
      </w:r>
      <w:r w:rsidR="0087082A">
        <w:rPr>
          <w:rFonts w:ascii="Arial" w:eastAsia="Arial Nova" w:hAnsi="Arial" w:cs="Arial"/>
          <w:bCs/>
          <w:sz w:val="22"/>
          <w:szCs w:val="22"/>
        </w:rPr>
        <w:t>.</w:t>
      </w:r>
    </w:p>
    <w:p w14:paraId="0D81E133" w14:textId="16EDFC4F" w:rsidR="0087082A" w:rsidRDefault="0087082A"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Si es posible concluir quien es el administrador de la red social que difundió el contenido denunciado.</w:t>
      </w:r>
    </w:p>
    <w:p w14:paraId="6AA4D8CC" w14:textId="77777777" w:rsidR="0087082A" w:rsidRDefault="00AF5CE0"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7082A">
        <w:rPr>
          <w:rFonts w:ascii="Arial" w:eastAsia="Arial Nova" w:hAnsi="Arial" w:cs="Arial"/>
          <w:bCs/>
          <w:sz w:val="22"/>
          <w:szCs w:val="22"/>
        </w:rPr>
        <w:t xml:space="preserve">En caso de ser procedente, se determinará la responsabilidad del presunto infractor; y </w:t>
      </w:r>
    </w:p>
    <w:p w14:paraId="630594AE" w14:textId="11A7BA5A" w:rsidR="00AF5CE0" w:rsidRPr="0087082A" w:rsidRDefault="00AF5CE0"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7082A">
        <w:rPr>
          <w:rFonts w:ascii="Arial" w:eastAsia="Arial Nova" w:hAnsi="Arial" w:cs="Arial"/>
          <w:bCs/>
          <w:sz w:val="22"/>
          <w:szCs w:val="22"/>
        </w:rPr>
        <w:t>En caso de proceder, resolver sobre la calificación de la falta e individualización de la sanción.</w:t>
      </w:r>
    </w:p>
    <w:p w14:paraId="4D989E6A" w14:textId="77777777" w:rsidR="001D7982" w:rsidRPr="00FA75EF"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3EF710C6" w14:textId="70F48BEE" w:rsidR="00A152B7" w:rsidRDefault="00A152B7" w:rsidP="00A152B7">
      <w:pPr>
        <w:spacing w:line="360" w:lineRule="auto"/>
        <w:jc w:val="both"/>
        <w:rPr>
          <w:rFonts w:ascii="Arial" w:hAnsi="Arial" w:cs="Arial"/>
          <w:b/>
          <w:bCs/>
          <w:sz w:val="22"/>
          <w:szCs w:val="22"/>
        </w:rPr>
      </w:pPr>
      <w:r w:rsidRPr="008114D0">
        <w:rPr>
          <w:rFonts w:ascii="Arial" w:hAnsi="Arial" w:cs="Arial"/>
          <w:b/>
          <w:bCs/>
          <w:sz w:val="22"/>
          <w:szCs w:val="22"/>
        </w:rPr>
        <w:t>10.</w:t>
      </w:r>
      <w:r w:rsidR="00D837B8">
        <w:rPr>
          <w:rFonts w:ascii="Arial" w:hAnsi="Arial" w:cs="Arial"/>
          <w:b/>
          <w:bCs/>
          <w:sz w:val="22"/>
          <w:szCs w:val="22"/>
        </w:rPr>
        <w:t>1</w:t>
      </w:r>
      <w:r w:rsidRPr="008114D0">
        <w:rPr>
          <w:rFonts w:ascii="Arial" w:hAnsi="Arial" w:cs="Arial"/>
          <w:b/>
          <w:bCs/>
          <w:sz w:val="22"/>
          <w:szCs w:val="22"/>
        </w:rPr>
        <w:t xml:space="preserve">. </w:t>
      </w:r>
      <w:r>
        <w:rPr>
          <w:rFonts w:ascii="Arial" w:hAnsi="Arial" w:cs="Arial"/>
          <w:b/>
          <w:bCs/>
          <w:sz w:val="22"/>
          <w:szCs w:val="22"/>
        </w:rPr>
        <w:t>Marco Jurídico</w:t>
      </w:r>
      <w:r w:rsidRPr="008114D0">
        <w:rPr>
          <w:rFonts w:ascii="Arial" w:hAnsi="Arial" w:cs="Arial"/>
          <w:b/>
          <w:bCs/>
          <w:sz w:val="22"/>
          <w:szCs w:val="22"/>
        </w:rPr>
        <w:t>.</w:t>
      </w:r>
    </w:p>
    <w:p w14:paraId="18FE610E" w14:textId="74DEE804" w:rsidR="0087082A" w:rsidRDefault="007D74E0" w:rsidP="00A152B7">
      <w:pPr>
        <w:spacing w:line="360" w:lineRule="auto"/>
        <w:jc w:val="both"/>
        <w:rPr>
          <w:rFonts w:ascii="Arial" w:hAnsi="Arial" w:cs="Arial"/>
          <w:b/>
          <w:bCs/>
          <w:sz w:val="22"/>
          <w:szCs w:val="22"/>
        </w:rPr>
      </w:pPr>
      <w:r>
        <w:rPr>
          <w:rFonts w:ascii="Arial" w:hAnsi="Arial" w:cs="Arial"/>
          <w:b/>
          <w:bCs/>
          <w:sz w:val="22"/>
          <w:szCs w:val="22"/>
        </w:rPr>
        <w:t xml:space="preserve">a) </w:t>
      </w:r>
      <w:r w:rsidR="0087082A" w:rsidRPr="0087082A">
        <w:rPr>
          <w:rFonts w:ascii="Arial" w:hAnsi="Arial" w:cs="Arial"/>
          <w:b/>
          <w:bCs/>
          <w:sz w:val="22"/>
          <w:szCs w:val="22"/>
        </w:rPr>
        <w:t xml:space="preserve">Marco normativo para juzgar con perspectiva de género. </w:t>
      </w:r>
    </w:p>
    <w:p w14:paraId="727FD8AD" w14:textId="77777777" w:rsidR="0087082A" w:rsidRDefault="0087082A" w:rsidP="00A152B7">
      <w:pPr>
        <w:spacing w:line="360" w:lineRule="auto"/>
        <w:jc w:val="both"/>
        <w:rPr>
          <w:rFonts w:ascii="Arial" w:hAnsi="Arial" w:cs="Arial"/>
          <w:b/>
          <w:bCs/>
          <w:sz w:val="22"/>
          <w:szCs w:val="22"/>
        </w:rPr>
      </w:pPr>
    </w:p>
    <w:p w14:paraId="103F81F2" w14:textId="7F109EA3" w:rsidR="00A152B7" w:rsidRDefault="0087082A" w:rsidP="00A152B7">
      <w:pPr>
        <w:spacing w:line="360" w:lineRule="auto"/>
        <w:jc w:val="both"/>
        <w:rPr>
          <w:rFonts w:ascii="Arial" w:hAnsi="Arial" w:cs="Arial"/>
          <w:sz w:val="22"/>
          <w:szCs w:val="22"/>
        </w:rPr>
      </w:pPr>
      <w:r w:rsidRPr="0087082A">
        <w:rPr>
          <w:rFonts w:ascii="Arial" w:hAnsi="Arial" w:cs="Arial"/>
          <w:sz w:val="22"/>
          <w:szCs w:val="22"/>
        </w:rPr>
        <w:t>Es criterio de esta Sala Superior</w:t>
      </w:r>
      <w:r>
        <w:rPr>
          <w:rStyle w:val="Refdenotaalpie"/>
          <w:rFonts w:ascii="Arial" w:hAnsi="Arial" w:cs="Arial"/>
          <w:sz w:val="22"/>
          <w:szCs w:val="22"/>
        </w:rPr>
        <w:footnoteReference w:id="8"/>
      </w:r>
      <w:r w:rsidRPr="0087082A">
        <w:rPr>
          <w:rFonts w:ascii="Arial" w:hAnsi="Arial" w:cs="Arial"/>
          <w:sz w:val="22"/>
          <w:szCs w:val="22"/>
        </w:rPr>
        <w:t xml:space="preserve"> y la Suprema Corte de Justicia de la Nación</w:t>
      </w:r>
      <w:r>
        <w:rPr>
          <w:rStyle w:val="Refdenotaalpie"/>
          <w:rFonts w:ascii="Arial" w:hAnsi="Arial" w:cs="Arial"/>
          <w:sz w:val="22"/>
          <w:szCs w:val="22"/>
        </w:rPr>
        <w:footnoteReference w:id="9"/>
      </w:r>
      <w:r w:rsidRPr="0087082A">
        <w:rPr>
          <w:rFonts w:ascii="Arial" w:hAnsi="Arial"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Pr>
          <w:rStyle w:val="Refdenotaalpie"/>
          <w:rFonts w:ascii="Arial" w:hAnsi="Arial" w:cs="Arial"/>
          <w:sz w:val="22"/>
          <w:szCs w:val="22"/>
        </w:rPr>
        <w:footnoteReference w:id="10"/>
      </w:r>
      <w:r>
        <w:rPr>
          <w:rFonts w:ascii="Arial" w:hAnsi="Arial" w:cs="Arial"/>
          <w:sz w:val="22"/>
          <w:szCs w:val="22"/>
        </w:rPr>
        <w:t>.</w:t>
      </w:r>
    </w:p>
    <w:p w14:paraId="3BA2CDCC" w14:textId="6FBDEB3D" w:rsidR="0087082A" w:rsidRDefault="0087082A" w:rsidP="00A152B7">
      <w:pPr>
        <w:spacing w:line="360" w:lineRule="auto"/>
        <w:jc w:val="both"/>
        <w:rPr>
          <w:rFonts w:ascii="Arial" w:hAnsi="Arial" w:cs="Arial"/>
          <w:sz w:val="22"/>
          <w:szCs w:val="22"/>
        </w:rPr>
      </w:pPr>
    </w:p>
    <w:p w14:paraId="64F049B0"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Así, el cumplimiento de los principios de igualdad y no discriminación, y en específico, la atención de la violencia contra las mujeres debe procurarse tanto por las autoridades electorales como por los partidos políticos, en tanto entidades de interés público. </w:t>
      </w:r>
    </w:p>
    <w:p w14:paraId="6D3A12BE" w14:textId="77777777" w:rsidR="0087082A" w:rsidRDefault="0087082A" w:rsidP="00A152B7">
      <w:pPr>
        <w:spacing w:line="360" w:lineRule="auto"/>
        <w:jc w:val="both"/>
        <w:rPr>
          <w:rFonts w:ascii="Arial" w:hAnsi="Arial" w:cs="Arial"/>
          <w:sz w:val="22"/>
          <w:szCs w:val="22"/>
        </w:rPr>
      </w:pPr>
    </w:p>
    <w:p w14:paraId="2BF11404"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Lo cual exige un actuar responsable y efectivo de los poderes públicos, pero también de los partidos políticos, quienes tienen el deber de contribuir a revertir y transformar las relaciones tradicionales de dominación entre hombres y mujeres y la perpetuación de estereotipos que fomenten la discriminación. </w:t>
      </w:r>
    </w:p>
    <w:p w14:paraId="53480A61" w14:textId="77777777" w:rsidR="0087082A" w:rsidRDefault="0087082A" w:rsidP="00A152B7">
      <w:pPr>
        <w:spacing w:line="360" w:lineRule="auto"/>
        <w:jc w:val="both"/>
        <w:rPr>
          <w:rFonts w:ascii="Arial" w:hAnsi="Arial" w:cs="Arial"/>
          <w:sz w:val="22"/>
          <w:szCs w:val="22"/>
        </w:rPr>
      </w:pPr>
    </w:p>
    <w:p w14:paraId="63F68515" w14:textId="0AD474CE"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Ese mandato se reconoce en los artículos 1º, párrafo 1 y 4° de la Constitución Federal, así como en el artículo 5 y 10 c de la</w:t>
      </w:r>
      <w:r>
        <w:rPr>
          <w:rFonts w:ascii="Arial" w:hAnsi="Arial" w:cs="Arial"/>
          <w:sz w:val="22"/>
          <w:szCs w:val="22"/>
        </w:rPr>
        <w:t xml:space="preserve"> </w:t>
      </w:r>
      <w:r w:rsidRPr="0087082A">
        <w:rPr>
          <w:rFonts w:ascii="Arial" w:hAnsi="Arial" w:cs="Arial"/>
          <w:sz w:val="22"/>
          <w:szCs w:val="22"/>
        </w:rPr>
        <w:t>Convención sobre la Eliminación de todas las formas de Discriminación contra la Mujer</w:t>
      </w:r>
      <w:r>
        <w:rPr>
          <w:rStyle w:val="Refdenotaalpie"/>
          <w:rFonts w:ascii="Arial" w:hAnsi="Arial" w:cs="Arial"/>
          <w:sz w:val="22"/>
          <w:szCs w:val="22"/>
        </w:rPr>
        <w:footnoteReference w:id="11"/>
      </w:r>
      <w:r w:rsidRPr="0087082A">
        <w:rPr>
          <w:rFonts w:ascii="Arial" w:hAnsi="Arial" w:cs="Arial"/>
          <w:sz w:val="22"/>
          <w:szCs w:val="22"/>
        </w:rPr>
        <w:t>, así como los artículos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1391AEF9" w14:textId="56F23968" w:rsidR="0087082A" w:rsidRDefault="0087082A" w:rsidP="00A152B7">
      <w:pPr>
        <w:spacing w:line="360" w:lineRule="auto"/>
        <w:jc w:val="both"/>
        <w:rPr>
          <w:rFonts w:ascii="Arial" w:hAnsi="Arial" w:cs="Arial"/>
          <w:sz w:val="22"/>
          <w:szCs w:val="22"/>
        </w:rPr>
      </w:pPr>
    </w:p>
    <w:p w14:paraId="25913867" w14:textId="655C2061"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1A530CAC" w14:textId="7F19D761" w:rsidR="0087082A" w:rsidRDefault="0087082A" w:rsidP="00A152B7">
      <w:pPr>
        <w:spacing w:line="360" w:lineRule="auto"/>
        <w:jc w:val="both"/>
        <w:rPr>
          <w:rFonts w:ascii="Arial" w:hAnsi="Arial" w:cs="Arial"/>
          <w:sz w:val="22"/>
          <w:szCs w:val="22"/>
        </w:rPr>
      </w:pPr>
    </w:p>
    <w:p w14:paraId="1D68AD96" w14:textId="723CEE8F"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De igual forma, en la legislación nacional se define a la violencia contra las mujeres</w:t>
      </w:r>
      <w:r>
        <w:rPr>
          <w:rStyle w:val="Refdenotaalpie"/>
          <w:rFonts w:ascii="Arial" w:hAnsi="Arial" w:cs="Arial"/>
          <w:sz w:val="22"/>
          <w:szCs w:val="22"/>
        </w:rPr>
        <w:footnoteReference w:id="12"/>
      </w:r>
      <w:r w:rsidRPr="0087082A">
        <w:rPr>
          <w:rFonts w:ascii="Arial" w:hAnsi="Arial" w:cs="Arial"/>
          <w:sz w:val="22"/>
          <w:szCs w:val="22"/>
        </w:rPr>
        <w:t xml:space="preserve"> como cualquier acción u omisión, basada en su género, que les cause daño o sufrimiento psicológico, físico, patrimonial, económico, sexual o la muerte tanto en el ámbito privado como en el público; por lo que para que exista una promoción o incitación a la violencia contra las mujeres, es necesario el elemento sustancial enfocado en denostar o menoscabar la integridad de las mujeres.</w:t>
      </w:r>
    </w:p>
    <w:p w14:paraId="2698EA26" w14:textId="535B7391" w:rsidR="0087082A" w:rsidRDefault="0087082A" w:rsidP="00A152B7">
      <w:pPr>
        <w:spacing w:line="360" w:lineRule="auto"/>
        <w:jc w:val="both"/>
        <w:rPr>
          <w:rFonts w:ascii="Arial" w:hAnsi="Arial" w:cs="Arial"/>
          <w:sz w:val="22"/>
          <w:szCs w:val="22"/>
        </w:rPr>
      </w:pPr>
    </w:p>
    <w:p w14:paraId="7C87BF81"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Conforme a lo anterior, es obligación de los partidos políticos atender al citado deber en su propaganda electoral, que, precisamente, es una de las vías en que pueden materializar públicamente su contribución a la eliminación de la violencia en la comunicación de sus mensajes y/o propuestas electorales, así como en la reproducción de estereotipos discriminatorios contra la mujer. </w:t>
      </w:r>
    </w:p>
    <w:p w14:paraId="3FD6A5F1" w14:textId="77777777" w:rsidR="0087082A" w:rsidRDefault="0087082A" w:rsidP="00A152B7">
      <w:pPr>
        <w:spacing w:line="360" w:lineRule="auto"/>
        <w:jc w:val="both"/>
        <w:rPr>
          <w:rFonts w:ascii="Arial" w:hAnsi="Arial" w:cs="Arial"/>
          <w:sz w:val="22"/>
          <w:szCs w:val="22"/>
        </w:rPr>
      </w:pPr>
    </w:p>
    <w:p w14:paraId="709230E6" w14:textId="3CE7E28B"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En el mismo sentido, </w:t>
      </w:r>
      <w:r>
        <w:rPr>
          <w:rFonts w:ascii="Arial" w:hAnsi="Arial" w:cs="Arial"/>
          <w:sz w:val="22"/>
          <w:szCs w:val="22"/>
        </w:rPr>
        <w:t>la</w:t>
      </w:r>
      <w:r w:rsidRPr="0087082A">
        <w:rPr>
          <w:rFonts w:ascii="Arial" w:hAnsi="Arial" w:cs="Arial"/>
          <w:sz w:val="22"/>
          <w:szCs w:val="22"/>
        </w:rPr>
        <w:t xml:space="preserve"> Sala Superior </w:t>
      </w:r>
      <w:r>
        <w:rPr>
          <w:rFonts w:ascii="Arial" w:hAnsi="Arial" w:cs="Arial"/>
          <w:sz w:val="22"/>
          <w:szCs w:val="22"/>
        </w:rPr>
        <w:t xml:space="preserve">del Tribunal Electoral del Poder Judicial de la Federación, ha sostenido que se </w:t>
      </w:r>
      <w:r w:rsidRPr="0087082A">
        <w:rPr>
          <w:rFonts w:ascii="Arial" w:hAnsi="Arial" w:cs="Arial"/>
          <w:sz w:val="22"/>
          <w:szCs w:val="22"/>
        </w:rPr>
        <w:t xml:space="preserve">tiene la obligación de que, en el análisis de los casos que se plantean, atendiendo a las particularidades y contextos, </w:t>
      </w:r>
      <w:r>
        <w:rPr>
          <w:rFonts w:ascii="Arial" w:hAnsi="Arial" w:cs="Arial"/>
          <w:sz w:val="22"/>
          <w:szCs w:val="22"/>
        </w:rPr>
        <w:t xml:space="preserve">se </w:t>
      </w:r>
      <w:r w:rsidRPr="0087082A">
        <w:rPr>
          <w:rFonts w:ascii="Arial" w:hAnsi="Arial" w:cs="Arial"/>
          <w:sz w:val="22"/>
          <w:szCs w:val="22"/>
        </w:rPr>
        <w:t xml:space="preserve">debe juzgar con perspectiva de género, a efecto de detectar la existencia de posibles estereotipos discriminadores. </w:t>
      </w:r>
    </w:p>
    <w:p w14:paraId="2372BB74" w14:textId="77777777" w:rsidR="0087082A" w:rsidRDefault="0087082A" w:rsidP="00A152B7">
      <w:pPr>
        <w:spacing w:line="360" w:lineRule="auto"/>
        <w:jc w:val="both"/>
        <w:rPr>
          <w:rFonts w:ascii="Arial" w:hAnsi="Arial" w:cs="Arial"/>
          <w:sz w:val="22"/>
          <w:szCs w:val="22"/>
        </w:rPr>
      </w:pPr>
    </w:p>
    <w:p w14:paraId="7F8C96EE"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Por otra parte, la presentación de mujeres en una situación aparente de violencia en la propaganda electoral no implica, por ese sólo hecho, una utilización indebida de estereotipos, sino que, según el contexto en que esto se haga, puede entenderse como una denuncia precisamente de dicha situación y un modo de hacerla visible. </w:t>
      </w:r>
    </w:p>
    <w:p w14:paraId="0F667120" w14:textId="77777777" w:rsidR="0087082A" w:rsidRDefault="0087082A" w:rsidP="00A152B7">
      <w:pPr>
        <w:spacing w:line="360" w:lineRule="auto"/>
        <w:jc w:val="both"/>
        <w:rPr>
          <w:rFonts w:ascii="Arial" w:hAnsi="Arial" w:cs="Arial"/>
          <w:sz w:val="22"/>
          <w:szCs w:val="22"/>
        </w:rPr>
      </w:pPr>
    </w:p>
    <w:p w14:paraId="766D719E" w14:textId="012263BF" w:rsidR="0087082A" w:rsidRDefault="0087082A" w:rsidP="00A152B7">
      <w:pPr>
        <w:spacing w:line="360" w:lineRule="auto"/>
        <w:jc w:val="both"/>
        <w:rPr>
          <w:rFonts w:ascii="Arial" w:hAnsi="Arial" w:cs="Arial"/>
          <w:sz w:val="22"/>
          <w:szCs w:val="22"/>
        </w:rPr>
      </w:pPr>
      <w:r>
        <w:rPr>
          <w:rFonts w:ascii="Arial" w:hAnsi="Arial" w:cs="Arial"/>
          <w:sz w:val="22"/>
          <w:szCs w:val="22"/>
        </w:rPr>
        <w:t>Así, e</w:t>
      </w:r>
      <w:r w:rsidRPr="0087082A">
        <w:rPr>
          <w:rFonts w:ascii="Arial" w:hAnsi="Arial" w:cs="Arial"/>
          <w:sz w:val="22"/>
          <w:szCs w:val="22"/>
        </w:rPr>
        <w:t>l Alto Tribunal del País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w:t>
      </w:r>
      <w:r>
        <w:rPr>
          <w:rFonts w:ascii="Arial" w:hAnsi="Arial" w:cs="Arial"/>
          <w:sz w:val="22"/>
          <w:szCs w:val="22"/>
        </w:rPr>
        <w:t xml:space="preserve"> </w:t>
      </w:r>
      <w:r w:rsidRPr="0087082A">
        <w:rPr>
          <w:rFonts w:ascii="Arial" w:hAnsi="Arial" w:cs="Arial"/>
          <w:sz w:val="22"/>
          <w:szCs w:val="22"/>
        </w:rPr>
        <w:t>desventaja que tiene las mujeres, sobre todo cuando es factible que existan factores que potencialicen su discriminación, como pueden ser las consideraciones de pobreza y barreras culturales y lingüísticas.</w:t>
      </w:r>
      <w:r>
        <w:rPr>
          <w:rStyle w:val="Refdenotaalpie"/>
          <w:rFonts w:ascii="Arial" w:hAnsi="Arial" w:cs="Arial"/>
          <w:sz w:val="22"/>
          <w:szCs w:val="22"/>
        </w:rPr>
        <w:footnoteReference w:id="13"/>
      </w:r>
    </w:p>
    <w:p w14:paraId="1F595807" w14:textId="4192BC84" w:rsidR="0087082A" w:rsidRDefault="0087082A" w:rsidP="00A152B7">
      <w:pPr>
        <w:spacing w:line="360" w:lineRule="auto"/>
        <w:jc w:val="both"/>
        <w:rPr>
          <w:rFonts w:ascii="Arial" w:hAnsi="Arial" w:cs="Arial"/>
          <w:sz w:val="22"/>
          <w:szCs w:val="22"/>
        </w:rPr>
      </w:pPr>
    </w:p>
    <w:p w14:paraId="08C2E7F2"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La Corte ha trazado recientemente la metodología para juzgar con perspectiva de género,</w:t>
      </w:r>
      <w:r>
        <w:rPr>
          <w:rStyle w:val="Refdenotaalpie"/>
          <w:rFonts w:ascii="Arial" w:hAnsi="Arial" w:cs="Arial"/>
          <w:sz w:val="22"/>
          <w:szCs w:val="22"/>
        </w:rPr>
        <w:footnoteReference w:id="14"/>
      </w:r>
      <w:r w:rsidRPr="0087082A">
        <w:rPr>
          <w:rFonts w:ascii="Arial" w:hAnsi="Arial" w:cs="Arial"/>
          <w:sz w:val="22"/>
          <w:szCs w:val="22"/>
        </w:rPr>
        <w:t xml:space="preserve"> que consiste en lo siguiente: </w:t>
      </w:r>
    </w:p>
    <w:p w14:paraId="5CCC02E6" w14:textId="77777777" w:rsidR="0087082A" w:rsidRDefault="0087082A" w:rsidP="00A152B7">
      <w:pPr>
        <w:spacing w:line="360" w:lineRule="auto"/>
        <w:jc w:val="both"/>
        <w:rPr>
          <w:rFonts w:ascii="Arial" w:hAnsi="Arial" w:cs="Arial"/>
          <w:sz w:val="22"/>
          <w:szCs w:val="22"/>
        </w:rPr>
      </w:pPr>
    </w:p>
    <w:p w14:paraId="7AE29D60" w14:textId="62BC6196" w:rsidR="0087082A" w:rsidRP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Identificar primeramente si existen situaciones de poder que por cuestiones de género den cuenta de un desequilibrio entre las partes de la controversia; </w:t>
      </w:r>
    </w:p>
    <w:p w14:paraId="68366F38" w14:textId="77777777"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Cuestionar los hechos y valorar las pruebas desechando cualquier estereotipo o prejuicio de género, a fin de visualizar las situaciones de desventaja provocadas por condiciones de sexo o género; </w:t>
      </w:r>
    </w:p>
    <w:p w14:paraId="70913D94" w14:textId="77777777"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En su caso, ordenar las pruebas necesarias para visibilizar dichas situaciones; </w:t>
      </w:r>
    </w:p>
    <w:p w14:paraId="3556ED3B" w14:textId="4426E163"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Cuestionar la neutralidad del derecho aplicable, así como evaluar el impacto diferenciado de la solución propuesta para buscar una resolución justa e igualitaria de acuerdo con el contexto de desigualdad por condiciones de género;</w:t>
      </w:r>
    </w:p>
    <w:p w14:paraId="01FB40FD" w14:textId="1EF8DAC4"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Debe aplicar los estándares de derechos humanos de todas las personas involucradas, especialmente de los niños y niñas; </w:t>
      </w:r>
    </w:p>
    <w:p w14:paraId="22A177E5" w14:textId="62D14840"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Considerar que el método exige que, en todo momento, se evite el uso del lenguaje basado en estereotipos o prejuicios, por lo que debe procurarse un lenguaje incluyente con el objeto de asegurar un acceso a la justicia sin discriminación por motivos de género.</w:t>
      </w:r>
    </w:p>
    <w:p w14:paraId="11CDB2A5" w14:textId="77777777" w:rsidR="00CC7C28" w:rsidRDefault="00CC7C28" w:rsidP="00CC7C28">
      <w:pPr>
        <w:pStyle w:val="Prrafodelista"/>
        <w:spacing w:line="360" w:lineRule="auto"/>
        <w:ind w:left="1080" w:right="709"/>
        <w:jc w:val="both"/>
        <w:rPr>
          <w:rFonts w:ascii="Arial" w:hAnsi="Arial" w:cs="Arial"/>
          <w:sz w:val="22"/>
          <w:szCs w:val="22"/>
        </w:rPr>
      </w:pPr>
    </w:p>
    <w:p w14:paraId="30E19ABD" w14:textId="77777777" w:rsidR="00971D19" w:rsidRDefault="00971D19" w:rsidP="00F44B84">
      <w:pPr>
        <w:spacing w:line="360" w:lineRule="auto"/>
        <w:jc w:val="both"/>
        <w:rPr>
          <w:rFonts w:ascii="Arial" w:hAnsi="Arial" w:cs="Arial"/>
          <w:sz w:val="22"/>
          <w:szCs w:val="22"/>
        </w:rPr>
      </w:pPr>
      <w:r w:rsidRPr="00971D19">
        <w:rPr>
          <w:rFonts w:ascii="Arial" w:hAnsi="Arial" w:cs="Arial"/>
          <w:sz w:val="22"/>
          <w:szCs w:val="22"/>
        </w:rPr>
        <w:t>E</w:t>
      </w:r>
      <w:r>
        <w:rPr>
          <w:rFonts w:ascii="Arial" w:hAnsi="Arial" w:cs="Arial"/>
          <w:sz w:val="22"/>
          <w:szCs w:val="22"/>
        </w:rPr>
        <w:t>n tanto, e</w:t>
      </w:r>
      <w:r w:rsidRPr="00971D19">
        <w:rPr>
          <w:rFonts w:ascii="Arial" w:hAnsi="Arial" w:cs="Arial"/>
          <w:sz w:val="22"/>
          <w:szCs w:val="22"/>
        </w:rPr>
        <w:t xml:space="preserve">l Alto Tribunal ha definido que juzgar con perspectiva de género, es el deber de impartir justicia sobre la base del reconocimiento de la particular </w:t>
      </w:r>
      <w:r w:rsidRPr="00971D19">
        <w:rPr>
          <w:rFonts w:ascii="Arial" w:hAnsi="Arial" w:cs="Arial"/>
          <w:sz w:val="22"/>
          <w:szCs w:val="22"/>
          <w:u w:val="single"/>
        </w:rPr>
        <w:t>situación de desventaja</w:t>
      </w:r>
      <w:r w:rsidRPr="00971D19">
        <w:rPr>
          <w:rFonts w:ascii="Arial" w:hAnsi="Arial" w:cs="Arial"/>
          <w:sz w:val="22"/>
          <w:szCs w:val="22"/>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 </w:t>
      </w:r>
    </w:p>
    <w:p w14:paraId="6934DFE8" w14:textId="77777777" w:rsidR="00971D19" w:rsidRDefault="00971D19" w:rsidP="00F44B84">
      <w:pPr>
        <w:spacing w:line="360" w:lineRule="auto"/>
        <w:jc w:val="both"/>
        <w:rPr>
          <w:rFonts w:ascii="Arial" w:hAnsi="Arial" w:cs="Arial"/>
          <w:sz w:val="22"/>
          <w:szCs w:val="22"/>
        </w:rPr>
      </w:pPr>
    </w:p>
    <w:p w14:paraId="37270D80" w14:textId="20C54AC5" w:rsidR="00971D19" w:rsidRPr="00971D19" w:rsidRDefault="00971D19" w:rsidP="00F44B84">
      <w:pPr>
        <w:spacing w:line="360" w:lineRule="auto"/>
        <w:jc w:val="both"/>
        <w:rPr>
          <w:rFonts w:ascii="Arial" w:hAnsi="Arial" w:cs="Arial"/>
          <w:sz w:val="22"/>
          <w:szCs w:val="22"/>
        </w:rPr>
      </w:pPr>
      <w:r w:rsidRPr="00971D19">
        <w:rPr>
          <w:rFonts w:ascii="Arial" w:hAnsi="Arial" w:cs="Arial"/>
          <w:sz w:val="22"/>
          <w:szCs w:val="22"/>
        </w:rPr>
        <w:t xml:space="preserve">Asimismo, para la Corte, la aplicabilidad de juzgar con perspectiva de género es intrínseca a la labor jurisdiccional, de modo que no debe mediar petición de parte, la cual comprende obligaciones </w:t>
      </w:r>
      <w:r w:rsidRPr="00971D19">
        <w:rPr>
          <w:rFonts w:ascii="Arial" w:hAnsi="Arial" w:cs="Arial"/>
          <w:sz w:val="22"/>
          <w:szCs w:val="22"/>
        </w:rPr>
        <w:lastRenderedPageBreak/>
        <w:t>específicas en casos graves de violencia contra las mujeres, y se refuerza aún más en el marco de contextos de violencia contra éstas.</w:t>
      </w:r>
      <w:r>
        <w:rPr>
          <w:rStyle w:val="Refdenotaalpie"/>
          <w:rFonts w:ascii="Arial" w:hAnsi="Arial" w:cs="Arial"/>
          <w:sz w:val="22"/>
          <w:szCs w:val="22"/>
        </w:rPr>
        <w:footnoteReference w:id="15"/>
      </w:r>
    </w:p>
    <w:p w14:paraId="7DDC7B75" w14:textId="07C5B831" w:rsidR="000B511B" w:rsidRDefault="000B511B" w:rsidP="00B81409">
      <w:pPr>
        <w:spacing w:line="360" w:lineRule="auto"/>
        <w:jc w:val="both"/>
        <w:rPr>
          <w:rFonts w:ascii="Arial" w:hAnsi="Arial" w:cs="Arial"/>
          <w:sz w:val="22"/>
          <w:szCs w:val="22"/>
        </w:rPr>
      </w:pPr>
    </w:p>
    <w:p w14:paraId="0A671018" w14:textId="7819743C" w:rsidR="00971D19" w:rsidRPr="00971D19" w:rsidRDefault="007D74E0" w:rsidP="00B81409">
      <w:pPr>
        <w:spacing w:line="360" w:lineRule="auto"/>
        <w:jc w:val="both"/>
        <w:rPr>
          <w:rFonts w:ascii="Arial" w:hAnsi="Arial" w:cs="Arial"/>
          <w:b/>
          <w:bCs/>
          <w:sz w:val="22"/>
          <w:szCs w:val="22"/>
        </w:rPr>
      </w:pPr>
      <w:r>
        <w:rPr>
          <w:rFonts w:ascii="Arial" w:hAnsi="Arial" w:cs="Arial"/>
          <w:b/>
          <w:bCs/>
          <w:sz w:val="22"/>
          <w:szCs w:val="22"/>
        </w:rPr>
        <w:t xml:space="preserve">b) </w:t>
      </w:r>
      <w:r w:rsidR="00971D19" w:rsidRPr="00971D19">
        <w:rPr>
          <w:rFonts w:ascii="Arial" w:hAnsi="Arial" w:cs="Arial"/>
          <w:b/>
          <w:bCs/>
          <w:sz w:val="22"/>
          <w:szCs w:val="22"/>
        </w:rPr>
        <w:t xml:space="preserve">Línea jurisprudencial adoptada por </w:t>
      </w:r>
      <w:r w:rsidR="00971D19">
        <w:rPr>
          <w:rFonts w:ascii="Arial" w:hAnsi="Arial" w:cs="Arial"/>
          <w:b/>
          <w:bCs/>
          <w:sz w:val="22"/>
          <w:szCs w:val="22"/>
        </w:rPr>
        <w:t>la</w:t>
      </w:r>
      <w:r w:rsidR="00971D19" w:rsidRPr="00971D19">
        <w:rPr>
          <w:rFonts w:ascii="Arial" w:hAnsi="Arial" w:cs="Arial"/>
          <w:b/>
          <w:bCs/>
          <w:sz w:val="22"/>
          <w:szCs w:val="22"/>
        </w:rPr>
        <w:t xml:space="preserve"> Sala Superior </w:t>
      </w:r>
      <w:r w:rsidR="00971D19">
        <w:rPr>
          <w:rFonts w:ascii="Arial" w:hAnsi="Arial" w:cs="Arial"/>
          <w:b/>
          <w:bCs/>
          <w:sz w:val="22"/>
          <w:szCs w:val="22"/>
        </w:rPr>
        <w:t xml:space="preserve">del Tribunal Electoral del Poder Judicial de la Federación </w:t>
      </w:r>
      <w:r w:rsidR="00971D19" w:rsidRPr="00971D19">
        <w:rPr>
          <w:rFonts w:ascii="Arial" w:hAnsi="Arial" w:cs="Arial"/>
          <w:b/>
          <w:bCs/>
          <w:sz w:val="22"/>
          <w:szCs w:val="22"/>
        </w:rPr>
        <w:t xml:space="preserve">sobre los elementos que actualizan la violencia política de género. </w:t>
      </w:r>
    </w:p>
    <w:p w14:paraId="0FE63A9A" w14:textId="77777777" w:rsidR="00971D19" w:rsidRDefault="00971D19" w:rsidP="00B81409">
      <w:pPr>
        <w:spacing w:line="360" w:lineRule="auto"/>
        <w:jc w:val="both"/>
        <w:rPr>
          <w:rFonts w:ascii="Arial" w:hAnsi="Arial" w:cs="Arial"/>
          <w:sz w:val="22"/>
          <w:szCs w:val="22"/>
        </w:rPr>
      </w:pPr>
    </w:p>
    <w:p w14:paraId="4737EBBE" w14:textId="00DF763B" w:rsidR="0087082A" w:rsidRDefault="00971D19" w:rsidP="00B81409">
      <w:pPr>
        <w:spacing w:line="360" w:lineRule="auto"/>
        <w:jc w:val="both"/>
        <w:rPr>
          <w:rFonts w:ascii="Arial" w:hAnsi="Arial" w:cs="Arial"/>
          <w:sz w:val="22"/>
          <w:szCs w:val="22"/>
        </w:rPr>
      </w:pPr>
      <w:r w:rsidRPr="00971D19">
        <w:rPr>
          <w:rFonts w:ascii="Arial" w:hAnsi="Arial" w:cs="Arial"/>
          <w:sz w:val="22"/>
          <w:szCs w:val="22"/>
        </w:rPr>
        <w:t>En sesión pública celebrada el veintitrés de mayo de dos mil</w:t>
      </w:r>
      <w:r w:rsidRPr="00971D19">
        <w:t xml:space="preserve"> </w:t>
      </w:r>
      <w:r w:rsidRPr="00971D19">
        <w:rPr>
          <w:rFonts w:ascii="Arial" w:hAnsi="Arial" w:cs="Arial"/>
          <w:sz w:val="22"/>
          <w:szCs w:val="22"/>
        </w:rPr>
        <w:t xml:space="preserve">dieciocho, </w:t>
      </w:r>
      <w:r>
        <w:rPr>
          <w:rFonts w:ascii="Arial" w:hAnsi="Arial" w:cs="Arial"/>
          <w:sz w:val="22"/>
          <w:szCs w:val="22"/>
        </w:rPr>
        <w:t>la referida</w:t>
      </w:r>
      <w:r w:rsidRPr="00971D19">
        <w:rPr>
          <w:rFonts w:ascii="Arial" w:hAnsi="Arial" w:cs="Arial"/>
          <w:sz w:val="22"/>
          <w:szCs w:val="22"/>
        </w:rPr>
        <w:t xml:space="preserve"> Sala Superior aprobó la Tesis XVI/2018, de rubro: “</w:t>
      </w:r>
      <w:r w:rsidRPr="00971D19">
        <w:rPr>
          <w:rFonts w:ascii="Arial" w:hAnsi="Arial" w:cs="Arial"/>
          <w:b/>
          <w:bCs/>
          <w:sz w:val="22"/>
          <w:szCs w:val="22"/>
        </w:rPr>
        <w:t>VIOLENCIA POLÍTICA DE GÉNERO. ELEMENTOS QUE LA ACTUALIZAN EN EL DEBATE POLÍTICO</w:t>
      </w:r>
      <w:r w:rsidRPr="00971D19">
        <w:rPr>
          <w:rFonts w:ascii="Arial" w:hAnsi="Arial" w:cs="Arial"/>
          <w:sz w:val="22"/>
          <w:szCs w:val="22"/>
        </w:rPr>
        <w:t>”</w:t>
      </w:r>
      <w:r>
        <w:rPr>
          <w:rStyle w:val="Refdenotaalpie"/>
          <w:rFonts w:ascii="Arial" w:hAnsi="Arial" w:cs="Arial"/>
          <w:sz w:val="22"/>
          <w:szCs w:val="22"/>
        </w:rPr>
        <w:footnoteReference w:id="16"/>
      </w:r>
      <w:r w:rsidRPr="00971D19">
        <w:rPr>
          <w:rFonts w:ascii="Arial" w:hAnsi="Arial" w:cs="Arial"/>
          <w:sz w:val="22"/>
          <w:szCs w:val="22"/>
        </w:rPr>
        <w:t>. En dicha tesis se determinó que, para acreditar la existencia de violencia política de género dentro de un debate político, quien juzga debe analizar si en el acto u omisión concurren los siguientes elementos:</w:t>
      </w:r>
    </w:p>
    <w:p w14:paraId="17C778A6" w14:textId="5A6C2928" w:rsidR="00971D19" w:rsidRDefault="00971D19" w:rsidP="00B81409">
      <w:pPr>
        <w:spacing w:line="360" w:lineRule="auto"/>
        <w:jc w:val="both"/>
        <w:rPr>
          <w:rFonts w:ascii="Arial" w:hAnsi="Arial" w:cs="Arial"/>
          <w:sz w:val="22"/>
          <w:szCs w:val="22"/>
        </w:rPr>
      </w:pPr>
    </w:p>
    <w:p w14:paraId="481F6D5A" w14:textId="6D582E2F"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 xml:space="preserve">Sucede en el marco del ejercicio de derechos político-electorales o bien en el ejercicio de un cargo público; </w:t>
      </w:r>
    </w:p>
    <w:p w14:paraId="6AF0BFC7" w14:textId="77777777" w:rsidR="00971D19" w:rsidRDefault="00971D19" w:rsidP="00971D19">
      <w:pPr>
        <w:pStyle w:val="Prrafodelista"/>
        <w:spacing w:line="360" w:lineRule="auto"/>
        <w:ind w:left="1353" w:right="709"/>
        <w:jc w:val="both"/>
        <w:rPr>
          <w:rFonts w:ascii="Arial" w:hAnsi="Arial" w:cs="Arial"/>
          <w:sz w:val="22"/>
          <w:szCs w:val="22"/>
        </w:rPr>
      </w:pPr>
    </w:p>
    <w:p w14:paraId="6F4A70C1" w14:textId="30FA20AB"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 xml:space="preserve">Es perpetrado por el Estado o sus agentes, por superiores jerárquicos, colegas de trabajo, partidos políticos o representantes de los mismos; medios de comunicación y sus integrantes, un particular y/o un grupo de personas; </w:t>
      </w:r>
    </w:p>
    <w:p w14:paraId="281432DB" w14:textId="77777777" w:rsidR="00971D19" w:rsidRPr="00971D19" w:rsidRDefault="00971D19" w:rsidP="00971D19">
      <w:pPr>
        <w:pStyle w:val="Prrafodelista"/>
        <w:rPr>
          <w:rFonts w:ascii="Arial" w:hAnsi="Arial" w:cs="Arial"/>
          <w:sz w:val="22"/>
          <w:szCs w:val="22"/>
        </w:rPr>
      </w:pPr>
    </w:p>
    <w:p w14:paraId="4C458E42" w14:textId="1727FC30"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 xml:space="preserve"> Es simbólico, verbal, patrimonial, económico, físico, sexual y/o psicológico; </w:t>
      </w:r>
    </w:p>
    <w:p w14:paraId="74026F69" w14:textId="77777777" w:rsidR="00971D19" w:rsidRDefault="00971D19" w:rsidP="00971D19">
      <w:pPr>
        <w:pStyle w:val="Prrafodelista"/>
        <w:spacing w:line="360" w:lineRule="auto"/>
        <w:ind w:left="1353" w:right="709"/>
        <w:jc w:val="both"/>
        <w:rPr>
          <w:rFonts w:ascii="Arial" w:hAnsi="Arial" w:cs="Arial"/>
          <w:sz w:val="22"/>
          <w:szCs w:val="22"/>
        </w:rPr>
      </w:pPr>
    </w:p>
    <w:p w14:paraId="648C9829" w14:textId="1C791545"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Tiene por objeto o resultado menoscabar o anular el reconocimiento, goce y/o ejercicio de los derechos político</w:t>
      </w:r>
      <w:r>
        <w:rPr>
          <w:rFonts w:ascii="Arial" w:hAnsi="Arial" w:cs="Arial"/>
          <w:sz w:val="22"/>
          <w:szCs w:val="22"/>
        </w:rPr>
        <w:t>-</w:t>
      </w:r>
      <w:r w:rsidRPr="00971D19">
        <w:rPr>
          <w:rFonts w:ascii="Arial" w:hAnsi="Arial" w:cs="Arial"/>
          <w:sz w:val="22"/>
          <w:szCs w:val="22"/>
        </w:rPr>
        <w:t xml:space="preserve">electorales de las mujeres, y </w:t>
      </w:r>
    </w:p>
    <w:p w14:paraId="495DBBDB" w14:textId="77777777" w:rsidR="00971D19" w:rsidRPr="00971D19" w:rsidRDefault="00971D19" w:rsidP="00971D19">
      <w:pPr>
        <w:pStyle w:val="Prrafodelista"/>
        <w:rPr>
          <w:rFonts w:ascii="Arial" w:hAnsi="Arial" w:cs="Arial"/>
          <w:sz w:val="22"/>
          <w:szCs w:val="22"/>
        </w:rPr>
      </w:pPr>
    </w:p>
    <w:p w14:paraId="0273D95C" w14:textId="7050BDC1" w:rsidR="00971D19" w:rsidRP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Se basa en elementos de género, es decir: i. se dirige a una mujer por ser mujer, ii. tiene un impacto diferenciado en las mujeres; iii. afecta desproporcionadamente a las mujeres</w:t>
      </w:r>
    </w:p>
    <w:p w14:paraId="258F2844" w14:textId="00088AE7" w:rsidR="0087082A" w:rsidRDefault="0087082A" w:rsidP="00B81409">
      <w:pPr>
        <w:spacing w:line="360" w:lineRule="auto"/>
        <w:jc w:val="both"/>
        <w:rPr>
          <w:rFonts w:ascii="Arial" w:hAnsi="Arial" w:cs="Arial"/>
          <w:sz w:val="22"/>
          <w:szCs w:val="22"/>
        </w:rPr>
      </w:pPr>
    </w:p>
    <w:p w14:paraId="62C57D5B" w14:textId="49A82900" w:rsidR="0087082A" w:rsidRDefault="00971D19" w:rsidP="00B81409">
      <w:pPr>
        <w:spacing w:line="360" w:lineRule="auto"/>
        <w:jc w:val="both"/>
        <w:rPr>
          <w:rFonts w:ascii="Arial" w:hAnsi="Arial" w:cs="Arial"/>
          <w:sz w:val="22"/>
          <w:szCs w:val="22"/>
        </w:rPr>
      </w:pPr>
      <w:r w:rsidRPr="00971D19">
        <w:rPr>
          <w:rFonts w:ascii="Arial" w:hAnsi="Arial" w:cs="Arial"/>
          <w:sz w:val="22"/>
          <w:szCs w:val="22"/>
        </w:rPr>
        <w:t>En ese sentido, las expresiones que se den en el contexto del debate político, en el marco de un proceso electoral, que reúnan</w:t>
      </w:r>
      <w:r>
        <w:rPr>
          <w:rFonts w:ascii="Arial" w:hAnsi="Arial" w:cs="Arial"/>
          <w:sz w:val="22"/>
          <w:szCs w:val="22"/>
        </w:rPr>
        <w:t xml:space="preserve"> </w:t>
      </w:r>
      <w:r w:rsidRPr="00971D19">
        <w:rPr>
          <w:rFonts w:ascii="Arial" w:hAnsi="Arial" w:cs="Arial"/>
          <w:sz w:val="22"/>
          <w:szCs w:val="22"/>
        </w:rPr>
        <w:t>todos los elementos anteriores, constituyen violencia política contra las mujeres por razones de género.</w:t>
      </w:r>
    </w:p>
    <w:p w14:paraId="5339D3F8" w14:textId="70A923D1" w:rsidR="00BE4EB6" w:rsidRDefault="00BE4EB6" w:rsidP="00B81409">
      <w:pPr>
        <w:spacing w:line="360" w:lineRule="auto"/>
        <w:jc w:val="both"/>
        <w:rPr>
          <w:rFonts w:ascii="Arial" w:hAnsi="Arial" w:cs="Arial"/>
          <w:sz w:val="22"/>
          <w:szCs w:val="22"/>
        </w:rPr>
      </w:pPr>
    </w:p>
    <w:p w14:paraId="14AB470F" w14:textId="4BB14652" w:rsidR="00BE4EB6" w:rsidRDefault="00BE4EB6" w:rsidP="00BE4EB6">
      <w:pPr>
        <w:spacing w:line="360" w:lineRule="auto"/>
        <w:jc w:val="both"/>
        <w:rPr>
          <w:rFonts w:ascii="Arial" w:hAnsi="Arial" w:cs="Arial"/>
          <w:b/>
          <w:sz w:val="22"/>
          <w:szCs w:val="22"/>
        </w:rPr>
      </w:pPr>
      <w:r>
        <w:rPr>
          <w:rFonts w:ascii="Arial" w:hAnsi="Arial" w:cs="Arial"/>
          <w:b/>
          <w:sz w:val="22"/>
          <w:szCs w:val="22"/>
        </w:rPr>
        <w:t>c) D</w:t>
      </w:r>
      <w:r w:rsidRPr="005A7F34">
        <w:rPr>
          <w:rFonts w:ascii="Arial" w:hAnsi="Arial" w:cs="Arial"/>
          <w:b/>
          <w:sz w:val="22"/>
          <w:szCs w:val="22"/>
        </w:rPr>
        <w:t xml:space="preserve">e calumnia. </w:t>
      </w:r>
    </w:p>
    <w:p w14:paraId="6AE39F56" w14:textId="77777777" w:rsidR="00BE4EB6" w:rsidRPr="005A7F34" w:rsidRDefault="00BE4EB6" w:rsidP="00BE4EB6">
      <w:pPr>
        <w:spacing w:line="360" w:lineRule="auto"/>
        <w:jc w:val="both"/>
        <w:rPr>
          <w:rFonts w:ascii="Arial" w:hAnsi="Arial" w:cs="Arial"/>
          <w:b/>
          <w:sz w:val="22"/>
          <w:szCs w:val="22"/>
        </w:rPr>
      </w:pPr>
    </w:p>
    <w:p w14:paraId="09D1BB28" w14:textId="77777777" w:rsidR="00BE4EB6" w:rsidRPr="005A7F34" w:rsidRDefault="00BE4EB6" w:rsidP="00BE4EB6">
      <w:pPr>
        <w:spacing w:line="360" w:lineRule="auto"/>
        <w:jc w:val="both"/>
        <w:rPr>
          <w:rFonts w:ascii="Arial" w:hAnsi="Arial" w:cs="Arial"/>
          <w:b/>
          <w:sz w:val="22"/>
          <w:szCs w:val="22"/>
        </w:rPr>
      </w:pPr>
      <w:r w:rsidRPr="005A7F34">
        <w:rPr>
          <w:rFonts w:ascii="Arial" w:hAnsi="Arial" w:cs="Arial"/>
          <w:sz w:val="22"/>
          <w:szCs w:val="22"/>
        </w:rPr>
        <w:t>El artículo 6 de la Constitución Federal</w:t>
      </w:r>
      <w:r w:rsidRPr="005A7F34">
        <w:rPr>
          <w:rFonts w:ascii="Arial" w:hAnsi="Arial" w:cs="Arial"/>
          <w:sz w:val="22"/>
          <w:szCs w:val="22"/>
          <w:vertAlign w:val="superscript"/>
        </w:rPr>
        <w:footnoteReference w:id="17"/>
      </w:r>
      <w:r w:rsidRPr="005A7F34">
        <w:rPr>
          <w:rFonts w:ascii="Arial" w:hAnsi="Arial" w:cs="Arial"/>
          <w:sz w:val="22"/>
          <w:szCs w:val="22"/>
        </w:rPr>
        <w:t xml:space="preserve"> establece en qué supuestos la libertad de expresión se encuentra limitada y son en los siguientes: </w:t>
      </w:r>
      <w:r w:rsidRPr="005A7F34">
        <w:rPr>
          <w:rFonts w:ascii="Arial" w:hAnsi="Arial" w:cs="Arial"/>
          <w:b/>
          <w:bCs/>
          <w:i/>
          <w:iCs/>
          <w:sz w:val="22"/>
          <w:szCs w:val="22"/>
        </w:rPr>
        <w:t>a)</w:t>
      </w:r>
      <w:r w:rsidRPr="005A7F34">
        <w:rPr>
          <w:rFonts w:ascii="Arial" w:hAnsi="Arial" w:cs="Arial"/>
          <w:sz w:val="22"/>
          <w:szCs w:val="22"/>
        </w:rPr>
        <w:t xml:space="preserve"> cuando se ataque a la moral, a la vida privada y los derechos de terceros: </w:t>
      </w:r>
      <w:r w:rsidRPr="005A7F34">
        <w:rPr>
          <w:rFonts w:ascii="Arial" w:hAnsi="Arial" w:cs="Arial"/>
          <w:b/>
          <w:bCs/>
          <w:i/>
          <w:iCs/>
          <w:sz w:val="22"/>
          <w:szCs w:val="22"/>
        </w:rPr>
        <w:t>b)</w:t>
      </w:r>
      <w:r w:rsidRPr="005A7F34">
        <w:rPr>
          <w:rFonts w:ascii="Arial" w:hAnsi="Arial" w:cs="Arial"/>
          <w:sz w:val="22"/>
          <w:szCs w:val="22"/>
        </w:rPr>
        <w:t xml:space="preserve"> cuando se </w:t>
      </w:r>
      <w:r w:rsidRPr="005A7F34">
        <w:rPr>
          <w:rFonts w:ascii="Arial" w:hAnsi="Arial" w:cs="Arial"/>
          <w:bCs/>
          <w:sz w:val="22"/>
          <w:szCs w:val="22"/>
        </w:rPr>
        <w:t xml:space="preserve">provoque algún delito y/o: </w:t>
      </w:r>
      <w:r w:rsidRPr="005A7F34">
        <w:rPr>
          <w:rFonts w:ascii="Arial" w:hAnsi="Arial" w:cs="Arial"/>
          <w:b/>
          <w:i/>
          <w:iCs/>
          <w:sz w:val="22"/>
          <w:szCs w:val="22"/>
        </w:rPr>
        <w:t>c)</w:t>
      </w:r>
      <w:r w:rsidRPr="005A7F34">
        <w:rPr>
          <w:rFonts w:ascii="Arial" w:hAnsi="Arial" w:cs="Arial"/>
          <w:bCs/>
          <w:sz w:val="22"/>
          <w:szCs w:val="22"/>
        </w:rPr>
        <w:t xml:space="preserve"> se perturbe el orden público.</w:t>
      </w:r>
    </w:p>
    <w:p w14:paraId="4E05A38E" w14:textId="77777777" w:rsidR="00BE4EB6" w:rsidRPr="005A7F34" w:rsidRDefault="00BE4EB6" w:rsidP="00BE4EB6">
      <w:pPr>
        <w:spacing w:line="360" w:lineRule="auto"/>
        <w:jc w:val="both"/>
        <w:rPr>
          <w:rFonts w:ascii="Arial" w:hAnsi="Arial" w:cs="Arial"/>
          <w:sz w:val="22"/>
          <w:szCs w:val="22"/>
        </w:rPr>
      </w:pPr>
    </w:p>
    <w:p w14:paraId="49605700" w14:textId="77777777" w:rsidR="00BE4EB6" w:rsidRPr="005A7F34" w:rsidRDefault="00BE4EB6" w:rsidP="00BE4EB6">
      <w:pPr>
        <w:spacing w:line="360" w:lineRule="auto"/>
        <w:jc w:val="both"/>
        <w:rPr>
          <w:rFonts w:ascii="Arial" w:hAnsi="Arial" w:cs="Arial"/>
          <w:bCs/>
          <w:sz w:val="22"/>
          <w:szCs w:val="22"/>
        </w:rPr>
      </w:pPr>
      <w:r w:rsidRPr="005A7F34">
        <w:rPr>
          <w:rFonts w:ascii="Arial" w:hAnsi="Arial" w:cs="Arial"/>
          <w:bCs/>
          <w:sz w:val="22"/>
          <w:szCs w:val="22"/>
        </w:rPr>
        <w:lastRenderedPageBreak/>
        <w:t>A su vez, el articulo 41 Base II, apartado C</w:t>
      </w:r>
      <w:r w:rsidRPr="005A7F34">
        <w:rPr>
          <w:rFonts w:ascii="Arial" w:hAnsi="Arial" w:cs="Arial"/>
          <w:bCs/>
          <w:sz w:val="22"/>
          <w:szCs w:val="22"/>
          <w:vertAlign w:val="superscript"/>
        </w:rPr>
        <w:footnoteReference w:id="18"/>
      </w:r>
      <w:r w:rsidRPr="005A7F34">
        <w:rPr>
          <w:rFonts w:ascii="Arial" w:hAnsi="Arial" w:cs="Arial"/>
          <w:bCs/>
          <w:sz w:val="22"/>
          <w:szCs w:val="22"/>
        </w:rPr>
        <w:t xml:space="preserve"> del mismo ordenamiento establece que los partidos políticos y candidatos deben de abstenerse de difundir propaganda que calumnie a las personas o cometan alguna infracción electoral. </w:t>
      </w:r>
    </w:p>
    <w:p w14:paraId="0FF681BB" w14:textId="77777777" w:rsidR="00BE4EB6" w:rsidRPr="005A7F34" w:rsidRDefault="00BE4EB6" w:rsidP="00BE4EB6">
      <w:pPr>
        <w:spacing w:line="360" w:lineRule="auto"/>
        <w:jc w:val="both"/>
        <w:rPr>
          <w:rFonts w:ascii="Arial" w:hAnsi="Arial" w:cs="Arial"/>
          <w:sz w:val="22"/>
          <w:szCs w:val="22"/>
        </w:rPr>
      </w:pPr>
    </w:p>
    <w:p w14:paraId="7EDB9788" w14:textId="77777777" w:rsidR="00BE4EB6" w:rsidRPr="005A7F34" w:rsidRDefault="00BE4EB6" w:rsidP="00BE4EB6">
      <w:pPr>
        <w:spacing w:line="360" w:lineRule="auto"/>
        <w:jc w:val="both"/>
        <w:rPr>
          <w:rFonts w:ascii="Arial" w:hAnsi="Arial" w:cs="Arial"/>
          <w:bCs/>
          <w:sz w:val="22"/>
          <w:szCs w:val="22"/>
        </w:rPr>
      </w:pPr>
      <w:r w:rsidRPr="005A7F34">
        <w:rPr>
          <w:rFonts w:ascii="Arial" w:hAnsi="Arial" w:cs="Arial"/>
          <w:sz w:val="22"/>
          <w:szCs w:val="22"/>
        </w:rPr>
        <w:t>Por otro lado, el artículo 471 segundo párrafo de la LEGIPE</w:t>
      </w:r>
      <w:r w:rsidRPr="005A7F34">
        <w:rPr>
          <w:rFonts w:ascii="Arial" w:hAnsi="Arial" w:cs="Arial"/>
          <w:sz w:val="22"/>
          <w:szCs w:val="22"/>
          <w:vertAlign w:val="superscript"/>
        </w:rPr>
        <w:footnoteReference w:id="19"/>
      </w:r>
      <w:r w:rsidRPr="005A7F34">
        <w:rPr>
          <w:rFonts w:ascii="Arial" w:hAnsi="Arial" w:cs="Arial"/>
          <w:sz w:val="22"/>
          <w:szCs w:val="22"/>
        </w:rPr>
        <w:t xml:space="preserve"> establece que </w:t>
      </w:r>
      <w:r w:rsidRPr="005A7F34">
        <w:rPr>
          <w:rFonts w:ascii="Arial" w:hAnsi="Arial" w:cs="Arial"/>
          <w:b/>
          <w:bCs/>
          <w:sz w:val="22"/>
          <w:szCs w:val="22"/>
        </w:rPr>
        <w:t>la calumnia es la imputación de hechos o delitos falsos por parte de partidos políticos</w:t>
      </w:r>
      <w:r w:rsidRPr="005A7F34">
        <w:rPr>
          <w:rFonts w:ascii="Arial" w:hAnsi="Arial" w:cs="Arial"/>
          <w:bCs/>
          <w:sz w:val="22"/>
          <w:szCs w:val="22"/>
        </w:rPr>
        <w:t xml:space="preserve"> </w:t>
      </w:r>
      <w:r w:rsidRPr="005A7F34">
        <w:rPr>
          <w:rFonts w:ascii="Arial" w:hAnsi="Arial" w:cs="Arial"/>
          <w:b/>
          <w:sz w:val="22"/>
          <w:szCs w:val="22"/>
        </w:rPr>
        <w:t>o los candidatos</w:t>
      </w:r>
      <w:r w:rsidRPr="005A7F34">
        <w:rPr>
          <w:rFonts w:ascii="Arial" w:hAnsi="Arial" w:cs="Arial"/>
          <w:bCs/>
          <w:sz w:val="22"/>
          <w:szCs w:val="22"/>
        </w:rPr>
        <w:t>.</w:t>
      </w:r>
    </w:p>
    <w:p w14:paraId="49C05EC0" w14:textId="77777777" w:rsidR="00BE4EB6" w:rsidRPr="005A7F34" w:rsidRDefault="00BE4EB6" w:rsidP="00BE4EB6">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las limitaciones a la libertad de expresión tienen como finalidad: </w:t>
      </w:r>
      <w:r w:rsidRPr="005A7F34">
        <w:rPr>
          <w:rFonts w:ascii="Arial" w:hAnsi="Arial" w:cs="Arial"/>
          <w:b/>
          <w:i/>
          <w:iCs/>
          <w:sz w:val="22"/>
          <w:szCs w:val="22"/>
        </w:rPr>
        <w:t>i)</w:t>
      </w:r>
      <w:r w:rsidRPr="005A7F34">
        <w:rPr>
          <w:rFonts w:ascii="Arial" w:hAnsi="Arial" w:cs="Arial"/>
          <w:bCs/>
          <w:sz w:val="22"/>
          <w:szCs w:val="22"/>
        </w:rPr>
        <w:t xml:space="preserve"> el respeto a los derechos y reputación de los demás y; </w:t>
      </w:r>
      <w:r w:rsidRPr="005A7F34">
        <w:rPr>
          <w:rFonts w:ascii="Arial" w:hAnsi="Arial" w:cs="Arial"/>
          <w:b/>
          <w:i/>
          <w:iCs/>
          <w:sz w:val="22"/>
          <w:szCs w:val="22"/>
        </w:rPr>
        <w:t>ii)</w:t>
      </w:r>
      <w:r w:rsidRPr="005A7F34">
        <w:rPr>
          <w:rFonts w:ascii="Arial" w:hAnsi="Arial" w:cs="Arial"/>
          <w:bCs/>
          <w:sz w:val="22"/>
          <w:szCs w:val="22"/>
        </w:rPr>
        <w:t xml:space="preserve"> la protección a la seguridad nacional y el orden público.</w:t>
      </w:r>
    </w:p>
    <w:p w14:paraId="46967FE0" w14:textId="77777777" w:rsidR="00C917E7" w:rsidRDefault="00C917E7" w:rsidP="00BE4EB6">
      <w:pPr>
        <w:spacing w:line="360" w:lineRule="auto"/>
        <w:jc w:val="both"/>
        <w:rPr>
          <w:rFonts w:ascii="Arial" w:hAnsi="Arial" w:cs="Arial"/>
          <w:bCs/>
          <w:sz w:val="22"/>
          <w:szCs w:val="22"/>
        </w:rPr>
      </w:pPr>
    </w:p>
    <w:p w14:paraId="73FFC68F" w14:textId="2C0B3FAC" w:rsidR="00BE4EB6" w:rsidRPr="005A7F34" w:rsidRDefault="00BE4EB6" w:rsidP="00BE4EB6">
      <w:pPr>
        <w:spacing w:line="360" w:lineRule="auto"/>
        <w:jc w:val="both"/>
        <w:rPr>
          <w:rFonts w:ascii="Arial" w:hAnsi="Arial" w:cs="Arial"/>
          <w:bCs/>
          <w:sz w:val="22"/>
          <w:szCs w:val="22"/>
        </w:rPr>
      </w:pPr>
      <w:r w:rsidRPr="005A7F34">
        <w:rPr>
          <w:rFonts w:ascii="Arial" w:hAnsi="Arial" w:cs="Arial"/>
          <w:bCs/>
          <w:sz w:val="22"/>
          <w:szCs w:val="22"/>
        </w:rPr>
        <w:t>La SCJN</w:t>
      </w:r>
      <w:r w:rsidRPr="005A7F34">
        <w:rPr>
          <w:rFonts w:ascii="Arial" w:hAnsi="Arial" w:cs="Arial"/>
          <w:bCs/>
          <w:sz w:val="22"/>
          <w:szCs w:val="22"/>
          <w:vertAlign w:val="superscript"/>
        </w:rPr>
        <w:footnoteReference w:id="20"/>
      </w:r>
      <w:r w:rsidRPr="005A7F34">
        <w:rPr>
          <w:rFonts w:ascii="Arial" w:hAnsi="Arial" w:cs="Arial"/>
          <w:bCs/>
          <w:sz w:val="22"/>
          <w:szCs w:val="22"/>
        </w:rPr>
        <w:t xml:space="preserve"> estableció que para poder acreditar la calumnia es necesario que se cumplan estos dos elementos; </w:t>
      </w:r>
    </w:p>
    <w:p w14:paraId="367161D9" w14:textId="77777777" w:rsidR="00BE4EB6" w:rsidRPr="005A7F34" w:rsidRDefault="00BE4EB6" w:rsidP="00BE4EB6">
      <w:pPr>
        <w:spacing w:line="360" w:lineRule="auto"/>
        <w:jc w:val="both"/>
        <w:rPr>
          <w:rFonts w:ascii="Arial" w:hAnsi="Arial" w:cs="Arial"/>
          <w:sz w:val="22"/>
          <w:szCs w:val="22"/>
        </w:rPr>
      </w:pPr>
    </w:p>
    <w:p w14:paraId="36C38C16" w14:textId="77777777" w:rsidR="00BE4EB6" w:rsidRPr="005A7F34" w:rsidRDefault="00BE4EB6" w:rsidP="00BE4EB6">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objetivo:</w:t>
      </w:r>
      <w:r w:rsidRPr="005A7F34">
        <w:rPr>
          <w:rFonts w:ascii="Arial" w:hAnsi="Arial" w:cs="Arial"/>
          <w:sz w:val="22"/>
          <w:szCs w:val="22"/>
        </w:rPr>
        <w:t xml:space="preserve"> </w:t>
      </w:r>
      <w:r w:rsidRPr="005A7F34">
        <w:rPr>
          <w:rFonts w:ascii="Arial" w:hAnsi="Arial" w:cs="Arial"/>
          <w:bCs/>
          <w:sz w:val="22"/>
          <w:szCs w:val="22"/>
        </w:rPr>
        <w:t>Imputación de hechos o delitos falsos.</w:t>
      </w:r>
    </w:p>
    <w:p w14:paraId="06E2020F" w14:textId="77777777" w:rsidR="00BE4EB6" w:rsidRDefault="00BE4EB6" w:rsidP="00BE4EB6">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subjetivo:</w:t>
      </w:r>
      <w:r w:rsidRPr="005A7F34">
        <w:rPr>
          <w:rFonts w:ascii="Arial" w:hAnsi="Arial" w:cs="Arial"/>
          <w:bCs/>
          <w:sz w:val="22"/>
          <w:szCs w:val="22"/>
        </w:rPr>
        <w:t xml:space="preserve"> Quien realiza la imputación sabe que los hechos y delitos son falsos.</w:t>
      </w:r>
    </w:p>
    <w:p w14:paraId="2775B9AA" w14:textId="77777777" w:rsidR="00BE4EB6" w:rsidRPr="005A7F34" w:rsidRDefault="00BE4EB6" w:rsidP="00BE4EB6">
      <w:pPr>
        <w:spacing w:line="360" w:lineRule="auto"/>
        <w:ind w:left="720"/>
        <w:jc w:val="both"/>
        <w:rPr>
          <w:rFonts w:ascii="Arial" w:hAnsi="Arial" w:cs="Arial"/>
          <w:bCs/>
          <w:sz w:val="22"/>
          <w:szCs w:val="22"/>
        </w:rPr>
      </w:pPr>
    </w:p>
    <w:p w14:paraId="6A607BC8" w14:textId="3964A77F" w:rsidR="00BE4EB6" w:rsidRDefault="00BE4EB6" w:rsidP="00BE4EB6">
      <w:pPr>
        <w:spacing w:line="360" w:lineRule="auto"/>
        <w:jc w:val="both"/>
        <w:rPr>
          <w:rFonts w:ascii="Arial" w:hAnsi="Arial" w:cs="Arial"/>
          <w:bCs/>
          <w:sz w:val="22"/>
          <w:szCs w:val="22"/>
        </w:rPr>
      </w:pPr>
      <w:r w:rsidRPr="005A7F34">
        <w:rPr>
          <w:rFonts w:ascii="Arial" w:hAnsi="Arial" w:cs="Arial"/>
          <w:bCs/>
          <w:sz w:val="22"/>
          <w:szCs w:val="22"/>
        </w:rPr>
        <w:t xml:space="preserve">Por su parte, la Sala Superior estableció dos elementos adicionales para poder acreditar tal infracción y, en su caso, sancionar la calumnia. Estos son los siguientes: </w:t>
      </w:r>
      <w:r w:rsidRPr="005A7F34">
        <w:rPr>
          <w:rFonts w:ascii="Arial" w:hAnsi="Arial" w:cs="Arial"/>
          <w:b/>
          <w:i/>
          <w:iCs/>
          <w:sz w:val="22"/>
          <w:szCs w:val="22"/>
        </w:rPr>
        <w:t>i)</w:t>
      </w:r>
      <w:r w:rsidRPr="005A7F34">
        <w:rPr>
          <w:rFonts w:ascii="Arial" w:hAnsi="Arial" w:cs="Arial"/>
          <w:bCs/>
          <w:sz w:val="22"/>
          <w:szCs w:val="22"/>
        </w:rPr>
        <w:t xml:space="preserve"> que las expresiones tengan un impacto en el proceso electoral y; </w:t>
      </w:r>
      <w:r w:rsidRPr="005A7F34">
        <w:rPr>
          <w:rFonts w:ascii="Arial" w:hAnsi="Arial" w:cs="Arial"/>
          <w:b/>
          <w:i/>
          <w:iCs/>
          <w:sz w:val="22"/>
          <w:szCs w:val="22"/>
        </w:rPr>
        <w:t>ii)</w:t>
      </w:r>
      <w:r w:rsidRPr="005A7F34">
        <w:rPr>
          <w:rFonts w:ascii="Arial" w:hAnsi="Arial"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5A7F34">
        <w:rPr>
          <w:rFonts w:ascii="Arial" w:hAnsi="Arial" w:cs="Arial"/>
          <w:bCs/>
          <w:sz w:val="22"/>
          <w:szCs w:val="22"/>
          <w:vertAlign w:val="superscript"/>
        </w:rPr>
        <w:footnoteReference w:id="21"/>
      </w:r>
      <w:r w:rsidRPr="005A7F34">
        <w:rPr>
          <w:rFonts w:ascii="Arial" w:hAnsi="Arial" w:cs="Arial"/>
          <w:bCs/>
          <w:sz w:val="22"/>
          <w:szCs w:val="22"/>
        </w:rPr>
        <w:t>.</w:t>
      </w:r>
    </w:p>
    <w:p w14:paraId="657A7359" w14:textId="77777777" w:rsidR="00BE4EB6" w:rsidRPr="005A7F34" w:rsidRDefault="00BE4EB6" w:rsidP="00BE4EB6">
      <w:pPr>
        <w:spacing w:line="360" w:lineRule="auto"/>
        <w:jc w:val="both"/>
        <w:rPr>
          <w:rFonts w:ascii="Arial" w:hAnsi="Arial" w:cs="Arial"/>
          <w:bCs/>
          <w:sz w:val="22"/>
          <w:szCs w:val="22"/>
        </w:rPr>
      </w:pPr>
    </w:p>
    <w:p w14:paraId="12799D5F" w14:textId="77777777" w:rsidR="00BE4EB6" w:rsidRDefault="00BE4EB6" w:rsidP="00BE4EB6">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w:t>
      </w:r>
      <w:r w:rsidRPr="005A7F34">
        <w:rPr>
          <w:rFonts w:ascii="Arial" w:hAnsi="Arial" w:cs="Arial"/>
          <w:b/>
          <w:sz w:val="22"/>
          <w:szCs w:val="22"/>
        </w:rPr>
        <w:t>la restricción a la libertad de expresión en el ámbito electoral, es constitucional</w:t>
      </w:r>
      <w:r w:rsidRPr="005A7F34">
        <w:rPr>
          <w:rFonts w:ascii="Arial" w:hAnsi="Arial" w:cs="Arial"/>
          <w:bCs/>
          <w:sz w:val="22"/>
          <w:szCs w:val="22"/>
        </w:rPr>
        <w:t xml:space="preserve">. Pues dicha restricción no limita la libre circulación de crítica </w:t>
      </w:r>
      <w:r w:rsidRPr="005A7F34">
        <w:rPr>
          <w:rFonts w:ascii="Arial" w:hAnsi="Arial" w:cs="Arial"/>
          <w:b/>
          <w:sz w:val="22"/>
          <w:szCs w:val="22"/>
        </w:rPr>
        <w:t>incluso permite la que pueda considerarse severa, vehemente, molesta o perturbadora</w:t>
      </w:r>
      <w:r w:rsidRPr="005A7F34">
        <w:rPr>
          <w:rFonts w:ascii="Arial" w:hAnsi="Arial" w:cs="Arial"/>
          <w:bCs/>
          <w:sz w:val="22"/>
          <w:szCs w:val="22"/>
        </w:rPr>
        <w:t>.</w:t>
      </w:r>
    </w:p>
    <w:p w14:paraId="0B7CAAC1" w14:textId="7CCD61D2" w:rsidR="00557082" w:rsidRDefault="00557082" w:rsidP="00B81409">
      <w:pPr>
        <w:spacing w:line="360" w:lineRule="auto"/>
        <w:jc w:val="both"/>
        <w:rPr>
          <w:rFonts w:ascii="Arial" w:hAnsi="Arial" w:cs="Arial"/>
          <w:sz w:val="22"/>
          <w:szCs w:val="22"/>
        </w:rPr>
      </w:pPr>
    </w:p>
    <w:p w14:paraId="32932BA2" w14:textId="41040EA7" w:rsidR="00F44B84" w:rsidRDefault="007D74E0" w:rsidP="00B81409">
      <w:pPr>
        <w:spacing w:line="360" w:lineRule="auto"/>
        <w:jc w:val="both"/>
        <w:rPr>
          <w:rFonts w:ascii="Arial" w:hAnsi="Arial" w:cs="Arial"/>
          <w:b/>
          <w:bCs/>
          <w:sz w:val="22"/>
          <w:szCs w:val="22"/>
        </w:rPr>
      </w:pPr>
      <w:r>
        <w:rPr>
          <w:rFonts w:ascii="Arial" w:hAnsi="Arial" w:cs="Arial"/>
          <w:b/>
          <w:bCs/>
          <w:sz w:val="22"/>
          <w:szCs w:val="22"/>
        </w:rPr>
        <w:t>10.</w:t>
      </w:r>
      <w:r w:rsidR="00397FB1">
        <w:rPr>
          <w:rFonts w:ascii="Arial" w:hAnsi="Arial" w:cs="Arial"/>
          <w:b/>
          <w:bCs/>
          <w:sz w:val="22"/>
          <w:szCs w:val="22"/>
        </w:rPr>
        <w:t>2</w:t>
      </w:r>
      <w:r>
        <w:rPr>
          <w:rFonts w:ascii="Arial" w:hAnsi="Arial" w:cs="Arial"/>
          <w:b/>
          <w:bCs/>
          <w:sz w:val="22"/>
          <w:szCs w:val="22"/>
        </w:rPr>
        <w:t xml:space="preserve">. </w:t>
      </w:r>
      <w:r w:rsidR="00F44B84" w:rsidRPr="00F44B84">
        <w:rPr>
          <w:rFonts w:ascii="Arial" w:hAnsi="Arial" w:cs="Arial"/>
          <w:b/>
          <w:bCs/>
          <w:sz w:val="22"/>
          <w:szCs w:val="22"/>
        </w:rPr>
        <w:t>Caso particular.</w:t>
      </w:r>
    </w:p>
    <w:p w14:paraId="397EDC13" w14:textId="7E993098" w:rsidR="00FA2DA0" w:rsidRDefault="00FA2DA0" w:rsidP="00B81409">
      <w:pPr>
        <w:spacing w:line="360" w:lineRule="auto"/>
        <w:jc w:val="both"/>
        <w:rPr>
          <w:rFonts w:ascii="Arial" w:hAnsi="Arial" w:cs="Arial"/>
          <w:b/>
          <w:bCs/>
          <w:sz w:val="22"/>
          <w:szCs w:val="22"/>
        </w:rPr>
      </w:pPr>
      <w:r>
        <w:rPr>
          <w:rFonts w:ascii="Arial" w:hAnsi="Arial" w:cs="Arial"/>
          <w:b/>
          <w:bCs/>
          <w:sz w:val="22"/>
          <w:szCs w:val="22"/>
        </w:rPr>
        <w:t>Análisis de la Violencia Política en Razón de Género.</w:t>
      </w:r>
    </w:p>
    <w:p w14:paraId="42C7EFCC" w14:textId="0B4733F0" w:rsidR="008F260C" w:rsidRDefault="008F260C" w:rsidP="00B81409">
      <w:pPr>
        <w:spacing w:line="360" w:lineRule="auto"/>
        <w:jc w:val="both"/>
        <w:rPr>
          <w:rFonts w:ascii="Arial" w:hAnsi="Arial" w:cs="Arial"/>
          <w:b/>
          <w:bCs/>
          <w:sz w:val="22"/>
          <w:szCs w:val="22"/>
        </w:rPr>
      </w:pPr>
    </w:p>
    <w:p w14:paraId="45A034F6" w14:textId="15803AED" w:rsidR="008F260C" w:rsidRDefault="008F260C" w:rsidP="00B81409">
      <w:pPr>
        <w:spacing w:line="360" w:lineRule="auto"/>
        <w:jc w:val="both"/>
        <w:rPr>
          <w:rFonts w:ascii="Arial" w:hAnsi="Arial" w:cs="Arial"/>
          <w:sz w:val="22"/>
          <w:szCs w:val="22"/>
        </w:rPr>
      </w:pPr>
      <w:r w:rsidRPr="008F260C">
        <w:rPr>
          <w:rFonts w:ascii="Arial" w:hAnsi="Arial" w:cs="Arial"/>
          <w:sz w:val="22"/>
          <w:szCs w:val="22"/>
        </w:rPr>
        <w:t>Como se anticipó, el presente procedimiento consiste en dilucidar si el probable responsable incurrió en la comisión de violencia política en razón de género o en la realización de expresiones contrarias a la moral que injurien o que inciten a la violencia</w:t>
      </w:r>
      <w:r>
        <w:rPr>
          <w:rFonts w:ascii="Arial" w:hAnsi="Arial" w:cs="Arial"/>
          <w:sz w:val="22"/>
          <w:szCs w:val="22"/>
        </w:rPr>
        <w:t xml:space="preserve">, en razón de </w:t>
      </w:r>
      <w:r w:rsidR="0036194C">
        <w:rPr>
          <w:rFonts w:ascii="Arial" w:hAnsi="Arial" w:cs="Arial"/>
          <w:sz w:val="22"/>
          <w:szCs w:val="22"/>
        </w:rPr>
        <w:t>diversas</w:t>
      </w:r>
      <w:r>
        <w:rPr>
          <w:rFonts w:ascii="Arial" w:hAnsi="Arial" w:cs="Arial"/>
          <w:sz w:val="22"/>
          <w:szCs w:val="22"/>
        </w:rPr>
        <w:t xml:space="preserve"> publicaci</w:t>
      </w:r>
      <w:r w:rsidR="0036194C">
        <w:rPr>
          <w:rFonts w:ascii="Arial" w:hAnsi="Arial" w:cs="Arial"/>
          <w:sz w:val="22"/>
          <w:szCs w:val="22"/>
        </w:rPr>
        <w:t>ones</w:t>
      </w:r>
      <w:r>
        <w:rPr>
          <w:rFonts w:ascii="Arial" w:hAnsi="Arial" w:cs="Arial"/>
          <w:sz w:val="22"/>
          <w:szCs w:val="22"/>
        </w:rPr>
        <w:t xml:space="preserve"> en un perfil de la red social de Facebook.</w:t>
      </w:r>
    </w:p>
    <w:p w14:paraId="18E8EDB1" w14:textId="3AF36A01" w:rsidR="000603B1" w:rsidRDefault="000603B1" w:rsidP="00B81409">
      <w:pPr>
        <w:spacing w:line="360" w:lineRule="auto"/>
        <w:jc w:val="both"/>
        <w:rPr>
          <w:rFonts w:ascii="Arial" w:hAnsi="Arial" w:cs="Arial"/>
          <w:sz w:val="22"/>
          <w:szCs w:val="22"/>
        </w:rPr>
      </w:pPr>
    </w:p>
    <w:p w14:paraId="273685E0" w14:textId="3CFD8CC3" w:rsidR="000603B1" w:rsidRDefault="000603B1" w:rsidP="00B81409">
      <w:pPr>
        <w:spacing w:line="360" w:lineRule="auto"/>
        <w:jc w:val="both"/>
        <w:rPr>
          <w:rFonts w:ascii="Arial" w:hAnsi="Arial" w:cs="Arial"/>
          <w:sz w:val="22"/>
          <w:szCs w:val="22"/>
        </w:rPr>
      </w:pPr>
      <w:r>
        <w:rPr>
          <w:rFonts w:ascii="Arial" w:hAnsi="Arial" w:cs="Arial"/>
          <w:sz w:val="22"/>
          <w:szCs w:val="22"/>
        </w:rPr>
        <w:lastRenderedPageBreak/>
        <w:t>Esto, en consideración a que la quejosa aduce que la</w:t>
      </w:r>
      <w:r w:rsidR="0036194C">
        <w:rPr>
          <w:rFonts w:ascii="Arial" w:hAnsi="Arial" w:cs="Arial"/>
          <w:sz w:val="22"/>
          <w:szCs w:val="22"/>
        </w:rPr>
        <w:t>s</w:t>
      </w:r>
      <w:r>
        <w:rPr>
          <w:rFonts w:ascii="Arial" w:hAnsi="Arial" w:cs="Arial"/>
          <w:sz w:val="22"/>
          <w:szCs w:val="22"/>
        </w:rPr>
        <w:t xml:space="preserve"> </w:t>
      </w:r>
      <w:r w:rsidR="0036194C">
        <w:rPr>
          <w:rFonts w:ascii="Arial" w:hAnsi="Arial" w:cs="Arial"/>
          <w:sz w:val="22"/>
          <w:szCs w:val="22"/>
        </w:rPr>
        <w:t>publicaciones</w:t>
      </w:r>
      <w:r>
        <w:rPr>
          <w:rFonts w:ascii="Arial" w:hAnsi="Arial" w:cs="Arial"/>
          <w:sz w:val="22"/>
          <w:szCs w:val="22"/>
        </w:rPr>
        <w:t xml:space="preserve"> en controversia tiene</w:t>
      </w:r>
      <w:r w:rsidR="0036194C">
        <w:rPr>
          <w:rFonts w:ascii="Arial" w:hAnsi="Arial" w:cs="Arial"/>
          <w:sz w:val="22"/>
          <w:szCs w:val="22"/>
        </w:rPr>
        <w:t>n</w:t>
      </w:r>
      <w:r>
        <w:rPr>
          <w:rFonts w:ascii="Arial" w:hAnsi="Arial" w:cs="Arial"/>
          <w:sz w:val="22"/>
          <w:szCs w:val="22"/>
        </w:rPr>
        <w:t xml:space="preserve"> una clara y evidente intención de menospreciar su candidatura y su persona, a efecto de denigrarla, violentarla y evitar que contienda a ocupar un cargo público.</w:t>
      </w:r>
    </w:p>
    <w:p w14:paraId="376E9FA7" w14:textId="29EFA2E9" w:rsidR="000603B1" w:rsidRDefault="000603B1" w:rsidP="00B81409">
      <w:pPr>
        <w:spacing w:line="360" w:lineRule="auto"/>
        <w:jc w:val="both"/>
        <w:rPr>
          <w:rFonts w:ascii="Arial" w:hAnsi="Arial" w:cs="Arial"/>
          <w:sz w:val="22"/>
          <w:szCs w:val="22"/>
        </w:rPr>
      </w:pPr>
    </w:p>
    <w:p w14:paraId="694984EE" w14:textId="426E7382" w:rsidR="000603B1" w:rsidRPr="008F260C" w:rsidRDefault="000603B1" w:rsidP="00B81409">
      <w:pPr>
        <w:spacing w:line="360" w:lineRule="auto"/>
        <w:jc w:val="both"/>
        <w:rPr>
          <w:rFonts w:ascii="Arial" w:hAnsi="Arial" w:cs="Arial"/>
          <w:sz w:val="22"/>
          <w:szCs w:val="22"/>
        </w:rPr>
      </w:pPr>
      <w:r>
        <w:rPr>
          <w:rFonts w:ascii="Arial" w:hAnsi="Arial" w:cs="Arial"/>
          <w:sz w:val="22"/>
          <w:szCs w:val="22"/>
        </w:rPr>
        <w:t>Del mismo modo, señala que el actor de</w:t>
      </w:r>
      <w:r w:rsidR="00FA2DA0">
        <w:rPr>
          <w:rFonts w:ascii="Arial" w:hAnsi="Arial" w:cs="Arial"/>
          <w:sz w:val="22"/>
          <w:szCs w:val="22"/>
        </w:rPr>
        <w:t xml:space="preserve"> multi referida</w:t>
      </w:r>
      <w:r w:rsidR="0036194C">
        <w:rPr>
          <w:rFonts w:ascii="Arial" w:hAnsi="Arial" w:cs="Arial"/>
          <w:sz w:val="22"/>
          <w:szCs w:val="22"/>
        </w:rPr>
        <w:t>s</w:t>
      </w:r>
      <w:r>
        <w:rPr>
          <w:rFonts w:ascii="Arial" w:hAnsi="Arial" w:cs="Arial"/>
          <w:sz w:val="22"/>
          <w:szCs w:val="22"/>
        </w:rPr>
        <w:t xml:space="preserve"> publicaci</w:t>
      </w:r>
      <w:r w:rsidR="0036194C">
        <w:rPr>
          <w:rFonts w:ascii="Arial" w:hAnsi="Arial" w:cs="Arial"/>
          <w:sz w:val="22"/>
          <w:szCs w:val="22"/>
        </w:rPr>
        <w:t>ones</w:t>
      </w:r>
      <w:r>
        <w:rPr>
          <w:rFonts w:ascii="Arial" w:hAnsi="Arial" w:cs="Arial"/>
          <w:sz w:val="22"/>
          <w:szCs w:val="22"/>
        </w:rPr>
        <w:t xml:space="preserve">, tiene la intención de incitar mensajes de odio y discriminación a su persona, por lo que </w:t>
      </w:r>
      <w:r w:rsidR="00FA2DA0">
        <w:rPr>
          <w:rFonts w:ascii="Arial" w:hAnsi="Arial" w:cs="Arial"/>
          <w:sz w:val="22"/>
          <w:szCs w:val="22"/>
        </w:rPr>
        <w:t>afirma ser objeto de</w:t>
      </w:r>
      <w:r>
        <w:rPr>
          <w:rFonts w:ascii="Arial" w:hAnsi="Arial" w:cs="Arial"/>
          <w:sz w:val="22"/>
          <w:szCs w:val="22"/>
        </w:rPr>
        <w:t xml:space="preserve"> un ataque </w:t>
      </w:r>
      <w:r w:rsidR="00FA2DA0">
        <w:rPr>
          <w:rFonts w:ascii="Arial" w:hAnsi="Arial" w:cs="Arial"/>
          <w:sz w:val="22"/>
          <w:szCs w:val="22"/>
        </w:rPr>
        <w:t xml:space="preserve">directo a </w:t>
      </w:r>
      <w:r>
        <w:rPr>
          <w:rFonts w:ascii="Arial" w:hAnsi="Arial" w:cs="Arial"/>
          <w:sz w:val="22"/>
          <w:szCs w:val="22"/>
        </w:rPr>
        <w:t>su derecho a vivir una vida libre de violencia</w:t>
      </w:r>
    </w:p>
    <w:p w14:paraId="0AAA3641" w14:textId="77777777" w:rsidR="00557082" w:rsidRDefault="00557082" w:rsidP="00B81409">
      <w:pPr>
        <w:spacing w:line="360" w:lineRule="auto"/>
        <w:jc w:val="both"/>
        <w:rPr>
          <w:rFonts w:ascii="Arial" w:hAnsi="Arial" w:cs="Arial"/>
          <w:b/>
          <w:bCs/>
          <w:sz w:val="22"/>
          <w:szCs w:val="22"/>
        </w:rPr>
      </w:pPr>
    </w:p>
    <w:p w14:paraId="1A0BBA30" w14:textId="3DDB6ED4" w:rsidR="0036194C" w:rsidRDefault="005B10E0" w:rsidP="0036194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sz w:val="22"/>
          <w:szCs w:val="22"/>
        </w:rPr>
        <w:t>Esto es así, ya que, en</w:t>
      </w:r>
      <w:r w:rsidRPr="00F44B84">
        <w:rPr>
          <w:rFonts w:ascii="Arial" w:hAnsi="Arial" w:cs="Arial"/>
          <w:sz w:val="22"/>
          <w:szCs w:val="22"/>
        </w:rPr>
        <w:t xml:space="preserve"> el supuesto </w:t>
      </w:r>
      <w:r>
        <w:rPr>
          <w:rFonts w:ascii="Arial" w:hAnsi="Arial" w:cs="Arial"/>
          <w:sz w:val="22"/>
          <w:szCs w:val="22"/>
        </w:rPr>
        <w:t>que se resuelve, se advierte que la denunciante esencialmente se duele de la difusión de cinco publicaciones en Facebook que contienen imágenes</w:t>
      </w:r>
      <w:r w:rsidRPr="00FF4E56">
        <w:rPr>
          <w:rFonts w:ascii="Arial" w:hAnsi="Arial" w:cs="Arial"/>
          <w:sz w:val="22"/>
          <w:szCs w:val="22"/>
        </w:rPr>
        <w:t>, y llevan por encabezados</w:t>
      </w:r>
      <w:r w:rsidR="00FF4E56" w:rsidRPr="00FF4E56">
        <w:rPr>
          <w:rFonts w:ascii="Arial" w:hAnsi="Arial" w:cs="Arial"/>
          <w:sz w:val="22"/>
          <w:szCs w:val="22"/>
        </w:rPr>
        <w:t>;</w:t>
      </w:r>
      <w:r w:rsidRPr="00FF4E56">
        <w:rPr>
          <w:rFonts w:ascii="Arial" w:hAnsi="Arial" w:cs="Arial"/>
          <w:sz w:val="22"/>
          <w:szCs w:val="22"/>
        </w:rPr>
        <w:t xml:space="preserve"> “</w:t>
      </w:r>
      <w:r>
        <w:rPr>
          <w:rFonts w:ascii="Arial" w:hAnsi="Arial" w:cs="Arial"/>
          <w:sz w:val="22"/>
          <w:szCs w:val="22"/>
        </w:rPr>
        <w:t>Y si!!!</w:t>
      </w:r>
      <w:r w:rsidR="0036194C">
        <w:rPr>
          <w:rFonts w:ascii="Arial" w:hAnsi="Arial" w:cs="Arial"/>
          <w:bCs/>
          <w:sz w:val="22"/>
          <w:szCs w:val="22"/>
        </w:rPr>
        <w:t>”; “Si ya todos saben que ella es más de los mismos”; “Son lo mismo”; “travezzz la misma???” y “Estará listo nuestro municipio para las ocurrencias de este par de personajes?”.</w:t>
      </w:r>
    </w:p>
    <w:p w14:paraId="5283BD28" w14:textId="22FC7815" w:rsidR="0036194C" w:rsidRDefault="0036194C" w:rsidP="0036194C">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4A977B38" w14:textId="0F4D9286" w:rsidR="0036194C" w:rsidRDefault="0036194C" w:rsidP="0036194C">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Cabe precisar </w:t>
      </w:r>
      <w:r w:rsidR="00861FDE">
        <w:rPr>
          <w:rFonts w:ascii="Arial" w:hAnsi="Arial" w:cs="Arial"/>
          <w:bCs/>
          <w:sz w:val="22"/>
          <w:szCs w:val="22"/>
        </w:rPr>
        <w:t>que,</w:t>
      </w:r>
      <w:r>
        <w:rPr>
          <w:rFonts w:ascii="Arial" w:hAnsi="Arial" w:cs="Arial"/>
          <w:bCs/>
          <w:sz w:val="22"/>
          <w:szCs w:val="22"/>
        </w:rPr>
        <w:t xml:space="preserve"> en las imágenes analizadas por esta autoridad, se advierte que en ellas se hace una comparativa con el Gobernador Constitucional del Estado, poniendo a la denunciante a la par de </w:t>
      </w:r>
      <w:r w:rsidR="00FF4E56">
        <w:rPr>
          <w:rFonts w:ascii="Arial" w:hAnsi="Arial" w:cs="Arial"/>
          <w:bCs/>
          <w:sz w:val="22"/>
          <w:szCs w:val="22"/>
        </w:rPr>
        <w:t>él</w:t>
      </w:r>
      <w:r>
        <w:rPr>
          <w:rFonts w:ascii="Arial" w:hAnsi="Arial" w:cs="Arial"/>
          <w:bCs/>
          <w:sz w:val="22"/>
          <w:szCs w:val="22"/>
        </w:rPr>
        <w:t xml:space="preserve">, </w:t>
      </w:r>
      <w:r w:rsidR="00861FDE">
        <w:rPr>
          <w:rFonts w:ascii="Arial" w:hAnsi="Arial" w:cs="Arial"/>
          <w:bCs/>
          <w:sz w:val="22"/>
          <w:szCs w:val="22"/>
        </w:rPr>
        <w:t>al establecer que se tratan de lo mismo; además de una publicación en la que contextualmente se hace referencia a que tramitar una cartilla del servicio militar sirve mas que la propia quejosa.</w:t>
      </w:r>
    </w:p>
    <w:p w14:paraId="3F93C4EB" w14:textId="4EF2817A" w:rsidR="00F44B84" w:rsidRDefault="00F44B84" w:rsidP="00B81409">
      <w:pPr>
        <w:spacing w:line="360" w:lineRule="auto"/>
        <w:jc w:val="both"/>
        <w:rPr>
          <w:rFonts w:ascii="Arial" w:hAnsi="Arial" w:cs="Arial"/>
          <w:sz w:val="22"/>
          <w:szCs w:val="22"/>
        </w:rPr>
      </w:pPr>
    </w:p>
    <w:p w14:paraId="43D1550A" w14:textId="666533C0" w:rsidR="008F260C" w:rsidRDefault="00861FDE" w:rsidP="00B81409">
      <w:pPr>
        <w:spacing w:line="360" w:lineRule="auto"/>
        <w:jc w:val="both"/>
        <w:rPr>
          <w:rFonts w:ascii="Arial" w:eastAsia="Arial Nova" w:hAnsi="Arial" w:cs="Arial"/>
          <w:bCs/>
          <w:sz w:val="22"/>
          <w:szCs w:val="22"/>
        </w:rPr>
      </w:pPr>
      <w:r>
        <w:rPr>
          <w:rFonts w:ascii="Arial" w:hAnsi="Arial" w:cs="Arial"/>
          <w:sz w:val="22"/>
          <w:szCs w:val="22"/>
        </w:rPr>
        <w:t>Ahora bien</w:t>
      </w:r>
      <w:r w:rsidR="008F260C">
        <w:rPr>
          <w:rFonts w:ascii="Arial" w:hAnsi="Arial" w:cs="Arial"/>
          <w:sz w:val="22"/>
          <w:szCs w:val="22"/>
        </w:rPr>
        <w:t xml:space="preserve">, </w:t>
      </w:r>
      <w:r>
        <w:rPr>
          <w:rFonts w:ascii="Arial" w:hAnsi="Arial" w:cs="Arial"/>
          <w:sz w:val="22"/>
          <w:szCs w:val="22"/>
        </w:rPr>
        <w:t xml:space="preserve">cabe señalar que </w:t>
      </w:r>
      <w:r w:rsidR="008F260C">
        <w:rPr>
          <w:rFonts w:ascii="Arial" w:hAnsi="Arial" w:cs="Arial"/>
          <w:sz w:val="22"/>
          <w:szCs w:val="22"/>
        </w:rPr>
        <w:t xml:space="preserve">de acuerdo a diligencias para mejor proveer efectuadas por la autoridad instructora, se concluyó que el C. </w:t>
      </w:r>
      <w:r w:rsidR="008F260C">
        <w:rPr>
          <w:rFonts w:ascii="Arial" w:eastAsia="Arial Nova" w:hAnsi="Arial" w:cs="Arial"/>
          <w:bCs/>
          <w:sz w:val="22"/>
          <w:szCs w:val="22"/>
        </w:rPr>
        <w:t xml:space="preserve">“Jorge Alberto Zúñiga Romo” era el responsable y administrador de la cuenta </w:t>
      </w:r>
      <w:r w:rsidR="000603B1">
        <w:rPr>
          <w:rFonts w:ascii="Arial" w:eastAsia="Arial Nova" w:hAnsi="Arial" w:cs="Arial"/>
          <w:bCs/>
          <w:sz w:val="22"/>
          <w:szCs w:val="22"/>
        </w:rPr>
        <w:t xml:space="preserve">que difundió el contenido en </w:t>
      </w:r>
      <w:r w:rsidR="008F260C">
        <w:rPr>
          <w:rFonts w:ascii="Arial" w:eastAsia="Arial Nova" w:hAnsi="Arial" w:cs="Arial"/>
          <w:bCs/>
          <w:sz w:val="22"/>
          <w:szCs w:val="22"/>
        </w:rPr>
        <w:t>controversia, por lo que, tras una búsqueda exhaustiva</w:t>
      </w:r>
      <w:r w:rsidR="000603B1">
        <w:rPr>
          <w:rFonts w:ascii="Arial" w:eastAsia="Arial Nova" w:hAnsi="Arial" w:cs="Arial"/>
          <w:bCs/>
          <w:sz w:val="22"/>
          <w:szCs w:val="22"/>
        </w:rPr>
        <w:t xml:space="preserve"> de la autoridad instructora</w:t>
      </w:r>
      <w:r w:rsidR="008F260C">
        <w:rPr>
          <w:rFonts w:ascii="Arial" w:eastAsia="Arial Nova" w:hAnsi="Arial" w:cs="Arial"/>
          <w:bCs/>
          <w:sz w:val="22"/>
          <w:szCs w:val="22"/>
        </w:rPr>
        <w:t>, se localizó a una persona con ese nombre, quien fue debidamente emplazado a la audiencia de pruebas y alegatos.</w:t>
      </w:r>
    </w:p>
    <w:p w14:paraId="1BDF2A0A" w14:textId="5B5C7D59" w:rsidR="008F260C" w:rsidRDefault="008F260C" w:rsidP="00B81409">
      <w:pPr>
        <w:spacing w:line="360" w:lineRule="auto"/>
        <w:jc w:val="both"/>
        <w:rPr>
          <w:rFonts w:ascii="Arial" w:eastAsia="Arial Nova" w:hAnsi="Arial" w:cs="Arial"/>
          <w:bCs/>
          <w:sz w:val="22"/>
          <w:szCs w:val="22"/>
        </w:rPr>
      </w:pPr>
    </w:p>
    <w:p w14:paraId="0641B69F" w14:textId="32353579" w:rsidR="008F260C" w:rsidRPr="00A37BD9" w:rsidRDefault="008F260C" w:rsidP="00B81409">
      <w:pPr>
        <w:spacing w:line="360" w:lineRule="auto"/>
        <w:jc w:val="both"/>
        <w:rPr>
          <w:rFonts w:ascii="Arial" w:hAnsi="Arial" w:cs="Arial"/>
          <w:sz w:val="22"/>
          <w:szCs w:val="22"/>
        </w:rPr>
      </w:pPr>
      <w:r w:rsidRPr="00A37BD9">
        <w:rPr>
          <w:rFonts w:ascii="Arial" w:hAnsi="Arial" w:cs="Arial"/>
          <w:sz w:val="22"/>
          <w:szCs w:val="22"/>
        </w:rPr>
        <w:t>Sin embargo, es importante establecer que para esta autoridad de justicia electoral, no se tiene la certidumbre efectiva respecto a la posesión y administración de la red social en la que se difundió el contenido denunciado, es decir, no es posible atribuir el referido perfil al ciudadano apuntado en las diligencias para mejor proveer, toda vez que no existen los elementos probatorios suficientes para imputarle la responsabilidad de la cuenta; por lo que no es posible inmiscuirlo en el sentido del presente fallo jurisdiccional.</w:t>
      </w:r>
    </w:p>
    <w:p w14:paraId="3E512B43" w14:textId="4AF58E0B" w:rsidR="00FA2DA0" w:rsidRPr="00A37BD9" w:rsidRDefault="00FA2DA0" w:rsidP="00B81409">
      <w:pPr>
        <w:spacing w:line="360" w:lineRule="auto"/>
        <w:jc w:val="both"/>
        <w:rPr>
          <w:rFonts w:ascii="Arial" w:hAnsi="Arial" w:cs="Arial"/>
          <w:sz w:val="22"/>
          <w:szCs w:val="22"/>
        </w:rPr>
      </w:pPr>
    </w:p>
    <w:p w14:paraId="49571AA1" w14:textId="35F18A93" w:rsidR="00FA2DA0" w:rsidRPr="00A37BD9" w:rsidRDefault="00FA2DA0" w:rsidP="00B81409">
      <w:pPr>
        <w:spacing w:line="360" w:lineRule="auto"/>
        <w:jc w:val="both"/>
        <w:rPr>
          <w:rFonts w:ascii="Arial" w:hAnsi="Arial" w:cs="Arial"/>
          <w:sz w:val="22"/>
          <w:szCs w:val="22"/>
        </w:rPr>
      </w:pPr>
      <w:r w:rsidRPr="00A37BD9">
        <w:rPr>
          <w:rFonts w:ascii="Arial" w:hAnsi="Arial" w:cs="Arial"/>
          <w:sz w:val="22"/>
          <w:szCs w:val="22"/>
        </w:rPr>
        <w:t xml:space="preserve">Lo anterior es así porque, si bien -mediante diligencias respectivas- se obtuvo el nombre del administrador del perfil, lo cierto es que no hay </w:t>
      </w:r>
      <w:r w:rsidR="00A37BD9" w:rsidRPr="00A37BD9">
        <w:rPr>
          <w:rFonts w:ascii="Arial" w:hAnsi="Arial" w:cs="Arial"/>
          <w:sz w:val="22"/>
          <w:szCs w:val="22"/>
        </w:rPr>
        <w:t>más</w:t>
      </w:r>
      <w:r w:rsidRPr="00A37BD9">
        <w:rPr>
          <w:rFonts w:ascii="Arial" w:hAnsi="Arial" w:cs="Arial"/>
          <w:sz w:val="22"/>
          <w:szCs w:val="22"/>
        </w:rPr>
        <w:t xml:space="preserve"> elementos para concatenar que el emplazado sea efectivamente el responsable, pues se debe considerar que nos encontramos ante algún homónimo, o que quien creo la cuenta tomo el nombre al azar.</w:t>
      </w:r>
    </w:p>
    <w:p w14:paraId="6C9F6371" w14:textId="39B6CFB3" w:rsidR="00FA2DA0" w:rsidRPr="00A37BD9" w:rsidRDefault="00FA2DA0" w:rsidP="00B81409">
      <w:pPr>
        <w:spacing w:line="360" w:lineRule="auto"/>
        <w:jc w:val="both"/>
        <w:rPr>
          <w:rFonts w:ascii="Arial" w:hAnsi="Arial" w:cs="Arial"/>
          <w:sz w:val="22"/>
          <w:szCs w:val="22"/>
        </w:rPr>
      </w:pPr>
    </w:p>
    <w:p w14:paraId="354AE45D" w14:textId="605F4BCF" w:rsidR="00FA2DA0" w:rsidRDefault="00FA2DA0" w:rsidP="00B81409">
      <w:pPr>
        <w:spacing w:line="360" w:lineRule="auto"/>
        <w:jc w:val="both"/>
        <w:rPr>
          <w:rFonts w:ascii="Arial" w:hAnsi="Arial" w:cs="Arial"/>
          <w:sz w:val="22"/>
          <w:szCs w:val="22"/>
        </w:rPr>
      </w:pPr>
      <w:r w:rsidRPr="00A37BD9">
        <w:rPr>
          <w:rFonts w:ascii="Arial" w:hAnsi="Arial" w:cs="Arial"/>
          <w:sz w:val="22"/>
          <w:szCs w:val="22"/>
        </w:rPr>
        <w:t xml:space="preserve">Actuar de distinta manera, e imputarle al emplazado en el presente procedimiento de nombre </w:t>
      </w:r>
      <w:r w:rsidRPr="00A37BD9">
        <w:rPr>
          <w:rFonts w:ascii="Arial" w:eastAsia="Arial Nova" w:hAnsi="Arial" w:cs="Arial"/>
          <w:bCs/>
          <w:sz w:val="22"/>
          <w:szCs w:val="22"/>
        </w:rPr>
        <w:t xml:space="preserve">Jorge Alberto Zúñiga Romo los hechos acusados, seria vulnerar el principio de presunción de inocencia ante la insuficiencia demostrativa respectiva, esto con sustento en la tesis LIX/2001 de esta Sala Superior, </w:t>
      </w:r>
      <w:r w:rsidRPr="00A37BD9">
        <w:rPr>
          <w:rFonts w:ascii="Arial" w:eastAsia="Arial Nova" w:hAnsi="Arial" w:cs="Arial"/>
          <w:bCs/>
          <w:sz w:val="22"/>
          <w:szCs w:val="22"/>
        </w:rPr>
        <w:lastRenderedPageBreak/>
        <w:t>de rubro: “</w:t>
      </w:r>
      <w:r w:rsidRPr="00A37BD9">
        <w:rPr>
          <w:rFonts w:ascii="Arial" w:eastAsia="Arial Nova" w:hAnsi="Arial" w:cs="Arial"/>
          <w:b/>
          <w:sz w:val="22"/>
          <w:szCs w:val="22"/>
        </w:rPr>
        <w:t>PRESUNCIÓN DE INOCENCIA. PRINCIPIO VIGENTE EN EL PROCEDIMIENTO ADMINISTRATIVO SANCIONADOR ELECTORAL</w:t>
      </w:r>
      <w:r w:rsidRPr="00A37BD9">
        <w:rPr>
          <w:rFonts w:ascii="Arial" w:eastAsia="Arial Nova" w:hAnsi="Arial" w:cs="Arial"/>
          <w:bCs/>
          <w:sz w:val="22"/>
          <w:szCs w:val="22"/>
        </w:rPr>
        <w:t>”.</w:t>
      </w:r>
      <w:r w:rsidRPr="00A37BD9">
        <w:rPr>
          <w:rStyle w:val="Refdenotaalpie"/>
          <w:rFonts w:ascii="Arial" w:eastAsia="Arial Nova" w:hAnsi="Arial" w:cs="Arial"/>
          <w:bCs/>
          <w:sz w:val="22"/>
          <w:szCs w:val="22"/>
        </w:rPr>
        <w:footnoteReference w:id="22"/>
      </w:r>
    </w:p>
    <w:p w14:paraId="11A744E8" w14:textId="590B2589" w:rsidR="007D74E0" w:rsidRDefault="007D74E0" w:rsidP="00B81409">
      <w:pPr>
        <w:spacing w:line="360" w:lineRule="auto"/>
        <w:jc w:val="both"/>
        <w:rPr>
          <w:rFonts w:ascii="Arial" w:hAnsi="Arial" w:cs="Arial"/>
          <w:sz w:val="22"/>
          <w:szCs w:val="22"/>
        </w:rPr>
      </w:pPr>
    </w:p>
    <w:p w14:paraId="1BABEDE3" w14:textId="368858FD" w:rsidR="007D74E0" w:rsidRDefault="00291C5E" w:rsidP="00B81409">
      <w:pPr>
        <w:spacing w:line="360" w:lineRule="auto"/>
        <w:jc w:val="both"/>
        <w:rPr>
          <w:rFonts w:ascii="Arial" w:hAnsi="Arial" w:cs="Arial"/>
          <w:sz w:val="22"/>
          <w:szCs w:val="22"/>
        </w:rPr>
      </w:pPr>
      <w:r>
        <w:rPr>
          <w:rFonts w:ascii="Arial" w:hAnsi="Arial" w:cs="Arial"/>
          <w:sz w:val="22"/>
          <w:szCs w:val="22"/>
        </w:rPr>
        <w:t>En tal sentido</w:t>
      </w:r>
      <w:r w:rsidR="008F260C">
        <w:rPr>
          <w:rFonts w:ascii="Arial" w:hAnsi="Arial" w:cs="Arial"/>
          <w:sz w:val="22"/>
          <w:szCs w:val="22"/>
        </w:rPr>
        <w:t>,</w:t>
      </w:r>
      <w:r w:rsidR="007D74E0">
        <w:rPr>
          <w:rFonts w:ascii="Arial" w:hAnsi="Arial" w:cs="Arial"/>
          <w:sz w:val="22"/>
          <w:szCs w:val="22"/>
        </w:rPr>
        <w:t xml:space="preserve"> se efectúa el siguiente análisis de la referida publicación con la finalidad de establecer si se actualiza la Violencia Política contra la Mujer en Razón de Género invocada:</w:t>
      </w:r>
    </w:p>
    <w:p w14:paraId="27CABCCD" w14:textId="27B9C49D" w:rsidR="00861FDE" w:rsidRDefault="00861FDE" w:rsidP="00B81409">
      <w:pPr>
        <w:spacing w:line="360" w:lineRule="auto"/>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3177"/>
        <w:gridCol w:w="3207"/>
        <w:gridCol w:w="3529"/>
      </w:tblGrid>
      <w:tr w:rsidR="00861FDE" w14:paraId="3F4AB598" w14:textId="77777777" w:rsidTr="00D62C77">
        <w:trPr>
          <w:jc w:val="center"/>
        </w:trPr>
        <w:tc>
          <w:tcPr>
            <w:tcW w:w="3177" w:type="dxa"/>
          </w:tcPr>
          <w:p w14:paraId="4E93F810" w14:textId="2F29BCAE" w:rsidR="00861FDE" w:rsidRDefault="00861FDE" w:rsidP="00D62C77">
            <w:pPr>
              <w:spacing w:line="360" w:lineRule="auto"/>
              <w:jc w:val="center"/>
              <w:rPr>
                <w:rFonts w:ascii="Arial" w:hAnsi="Arial" w:cs="Arial"/>
                <w:sz w:val="22"/>
                <w:szCs w:val="22"/>
              </w:rPr>
            </w:pPr>
            <w:r w:rsidRPr="00861FDE">
              <w:rPr>
                <w:rFonts w:ascii="Arial" w:hAnsi="Arial" w:cs="Arial"/>
                <w:noProof/>
                <w:sz w:val="22"/>
                <w:szCs w:val="22"/>
              </w:rPr>
              <w:drawing>
                <wp:inline distT="0" distB="0" distL="0" distR="0" wp14:anchorId="15407073" wp14:editId="72A444A2">
                  <wp:extent cx="1924050" cy="19240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p>
        </w:tc>
        <w:tc>
          <w:tcPr>
            <w:tcW w:w="3207" w:type="dxa"/>
          </w:tcPr>
          <w:p w14:paraId="1DA062E5" w14:textId="1637E4AC" w:rsidR="00861FDE" w:rsidRDefault="00861FDE" w:rsidP="00B81409">
            <w:pPr>
              <w:spacing w:line="360" w:lineRule="auto"/>
              <w:jc w:val="both"/>
              <w:rPr>
                <w:rFonts w:ascii="Arial" w:hAnsi="Arial" w:cs="Arial"/>
                <w:sz w:val="22"/>
                <w:szCs w:val="22"/>
              </w:rPr>
            </w:pPr>
            <w:r w:rsidRPr="00861FDE">
              <w:rPr>
                <w:rFonts w:ascii="Arial" w:hAnsi="Arial" w:cs="Arial"/>
                <w:noProof/>
                <w:sz w:val="22"/>
                <w:szCs w:val="22"/>
              </w:rPr>
              <w:drawing>
                <wp:inline distT="0" distB="0" distL="0" distR="0" wp14:anchorId="2972A20A" wp14:editId="4D712F8E">
                  <wp:extent cx="1943100" cy="18866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51439" cy="1894696"/>
                          </a:xfrm>
                          <a:prstGeom prst="rect">
                            <a:avLst/>
                          </a:prstGeom>
                          <a:noFill/>
                          <a:ln>
                            <a:noFill/>
                          </a:ln>
                        </pic:spPr>
                      </pic:pic>
                    </a:graphicData>
                  </a:graphic>
                </wp:inline>
              </w:drawing>
            </w:r>
          </w:p>
        </w:tc>
        <w:tc>
          <w:tcPr>
            <w:tcW w:w="3529" w:type="dxa"/>
          </w:tcPr>
          <w:p w14:paraId="2CFE9FF1" w14:textId="2E01CDC1" w:rsidR="00861FDE" w:rsidRDefault="00861FDE" w:rsidP="00B81409">
            <w:pPr>
              <w:spacing w:line="360" w:lineRule="auto"/>
              <w:jc w:val="both"/>
              <w:rPr>
                <w:rFonts w:ascii="Arial" w:hAnsi="Arial" w:cs="Arial"/>
                <w:sz w:val="22"/>
                <w:szCs w:val="22"/>
              </w:rPr>
            </w:pPr>
            <w:r w:rsidRPr="00861FDE">
              <w:rPr>
                <w:rFonts w:ascii="Arial" w:hAnsi="Arial" w:cs="Arial"/>
                <w:noProof/>
                <w:sz w:val="22"/>
                <w:szCs w:val="22"/>
              </w:rPr>
              <w:drawing>
                <wp:inline distT="0" distB="0" distL="0" distR="0" wp14:anchorId="2DC91730" wp14:editId="60614AC5">
                  <wp:extent cx="2146300" cy="1790879"/>
                  <wp:effectExtent l="0" t="0" r="635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47989" cy="1792288"/>
                          </a:xfrm>
                          <a:prstGeom prst="rect">
                            <a:avLst/>
                          </a:prstGeom>
                          <a:noFill/>
                          <a:ln>
                            <a:noFill/>
                          </a:ln>
                        </pic:spPr>
                      </pic:pic>
                    </a:graphicData>
                  </a:graphic>
                </wp:inline>
              </w:drawing>
            </w:r>
          </w:p>
        </w:tc>
      </w:tr>
      <w:tr w:rsidR="00861FDE" w14:paraId="139EDEBA" w14:textId="77777777" w:rsidTr="00D62C77">
        <w:trPr>
          <w:gridAfter w:val="1"/>
          <w:wAfter w:w="3529" w:type="dxa"/>
          <w:jc w:val="center"/>
        </w:trPr>
        <w:tc>
          <w:tcPr>
            <w:tcW w:w="3177" w:type="dxa"/>
          </w:tcPr>
          <w:p w14:paraId="30256847" w14:textId="3D8419F3" w:rsidR="00861FDE" w:rsidRDefault="00861FDE" w:rsidP="00B81409">
            <w:pPr>
              <w:spacing w:line="360" w:lineRule="auto"/>
              <w:jc w:val="both"/>
              <w:rPr>
                <w:rFonts w:ascii="Arial" w:hAnsi="Arial" w:cs="Arial"/>
                <w:sz w:val="22"/>
                <w:szCs w:val="22"/>
              </w:rPr>
            </w:pPr>
            <w:r w:rsidRPr="00861FDE">
              <w:rPr>
                <w:rFonts w:ascii="Arial" w:hAnsi="Arial" w:cs="Arial"/>
                <w:noProof/>
                <w:sz w:val="22"/>
                <w:szCs w:val="22"/>
              </w:rPr>
              <w:drawing>
                <wp:inline distT="0" distB="0" distL="0" distR="0" wp14:anchorId="4DC94528" wp14:editId="213E701C">
                  <wp:extent cx="1895186" cy="1555750"/>
                  <wp:effectExtent l="0" t="0" r="0"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1696" cy="1561094"/>
                          </a:xfrm>
                          <a:prstGeom prst="rect">
                            <a:avLst/>
                          </a:prstGeom>
                          <a:noFill/>
                          <a:ln>
                            <a:noFill/>
                          </a:ln>
                        </pic:spPr>
                      </pic:pic>
                    </a:graphicData>
                  </a:graphic>
                </wp:inline>
              </w:drawing>
            </w:r>
          </w:p>
        </w:tc>
        <w:tc>
          <w:tcPr>
            <w:tcW w:w="3207" w:type="dxa"/>
          </w:tcPr>
          <w:p w14:paraId="261E4064" w14:textId="4DEF5DDE" w:rsidR="00861FDE" w:rsidRDefault="00861FDE" w:rsidP="00B81409">
            <w:pPr>
              <w:spacing w:line="360" w:lineRule="auto"/>
              <w:jc w:val="both"/>
              <w:rPr>
                <w:rFonts w:ascii="Arial" w:hAnsi="Arial" w:cs="Arial"/>
                <w:sz w:val="22"/>
                <w:szCs w:val="22"/>
              </w:rPr>
            </w:pPr>
            <w:r w:rsidRPr="00861FDE">
              <w:rPr>
                <w:rFonts w:ascii="Arial" w:hAnsi="Arial" w:cs="Arial"/>
                <w:noProof/>
                <w:sz w:val="22"/>
                <w:szCs w:val="22"/>
              </w:rPr>
              <w:drawing>
                <wp:inline distT="0" distB="0" distL="0" distR="0" wp14:anchorId="28E1134F" wp14:editId="7A7235A8">
                  <wp:extent cx="1866900" cy="175821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72543" cy="1763533"/>
                          </a:xfrm>
                          <a:prstGeom prst="rect">
                            <a:avLst/>
                          </a:prstGeom>
                          <a:noFill/>
                          <a:ln>
                            <a:noFill/>
                          </a:ln>
                        </pic:spPr>
                      </pic:pic>
                    </a:graphicData>
                  </a:graphic>
                </wp:inline>
              </w:drawing>
            </w:r>
          </w:p>
        </w:tc>
      </w:tr>
    </w:tbl>
    <w:p w14:paraId="1CB88118" w14:textId="77777777" w:rsidR="00861FDE" w:rsidRDefault="00861FDE" w:rsidP="00B81409">
      <w:pPr>
        <w:spacing w:line="360" w:lineRule="auto"/>
        <w:jc w:val="both"/>
        <w:rPr>
          <w:rFonts w:ascii="Arial" w:hAnsi="Arial" w:cs="Arial"/>
          <w:sz w:val="22"/>
          <w:szCs w:val="22"/>
        </w:rPr>
      </w:pPr>
    </w:p>
    <w:p w14:paraId="5869FE09" w14:textId="36B35E4F" w:rsidR="00557082" w:rsidRDefault="00861FDE" w:rsidP="00B81409">
      <w:pPr>
        <w:spacing w:line="360" w:lineRule="auto"/>
        <w:jc w:val="both"/>
        <w:rPr>
          <w:rFonts w:ascii="Arial" w:hAnsi="Arial" w:cs="Arial"/>
          <w:sz w:val="22"/>
          <w:szCs w:val="22"/>
        </w:rPr>
      </w:pPr>
      <w:r>
        <w:rPr>
          <w:rFonts w:ascii="Arial" w:hAnsi="Arial" w:cs="Arial"/>
          <w:sz w:val="22"/>
          <w:szCs w:val="22"/>
        </w:rPr>
        <w:t>De las imágenes establecidas, e</w:t>
      </w:r>
      <w:r w:rsidR="00557082">
        <w:rPr>
          <w:rFonts w:ascii="Arial" w:hAnsi="Arial" w:cs="Arial"/>
          <w:sz w:val="22"/>
          <w:szCs w:val="22"/>
        </w:rPr>
        <w:t>ste Tribunal Electoral, e</w:t>
      </w:r>
      <w:r w:rsidR="00557082" w:rsidRPr="00557082">
        <w:rPr>
          <w:rFonts w:ascii="Arial" w:hAnsi="Arial" w:cs="Arial"/>
          <w:sz w:val="22"/>
          <w:szCs w:val="22"/>
        </w:rPr>
        <w:t xml:space="preserve">stima </w:t>
      </w:r>
      <w:r w:rsidR="00557082">
        <w:rPr>
          <w:rFonts w:ascii="Arial" w:hAnsi="Arial" w:cs="Arial"/>
          <w:sz w:val="22"/>
          <w:szCs w:val="22"/>
        </w:rPr>
        <w:t>q</w:t>
      </w:r>
      <w:r w:rsidR="00557082" w:rsidRPr="00557082">
        <w:rPr>
          <w:rFonts w:ascii="Arial" w:hAnsi="Arial" w:cs="Arial"/>
          <w:sz w:val="22"/>
          <w:szCs w:val="22"/>
        </w:rPr>
        <w:t>ue, teniendo en cuenta los hechos que motivaron la presentación de la denuncia</w:t>
      </w:r>
      <w:r w:rsidR="00557082">
        <w:rPr>
          <w:rFonts w:ascii="Arial" w:hAnsi="Arial" w:cs="Arial"/>
          <w:sz w:val="22"/>
          <w:szCs w:val="22"/>
        </w:rPr>
        <w:t xml:space="preserve"> y </w:t>
      </w:r>
      <w:r w:rsidR="00557082" w:rsidRPr="00557082">
        <w:rPr>
          <w:rFonts w:ascii="Arial" w:hAnsi="Arial" w:cs="Arial"/>
          <w:sz w:val="22"/>
          <w:szCs w:val="22"/>
        </w:rPr>
        <w:t xml:space="preserve">el análisis realizado en la </w:t>
      </w:r>
      <w:r w:rsidR="00557082">
        <w:rPr>
          <w:rFonts w:ascii="Arial" w:hAnsi="Arial" w:cs="Arial"/>
          <w:sz w:val="22"/>
          <w:szCs w:val="22"/>
        </w:rPr>
        <w:t>publicación acusada,</w:t>
      </w:r>
      <w:r w:rsidR="00557082" w:rsidRPr="00557082">
        <w:rPr>
          <w:rFonts w:ascii="Arial" w:hAnsi="Arial" w:cs="Arial"/>
          <w:sz w:val="22"/>
          <w:szCs w:val="22"/>
        </w:rPr>
        <w:t xml:space="preserve"> </w:t>
      </w:r>
      <w:r w:rsidR="002114A8">
        <w:rPr>
          <w:rFonts w:ascii="Arial" w:hAnsi="Arial" w:cs="Arial"/>
          <w:sz w:val="22"/>
          <w:szCs w:val="22"/>
        </w:rPr>
        <w:t xml:space="preserve">estas </w:t>
      </w:r>
      <w:r w:rsidR="00557082" w:rsidRPr="00557082">
        <w:rPr>
          <w:rFonts w:ascii="Arial" w:hAnsi="Arial" w:cs="Arial"/>
          <w:sz w:val="22"/>
          <w:szCs w:val="22"/>
        </w:rPr>
        <w:t>no tienen como propósito denigrar a la denunciante por s</w:t>
      </w:r>
      <w:r w:rsidR="009A4EDD">
        <w:rPr>
          <w:rFonts w:ascii="Arial" w:hAnsi="Arial" w:cs="Arial"/>
          <w:sz w:val="22"/>
          <w:szCs w:val="22"/>
        </w:rPr>
        <w:t xml:space="preserve">u condición de </w:t>
      </w:r>
      <w:r w:rsidR="00557082" w:rsidRPr="00557082">
        <w:rPr>
          <w:rFonts w:ascii="Arial" w:hAnsi="Arial" w:cs="Arial"/>
          <w:sz w:val="22"/>
          <w:szCs w:val="22"/>
        </w:rPr>
        <w:t>mujer.</w:t>
      </w:r>
    </w:p>
    <w:p w14:paraId="3830DCDB" w14:textId="77777777" w:rsidR="00557082" w:rsidRDefault="00557082" w:rsidP="00B81409">
      <w:pPr>
        <w:spacing w:line="360" w:lineRule="auto"/>
        <w:jc w:val="both"/>
        <w:rPr>
          <w:rFonts w:ascii="Arial" w:hAnsi="Arial" w:cs="Arial"/>
          <w:sz w:val="22"/>
          <w:szCs w:val="22"/>
        </w:rPr>
      </w:pPr>
    </w:p>
    <w:p w14:paraId="1DCCD102" w14:textId="7CF7A7EA" w:rsidR="00557082" w:rsidRDefault="00557082" w:rsidP="00B81409">
      <w:pPr>
        <w:spacing w:line="360" w:lineRule="auto"/>
        <w:jc w:val="both"/>
        <w:rPr>
          <w:rFonts w:ascii="Arial" w:hAnsi="Arial" w:cs="Arial"/>
          <w:sz w:val="22"/>
          <w:szCs w:val="22"/>
        </w:rPr>
      </w:pPr>
      <w:r>
        <w:rPr>
          <w:rFonts w:ascii="Arial" w:hAnsi="Arial" w:cs="Arial"/>
          <w:sz w:val="22"/>
          <w:szCs w:val="22"/>
        </w:rPr>
        <w:t xml:space="preserve">Es decir, </w:t>
      </w:r>
      <w:r w:rsidRPr="00557082">
        <w:rPr>
          <w:rFonts w:ascii="Arial" w:hAnsi="Arial" w:cs="Arial"/>
          <w:sz w:val="22"/>
          <w:szCs w:val="22"/>
        </w:rPr>
        <w:t xml:space="preserve">con base en los hechos de la denuncia y </w:t>
      </w:r>
      <w:r>
        <w:rPr>
          <w:rFonts w:ascii="Arial" w:hAnsi="Arial" w:cs="Arial"/>
          <w:sz w:val="22"/>
          <w:szCs w:val="22"/>
        </w:rPr>
        <w:t>las imágenes</w:t>
      </w:r>
      <w:r w:rsidRPr="00557082">
        <w:rPr>
          <w:rFonts w:ascii="Arial" w:hAnsi="Arial" w:cs="Arial"/>
          <w:sz w:val="22"/>
          <w:szCs w:val="22"/>
        </w:rPr>
        <w:t xml:space="preserve"> de trato, no se logra materializar una violación sobre propaganda político electoral en su vertiente de violencia política de género y en ese proceso de exteriorización, tampoco se encuentra inmersa implícitamente una actividad tendente a menospreciar o minimizar la participación de la denunciante frente a los demás contendientes</w:t>
      </w:r>
      <w:r>
        <w:rPr>
          <w:rFonts w:ascii="Arial" w:hAnsi="Arial" w:cs="Arial"/>
          <w:sz w:val="22"/>
          <w:szCs w:val="22"/>
        </w:rPr>
        <w:t>.</w:t>
      </w:r>
    </w:p>
    <w:p w14:paraId="43F1C128" w14:textId="77777777" w:rsidR="00861FDE" w:rsidRDefault="00861FDE" w:rsidP="00B81409">
      <w:pPr>
        <w:spacing w:line="360" w:lineRule="auto"/>
        <w:jc w:val="both"/>
        <w:rPr>
          <w:rFonts w:ascii="Arial" w:hAnsi="Arial" w:cs="Arial"/>
          <w:sz w:val="22"/>
          <w:szCs w:val="22"/>
        </w:rPr>
      </w:pPr>
    </w:p>
    <w:p w14:paraId="6A409AA9" w14:textId="5EAC66FF" w:rsidR="00557082" w:rsidRDefault="00D62C77" w:rsidP="00B81409">
      <w:pPr>
        <w:spacing w:line="360" w:lineRule="auto"/>
        <w:jc w:val="both"/>
        <w:rPr>
          <w:rFonts w:ascii="Arial" w:hAnsi="Arial" w:cs="Arial"/>
          <w:sz w:val="22"/>
          <w:szCs w:val="22"/>
        </w:rPr>
      </w:pPr>
      <w:r w:rsidRPr="00557082">
        <w:rPr>
          <w:rFonts w:ascii="Arial" w:hAnsi="Arial" w:cs="Arial"/>
          <w:sz w:val="22"/>
          <w:szCs w:val="22"/>
        </w:rPr>
        <w:t>Así,</w:t>
      </w:r>
      <w:r w:rsidR="00557082" w:rsidRPr="00557082">
        <w:rPr>
          <w:rFonts w:ascii="Arial" w:hAnsi="Arial" w:cs="Arial"/>
          <w:sz w:val="22"/>
          <w:szCs w:val="22"/>
        </w:rPr>
        <w:t xml:space="preserve"> para sustentar lo anterior y conforme a la línea jurisprudencial de </w:t>
      </w:r>
      <w:r w:rsidR="00557082">
        <w:rPr>
          <w:rFonts w:ascii="Arial" w:hAnsi="Arial" w:cs="Arial"/>
          <w:sz w:val="22"/>
          <w:szCs w:val="22"/>
        </w:rPr>
        <w:t>la</w:t>
      </w:r>
      <w:r w:rsidR="00557082" w:rsidRPr="00557082">
        <w:rPr>
          <w:rFonts w:ascii="Arial" w:hAnsi="Arial" w:cs="Arial"/>
          <w:sz w:val="22"/>
          <w:szCs w:val="22"/>
        </w:rPr>
        <w:t xml:space="preserve"> Sala Superior</w:t>
      </w:r>
      <w:r w:rsidR="00557082">
        <w:rPr>
          <w:rFonts w:ascii="Arial" w:hAnsi="Arial" w:cs="Arial"/>
          <w:sz w:val="22"/>
          <w:szCs w:val="22"/>
        </w:rPr>
        <w:t xml:space="preserve"> del Tribunal Electoral del Poder Judicial de la Federación</w:t>
      </w:r>
      <w:r w:rsidR="00557082" w:rsidRPr="00557082">
        <w:rPr>
          <w:rFonts w:ascii="Arial" w:hAnsi="Arial" w:cs="Arial"/>
          <w:sz w:val="22"/>
          <w:szCs w:val="22"/>
        </w:rPr>
        <w:t>, se deben analizar la concurrencia de los siguientes elementos:</w:t>
      </w:r>
    </w:p>
    <w:p w14:paraId="6E102044" w14:textId="7BB2B7F3" w:rsidR="00557082" w:rsidRDefault="00557082" w:rsidP="00B81409">
      <w:pPr>
        <w:spacing w:line="360" w:lineRule="auto"/>
        <w:jc w:val="both"/>
        <w:rPr>
          <w:rFonts w:ascii="Arial" w:hAnsi="Arial" w:cs="Arial"/>
          <w:sz w:val="22"/>
          <w:szCs w:val="22"/>
        </w:rPr>
      </w:pPr>
    </w:p>
    <w:p w14:paraId="1247F12C" w14:textId="63A1FDF7"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t>1. Sucede en el marco del ejercicio de derechos político-electorales o bien en el ejercicio de un cargo público.</w:t>
      </w:r>
      <w:r>
        <w:rPr>
          <w:rFonts w:ascii="Arial" w:hAnsi="Arial" w:cs="Arial"/>
          <w:sz w:val="22"/>
          <w:szCs w:val="22"/>
        </w:rPr>
        <w:t xml:space="preserve"> </w:t>
      </w:r>
      <w:r w:rsidRPr="00557082">
        <w:rPr>
          <w:rFonts w:ascii="Arial" w:hAnsi="Arial" w:cs="Arial"/>
          <w:sz w:val="22"/>
          <w:szCs w:val="22"/>
        </w:rPr>
        <w:t xml:space="preserve">Se actualiza ya que, </w:t>
      </w:r>
      <w:r>
        <w:rPr>
          <w:rFonts w:ascii="Arial" w:hAnsi="Arial" w:cs="Arial"/>
          <w:sz w:val="22"/>
          <w:szCs w:val="22"/>
        </w:rPr>
        <w:t>la</w:t>
      </w:r>
      <w:r w:rsidRPr="00557082">
        <w:rPr>
          <w:rFonts w:ascii="Arial" w:hAnsi="Arial" w:cs="Arial"/>
          <w:sz w:val="22"/>
          <w:szCs w:val="22"/>
        </w:rPr>
        <w:t xml:space="preserve"> denunciante </w:t>
      </w:r>
      <w:r w:rsidR="000B1AC5">
        <w:rPr>
          <w:rFonts w:ascii="Arial" w:hAnsi="Arial" w:cs="Arial"/>
          <w:sz w:val="22"/>
          <w:szCs w:val="22"/>
        </w:rPr>
        <w:t>fue</w:t>
      </w:r>
      <w:r w:rsidRPr="00557082">
        <w:rPr>
          <w:rFonts w:ascii="Arial" w:hAnsi="Arial" w:cs="Arial"/>
          <w:sz w:val="22"/>
          <w:szCs w:val="22"/>
        </w:rPr>
        <w:t xml:space="preserve"> candidata contendiente a</w:t>
      </w:r>
      <w:r>
        <w:rPr>
          <w:rFonts w:ascii="Arial" w:hAnsi="Arial" w:cs="Arial"/>
          <w:sz w:val="22"/>
          <w:szCs w:val="22"/>
        </w:rPr>
        <w:t xml:space="preserve"> la alcaldía de San Francisco de los Romo, Aguascalientes.</w:t>
      </w:r>
    </w:p>
    <w:p w14:paraId="05FFEBA7" w14:textId="0CE3F46D" w:rsidR="00557082" w:rsidRDefault="00557082" w:rsidP="00B81409">
      <w:pPr>
        <w:spacing w:line="360" w:lineRule="auto"/>
        <w:jc w:val="both"/>
        <w:rPr>
          <w:rFonts w:ascii="Arial" w:hAnsi="Arial" w:cs="Arial"/>
          <w:sz w:val="22"/>
          <w:szCs w:val="22"/>
        </w:rPr>
      </w:pPr>
    </w:p>
    <w:p w14:paraId="2024C2E1" w14:textId="4B7E4BC6"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lastRenderedPageBreak/>
        <w:t>2. Es perpetrado por el Estado o sus agentes, por superiores jerárquicos, colegas de trabajo, partidos políticos o sus representantes; medios de comunicación y sus integrantes, un particular y/o un grupo de personas.</w:t>
      </w:r>
      <w:r w:rsidRPr="00557082">
        <w:rPr>
          <w:rFonts w:ascii="Arial" w:hAnsi="Arial" w:cs="Arial"/>
          <w:sz w:val="22"/>
          <w:szCs w:val="22"/>
        </w:rPr>
        <w:t xml:space="preserve"> </w:t>
      </w:r>
      <w:r>
        <w:rPr>
          <w:rFonts w:ascii="Arial" w:hAnsi="Arial" w:cs="Arial"/>
          <w:sz w:val="22"/>
          <w:szCs w:val="22"/>
        </w:rPr>
        <w:t>No c</w:t>
      </w:r>
      <w:r w:rsidRPr="00557082">
        <w:rPr>
          <w:rFonts w:ascii="Arial" w:hAnsi="Arial" w:cs="Arial"/>
          <w:sz w:val="22"/>
          <w:szCs w:val="22"/>
        </w:rPr>
        <w:t>obra vigencia este supuesto</w:t>
      </w:r>
      <w:r>
        <w:rPr>
          <w:rFonts w:ascii="Arial" w:hAnsi="Arial" w:cs="Arial"/>
          <w:sz w:val="22"/>
          <w:szCs w:val="22"/>
        </w:rPr>
        <w:t>,</w:t>
      </w:r>
      <w:r w:rsidRPr="00557082">
        <w:rPr>
          <w:rFonts w:ascii="Arial" w:hAnsi="Arial" w:cs="Arial"/>
          <w:sz w:val="22"/>
          <w:szCs w:val="22"/>
        </w:rPr>
        <w:t xml:space="preserve"> debido a que </w:t>
      </w:r>
      <w:r>
        <w:rPr>
          <w:rFonts w:ascii="Arial" w:hAnsi="Arial" w:cs="Arial"/>
          <w:sz w:val="22"/>
          <w:szCs w:val="22"/>
        </w:rPr>
        <w:t>no es posible tener por efectivamente acreditado quien fue el emisor de la publicación y/o quien es el administrador del perfil de Facebook en el que se difundieron las imágenes fotográficas.</w:t>
      </w:r>
    </w:p>
    <w:p w14:paraId="472DCF42" w14:textId="4374F922" w:rsidR="00557082" w:rsidRDefault="00557082" w:rsidP="00B81409">
      <w:pPr>
        <w:spacing w:line="360" w:lineRule="auto"/>
        <w:jc w:val="both"/>
        <w:rPr>
          <w:rFonts w:ascii="Arial" w:hAnsi="Arial" w:cs="Arial"/>
          <w:sz w:val="22"/>
          <w:szCs w:val="22"/>
        </w:rPr>
      </w:pPr>
    </w:p>
    <w:p w14:paraId="7986653D" w14:textId="31FF8C8A"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t>3. Es simbólico, verbal, patrimonial, económico, físico, sexual y/o psicológico</w:t>
      </w:r>
      <w:r w:rsidRPr="00557082">
        <w:rPr>
          <w:rFonts w:ascii="Arial" w:hAnsi="Arial" w:cs="Arial"/>
          <w:sz w:val="22"/>
          <w:szCs w:val="22"/>
        </w:rPr>
        <w:t>. La</w:t>
      </w:r>
      <w:r>
        <w:rPr>
          <w:rFonts w:ascii="Arial" w:hAnsi="Arial" w:cs="Arial"/>
          <w:sz w:val="22"/>
          <w:szCs w:val="22"/>
        </w:rPr>
        <w:t xml:space="preserve"> publicación </w:t>
      </w:r>
      <w:r w:rsidRPr="00557082">
        <w:rPr>
          <w:rFonts w:ascii="Arial" w:hAnsi="Arial" w:cs="Arial"/>
          <w:sz w:val="22"/>
          <w:szCs w:val="22"/>
        </w:rPr>
        <w:t xml:space="preserve">consiste en elementos </w:t>
      </w:r>
      <w:r>
        <w:rPr>
          <w:rFonts w:ascii="Arial" w:hAnsi="Arial" w:cs="Arial"/>
          <w:sz w:val="22"/>
          <w:szCs w:val="22"/>
        </w:rPr>
        <w:t>visuales</w:t>
      </w:r>
      <w:r w:rsidRPr="00557082">
        <w:rPr>
          <w:rFonts w:ascii="Arial" w:hAnsi="Arial" w:cs="Arial"/>
          <w:sz w:val="22"/>
          <w:szCs w:val="22"/>
        </w:rPr>
        <w:t xml:space="preserve"> exteriorizados por </w:t>
      </w:r>
      <w:r>
        <w:rPr>
          <w:rFonts w:ascii="Arial" w:hAnsi="Arial" w:cs="Arial"/>
          <w:sz w:val="22"/>
          <w:szCs w:val="22"/>
        </w:rPr>
        <w:t xml:space="preserve">un perfil de Facebook, -del cual se desconoce su administrador- sin embargo, no es posible encuadrar violencia </w:t>
      </w:r>
      <w:r w:rsidR="000B1AC5">
        <w:rPr>
          <w:rFonts w:ascii="Arial" w:hAnsi="Arial" w:cs="Arial"/>
          <w:sz w:val="22"/>
          <w:szCs w:val="22"/>
        </w:rPr>
        <w:t>alguna</w:t>
      </w:r>
      <w:r>
        <w:rPr>
          <w:rFonts w:ascii="Arial" w:hAnsi="Arial" w:cs="Arial"/>
          <w:sz w:val="22"/>
          <w:szCs w:val="22"/>
        </w:rPr>
        <w:t>.</w:t>
      </w:r>
    </w:p>
    <w:p w14:paraId="4B7F53D5" w14:textId="6EBFF9B4" w:rsidR="00557082" w:rsidRDefault="00557082" w:rsidP="00B81409">
      <w:pPr>
        <w:spacing w:line="360" w:lineRule="auto"/>
        <w:jc w:val="both"/>
        <w:rPr>
          <w:rFonts w:ascii="Arial" w:hAnsi="Arial" w:cs="Arial"/>
          <w:sz w:val="22"/>
          <w:szCs w:val="22"/>
        </w:rPr>
      </w:pPr>
    </w:p>
    <w:p w14:paraId="55DB5ABC" w14:textId="39F2F52E"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t>4. Tiene por objeto o resultado menoscabar o anular el reconocimiento, goce y/o ejercicio de los derechos político-electorales de las mujeres.</w:t>
      </w:r>
      <w:r w:rsidRPr="00557082">
        <w:rPr>
          <w:rFonts w:ascii="Arial" w:hAnsi="Arial" w:cs="Arial"/>
          <w:sz w:val="22"/>
          <w:szCs w:val="22"/>
        </w:rPr>
        <w:t xml:space="preserve"> No se cumple ese objeto o resultado, debido a que la </w:t>
      </w:r>
      <w:r>
        <w:rPr>
          <w:rFonts w:ascii="Arial" w:hAnsi="Arial" w:cs="Arial"/>
          <w:sz w:val="22"/>
          <w:szCs w:val="22"/>
        </w:rPr>
        <w:t>publicación</w:t>
      </w:r>
      <w:r w:rsidRPr="00557082">
        <w:rPr>
          <w:rFonts w:ascii="Arial" w:hAnsi="Arial" w:cs="Arial"/>
          <w:sz w:val="22"/>
          <w:szCs w:val="22"/>
        </w:rPr>
        <w:t xml:space="preserve"> denunciada</w:t>
      </w:r>
      <w:r>
        <w:rPr>
          <w:rFonts w:ascii="Arial" w:hAnsi="Arial" w:cs="Arial"/>
          <w:sz w:val="22"/>
          <w:szCs w:val="22"/>
        </w:rPr>
        <w:t xml:space="preserve">, cuyo </w:t>
      </w:r>
      <w:r w:rsidR="00DA3A78">
        <w:rPr>
          <w:rFonts w:ascii="Arial" w:hAnsi="Arial" w:cs="Arial"/>
          <w:sz w:val="22"/>
          <w:szCs w:val="22"/>
        </w:rPr>
        <w:t xml:space="preserve">contenido consistente en </w:t>
      </w:r>
      <w:r w:rsidR="00861FDE">
        <w:rPr>
          <w:rFonts w:ascii="Arial" w:hAnsi="Arial" w:cs="Arial"/>
          <w:sz w:val="22"/>
          <w:szCs w:val="22"/>
        </w:rPr>
        <w:t>cinco imágenes</w:t>
      </w:r>
      <w:r>
        <w:rPr>
          <w:rFonts w:ascii="Arial" w:hAnsi="Arial" w:cs="Arial"/>
          <w:sz w:val="22"/>
          <w:szCs w:val="22"/>
        </w:rPr>
        <w:t xml:space="preserve"> </w:t>
      </w:r>
      <w:r w:rsidRPr="00557082">
        <w:rPr>
          <w:rFonts w:ascii="Arial" w:hAnsi="Arial" w:cs="Arial"/>
          <w:sz w:val="22"/>
          <w:szCs w:val="22"/>
        </w:rPr>
        <w:t xml:space="preserve">se da en el contexto y como resultado </w:t>
      </w:r>
      <w:r w:rsidR="00DA3A78">
        <w:rPr>
          <w:rFonts w:ascii="Arial" w:hAnsi="Arial" w:cs="Arial"/>
          <w:sz w:val="22"/>
          <w:szCs w:val="22"/>
        </w:rPr>
        <w:t>de una publicación de redes sociales</w:t>
      </w:r>
      <w:r w:rsidRPr="00557082">
        <w:rPr>
          <w:rFonts w:ascii="Arial" w:hAnsi="Arial" w:cs="Arial"/>
          <w:sz w:val="22"/>
          <w:szCs w:val="22"/>
        </w:rPr>
        <w:t>,</w:t>
      </w:r>
      <w:r w:rsidR="00DA3A78">
        <w:rPr>
          <w:rFonts w:ascii="Arial" w:hAnsi="Arial" w:cs="Arial"/>
          <w:sz w:val="22"/>
          <w:szCs w:val="22"/>
        </w:rPr>
        <w:t xml:space="preserve"> que hace referencia a una </w:t>
      </w:r>
      <w:r w:rsidR="002021DD">
        <w:rPr>
          <w:rFonts w:ascii="Arial" w:hAnsi="Arial" w:cs="Arial"/>
          <w:sz w:val="22"/>
          <w:szCs w:val="22"/>
        </w:rPr>
        <w:t>crítica</w:t>
      </w:r>
      <w:r w:rsidR="00DA3A78">
        <w:rPr>
          <w:rFonts w:ascii="Arial" w:hAnsi="Arial" w:cs="Arial"/>
          <w:sz w:val="22"/>
          <w:szCs w:val="22"/>
        </w:rPr>
        <w:t xml:space="preserve"> y/o suposición severa</w:t>
      </w:r>
      <w:r w:rsidRPr="00557082">
        <w:rPr>
          <w:rFonts w:ascii="Arial" w:hAnsi="Arial" w:cs="Arial"/>
          <w:sz w:val="22"/>
          <w:szCs w:val="22"/>
        </w:rPr>
        <w:t xml:space="preserve">, </w:t>
      </w:r>
      <w:r w:rsidR="00DA3A78">
        <w:rPr>
          <w:rFonts w:ascii="Arial" w:hAnsi="Arial" w:cs="Arial"/>
          <w:sz w:val="22"/>
          <w:szCs w:val="22"/>
        </w:rPr>
        <w:t xml:space="preserve">que </w:t>
      </w:r>
      <w:r w:rsidRPr="00557082">
        <w:rPr>
          <w:rFonts w:ascii="Arial" w:hAnsi="Arial" w:cs="Arial"/>
          <w:sz w:val="22"/>
          <w:szCs w:val="22"/>
        </w:rPr>
        <w:t>no tiene por objeto minimizar el ejercicio de su derecho a participar en la contienda</w:t>
      </w:r>
      <w:r w:rsidR="002021DD">
        <w:rPr>
          <w:rFonts w:ascii="Arial" w:hAnsi="Arial" w:cs="Arial"/>
          <w:sz w:val="22"/>
          <w:szCs w:val="22"/>
        </w:rPr>
        <w:t>.</w:t>
      </w:r>
    </w:p>
    <w:p w14:paraId="22C428CD" w14:textId="5A5E1391" w:rsidR="00DA3A78" w:rsidRDefault="00DA3A78" w:rsidP="00B81409">
      <w:pPr>
        <w:spacing w:line="360" w:lineRule="auto"/>
        <w:jc w:val="both"/>
        <w:rPr>
          <w:rFonts w:ascii="Arial" w:hAnsi="Arial" w:cs="Arial"/>
          <w:sz w:val="22"/>
          <w:szCs w:val="22"/>
        </w:rPr>
      </w:pPr>
    </w:p>
    <w:p w14:paraId="66218C5F" w14:textId="0C99174B" w:rsidR="00DA3A78" w:rsidRDefault="00DA3A78" w:rsidP="00B81409">
      <w:pPr>
        <w:spacing w:line="360" w:lineRule="auto"/>
        <w:jc w:val="both"/>
        <w:rPr>
          <w:rFonts w:ascii="Arial" w:hAnsi="Arial" w:cs="Arial"/>
          <w:sz w:val="22"/>
          <w:szCs w:val="22"/>
        </w:rPr>
      </w:pPr>
      <w:r w:rsidRPr="00DA3A78">
        <w:rPr>
          <w:rFonts w:ascii="Arial" w:hAnsi="Arial" w:cs="Arial"/>
          <w:b/>
          <w:bCs/>
          <w:sz w:val="22"/>
          <w:szCs w:val="22"/>
        </w:rPr>
        <w:t>5. Se basa en elementos de género, es decir: i. se dirige a una mujer por ser mujer, ii. tiene un impacto diferenciado en las mujeres; iii. afecta desproporcionadamente a las mujeres.</w:t>
      </w:r>
      <w:r w:rsidRPr="00DA3A78">
        <w:rPr>
          <w:rFonts w:ascii="Arial" w:hAnsi="Arial" w:cs="Arial"/>
          <w:sz w:val="22"/>
          <w:szCs w:val="22"/>
        </w:rPr>
        <w:t xml:space="preserve"> </w:t>
      </w:r>
      <w:r>
        <w:rPr>
          <w:rFonts w:ascii="Arial" w:hAnsi="Arial" w:cs="Arial"/>
          <w:sz w:val="22"/>
          <w:szCs w:val="22"/>
        </w:rPr>
        <w:t>Se estima que</w:t>
      </w:r>
      <w:r w:rsidRPr="00DA3A78">
        <w:rPr>
          <w:rFonts w:ascii="Arial" w:hAnsi="Arial" w:cs="Arial"/>
          <w:sz w:val="22"/>
          <w:szCs w:val="22"/>
        </w:rPr>
        <w:t xml:space="preserve">, </w:t>
      </w:r>
      <w:r>
        <w:rPr>
          <w:rFonts w:ascii="Arial" w:hAnsi="Arial" w:cs="Arial"/>
          <w:sz w:val="22"/>
          <w:szCs w:val="22"/>
        </w:rPr>
        <w:t>la publicación en cuanto a su contenido y su encabezado,</w:t>
      </w:r>
      <w:r w:rsidRPr="00DA3A78">
        <w:rPr>
          <w:rFonts w:ascii="Arial" w:hAnsi="Arial" w:cs="Arial"/>
          <w:sz w:val="22"/>
          <w:szCs w:val="22"/>
        </w:rPr>
        <w:t xml:space="preserve"> no se dirigen a la denunciante por ser mujer, tampoco tiene un impacto diferenciado en las mujeres y por ende no afecta de manera desproporcionada a las mujeres.</w:t>
      </w:r>
    </w:p>
    <w:p w14:paraId="2B92E104" w14:textId="6C7B864D" w:rsidR="00DA3A78" w:rsidRDefault="00DA3A78" w:rsidP="00B81409">
      <w:pPr>
        <w:spacing w:line="360" w:lineRule="auto"/>
        <w:jc w:val="both"/>
        <w:rPr>
          <w:rFonts w:ascii="Arial" w:hAnsi="Arial" w:cs="Arial"/>
          <w:sz w:val="22"/>
          <w:szCs w:val="22"/>
        </w:rPr>
      </w:pPr>
    </w:p>
    <w:p w14:paraId="59DC225F" w14:textId="5732C904" w:rsidR="00DA3A78" w:rsidRDefault="00DA3A78" w:rsidP="00B81409">
      <w:pPr>
        <w:spacing w:line="360" w:lineRule="auto"/>
        <w:jc w:val="both"/>
        <w:rPr>
          <w:rFonts w:ascii="Arial" w:hAnsi="Arial" w:cs="Arial"/>
          <w:sz w:val="22"/>
          <w:szCs w:val="22"/>
        </w:rPr>
      </w:pPr>
      <w:r w:rsidRPr="00DA3A78">
        <w:rPr>
          <w:rFonts w:ascii="Arial" w:hAnsi="Arial" w:cs="Arial"/>
          <w:sz w:val="22"/>
          <w:szCs w:val="22"/>
        </w:rPr>
        <w:t>En ese sentido, de un análisis de los hechos denunciados, además de no acreditarse la violación a un derecho político</w:t>
      </w:r>
      <w:r>
        <w:rPr>
          <w:rFonts w:ascii="Arial" w:hAnsi="Arial" w:cs="Arial"/>
          <w:sz w:val="22"/>
          <w:szCs w:val="22"/>
        </w:rPr>
        <w:t>-</w:t>
      </w:r>
      <w:r w:rsidRPr="00DA3A78">
        <w:rPr>
          <w:rFonts w:ascii="Arial" w:hAnsi="Arial" w:cs="Arial"/>
          <w:sz w:val="22"/>
          <w:szCs w:val="22"/>
        </w:rPr>
        <w:t xml:space="preserve">electoral, tampoco existen elementos para afirmar que </w:t>
      </w:r>
      <w:r>
        <w:rPr>
          <w:rFonts w:ascii="Arial" w:hAnsi="Arial" w:cs="Arial"/>
          <w:sz w:val="22"/>
          <w:szCs w:val="22"/>
        </w:rPr>
        <w:t>la publicación</w:t>
      </w:r>
      <w:r w:rsidRPr="00DA3A78">
        <w:rPr>
          <w:rFonts w:ascii="Arial" w:hAnsi="Arial" w:cs="Arial"/>
          <w:sz w:val="22"/>
          <w:szCs w:val="22"/>
        </w:rPr>
        <w:t xml:space="preserve"> se haya dirigido a la actora por ser mujer</w:t>
      </w:r>
      <w:r>
        <w:rPr>
          <w:rFonts w:ascii="Arial" w:hAnsi="Arial" w:cs="Arial"/>
          <w:sz w:val="22"/>
          <w:szCs w:val="22"/>
        </w:rPr>
        <w:t xml:space="preserve">; </w:t>
      </w:r>
      <w:r w:rsidR="002021DD">
        <w:rPr>
          <w:rFonts w:ascii="Arial" w:hAnsi="Arial" w:cs="Arial"/>
          <w:sz w:val="22"/>
          <w:szCs w:val="22"/>
        </w:rPr>
        <w:t xml:space="preserve">no </w:t>
      </w:r>
      <w:r w:rsidRPr="00DA3A78">
        <w:rPr>
          <w:rFonts w:ascii="Arial" w:hAnsi="Arial" w:cs="Arial"/>
          <w:sz w:val="22"/>
          <w:szCs w:val="22"/>
        </w:rPr>
        <w:t xml:space="preserve">existe un impacto diferenciado de los dichos, dado que </w:t>
      </w:r>
      <w:r w:rsidR="0036393C">
        <w:rPr>
          <w:rFonts w:ascii="Arial" w:hAnsi="Arial" w:cs="Arial"/>
          <w:sz w:val="22"/>
          <w:szCs w:val="22"/>
        </w:rPr>
        <w:t xml:space="preserve">no </w:t>
      </w:r>
      <w:r w:rsidRPr="00DA3A78">
        <w:rPr>
          <w:rFonts w:ascii="Arial" w:hAnsi="Arial" w:cs="Arial"/>
          <w:sz w:val="22"/>
          <w:szCs w:val="22"/>
        </w:rPr>
        <w:t>es posible verificar una afectación distinta de las expresiones denunciadas a partir del hecho de que la actora sea mujer o del género femenino.</w:t>
      </w:r>
    </w:p>
    <w:p w14:paraId="398B1F2C" w14:textId="2937B114" w:rsidR="000603B1" w:rsidRDefault="000603B1" w:rsidP="00B81409">
      <w:pPr>
        <w:spacing w:line="360" w:lineRule="auto"/>
        <w:jc w:val="both"/>
        <w:rPr>
          <w:rFonts w:ascii="Arial" w:hAnsi="Arial" w:cs="Arial"/>
          <w:sz w:val="22"/>
          <w:szCs w:val="22"/>
        </w:rPr>
      </w:pPr>
    </w:p>
    <w:p w14:paraId="51BD9F02" w14:textId="20D89B88" w:rsidR="000603B1" w:rsidRDefault="000603B1" w:rsidP="000603B1">
      <w:pPr>
        <w:spacing w:line="360" w:lineRule="auto"/>
        <w:jc w:val="both"/>
        <w:rPr>
          <w:rFonts w:ascii="Arial" w:hAnsi="Arial" w:cs="Arial"/>
          <w:sz w:val="22"/>
          <w:szCs w:val="22"/>
        </w:rPr>
      </w:pPr>
      <w:r>
        <w:rPr>
          <w:rFonts w:ascii="Arial" w:hAnsi="Arial" w:cs="Arial"/>
          <w:sz w:val="22"/>
          <w:szCs w:val="22"/>
        </w:rPr>
        <w:t>Además</w:t>
      </w:r>
      <w:r w:rsidRPr="00DA3A78">
        <w:rPr>
          <w:rFonts w:ascii="Arial" w:hAnsi="Arial" w:cs="Arial"/>
          <w:sz w:val="22"/>
          <w:szCs w:val="22"/>
        </w:rPr>
        <w:t>, conforme al Protocolo para Juzgar con Perspectiva de Género</w:t>
      </w:r>
      <w:r>
        <w:rPr>
          <w:rStyle w:val="Refdenotaalpie"/>
          <w:rFonts w:ascii="Arial" w:hAnsi="Arial" w:cs="Arial"/>
          <w:sz w:val="22"/>
          <w:szCs w:val="22"/>
        </w:rPr>
        <w:footnoteReference w:id="23"/>
      </w:r>
      <w:r w:rsidRPr="00DA3A78">
        <w:rPr>
          <w:rFonts w:ascii="Arial" w:hAnsi="Arial" w:cs="Arial"/>
          <w:sz w:val="22"/>
          <w:szCs w:val="22"/>
        </w:rPr>
        <w:t xml:space="preserve">, </w:t>
      </w:r>
      <w:r>
        <w:rPr>
          <w:rFonts w:ascii="Arial" w:hAnsi="Arial" w:cs="Arial"/>
          <w:sz w:val="22"/>
          <w:szCs w:val="22"/>
        </w:rPr>
        <w:t xml:space="preserve">en donde se define que </w:t>
      </w:r>
      <w:r w:rsidRPr="00DA3A78">
        <w:rPr>
          <w:rFonts w:ascii="Arial" w:hAnsi="Arial" w:cs="Arial"/>
          <w:sz w:val="22"/>
          <w:szCs w:val="22"/>
        </w:rPr>
        <w:t xml:space="preserve">los estereotipos de género son aquellas características, actitudes y roles que estructuralmente le son asignadas -con distinta valorización y jerarquización- a hombres y mujeres, a partir de sus diferencias sexo-genéricas, </w:t>
      </w:r>
      <w:r>
        <w:rPr>
          <w:rFonts w:ascii="Arial" w:hAnsi="Arial" w:cs="Arial"/>
          <w:sz w:val="22"/>
          <w:szCs w:val="22"/>
        </w:rPr>
        <w:t>se llega a la conclusión</w:t>
      </w:r>
      <w:r w:rsidRPr="00DA3A78">
        <w:rPr>
          <w:rFonts w:ascii="Arial" w:hAnsi="Arial" w:cs="Arial"/>
          <w:sz w:val="22"/>
          <w:szCs w:val="22"/>
        </w:rPr>
        <w:t xml:space="preserve"> que </w:t>
      </w:r>
      <w:r>
        <w:rPr>
          <w:rFonts w:ascii="Arial" w:hAnsi="Arial" w:cs="Arial"/>
          <w:sz w:val="22"/>
          <w:szCs w:val="22"/>
        </w:rPr>
        <w:t>la publicación</w:t>
      </w:r>
      <w:r w:rsidRPr="00DA3A78">
        <w:rPr>
          <w:rFonts w:ascii="Arial" w:hAnsi="Arial" w:cs="Arial"/>
          <w:sz w:val="22"/>
          <w:szCs w:val="22"/>
        </w:rPr>
        <w:t xml:space="preserve"> materia de estudio no se basa ni genera estereotipos discriminadores.</w:t>
      </w:r>
    </w:p>
    <w:p w14:paraId="7289F195" w14:textId="77777777" w:rsidR="000603B1" w:rsidRDefault="000603B1" w:rsidP="000603B1">
      <w:pPr>
        <w:spacing w:line="360" w:lineRule="auto"/>
        <w:jc w:val="both"/>
        <w:rPr>
          <w:rFonts w:ascii="Arial" w:hAnsi="Arial" w:cs="Arial"/>
          <w:sz w:val="22"/>
          <w:szCs w:val="22"/>
        </w:rPr>
      </w:pPr>
    </w:p>
    <w:p w14:paraId="3105C383" w14:textId="5818EC43" w:rsidR="000603B1" w:rsidRDefault="000603B1" w:rsidP="000603B1">
      <w:pPr>
        <w:spacing w:line="360" w:lineRule="auto"/>
        <w:jc w:val="both"/>
        <w:rPr>
          <w:rFonts w:ascii="Arial" w:hAnsi="Arial" w:cs="Arial"/>
          <w:sz w:val="22"/>
          <w:szCs w:val="22"/>
        </w:rPr>
      </w:pPr>
      <w:r>
        <w:rPr>
          <w:rFonts w:ascii="Arial" w:hAnsi="Arial" w:cs="Arial"/>
          <w:sz w:val="22"/>
          <w:szCs w:val="22"/>
        </w:rPr>
        <w:t>Cabe precisar que</w:t>
      </w:r>
      <w:r w:rsidRPr="00DA3A78">
        <w:rPr>
          <w:rFonts w:ascii="Arial" w:hAnsi="Arial" w:cs="Arial"/>
          <w:sz w:val="22"/>
          <w:szCs w:val="22"/>
        </w:rPr>
        <w:t xml:space="preserve"> en ese instrumento se destaca que, si bien los estereotipos afectan a hombres y a mujeres, tienen mayor efecto negativo en ellas, dado que “históricamente la sociedad les ha asignado roles invisibilizados en cuanto a su relevancia y aportación, y jerárquicamente considerados inferiores a los de los hombres”. </w:t>
      </w:r>
    </w:p>
    <w:p w14:paraId="452A3F19" w14:textId="77777777" w:rsidR="000603B1" w:rsidRDefault="000603B1" w:rsidP="000603B1">
      <w:pPr>
        <w:spacing w:line="360" w:lineRule="auto"/>
        <w:jc w:val="both"/>
        <w:rPr>
          <w:rFonts w:ascii="Arial" w:hAnsi="Arial" w:cs="Arial"/>
          <w:sz w:val="22"/>
          <w:szCs w:val="22"/>
        </w:rPr>
      </w:pPr>
    </w:p>
    <w:p w14:paraId="58911ACA" w14:textId="2AD32B5E" w:rsidR="000603B1" w:rsidRDefault="000603B1" w:rsidP="000603B1">
      <w:pPr>
        <w:spacing w:line="360" w:lineRule="auto"/>
        <w:jc w:val="both"/>
        <w:rPr>
          <w:rFonts w:ascii="Arial" w:hAnsi="Arial" w:cs="Arial"/>
          <w:sz w:val="22"/>
          <w:szCs w:val="22"/>
        </w:rPr>
      </w:pPr>
      <w:r w:rsidRPr="00DA3A78">
        <w:rPr>
          <w:rFonts w:ascii="Arial" w:hAnsi="Arial" w:cs="Arial"/>
          <w:sz w:val="22"/>
          <w:szCs w:val="22"/>
        </w:rPr>
        <w:lastRenderedPageBreak/>
        <w:t>A</w:t>
      </w:r>
      <w:r>
        <w:rPr>
          <w:rFonts w:ascii="Arial" w:hAnsi="Arial" w:cs="Arial"/>
          <w:sz w:val="22"/>
          <w:szCs w:val="22"/>
        </w:rPr>
        <w:t>sí,</w:t>
      </w:r>
      <w:r w:rsidRPr="00DA3A78">
        <w:rPr>
          <w:rFonts w:ascii="Arial" w:hAnsi="Arial" w:cs="Arial"/>
          <w:sz w:val="22"/>
          <w:szCs w:val="22"/>
        </w:rPr>
        <w:t xml:space="preserve"> partir de l</w:t>
      </w:r>
      <w:r>
        <w:rPr>
          <w:rFonts w:ascii="Arial" w:hAnsi="Arial" w:cs="Arial"/>
          <w:sz w:val="22"/>
          <w:szCs w:val="22"/>
        </w:rPr>
        <w:t>a publicación denunciada</w:t>
      </w:r>
      <w:r w:rsidRPr="00DA3A78">
        <w:rPr>
          <w:rFonts w:ascii="Arial" w:hAnsi="Arial" w:cs="Arial"/>
          <w:sz w:val="22"/>
          <w:szCs w:val="22"/>
        </w:rPr>
        <w:t>, no puede señalarse que se está asignando un rol, una característica o un valor a la denunciante a partir de su sexo o su género</w:t>
      </w:r>
      <w:r w:rsidR="00A82BC1">
        <w:rPr>
          <w:rFonts w:ascii="Arial" w:hAnsi="Arial" w:cs="Arial"/>
          <w:sz w:val="22"/>
          <w:szCs w:val="22"/>
        </w:rPr>
        <w:t>.</w:t>
      </w:r>
    </w:p>
    <w:p w14:paraId="02337524" w14:textId="0B219E34" w:rsidR="009516CA" w:rsidRDefault="009516CA" w:rsidP="000603B1">
      <w:pPr>
        <w:spacing w:line="360" w:lineRule="auto"/>
        <w:jc w:val="both"/>
        <w:rPr>
          <w:rFonts w:ascii="Arial" w:hAnsi="Arial" w:cs="Arial"/>
          <w:sz w:val="22"/>
          <w:szCs w:val="22"/>
        </w:rPr>
      </w:pPr>
    </w:p>
    <w:p w14:paraId="5B1ADDDD" w14:textId="3BC8147E" w:rsidR="0036393C" w:rsidRDefault="009516CA" w:rsidP="009516CA">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 xml:space="preserve">Esto es así, al advertirse que </w:t>
      </w:r>
      <w:r w:rsidR="00B52870">
        <w:rPr>
          <w:rFonts w:ascii="Arial" w:hAnsi="Arial" w:cs="Arial"/>
          <w:sz w:val="22"/>
          <w:szCs w:val="22"/>
        </w:rPr>
        <w:t>las publicaciones denunciadas contienen las siguientes expresiones</w:t>
      </w:r>
      <w:r w:rsidR="005E6105">
        <w:rPr>
          <w:rFonts w:ascii="Arial" w:hAnsi="Arial" w:cs="Arial"/>
          <w:sz w:val="22"/>
          <w:szCs w:val="22"/>
        </w:rPr>
        <w:t>:</w:t>
      </w:r>
    </w:p>
    <w:p w14:paraId="05C6E757" w14:textId="3AA5A59C" w:rsidR="005E6105" w:rsidRDefault="005E6105" w:rsidP="009516CA">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7FCF2391" w14:textId="77777777" w:rsidR="005E6105" w:rsidRDefault="005E6105" w:rsidP="009516CA">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10871B43" w14:textId="26351E47" w:rsidR="0036393C" w:rsidRDefault="0036393C" w:rsidP="009516CA">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concuadrcula"/>
        <w:tblW w:w="0" w:type="auto"/>
        <w:tblLook w:val="04A0" w:firstRow="1" w:lastRow="0" w:firstColumn="1" w:lastColumn="0" w:noHBand="0" w:noVBand="1"/>
      </w:tblPr>
      <w:tblGrid>
        <w:gridCol w:w="3930"/>
        <w:gridCol w:w="3323"/>
        <w:gridCol w:w="2660"/>
      </w:tblGrid>
      <w:tr w:rsidR="005E6105" w14:paraId="2AEA0DC5" w14:textId="77777777" w:rsidTr="003A1F59">
        <w:tc>
          <w:tcPr>
            <w:tcW w:w="3930" w:type="dxa"/>
            <w:shd w:val="clear" w:color="auto" w:fill="FFFFFF" w:themeFill="background1"/>
          </w:tcPr>
          <w:p w14:paraId="44539964" w14:textId="106131FB" w:rsidR="005E6105" w:rsidRPr="00982248" w:rsidRDefault="005E6105" w:rsidP="00982248">
            <w:pPr>
              <w:tabs>
                <w:tab w:val="left" w:pos="567"/>
              </w:tabs>
              <w:spacing w:line="360" w:lineRule="auto"/>
              <w:ind w:right="36"/>
              <w:jc w:val="center"/>
              <w:rPr>
                <w:rFonts w:ascii="Arial" w:hAnsi="Arial" w:cs="Arial"/>
                <w:b/>
                <w:noProof/>
                <w:sz w:val="22"/>
                <w:szCs w:val="22"/>
              </w:rPr>
            </w:pPr>
            <w:r w:rsidRPr="00982248">
              <w:rPr>
                <w:rFonts w:ascii="Arial" w:hAnsi="Arial" w:cs="Arial"/>
                <w:b/>
                <w:noProof/>
                <w:sz w:val="22"/>
                <w:szCs w:val="22"/>
              </w:rPr>
              <w:t>Imagen</w:t>
            </w:r>
          </w:p>
        </w:tc>
        <w:tc>
          <w:tcPr>
            <w:tcW w:w="3323" w:type="dxa"/>
            <w:shd w:val="clear" w:color="auto" w:fill="FFFFFF" w:themeFill="background1"/>
          </w:tcPr>
          <w:p w14:paraId="56305E0E" w14:textId="696E7755" w:rsidR="005E6105" w:rsidRPr="00982248" w:rsidRDefault="00982248" w:rsidP="00982248">
            <w:pPr>
              <w:tabs>
                <w:tab w:val="left" w:pos="567"/>
              </w:tabs>
              <w:spacing w:line="360" w:lineRule="auto"/>
              <w:ind w:right="36"/>
              <w:jc w:val="center"/>
              <w:rPr>
                <w:rFonts w:ascii="Arial" w:hAnsi="Arial" w:cs="Arial"/>
                <w:b/>
                <w:sz w:val="22"/>
                <w:szCs w:val="22"/>
              </w:rPr>
            </w:pPr>
            <w:r w:rsidRPr="00982248">
              <w:rPr>
                <w:rFonts w:ascii="Arial" w:hAnsi="Arial" w:cs="Arial"/>
                <w:b/>
                <w:sz w:val="22"/>
                <w:szCs w:val="22"/>
              </w:rPr>
              <w:t>Encabezado</w:t>
            </w:r>
          </w:p>
        </w:tc>
        <w:tc>
          <w:tcPr>
            <w:tcW w:w="2660" w:type="dxa"/>
            <w:shd w:val="clear" w:color="auto" w:fill="FFFFFF" w:themeFill="background1"/>
          </w:tcPr>
          <w:p w14:paraId="189518ED" w14:textId="7AFB5C78" w:rsidR="005E6105" w:rsidRPr="00982248" w:rsidRDefault="00982248" w:rsidP="00982248">
            <w:pPr>
              <w:tabs>
                <w:tab w:val="left" w:pos="567"/>
              </w:tabs>
              <w:spacing w:line="360" w:lineRule="auto"/>
              <w:ind w:right="36"/>
              <w:jc w:val="center"/>
              <w:rPr>
                <w:rFonts w:ascii="Arial" w:hAnsi="Arial" w:cs="Arial"/>
                <w:b/>
                <w:sz w:val="22"/>
                <w:szCs w:val="22"/>
              </w:rPr>
            </w:pPr>
            <w:r w:rsidRPr="00982248">
              <w:rPr>
                <w:rFonts w:ascii="Arial" w:hAnsi="Arial" w:cs="Arial"/>
                <w:b/>
                <w:sz w:val="22"/>
                <w:szCs w:val="22"/>
              </w:rPr>
              <w:t>Valoración</w:t>
            </w:r>
          </w:p>
        </w:tc>
      </w:tr>
      <w:tr w:rsidR="003A1F59" w14:paraId="411EA393" w14:textId="72D9A2C1" w:rsidTr="003A1F59">
        <w:tc>
          <w:tcPr>
            <w:tcW w:w="3930" w:type="dxa"/>
            <w:shd w:val="clear" w:color="auto" w:fill="FFFFFF" w:themeFill="background1"/>
          </w:tcPr>
          <w:p w14:paraId="04A0B75C" w14:textId="77777777" w:rsidR="003A1F59" w:rsidRDefault="003A1F59" w:rsidP="002C575D">
            <w:pPr>
              <w:tabs>
                <w:tab w:val="left" w:pos="567"/>
              </w:tabs>
              <w:spacing w:line="360" w:lineRule="auto"/>
              <w:ind w:right="36"/>
              <w:jc w:val="center"/>
              <w:rPr>
                <w:rFonts w:ascii="Arial" w:hAnsi="Arial" w:cs="Arial"/>
                <w:bCs/>
                <w:sz w:val="22"/>
                <w:szCs w:val="22"/>
              </w:rPr>
            </w:pPr>
            <w:r w:rsidRPr="005F1711">
              <w:rPr>
                <w:rFonts w:ascii="Arial" w:hAnsi="Arial" w:cs="Arial"/>
                <w:bCs/>
                <w:noProof/>
                <w:sz w:val="22"/>
                <w:szCs w:val="22"/>
              </w:rPr>
              <w:drawing>
                <wp:inline distT="0" distB="0" distL="0" distR="0" wp14:anchorId="4472BD18" wp14:editId="00CD0DDA">
                  <wp:extent cx="1757363" cy="17340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145" cy="1737752"/>
                          </a:xfrm>
                          <a:prstGeom prst="rect">
                            <a:avLst/>
                          </a:prstGeom>
                          <a:noFill/>
                          <a:ln>
                            <a:noFill/>
                          </a:ln>
                        </pic:spPr>
                      </pic:pic>
                    </a:graphicData>
                  </a:graphic>
                </wp:inline>
              </w:drawing>
            </w:r>
          </w:p>
        </w:tc>
        <w:tc>
          <w:tcPr>
            <w:tcW w:w="3323" w:type="dxa"/>
            <w:shd w:val="clear" w:color="auto" w:fill="FFFFFF" w:themeFill="background1"/>
          </w:tcPr>
          <w:p w14:paraId="0D7E4B62" w14:textId="77777777" w:rsidR="003A1F59" w:rsidRDefault="003A1F59" w:rsidP="002C575D">
            <w:pPr>
              <w:tabs>
                <w:tab w:val="left" w:pos="567"/>
              </w:tabs>
              <w:spacing w:line="360" w:lineRule="auto"/>
              <w:ind w:right="36"/>
              <w:rPr>
                <w:rFonts w:ascii="Arial" w:hAnsi="Arial" w:cs="Arial"/>
                <w:bCs/>
                <w:sz w:val="22"/>
                <w:szCs w:val="22"/>
              </w:rPr>
            </w:pPr>
            <w:r>
              <w:rPr>
                <w:rFonts w:ascii="Arial" w:hAnsi="Arial" w:cs="Arial"/>
                <w:bCs/>
                <w:sz w:val="22"/>
                <w:szCs w:val="22"/>
              </w:rPr>
              <w:t>“Y si!!!”</w:t>
            </w:r>
          </w:p>
        </w:tc>
        <w:tc>
          <w:tcPr>
            <w:tcW w:w="2660" w:type="dxa"/>
            <w:shd w:val="clear" w:color="auto" w:fill="FFFFFF" w:themeFill="background1"/>
          </w:tcPr>
          <w:p w14:paraId="52736A84" w14:textId="6FBFC589" w:rsidR="00326782" w:rsidRPr="0073798B" w:rsidRDefault="00326782" w:rsidP="00326782">
            <w:pPr>
              <w:spacing w:line="360" w:lineRule="auto"/>
              <w:jc w:val="both"/>
              <w:rPr>
                <w:rFonts w:ascii="Arial" w:hAnsi="Arial" w:cs="Arial"/>
              </w:rPr>
            </w:pPr>
            <w:r w:rsidRPr="0073798B">
              <w:rPr>
                <w:rFonts w:ascii="Arial" w:hAnsi="Arial" w:cs="Arial"/>
              </w:rPr>
              <w:t xml:space="preserve">No se advierte que se dirijan a la denunciante por ser mujer, tampoco </w:t>
            </w:r>
            <w:r w:rsidR="00CB70E7" w:rsidRPr="0073798B">
              <w:rPr>
                <w:rFonts w:ascii="Arial" w:hAnsi="Arial" w:cs="Arial"/>
              </w:rPr>
              <w:t>que tenga un</w:t>
            </w:r>
            <w:r w:rsidRPr="0073798B">
              <w:rPr>
                <w:rFonts w:ascii="Arial" w:hAnsi="Arial" w:cs="Arial"/>
              </w:rPr>
              <w:t xml:space="preserve"> impacto diferenciado en las mujeres </w:t>
            </w:r>
            <w:r w:rsidR="00CB70E7" w:rsidRPr="0073798B">
              <w:rPr>
                <w:rFonts w:ascii="Arial" w:hAnsi="Arial" w:cs="Arial"/>
              </w:rPr>
              <w:t>y/o que</w:t>
            </w:r>
            <w:r w:rsidRPr="0073798B">
              <w:rPr>
                <w:rFonts w:ascii="Arial" w:hAnsi="Arial" w:cs="Arial"/>
              </w:rPr>
              <w:t xml:space="preserve"> afect</w:t>
            </w:r>
            <w:r w:rsidR="00CB70E7" w:rsidRPr="0073798B">
              <w:rPr>
                <w:rFonts w:ascii="Arial" w:hAnsi="Arial" w:cs="Arial"/>
              </w:rPr>
              <w:t>e</w:t>
            </w:r>
            <w:r w:rsidRPr="0073798B">
              <w:rPr>
                <w:rFonts w:ascii="Arial" w:hAnsi="Arial" w:cs="Arial"/>
              </w:rPr>
              <w:t xml:space="preserve"> de manera desproporcionada a las mujeres.</w:t>
            </w:r>
          </w:p>
          <w:p w14:paraId="2245C365" w14:textId="3860894B" w:rsidR="003A1F59" w:rsidRPr="0073798B" w:rsidRDefault="00CB70E7" w:rsidP="0073798B">
            <w:pPr>
              <w:spacing w:line="360" w:lineRule="auto"/>
              <w:jc w:val="both"/>
              <w:rPr>
                <w:rFonts w:ascii="Arial" w:hAnsi="Arial" w:cs="Arial"/>
                <w:bCs/>
              </w:rPr>
            </w:pPr>
            <w:r w:rsidRPr="0073798B">
              <w:rPr>
                <w:rFonts w:ascii="Arial" w:hAnsi="Arial" w:cs="Arial"/>
              </w:rPr>
              <w:t>No se advierten estereotipos.</w:t>
            </w:r>
          </w:p>
        </w:tc>
      </w:tr>
      <w:tr w:rsidR="003A1F59" w14:paraId="7F2223F0" w14:textId="6965C824" w:rsidTr="003A1F59">
        <w:tc>
          <w:tcPr>
            <w:tcW w:w="3930" w:type="dxa"/>
            <w:shd w:val="clear" w:color="auto" w:fill="F2F2F2" w:themeFill="background1" w:themeFillShade="F2"/>
          </w:tcPr>
          <w:p w14:paraId="4F76285A" w14:textId="77777777" w:rsidR="003A1F59" w:rsidRPr="00896AB1" w:rsidRDefault="003A1F59" w:rsidP="002C575D">
            <w:pPr>
              <w:tabs>
                <w:tab w:val="left" w:pos="567"/>
              </w:tabs>
              <w:spacing w:line="360" w:lineRule="auto"/>
              <w:ind w:right="36"/>
              <w:jc w:val="center"/>
              <w:rPr>
                <w:rFonts w:ascii="Arial" w:hAnsi="Arial" w:cs="Arial"/>
                <w:b/>
                <w:sz w:val="22"/>
                <w:szCs w:val="22"/>
              </w:rPr>
            </w:pPr>
            <w:r w:rsidRPr="005F1711">
              <w:rPr>
                <w:rFonts w:ascii="Arial" w:hAnsi="Arial" w:cs="Arial"/>
                <w:b/>
                <w:noProof/>
                <w:sz w:val="22"/>
                <w:szCs w:val="22"/>
              </w:rPr>
              <w:drawing>
                <wp:inline distT="0" distB="0" distL="0" distR="0" wp14:anchorId="55990649" wp14:editId="6A931129">
                  <wp:extent cx="1757363" cy="172068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9049" cy="1722333"/>
                          </a:xfrm>
                          <a:prstGeom prst="rect">
                            <a:avLst/>
                          </a:prstGeom>
                          <a:noFill/>
                          <a:ln>
                            <a:noFill/>
                          </a:ln>
                        </pic:spPr>
                      </pic:pic>
                    </a:graphicData>
                  </a:graphic>
                </wp:inline>
              </w:drawing>
            </w:r>
          </w:p>
        </w:tc>
        <w:tc>
          <w:tcPr>
            <w:tcW w:w="3323" w:type="dxa"/>
            <w:shd w:val="clear" w:color="auto" w:fill="F2F2F2" w:themeFill="background1" w:themeFillShade="F2"/>
          </w:tcPr>
          <w:p w14:paraId="30F69796" w14:textId="77777777" w:rsidR="003A1F59" w:rsidRDefault="003A1F59" w:rsidP="002C575D">
            <w:pPr>
              <w:tabs>
                <w:tab w:val="left" w:pos="567"/>
              </w:tabs>
              <w:spacing w:line="360" w:lineRule="auto"/>
              <w:ind w:right="36"/>
            </w:pPr>
            <w:r>
              <w:rPr>
                <w:rFonts w:ascii="Arial" w:hAnsi="Arial" w:cs="Arial"/>
                <w:bCs/>
                <w:sz w:val="22"/>
                <w:szCs w:val="22"/>
              </w:rPr>
              <w:t>“Si ya todos saben que ella es más de los mismos”</w:t>
            </w:r>
          </w:p>
        </w:tc>
        <w:tc>
          <w:tcPr>
            <w:tcW w:w="2660" w:type="dxa"/>
            <w:shd w:val="clear" w:color="auto" w:fill="F2F2F2" w:themeFill="background1" w:themeFillShade="F2"/>
          </w:tcPr>
          <w:p w14:paraId="1972A694" w14:textId="46A4EC86" w:rsidR="008462E2" w:rsidRPr="0073798B" w:rsidRDefault="008462E2" w:rsidP="008462E2">
            <w:pPr>
              <w:spacing w:line="360" w:lineRule="auto"/>
              <w:jc w:val="both"/>
              <w:rPr>
                <w:rFonts w:ascii="Arial" w:hAnsi="Arial" w:cs="Arial"/>
              </w:rPr>
            </w:pPr>
            <w:r w:rsidRPr="0073798B">
              <w:rPr>
                <w:rFonts w:ascii="Arial" w:hAnsi="Arial" w:cs="Arial"/>
                <w:bCs/>
              </w:rPr>
              <w:t xml:space="preserve">La expresión analizada, no puede considerarse que </w:t>
            </w:r>
            <w:r w:rsidRPr="0073798B">
              <w:rPr>
                <w:rFonts w:ascii="Arial" w:hAnsi="Arial" w:cs="Arial"/>
              </w:rPr>
              <w:t>se dirija a la denunciante por ser mujer, tampoco que tenga un impacto diferenciado en las mujeres y/o que afecte de manera desproporcionada a las mujeres.</w:t>
            </w:r>
          </w:p>
          <w:p w14:paraId="00BBEDBD" w14:textId="6A7FC60E" w:rsidR="003A1F59" w:rsidRPr="0073798B" w:rsidRDefault="008462E2" w:rsidP="0073798B">
            <w:pPr>
              <w:spacing w:line="360" w:lineRule="auto"/>
              <w:jc w:val="both"/>
              <w:rPr>
                <w:rFonts w:ascii="Arial" w:hAnsi="Arial" w:cs="Arial"/>
                <w:bCs/>
              </w:rPr>
            </w:pPr>
            <w:r w:rsidRPr="0073798B">
              <w:rPr>
                <w:rFonts w:ascii="Arial" w:hAnsi="Arial" w:cs="Arial"/>
              </w:rPr>
              <w:t>Tampoco se advierten estereotipos.</w:t>
            </w:r>
          </w:p>
        </w:tc>
      </w:tr>
      <w:tr w:rsidR="003A1F59" w14:paraId="28B74ECF" w14:textId="449C2B46" w:rsidTr="003A1F59">
        <w:tc>
          <w:tcPr>
            <w:tcW w:w="3930" w:type="dxa"/>
            <w:shd w:val="clear" w:color="auto" w:fill="F2F2F2" w:themeFill="background1" w:themeFillShade="F2"/>
          </w:tcPr>
          <w:p w14:paraId="5BC9B535" w14:textId="77777777" w:rsidR="003A1F59" w:rsidRPr="005F1711" w:rsidRDefault="003A1F59" w:rsidP="002C575D">
            <w:pPr>
              <w:tabs>
                <w:tab w:val="left" w:pos="567"/>
              </w:tabs>
              <w:spacing w:line="360" w:lineRule="auto"/>
              <w:ind w:right="36"/>
              <w:jc w:val="center"/>
              <w:rPr>
                <w:rFonts w:ascii="Arial" w:hAnsi="Arial" w:cs="Arial"/>
                <w:b/>
                <w:noProof/>
                <w:sz w:val="22"/>
                <w:szCs w:val="22"/>
              </w:rPr>
            </w:pPr>
            <w:r w:rsidRPr="005F1711">
              <w:rPr>
                <w:rFonts w:ascii="Arial" w:hAnsi="Arial" w:cs="Arial"/>
                <w:b/>
                <w:noProof/>
                <w:sz w:val="22"/>
                <w:szCs w:val="22"/>
              </w:rPr>
              <w:drawing>
                <wp:inline distT="0" distB="0" distL="0" distR="0" wp14:anchorId="270633C1" wp14:editId="33FC2F22">
                  <wp:extent cx="1733550" cy="1193312"/>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1356" cy="1198686"/>
                          </a:xfrm>
                          <a:prstGeom prst="rect">
                            <a:avLst/>
                          </a:prstGeom>
                          <a:noFill/>
                          <a:ln>
                            <a:noFill/>
                          </a:ln>
                        </pic:spPr>
                      </pic:pic>
                    </a:graphicData>
                  </a:graphic>
                </wp:inline>
              </w:drawing>
            </w:r>
          </w:p>
        </w:tc>
        <w:tc>
          <w:tcPr>
            <w:tcW w:w="3323" w:type="dxa"/>
            <w:shd w:val="clear" w:color="auto" w:fill="F2F2F2" w:themeFill="background1" w:themeFillShade="F2"/>
          </w:tcPr>
          <w:p w14:paraId="756B1952" w14:textId="77777777" w:rsidR="003A1F59" w:rsidRDefault="003A1F59" w:rsidP="002C575D">
            <w:pPr>
              <w:tabs>
                <w:tab w:val="left" w:pos="567"/>
              </w:tabs>
              <w:spacing w:line="360" w:lineRule="auto"/>
              <w:ind w:right="36"/>
              <w:rPr>
                <w:rFonts w:ascii="Arial" w:hAnsi="Arial" w:cs="Arial"/>
                <w:bCs/>
                <w:sz w:val="22"/>
                <w:szCs w:val="22"/>
              </w:rPr>
            </w:pPr>
            <w:r>
              <w:rPr>
                <w:rFonts w:ascii="Arial" w:hAnsi="Arial" w:cs="Arial"/>
                <w:bCs/>
                <w:sz w:val="22"/>
                <w:szCs w:val="22"/>
              </w:rPr>
              <w:t>“Son lo mismo”</w:t>
            </w:r>
          </w:p>
        </w:tc>
        <w:tc>
          <w:tcPr>
            <w:tcW w:w="2660" w:type="dxa"/>
            <w:shd w:val="clear" w:color="auto" w:fill="F2F2F2" w:themeFill="background1" w:themeFillShade="F2"/>
          </w:tcPr>
          <w:p w14:paraId="589B5998" w14:textId="77777777" w:rsidR="0073798B" w:rsidRPr="0073798B" w:rsidRDefault="0073798B" w:rsidP="0073798B">
            <w:pPr>
              <w:spacing w:line="360" w:lineRule="auto"/>
              <w:jc w:val="both"/>
              <w:rPr>
                <w:rFonts w:ascii="Arial" w:hAnsi="Arial" w:cs="Arial"/>
              </w:rPr>
            </w:pPr>
            <w:r w:rsidRPr="0073798B">
              <w:rPr>
                <w:rFonts w:ascii="Arial" w:hAnsi="Arial" w:cs="Arial"/>
              </w:rPr>
              <w:t>No se advierte que se dirijan a la denunciante por ser mujer, tampoco que tenga un impacto diferenciado en las mujeres y/o que afecte de manera desproporcionada a las mujeres.</w:t>
            </w:r>
          </w:p>
          <w:p w14:paraId="3634FE70" w14:textId="42DDEFB0" w:rsidR="003A1F59" w:rsidRPr="0073798B" w:rsidRDefault="0073798B" w:rsidP="0073798B">
            <w:pPr>
              <w:spacing w:line="360" w:lineRule="auto"/>
              <w:jc w:val="both"/>
              <w:rPr>
                <w:rFonts w:ascii="Arial" w:hAnsi="Arial" w:cs="Arial"/>
                <w:bCs/>
              </w:rPr>
            </w:pPr>
            <w:r w:rsidRPr="0073798B">
              <w:rPr>
                <w:rFonts w:ascii="Arial" w:hAnsi="Arial" w:cs="Arial"/>
              </w:rPr>
              <w:t>No se advierten estereotipos.</w:t>
            </w:r>
          </w:p>
        </w:tc>
      </w:tr>
      <w:tr w:rsidR="003A1F59" w14:paraId="420A3A7C" w14:textId="2A11E41B" w:rsidTr="003A1F59">
        <w:tc>
          <w:tcPr>
            <w:tcW w:w="3930" w:type="dxa"/>
            <w:shd w:val="clear" w:color="auto" w:fill="F2F2F2" w:themeFill="background1" w:themeFillShade="F2"/>
          </w:tcPr>
          <w:p w14:paraId="1B5723F5" w14:textId="77777777" w:rsidR="003A1F59" w:rsidRPr="005F1711" w:rsidRDefault="003A1F59" w:rsidP="002C575D">
            <w:pPr>
              <w:tabs>
                <w:tab w:val="left" w:pos="567"/>
              </w:tabs>
              <w:spacing w:line="360" w:lineRule="auto"/>
              <w:ind w:right="36"/>
              <w:jc w:val="center"/>
              <w:rPr>
                <w:rFonts w:ascii="Arial" w:hAnsi="Arial" w:cs="Arial"/>
                <w:b/>
                <w:noProof/>
                <w:sz w:val="22"/>
                <w:szCs w:val="22"/>
              </w:rPr>
            </w:pPr>
            <w:r w:rsidRPr="005F1711">
              <w:rPr>
                <w:rFonts w:ascii="Arial" w:hAnsi="Arial" w:cs="Arial"/>
                <w:b/>
                <w:noProof/>
                <w:sz w:val="22"/>
                <w:szCs w:val="22"/>
              </w:rPr>
              <w:drawing>
                <wp:inline distT="0" distB="0" distL="0" distR="0" wp14:anchorId="6CA8F1C8" wp14:editId="28507BF8">
                  <wp:extent cx="1771650" cy="126546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4496" cy="1274640"/>
                          </a:xfrm>
                          <a:prstGeom prst="rect">
                            <a:avLst/>
                          </a:prstGeom>
                          <a:noFill/>
                          <a:ln>
                            <a:noFill/>
                          </a:ln>
                        </pic:spPr>
                      </pic:pic>
                    </a:graphicData>
                  </a:graphic>
                </wp:inline>
              </w:drawing>
            </w:r>
          </w:p>
        </w:tc>
        <w:tc>
          <w:tcPr>
            <w:tcW w:w="3323" w:type="dxa"/>
            <w:shd w:val="clear" w:color="auto" w:fill="F2F2F2" w:themeFill="background1" w:themeFillShade="F2"/>
          </w:tcPr>
          <w:p w14:paraId="37E0B19A" w14:textId="77777777" w:rsidR="003A1F59" w:rsidRDefault="003A1F59" w:rsidP="002C575D">
            <w:pPr>
              <w:tabs>
                <w:tab w:val="left" w:pos="567"/>
              </w:tabs>
              <w:spacing w:line="360" w:lineRule="auto"/>
              <w:ind w:right="36"/>
              <w:rPr>
                <w:rFonts w:ascii="Arial" w:hAnsi="Arial" w:cs="Arial"/>
                <w:bCs/>
                <w:sz w:val="22"/>
                <w:szCs w:val="22"/>
              </w:rPr>
            </w:pPr>
            <w:r>
              <w:rPr>
                <w:rFonts w:ascii="Arial" w:hAnsi="Arial" w:cs="Arial"/>
                <w:bCs/>
                <w:sz w:val="22"/>
                <w:szCs w:val="22"/>
              </w:rPr>
              <w:t>“travezzz la misma???”</w:t>
            </w:r>
          </w:p>
        </w:tc>
        <w:tc>
          <w:tcPr>
            <w:tcW w:w="2660" w:type="dxa"/>
            <w:shd w:val="clear" w:color="auto" w:fill="F2F2F2" w:themeFill="background1" w:themeFillShade="F2"/>
          </w:tcPr>
          <w:p w14:paraId="6BFE9ED3" w14:textId="77777777" w:rsidR="0073798B" w:rsidRPr="0073798B" w:rsidRDefault="0073798B" w:rsidP="0073798B">
            <w:pPr>
              <w:spacing w:line="360" w:lineRule="auto"/>
              <w:jc w:val="both"/>
              <w:rPr>
                <w:rFonts w:ascii="Arial" w:hAnsi="Arial" w:cs="Arial"/>
              </w:rPr>
            </w:pPr>
            <w:r w:rsidRPr="0073798B">
              <w:rPr>
                <w:rFonts w:ascii="Arial" w:hAnsi="Arial" w:cs="Arial"/>
              </w:rPr>
              <w:t xml:space="preserve">No se advierte que se dirijan a la denunciante por ser mujer, tampoco que tenga un impacto diferenciado en las mujeres y/o que afecte de manera </w:t>
            </w:r>
            <w:r w:rsidRPr="0073798B">
              <w:rPr>
                <w:rFonts w:ascii="Arial" w:hAnsi="Arial" w:cs="Arial"/>
              </w:rPr>
              <w:lastRenderedPageBreak/>
              <w:t>desproporcionada a las mujeres.</w:t>
            </w:r>
          </w:p>
          <w:p w14:paraId="0B68BC59" w14:textId="5740FC4B" w:rsidR="003A1F59" w:rsidRPr="0073798B" w:rsidRDefault="0073798B" w:rsidP="0073798B">
            <w:pPr>
              <w:spacing w:line="360" w:lineRule="auto"/>
              <w:jc w:val="both"/>
              <w:rPr>
                <w:rFonts w:ascii="Arial" w:hAnsi="Arial" w:cs="Arial"/>
                <w:bCs/>
              </w:rPr>
            </w:pPr>
            <w:r w:rsidRPr="0073798B">
              <w:rPr>
                <w:rFonts w:ascii="Arial" w:hAnsi="Arial" w:cs="Arial"/>
              </w:rPr>
              <w:t>No se advierten estereotipos.</w:t>
            </w:r>
          </w:p>
        </w:tc>
      </w:tr>
      <w:tr w:rsidR="003A1F59" w14:paraId="38B2F521" w14:textId="4C0E6252" w:rsidTr="003A1F59">
        <w:tc>
          <w:tcPr>
            <w:tcW w:w="3930" w:type="dxa"/>
            <w:shd w:val="clear" w:color="auto" w:fill="F2F2F2" w:themeFill="background1" w:themeFillShade="F2"/>
          </w:tcPr>
          <w:p w14:paraId="1D728336" w14:textId="77777777" w:rsidR="003A1F59" w:rsidRPr="005F1711" w:rsidRDefault="003A1F59" w:rsidP="002C575D">
            <w:pPr>
              <w:tabs>
                <w:tab w:val="left" w:pos="567"/>
              </w:tabs>
              <w:spacing w:line="360" w:lineRule="auto"/>
              <w:ind w:right="36"/>
              <w:jc w:val="center"/>
              <w:rPr>
                <w:rFonts w:ascii="Arial" w:hAnsi="Arial" w:cs="Arial"/>
                <w:b/>
                <w:noProof/>
                <w:sz w:val="22"/>
                <w:szCs w:val="22"/>
              </w:rPr>
            </w:pPr>
            <w:r w:rsidRPr="0036194C">
              <w:rPr>
                <w:rFonts w:ascii="Arial" w:hAnsi="Arial" w:cs="Arial"/>
                <w:b/>
                <w:noProof/>
                <w:sz w:val="22"/>
                <w:szCs w:val="22"/>
              </w:rPr>
              <w:lastRenderedPageBreak/>
              <w:drawing>
                <wp:inline distT="0" distB="0" distL="0" distR="0" wp14:anchorId="32B0ABBE" wp14:editId="3EB958E9">
                  <wp:extent cx="1743075" cy="1635601"/>
                  <wp:effectExtent l="0" t="0" r="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6537" cy="1648233"/>
                          </a:xfrm>
                          <a:prstGeom prst="rect">
                            <a:avLst/>
                          </a:prstGeom>
                          <a:noFill/>
                          <a:ln>
                            <a:noFill/>
                          </a:ln>
                        </pic:spPr>
                      </pic:pic>
                    </a:graphicData>
                  </a:graphic>
                </wp:inline>
              </w:drawing>
            </w:r>
          </w:p>
        </w:tc>
        <w:tc>
          <w:tcPr>
            <w:tcW w:w="3323" w:type="dxa"/>
            <w:shd w:val="clear" w:color="auto" w:fill="F2F2F2" w:themeFill="background1" w:themeFillShade="F2"/>
          </w:tcPr>
          <w:p w14:paraId="6004F189" w14:textId="77777777" w:rsidR="003A1F59" w:rsidRDefault="003A1F59" w:rsidP="002C575D">
            <w:pPr>
              <w:tabs>
                <w:tab w:val="left" w:pos="567"/>
              </w:tabs>
              <w:spacing w:line="360" w:lineRule="auto"/>
              <w:ind w:right="36"/>
              <w:rPr>
                <w:rFonts w:ascii="Arial" w:hAnsi="Arial" w:cs="Arial"/>
                <w:bCs/>
                <w:sz w:val="22"/>
                <w:szCs w:val="22"/>
              </w:rPr>
            </w:pPr>
            <w:r>
              <w:rPr>
                <w:rFonts w:ascii="Arial" w:hAnsi="Arial" w:cs="Arial"/>
                <w:bCs/>
                <w:sz w:val="22"/>
                <w:szCs w:val="22"/>
              </w:rPr>
              <w:t>“Estará listo nuestro municipio para las ocurrencias de este par de personajes?”</w:t>
            </w:r>
          </w:p>
        </w:tc>
        <w:tc>
          <w:tcPr>
            <w:tcW w:w="2660" w:type="dxa"/>
            <w:shd w:val="clear" w:color="auto" w:fill="F2F2F2" w:themeFill="background1" w:themeFillShade="F2"/>
          </w:tcPr>
          <w:p w14:paraId="1BE81CFF" w14:textId="77777777" w:rsidR="0073798B" w:rsidRPr="0073798B" w:rsidRDefault="0073798B" w:rsidP="0073798B">
            <w:pPr>
              <w:spacing w:line="360" w:lineRule="auto"/>
              <w:jc w:val="both"/>
              <w:rPr>
                <w:rFonts w:ascii="Arial" w:hAnsi="Arial" w:cs="Arial"/>
              </w:rPr>
            </w:pPr>
            <w:r w:rsidRPr="0073798B">
              <w:rPr>
                <w:rFonts w:ascii="Arial" w:hAnsi="Arial" w:cs="Arial"/>
                <w:bCs/>
              </w:rPr>
              <w:t xml:space="preserve">La expresión analizada, no puede considerarse que </w:t>
            </w:r>
            <w:r w:rsidRPr="0073798B">
              <w:rPr>
                <w:rFonts w:ascii="Arial" w:hAnsi="Arial" w:cs="Arial"/>
              </w:rPr>
              <w:t>se dirija a la denunciante por ser mujer, tampoco que tenga un impacto diferenciado en las mujeres y/o que afecte de manera desproporcionada a las mujeres.</w:t>
            </w:r>
          </w:p>
          <w:p w14:paraId="5EDEC246" w14:textId="3732F151" w:rsidR="003A1F59" w:rsidRPr="0073798B" w:rsidRDefault="0073798B" w:rsidP="0073798B">
            <w:pPr>
              <w:spacing w:line="360" w:lineRule="auto"/>
              <w:jc w:val="both"/>
              <w:rPr>
                <w:rFonts w:ascii="Arial" w:hAnsi="Arial" w:cs="Arial"/>
                <w:bCs/>
              </w:rPr>
            </w:pPr>
            <w:r w:rsidRPr="0073798B">
              <w:rPr>
                <w:rFonts w:ascii="Arial" w:hAnsi="Arial" w:cs="Arial"/>
              </w:rPr>
              <w:t>Tampoco se advierten estereotipos.</w:t>
            </w:r>
          </w:p>
        </w:tc>
      </w:tr>
    </w:tbl>
    <w:p w14:paraId="5ED74C8D" w14:textId="77777777" w:rsidR="003A1F59" w:rsidRDefault="003A1F59" w:rsidP="009516CA">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23BEE63E" w14:textId="42FFF31B" w:rsidR="009516CA" w:rsidRDefault="007260DE" w:rsidP="00704BC8">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bCs/>
          <w:sz w:val="22"/>
          <w:szCs w:val="22"/>
        </w:rPr>
        <w:t>De las anteriores se advierte que se realiza una comparativa con el Gobernador Constitucional del Estado, poniendo a la denunciante a la par de él, al establecer que se tratan de lo mismo; queriendo anticipar un resultado igual al obtenido por el gobierno estatal</w:t>
      </w:r>
      <w:r w:rsidR="00704BC8">
        <w:rPr>
          <w:rFonts w:ascii="Arial" w:hAnsi="Arial" w:cs="Arial"/>
          <w:bCs/>
          <w:sz w:val="22"/>
          <w:szCs w:val="22"/>
        </w:rPr>
        <w:t>. De tal forma que no se advierte que de las publicaciones se minimicen las capacidades de la quejosa, o se pueda considerar que se le da un trato de accesorio a otra persona, o subordinada de ésta.</w:t>
      </w:r>
    </w:p>
    <w:p w14:paraId="12E272CE" w14:textId="77777777" w:rsidR="00861FDE" w:rsidRDefault="00861FDE" w:rsidP="000603B1">
      <w:pPr>
        <w:spacing w:line="360" w:lineRule="auto"/>
        <w:jc w:val="both"/>
        <w:rPr>
          <w:rFonts w:ascii="Arial" w:hAnsi="Arial" w:cs="Arial"/>
          <w:sz w:val="22"/>
          <w:szCs w:val="22"/>
        </w:rPr>
      </w:pPr>
    </w:p>
    <w:p w14:paraId="7267B216" w14:textId="701E2F58" w:rsidR="00DA3A78" w:rsidRDefault="000603B1" w:rsidP="00B81409">
      <w:pPr>
        <w:spacing w:line="360" w:lineRule="auto"/>
        <w:jc w:val="both"/>
        <w:rPr>
          <w:rFonts w:ascii="Arial" w:hAnsi="Arial" w:cs="Arial"/>
          <w:sz w:val="22"/>
          <w:szCs w:val="22"/>
        </w:rPr>
      </w:pPr>
      <w:r>
        <w:rPr>
          <w:rFonts w:ascii="Arial" w:hAnsi="Arial" w:cs="Arial"/>
          <w:sz w:val="22"/>
          <w:szCs w:val="22"/>
        </w:rPr>
        <w:t>Por tanto</w:t>
      </w:r>
      <w:r w:rsidR="00DA3A78" w:rsidRPr="00DA3A78">
        <w:rPr>
          <w:rFonts w:ascii="Arial" w:hAnsi="Arial" w:cs="Arial"/>
          <w:sz w:val="22"/>
          <w:szCs w:val="22"/>
        </w:rPr>
        <w:t>, no existen elementos para configurar un impacto desproporcionado de las referidas expresiones a partir de la condición sexo-genérica de la actora</w:t>
      </w:r>
      <w:r w:rsidR="00DA3A78">
        <w:rPr>
          <w:rFonts w:ascii="Arial" w:hAnsi="Arial" w:cs="Arial"/>
          <w:sz w:val="22"/>
          <w:szCs w:val="22"/>
        </w:rPr>
        <w:t xml:space="preserve">; </w:t>
      </w:r>
      <w:r w:rsidR="00A82BC1">
        <w:rPr>
          <w:rFonts w:ascii="Arial" w:hAnsi="Arial" w:cs="Arial"/>
          <w:sz w:val="22"/>
          <w:szCs w:val="22"/>
        </w:rPr>
        <w:t>en consecuencia</w:t>
      </w:r>
      <w:r w:rsidR="00DA3A78" w:rsidRPr="00DA3A78">
        <w:rPr>
          <w:rFonts w:ascii="Arial" w:hAnsi="Arial" w:cs="Arial"/>
          <w:sz w:val="22"/>
          <w:szCs w:val="22"/>
        </w:rPr>
        <w:t xml:space="preserve">, </w:t>
      </w:r>
      <w:r w:rsidR="00DA3A78">
        <w:rPr>
          <w:rFonts w:ascii="Arial" w:hAnsi="Arial" w:cs="Arial"/>
          <w:sz w:val="22"/>
          <w:szCs w:val="22"/>
        </w:rPr>
        <w:t>la publicación que se denuncia</w:t>
      </w:r>
      <w:r w:rsidR="00DA3A78" w:rsidRPr="00DA3A78">
        <w:rPr>
          <w:rFonts w:ascii="Arial" w:hAnsi="Arial" w:cs="Arial"/>
          <w:sz w:val="22"/>
          <w:szCs w:val="22"/>
        </w:rPr>
        <w:t>, no representa un obstáculo o impedimento jurídico para que la candidata continúe ejerciendo sus derechos político-electorales</w:t>
      </w:r>
      <w:r w:rsidR="00DA3A78">
        <w:rPr>
          <w:rFonts w:ascii="Arial" w:hAnsi="Arial" w:cs="Arial"/>
          <w:sz w:val="22"/>
          <w:szCs w:val="22"/>
        </w:rPr>
        <w:t>.</w:t>
      </w:r>
      <w:r w:rsidR="00DA3A78" w:rsidRPr="00DA3A78">
        <w:rPr>
          <w:rFonts w:ascii="Arial" w:hAnsi="Arial" w:cs="Arial"/>
          <w:sz w:val="22"/>
          <w:szCs w:val="22"/>
        </w:rPr>
        <w:t xml:space="preserve"> </w:t>
      </w:r>
    </w:p>
    <w:p w14:paraId="510B2952" w14:textId="77777777" w:rsidR="00704BC8" w:rsidRDefault="00704BC8" w:rsidP="00B81409">
      <w:pPr>
        <w:spacing w:line="360" w:lineRule="auto"/>
        <w:jc w:val="both"/>
        <w:rPr>
          <w:rFonts w:ascii="Arial" w:hAnsi="Arial" w:cs="Arial"/>
          <w:sz w:val="22"/>
          <w:szCs w:val="22"/>
        </w:rPr>
      </w:pPr>
    </w:p>
    <w:p w14:paraId="065DD4C4" w14:textId="278AA627" w:rsidR="008F260C" w:rsidRDefault="0070632F" w:rsidP="00B81409">
      <w:pPr>
        <w:spacing w:line="360" w:lineRule="auto"/>
        <w:jc w:val="both"/>
        <w:rPr>
          <w:rFonts w:ascii="Arial" w:hAnsi="Arial" w:cs="Arial"/>
          <w:sz w:val="22"/>
          <w:szCs w:val="22"/>
        </w:rPr>
      </w:pPr>
      <w:r>
        <w:rPr>
          <w:rFonts w:ascii="Arial" w:hAnsi="Arial" w:cs="Arial"/>
          <w:sz w:val="22"/>
          <w:szCs w:val="22"/>
        </w:rPr>
        <w:t>En consecuencia</w:t>
      </w:r>
      <w:r w:rsidR="008F260C" w:rsidRPr="008F260C">
        <w:rPr>
          <w:rFonts w:ascii="Arial" w:hAnsi="Arial" w:cs="Arial"/>
          <w:sz w:val="22"/>
          <w:szCs w:val="22"/>
        </w:rPr>
        <w:t xml:space="preserve">, se considera que </w:t>
      </w:r>
      <w:r w:rsidR="008F260C">
        <w:rPr>
          <w:rFonts w:ascii="Arial" w:hAnsi="Arial" w:cs="Arial"/>
          <w:sz w:val="22"/>
          <w:szCs w:val="22"/>
        </w:rPr>
        <w:t>de la publicación</w:t>
      </w:r>
      <w:r w:rsidR="008F260C" w:rsidRPr="008F260C">
        <w:rPr>
          <w:rFonts w:ascii="Arial" w:hAnsi="Arial" w:cs="Arial"/>
          <w:sz w:val="22"/>
          <w:szCs w:val="22"/>
        </w:rPr>
        <w:t xml:space="preserve"> denunciada</w:t>
      </w:r>
      <w:r w:rsidR="008F260C">
        <w:rPr>
          <w:rFonts w:ascii="Arial" w:hAnsi="Arial" w:cs="Arial"/>
          <w:sz w:val="22"/>
          <w:szCs w:val="22"/>
        </w:rPr>
        <w:t xml:space="preserve"> </w:t>
      </w:r>
      <w:r w:rsidR="00DA3A78" w:rsidRPr="00DA3A78">
        <w:rPr>
          <w:rFonts w:ascii="Arial" w:hAnsi="Arial" w:cs="Arial"/>
          <w:sz w:val="22"/>
          <w:szCs w:val="22"/>
        </w:rPr>
        <w:t>no puede afirmarse que reproduzca o genere estereotipos discriminatorios o denigrantes</w:t>
      </w:r>
      <w:r w:rsidR="00A82BC1">
        <w:rPr>
          <w:rFonts w:ascii="Arial" w:hAnsi="Arial" w:cs="Arial"/>
          <w:sz w:val="22"/>
          <w:szCs w:val="22"/>
        </w:rPr>
        <w:t>, al no basarse</w:t>
      </w:r>
      <w:r w:rsidR="00DA3A78" w:rsidRPr="00DA3A78">
        <w:rPr>
          <w:rFonts w:ascii="Arial" w:hAnsi="Arial" w:cs="Arial"/>
          <w:sz w:val="22"/>
          <w:szCs w:val="22"/>
        </w:rPr>
        <w:t xml:space="preserve"> en la condición sexo-genérica de la </w:t>
      </w:r>
      <w:r w:rsidR="008F260C">
        <w:rPr>
          <w:rFonts w:ascii="Arial" w:hAnsi="Arial" w:cs="Arial"/>
          <w:sz w:val="22"/>
          <w:szCs w:val="22"/>
        </w:rPr>
        <w:t>denunciante</w:t>
      </w:r>
      <w:r w:rsidR="00DA3A78" w:rsidRPr="00DA3A78">
        <w:rPr>
          <w:rFonts w:ascii="Arial" w:hAnsi="Arial" w:cs="Arial"/>
          <w:sz w:val="22"/>
          <w:szCs w:val="22"/>
        </w:rPr>
        <w:t xml:space="preserve"> ni tampoco la colocan en una situación de desventaja desproporcionada</w:t>
      </w:r>
      <w:r w:rsidR="008F260C">
        <w:rPr>
          <w:rFonts w:ascii="Arial" w:hAnsi="Arial" w:cs="Arial"/>
          <w:sz w:val="22"/>
          <w:szCs w:val="22"/>
        </w:rPr>
        <w:t xml:space="preserve">; </w:t>
      </w:r>
      <w:r w:rsidR="008F260C" w:rsidRPr="008F260C">
        <w:rPr>
          <w:rFonts w:ascii="Arial" w:hAnsi="Arial" w:cs="Arial"/>
          <w:sz w:val="22"/>
          <w:szCs w:val="22"/>
        </w:rPr>
        <w:t>de ahí que se</w:t>
      </w:r>
      <w:r w:rsidR="0094288D">
        <w:rPr>
          <w:rFonts w:ascii="Arial" w:hAnsi="Arial" w:cs="Arial"/>
          <w:sz w:val="22"/>
          <w:szCs w:val="22"/>
        </w:rPr>
        <w:t>a oportuno</w:t>
      </w:r>
      <w:r w:rsidR="008F260C" w:rsidRPr="008F260C">
        <w:rPr>
          <w:rFonts w:ascii="Arial" w:hAnsi="Arial" w:cs="Arial"/>
          <w:sz w:val="22"/>
          <w:szCs w:val="22"/>
        </w:rPr>
        <w:t xml:space="preserve"> consider</w:t>
      </w:r>
      <w:r w:rsidR="0094288D">
        <w:rPr>
          <w:rFonts w:ascii="Arial" w:hAnsi="Arial" w:cs="Arial"/>
          <w:sz w:val="22"/>
          <w:szCs w:val="22"/>
        </w:rPr>
        <w:t>ar</w:t>
      </w:r>
      <w:r w:rsidR="008F260C" w:rsidRPr="008F260C">
        <w:rPr>
          <w:rFonts w:ascii="Arial" w:hAnsi="Arial" w:cs="Arial"/>
          <w:sz w:val="22"/>
          <w:szCs w:val="22"/>
        </w:rPr>
        <w:t xml:space="preserve"> inexistente la conducta analizada</w:t>
      </w:r>
    </w:p>
    <w:p w14:paraId="7774555D" w14:textId="7E1AAA25" w:rsidR="00FA2DA0" w:rsidRDefault="00FA2DA0" w:rsidP="00B81409">
      <w:pPr>
        <w:spacing w:line="360" w:lineRule="auto"/>
        <w:jc w:val="both"/>
        <w:rPr>
          <w:rFonts w:ascii="Arial" w:hAnsi="Arial" w:cs="Arial"/>
          <w:sz w:val="22"/>
          <w:szCs w:val="22"/>
        </w:rPr>
      </w:pPr>
    </w:p>
    <w:p w14:paraId="267B89A8" w14:textId="34EC41EC" w:rsidR="00FA2DA0" w:rsidRPr="00FA2DA0" w:rsidRDefault="00FA2DA0" w:rsidP="00B81409">
      <w:pPr>
        <w:spacing w:line="360" w:lineRule="auto"/>
        <w:jc w:val="both"/>
        <w:rPr>
          <w:rFonts w:ascii="Arial" w:hAnsi="Arial" w:cs="Arial"/>
          <w:b/>
          <w:bCs/>
          <w:sz w:val="22"/>
          <w:szCs w:val="22"/>
        </w:rPr>
      </w:pPr>
      <w:r>
        <w:rPr>
          <w:rFonts w:ascii="Arial" w:hAnsi="Arial" w:cs="Arial"/>
          <w:b/>
          <w:bCs/>
          <w:sz w:val="22"/>
          <w:szCs w:val="22"/>
        </w:rPr>
        <w:t>Análisis de c</w:t>
      </w:r>
      <w:r w:rsidRPr="00FA2DA0">
        <w:rPr>
          <w:rFonts w:ascii="Arial" w:hAnsi="Arial" w:cs="Arial"/>
          <w:b/>
          <w:bCs/>
          <w:sz w:val="22"/>
          <w:szCs w:val="22"/>
        </w:rPr>
        <w:t>alumnia</w:t>
      </w:r>
      <w:r>
        <w:rPr>
          <w:rFonts w:ascii="Arial" w:hAnsi="Arial" w:cs="Arial"/>
          <w:b/>
          <w:bCs/>
          <w:sz w:val="22"/>
          <w:szCs w:val="22"/>
        </w:rPr>
        <w:t>s</w:t>
      </w:r>
      <w:r w:rsidRPr="00FA2DA0">
        <w:rPr>
          <w:rFonts w:ascii="Arial" w:hAnsi="Arial" w:cs="Arial"/>
          <w:b/>
          <w:bCs/>
          <w:sz w:val="22"/>
          <w:szCs w:val="22"/>
        </w:rPr>
        <w:t>.</w:t>
      </w:r>
    </w:p>
    <w:p w14:paraId="436FB1F0" w14:textId="2F0A0AEC" w:rsidR="00FA2DA0" w:rsidRDefault="00FA2DA0" w:rsidP="00B81409">
      <w:pPr>
        <w:spacing w:line="360" w:lineRule="auto"/>
        <w:jc w:val="both"/>
        <w:rPr>
          <w:rFonts w:ascii="Arial" w:hAnsi="Arial" w:cs="Arial"/>
          <w:sz w:val="22"/>
          <w:szCs w:val="22"/>
        </w:rPr>
      </w:pPr>
    </w:p>
    <w:p w14:paraId="07F854D7" w14:textId="5275701B" w:rsidR="00FA2DA0" w:rsidRDefault="00FA2DA0" w:rsidP="00B81409">
      <w:pPr>
        <w:spacing w:line="360" w:lineRule="auto"/>
        <w:jc w:val="both"/>
        <w:rPr>
          <w:rFonts w:ascii="Arial" w:hAnsi="Arial" w:cs="Arial"/>
          <w:sz w:val="22"/>
          <w:szCs w:val="22"/>
        </w:rPr>
      </w:pPr>
      <w:r>
        <w:rPr>
          <w:rFonts w:ascii="Arial" w:hAnsi="Arial" w:cs="Arial"/>
          <w:sz w:val="22"/>
          <w:szCs w:val="22"/>
        </w:rPr>
        <w:t xml:space="preserve">Por otra parte, se advierte </w:t>
      </w:r>
      <w:r w:rsidR="00BE4EB6">
        <w:rPr>
          <w:rFonts w:ascii="Arial" w:hAnsi="Arial" w:cs="Arial"/>
          <w:sz w:val="22"/>
          <w:szCs w:val="22"/>
        </w:rPr>
        <w:t>que,</w:t>
      </w:r>
      <w:r>
        <w:rPr>
          <w:rFonts w:ascii="Arial" w:hAnsi="Arial" w:cs="Arial"/>
          <w:sz w:val="22"/>
          <w:szCs w:val="22"/>
        </w:rPr>
        <w:t xml:space="preserve"> en el escrito inicial de denuncia, la quejosa señala que las imágenes publicadas y anteriormente analizadas</w:t>
      </w:r>
      <w:r w:rsidR="00BE4EB6">
        <w:rPr>
          <w:rFonts w:ascii="Arial" w:hAnsi="Arial" w:cs="Arial"/>
          <w:sz w:val="22"/>
          <w:szCs w:val="22"/>
        </w:rPr>
        <w:t>,</w:t>
      </w:r>
      <w:r>
        <w:rPr>
          <w:rFonts w:ascii="Arial" w:hAnsi="Arial" w:cs="Arial"/>
          <w:sz w:val="22"/>
          <w:szCs w:val="22"/>
        </w:rPr>
        <w:t xml:space="preserve"> deben ser consideradas como calumniosas a su persona</w:t>
      </w:r>
      <w:r w:rsidR="00BE4EB6">
        <w:rPr>
          <w:rFonts w:ascii="Arial" w:hAnsi="Arial" w:cs="Arial"/>
          <w:sz w:val="22"/>
          <w:szCs w:val="22"/>
        </w:rPr>
        <w:t xml:space="preserve">, sin </w:t>
      </w:r>
      <w:r w:rsidR="00A452F0">
        <w:rPr>
          <w:rFonts w:ascii="Arial" w:hAnsi="Arial" w:cs="Arial"/>
          <w:sz w:val="22"/>
          <w:szCs w:val="22"/>
        </w:rPr>
        <w:t>embargo,</w:t>
      </w:r>
      <w:r w:rsidR="00BE4EB6">
        <w:rPr>
          <w:rFonts w:ascii="Arial" w:hAnsi="Arial" w:cs="Arial"/>
          <w:sz w:val="22"/>
          <w:szCs w:val="22"/>
        </w:rPr>
        <w:t xml:space="preserve"> no aporta razonamientos lógico-jurídicos que vinculen o relacionen de </w:t>
      </w:r>
      <w:r w:rsidR="00B90C3C">
        <w:rPr>
          <w:rFonts w:ascii="Arial" w:hAnsi="Arial" w:cs="Arial"/>
          <w:sz w:val="22"/>
          <w:szCs w:val="22"/>
        </w:rPr>
        <w:t>qué</w:t>
      </w:r>
      <w:r w:rsidR="00BE4EB6">
        <w:rPr>
          <w:rFonts w:ascii="Arial" w:hAnsi="Arial" w:cs="Arial"/>
          <w:sz w:val="22"/>
          <w:szCs w:val="22"/>
        </w:rPr>
        <w:t xml:space="preserve"> manera, estas efectivamente la calumnian.</w:t>
      </w:r>
    </w:p>
    <w:p w14:paraId="29D8E0DF" w14:textId="0037841C" w:rsidR="00853223" w:rsidRDefault="00853223" w:rsidP="00B81409">
      <w:pPr>
        <w:spacing w:line="360" w:lineRule="auto"/>
        <w:jc w:val="both"/>
        <w:rPr>
          <w:rFonts w:ascii="Arial" w:hAnsi="Arial" w:cs="Arial"/>
          <w:sz w:val="22"/>
          <w:szCs w:val="22"/>
        </w:rPr>
      </w:pPr>
    </w:p>
    <w:p w14:paraId="6CD3E961" w14:textId="6D280909" w:rsidR="00853223" w:rsidRDefault="00853223" w:rsidP="00B81409">
      <w:pPr>
        <w:spacing w:line="360" w:lineRule="auto"/>
        <w:jc w:val="both"/>
        <w:rPr>
          <w:rFonts w:ascii="Arial" w:hAnsi="Arial" w:cs="Arial"/>
          <w:sz w:val="22"/>
          <w:szCs w:val="22"/>
        </w:rPr>
      </w:pPr>
      <w:r>
        <w:rPr>
          <w:rFonts w:ascii="Arial" w:hAnsi="Arial" w:cs="Arial"/>
          <w:sz w:val="22"/>
          <w:szCs w:val="22"/>
        </w:rPr>
        <w:t xml:space="preserve">No obstante, en aras de maximizar la esfera de derechos de quien </w:t>
      </w:r>
      <w:r w:rsidR="00C26051">
        <w:rPr>
          <w:rFonts w:ascii="Arial" w:hAnsi="Arial" w:cs="Arial"/>
          <w:sz w:val="22"/>
          <w:szCs w:val="22"/>
        </w:rPr>
        <w:t>denuncian</w:t>
      </w:r>
      <w:r>
        <w:rPr>
          <w:rFonts w:ascii="Arial" w:hAnsi="Arial" w:cs="Arial"/>
          <w:sz w:val="22"/>
          <w:szCs w:val="22"/>
        </w:rPr>
        <w:t xml:space="preserve">, se </w:t>
      </w:r>
      <w:r w:rsidR="005D692A">
        <w:rPr>
          <w:rFonts w:ascii="Arial" w:hAnsi="Arial" w:cs="Arial"/>
          <w:sz w:val="22"/>
          <w:szCs w:val="22"/>
        </w:rPr>
        <w:t>efectuará</w:t>
      </w:r>
      <w:r>
        <w:rPr>
          <w:rFonts w:ascii="Arial" w:hAnsi="Arial" w:cs="Arial"/>
          <w:sz w:val="22"/>
          <w:szCs w:val="22"/>
        </w:rPr>
        <w:t xml:space="preserve"> un análisis para obtener de manera precisa, un discernimiento lógico con el cual se pueda acreditar o desacreditar la imputación vertida.</w:t>
      </w:r>
    </w:p>
    <w:p w14:paraId="59F5FA71" w14:textId="4C95A96D" w:rsidR="00853223" w:rsidRDefault="00853223" w:rsidP="00B81409">
      <w:pPr>
        <w:spacing w:line="360" w:lineRule="auto"/>
        <w:jc w:val="both"/>
        <w:rPr>
          <w:rFonts w:ascii="Arial" w:hAnsi="Arial" w:cs="Arial"/>
          <w:sz w:val="22"/>
          <w:szCs w:val="22"/>
        </w:rPr>
      </w:pPr>
    </w:p>
    <w:p w14:paraId="2491956A" w14:textId="7EAFB94F" w:rsidR="00853223" w:rsidRDefault="00853223" w:rsidP="00B81409">
      <w:pPr>
        <w:spacing w:line="360" w:lineRule="auto"/>
        <w:jc w:val="both"/>
        <w:rPr>
          <w:rFonts w:ascii="Arial" w:hAnsi="Arial" w:cs="Arial"/>
          <w:sz w:val="22"/>
          <w:szCs w:val="22"/>
        </w:rPr>
      </w:pPr>
      <w:r>
        <w:rPr>
          <w:rFonts w:ascii="Arial" w:hAnsi="Arial" w:cs="Arial"/>
          <w:sz w:val="22"/>
          <w:szCs w:val="22"/>
        </w:rPr>
        <w:lastRenderedPageBreak/>
        <w:t xml:space="preserve">Al respecto, </w:t>
      </w:r>
      <w:r w:rsidRPr="00853223">
        <w:rPr>
          <w:rFonts w:ascii="Arial" w:hAnsi="Arial" w:cs="Arial"/>
          <w:sz w:val="22"/>
          <w:szCs w:val="22"/>
        </w:rPr>
        <w:t>la Sala Superior, al resolver el Recurso de Revisión 42/2018, señaló que, para la Suprema Corte de Justicia de la Nación, la calumnia debe entenderse como “la imputación de hechos o delitos falsos a sabiendas o teniendo conocimiento de que el hecho que auspiciaba la calumnia era falso. Esto, porque sólo así resulta constitucionalmente permitido el término calumnia para restringir la libertad de expresión.”</w:t>
      </w:r>
    </w:p>
    <w:p w14:paraId="60CB9ADC" w14:textId="7E00D883" w:rsidR="00853223" w:rsidRDefault="00853223" w:rsidP="00B81409">
      <w:pPr>
        <w:spacing w:line="360" w:lineRule="auto"/>
        <w:jc w:val="both"/>
        <w:rPr>
          <w:rFonts w:ascii="Arial" w:hAnsi="Arial" w:cs="Arial"/>
          <w:sz w:val="22"/>
          <w:szCs w:val="22"/>
        </w:rPr>
      </w:pPr>
    </w:p>
    <w:p w14:paraId="017F1DB1" w14:textId="6E77A34C" w:rsidR="00853223" w:rsidRDefault="00853223" w:rsidP="00B81409">
      <w:pPr>
        <w:spacing w:line="360" w:lineRule="auto"/>
        <w:jc w:val="both"/>
        <w:rPr>
          <w:rFonts w:ascii="Arial" w:hAnsi="Arial" w:cs="Arial"/>
          <w:sz w:val="22"/>
          <w:szCs w:val="22"/>
        </w:rPr>
      </w:pPr>
      <w:r w:rsidRPr="00853223">
        <w:rPr>
          <w:rFonts w:ascii="Arial" w:hAnsi="Arial" w:cs="Arial"/>
          <w:sz w:val="22"/>
          <w:szCs w:val="22"/>
        </w:rPr>
        <w:t xml:space="preserve">En tal sentido, la conducta será sancionable en un procedimiento especial sancionador cuando: </w:t>
      </w:r>
      <w:r w:rsidRPr="00853223">
        <w:rPr>
          <w:rFonts w:ascii="Arial" w:hAnsi="Arial" w:cs="Arial"/>
          <w:b/>
          <w:bCs/>
          <w:sz w:val="22"/>
          <w:szCs w:val="22"/>
        </w:rPr>
        <w:t>a</w:t>
      </w:r>
      <w:r>
        <w:rPr>
          <w:rFonts w:ascii="Arial" w:hAnsi="Arial" w:cs="Arial"/>
          <w:b/>
          <w:bCs/>
          <w:sz w:val="22"/>
          <w:szCs w:val="22"/>
        </w:rPr>
        <w:t>)</w:t>
      </w:r>
      <w:r w:rsidRPr="00853223">
        <w:rPr>
          <w:rFonts w:ascii="Arial" w:hAnsi="Arial" w:cs="Arial"/>
          <w:sz w:val="22"/>
          <w:szCs w:val="22"/>
        </w:rPr>
        <w:t xml:space="preserve"> </w:t>
      </w:r>
      <w:r>
        <w:rPr>
          <w:rFonts w:ascii="Arial" w:hAnsi="Arial" w:cs="Arial"/>
          <w:sz w:val="22"/>
          <w:szCs w:val="22"/>
        </w:rPr>
        <w:t>l</w:t>
      </w:r>
      <w:r w:rsidRPr="00853223">
        <w:rPr>
          <w:rFonts w:ascii="Arial" w:hAnsi="Arial" w:cs="Arial"/>
          <w:sz w:val="22"/>
          <w:szCs w:val="22"/>
        </w:rPr>
        <w:t xml:space="preserve">a calumnia tenga un impacto en el proceso electoral, </w:t>
      </w:r>
      <w:r w:rsidRPr="00853223">
        <w:rPr>
          <w:rFonts w:ascii="Arial" w:hAnsi="Arial" w:cs="Arial"/>
          <w:b/>
          <w:bCs/>
          <w:sz w:val="22"/>
          <w:szCs w:val="22"/>
        </w:rPr>
        <w:t>b</w:t>
      </w:r>
      <w:r>
        <w:rPr>
          <w:rFonts w:ascii="Arial" w:hAnsi="Arial" w:cs="Arial"/>
          <w:b/>
          <w:bCs/>
          <w:sz w:val="22"/>
          <w:szCs w:val="22"/>
        </w:rPr>
        <w:t>)</w:t>
      </w:r>
      <w:r w:rsidRPr="00853223">
        <w:rPr>
          <w:rFonts w:ascii="Arial" w:hAnsi="Arial" w:cs="Arial"/>
          <w:sz w:val="22"/>
          <w:szCs w:val="22"/>
        </w:rPr>
        <w:t xml:space="preserve"> </w:t>
      </w:r>
      <w:r>
        <w:rPr>
          <w:rFonts w:ascii="Arial" w:hAnsi="Arial" w:cs="Arial"/>
          <w:sz w:val="22"/>
          <w:szCs w:val="22"/>
        </w:rPr>
        <w:t>q</w:t>
      </w:r>
      <w:r w:rsidRPr="00853223">
        <w:rPr>
          <w:rFonts w:ascii="Arial" w:hAnsi="Arial" w:cs="Arial"/>
          <w:sz w:val="22"/>
          <w:szCs w:val="22"/>
        </w:rPr>
        <w:t xml:space="preserve">ue la imputación sea de hechos o delitos falsos y </w:t>
      </w:r>
      <w:r w:rsidRPr="00853223">
        <w:rPr>
          <w:rFonts w:ascii="Arial" w:hAnsi="Arial" w:cs="Arial"/>
          <w:b/>
          <w:bCs/>
          <w:sz w:val="22"/>
          <w:szCs w:val="22"/>
        </w:rPr>
        <w:t>c</w:t>
      </w:r>
      <w:r>
        <w:rPr>
          <w:rFonts w:ascii="Arial" w:hAnsi="Arial" w:cs="Arial"/>
          <w:b/>
          <w:bCs/>
          <w:sz w:val="22"/>
          <w:szCs w:val="22"/>
        </w:rPr>
        <w:t>)</w:t>
      </w:r>
      <w:r w:rsidRPr="00853223">
        <w:rPr>
          <w:rFonts w:ascii="Arial" w:hAnsi="Arial" w:cs="Arial"/>
          <w:sz w:val="22"/>
          <w:szCs w:val="22"/>
        </w:rPr>
        <w:t xml:space="preserve"> </w:t>
      </w:r>
      <w:r>
        <w:rPr>
          <w:rFonts w:ascii="Arial" w:hAnsi="Arial" w:cs="Arial"/>
          <w:sz w:val="22"/>
          <w:szCs w:val="22"/>
        </w:rPr>
        <w:t>s</w:t>
      </w:r>
      <w:r w:rsidRPr="00853223">
        <w:rPr>
          <w:rFonts w:ascii="Arial" w:hAnsi="Arial" w:cs="Arial"/>
          <w:sz w:val="22"/>
          <w:szCs w:val="22"/>
        </w:rPr>
        <w:t>ea a sabiendas de que los hechos o delitos que se imputan son falsos.</w:t>
      </w:r>
    </w:p>
    <w:p w14:paraId="7B7B3FA2" w14:textId="4245300C" w:rsidR="00853223" w:rsidRDefault="00853223" w:rsidP="00B81409">
      <w:pPr>
        <w:spacing w:line="360" w:lineRule="auto"/>
        <w:jc w:val="both"/>
        <w:rPr>
          <w:rFonts w:ascii="Arial" w:hAnsi="Arial" w:cs="Arial"/>
          <w:sz w:val="22"/>
          <w:szCs w:val="22"/>
        </w:rPr>
      </w:pPr>
    </w:p>
    <w:p w14:paraId="6AC810B4" w14:textId="46FBD023" w:rsidR="00853223" w:rsidRDefault="00853223" w:rsidP="00853223">
      <w:pPr>
        <w:spacing w:line="360" w:lineRule="auto"/>
        <w:jc w:val="both"/>
        <w:rPr>
          <w:rFonts w:ascii="Arial" w:hAnsi="Arial" w:cs="Arial"/>
          <w:sz w:val="22"/>
          <w:szCs w:val="22"/>
        </w:rPr>
      </w:pPr>
      <w:r>
        <w:rPr>
          <w:rFonts w:ascii="Arial" w:hAnsi="Arial" w:cs="Arial"/>
          <w:sz w:val="22"/>
          <w:szCs w:val="22"/>
        </w:rPr>
        <w:t>Así</w:t>
      </w:r>
      <w:r w:rsidRPr="00853223">
        <w:rPr>
          <w:rFonts w:ascii="Arial" w:hAnsi="Arial" w:cs="Arial"/>
          <w:sz w:val="22"/>
          <w:szCs w:val="22"/>
        </w:rPr>
        <w:t xml:space="preserve">, la Sala Superior ha sostenido, al resolver los Recursos de Revisión 89, 109 y 137, todos de dos mil diecisiete, que la imputación de hechos falsos y no sólo de delitos falsos, por parte de los candidatos o los partidos políticos, no estará protegida por el derecho a la libertad de expresión cuando se acredite: </w:t>
      </w:r>
    </w:p>
    <w:p w14:paraId="456CA7BB" w14:textId="77777777" w:rsidR="005D692A" w:rsidRDefault="005D692A" w:rsidP="00853223">
      <w:pPr>
        <w:spacing w:line="360" w:lineRule="auto"/>
        <w:jc w:val="both"/>
        <w:rPr>
          <w:rFonts w:ascii="Arial" w:hAnsi="Arial" w:cs="Arial"/>
          <w:sz w:val="22"/>
          <w:szCs w:val="22"/>
        </w:rPr>
      </w:pPr>
    </w:p>
    <w:p w14:paraId="7DB7ADE1" w14:textId="77777777" w:rsidR="00853223" w:rsidRDefault="00853223" w:rsidP="00B81409">
      <w:pPr>
        <w:pStyle w:val="Prrafodelista"/>
        <w:numPr>
          <w:ilvl w:val="0"/>
          <w:numId w:val="37"/>
        </w:numPr>
        <w:spacing w:line="360" w:lineRule="auto"/>
        <w:jc w:val="both"/>
        <w:rPr>
          <w:rFonts w:ascii="Arial" w:hAnsi="Arial" w:cs="Arial"/>
          <w:sz w:val="22"/>
          <w:szCs w:val="22"/>
        </w:rPr>
      </w:pPr>
      <w:r w:rsidRPr="00853223">
        <w:rPr>
          <w:rFonts w:ascii="Arial" w:hAnsi="Arial" w:cs="Arial"/>
          <w:sz w:val="22"/>
          <w:szCs w:val="22"/>
        </w:rPr>
        <w:t xml:space="preserve">tener un grave impacto en el proceso electoral y </w:t>
      </w:r>
    </w:p>
    <w:p w14:paraId="7351227C" w14:textId="0A969E22" w:rsidR="00853223" w:rsidRDefault="00853223" w:rsidP="00B81409">
      <w:pPr>
        <w:pStyle w:val="Prrafodelista"/>
        <w:numPr>
          <w:ilvl w:val="0"/>
          <w:numId w:val="37"/>
        </w:numPr>
        <w:spacing w:line="360" w:lineRule="auto"/>
        <w:jc w:val="both"/>
        <w:rPr>
          <w:rFonts w:ascii="Arial" w:hAnsi="Arial" w:cs="Arial"/>
          <w:sz w:val="22"/>
          <w:szCs w:val="22"/>
        </w:rPr>
      </w:pPr>
      <w:r w:rsidRPr="00853223">
        <w:rPr>
          <w:rFonts w:ascii="Arial" w:hAnsi="Arial" w:cs="Arial"/>
          <w:sz w:val="22"/>
          <w:szCs w:val="22"/>
        </w:rPr>
        <w:t>haberse realizado de forma maliciosa (animus iniuriandi), pues sólo con la concurrencia de ambos elementos resulta válido limitar, constitucionalmente, el derecho fundamental de la libertad de expresión.</w:t>
      </w:r>
    </w:p>
    <w:p w14:paraId="4F3D2889" w14:textId="59AC62FF" w:rsidR="00853223" w:rsidRDefault="00853223" w:rsidP="00853223">
      <w:pPr>
        <w:spacing w:line="360" w:lineRule="auto"/>
        <w:jc w:val="both"/>
        <w:rPr>
          <w:rFonts w:ascii="Arial" w:hAnsi="Arial" w:cs="Arial"/>
          <w:sz w:val="22"/>
          <w:szCs w:val="22"/>
        </w:rPr>
      </w:pPr>
    </w:p>
    <w:p w14:paraId="455EC4B3" w14:textId="22F9D7FA" w:rsidR="00853223" w:rsidRDefault="00853223" w:rsidP="00853223">
      <w:pPr>
        <w:spacing w:line="360" w:lineRule="auto"/>
        <w:jc w:val="both"/>
        <w:rPr>
          <w:rFonts w:ascii="Arial" w:hAnsi="Arial" w:cs="Arial"/>
          <w:sz w:val="22"/>
          <w:szCs w:val="22"/>
        </w:rPr>
      </w:pPr>
      <w:r w:rsidRPr="00853223">
        <w:rPr>
          <w:rFonts w:ascii="Arial" w:hAnsi="Arial" w:cs="Arial"/>
          <w:sz w:val="22"/>
          <w:szCs w:val="22"/>
        </w:rPr>
        <w:t>Por lo tanto, solamente está prohibido expresar hechos o delitos falsos a sabiendas de que impactará gravemente el proceso electoral y no por error, pues si éste también estuviera incluido dentro del elemento subjetivo de la calumnia, la única forma de no cometerla sería el silencio absoluto, prohibición a la libertad de expresión que es inadmisible en una democracia.</w:t>
      </w:r>
    </w:p>
    <w:p w14:paraId="65DF54F4" w14:textId="43CB0B41" w:rsidR="00853223" w:rsidRDefault="00853223" w:rsidP="00853223">
      <w:pPr>
        <w:spacing w:line="360" w:lineRule="auto"/>
        <w:jc w:val="both"/>
        <w:rPr>
          <w:rFonts w:ascii="Arial" w:hAnsi="Arial" w:cs="Arial"/>
          <w:sz w:val="22"/>
          <w:szCs w:val="22"/>
        </w:rPr>
      </w:pPr>
    </w:p>
    <w:p w14:paraId="31CD5C24" w14:textId="42A59328" w:rsidR="005D692A" w:rsidRDefault="005D692A" w:rsidP="00853223">
      <w:pPr>
        <w:spacing w:line="360" w:lineRule="auto"/>
        <w:jc w:val="both"/>
        <w:rPr>
          <w:rFonts w:ascii="Arial" w:hAnsi="Arial" w:cs="Arial"/>
          <w:sz w:val="22"/>
          <w:szCs w:val="22"/>
        </w:rPr>
      </w:pPr>
      <w:r>
        <w:rPr>
          <w:rFonts w:ascii="Arial" w:hAnsi="Arial" w:cs="Arial"/>
          <w:sz w:val="22"/>
          <w:szCs w:val="22"/>
        </w:rPr>
        <w:t>Consecuentemente,</w:t>
      </w:r>
      <w:r w:rsidR="00853223" w:rsidRPr="00853223">
        <w:rPr>
          <w:rFonts w:ascii="Arial" w:hAnsi="Arial" w:cs="Arial"/>
          <w:sz w:val="22"/>
          <w:szCs w:val="22"/>
        </w:rPr>
        <w:t xml:space="preserve"> a fin de determinar la existencia de la falta en mención, corresponde acreditar sus extremos, o sea: </w:t>
      </w:r>
    </w:p>
    <w:p w14:paraId="650B4D4E" w14:textId="77777777" w:rsidR="005D692A" w:rsidRDefault="005D692A" w:rsidP="00853223">
      <w:pPr>
        <w:spacing w:line="360" w:lineRule="auto"/>
        <w:jc w:val="both"/>
        <w:rPr>
          <w:rFonts w:ascii="Arial" w:hAnsi="Arial" w:cs="Arial"/>
          <w:sz w:val="22"/>
          <w:szCs w:val="22"/>
        </w:rPr>
      </w:pPr>
    </w:p>
    <w:p w14:paraId="1E9BF609" w14:textId="77777777" w:rsidR="005D692A" w:rsidRPr="005D692A"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 xml:space="preserve">Subjetivo: que se calumnie. </w:t>
      </w:r>
    </w:p>
    <w:p w14:paraId="7604FD99" w14:textId="26C2EA1C" w:rsidR="005D692A" w:rsidRPr="005D692A"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 xml:space="preserve">Trascendencia: Que tenga impacto en el proceso electoral. </w:t>
      </w:r>
    </w:p>
    <w:p w14:paraId="65A9EAE7" w14:textId="3FEC6738" w:rsidR="005D692A" w:rsidRPr="005D692A"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 xml:space="preserve">Objetivo: que se trate de propaganda política o electoral. </w:t>
      </w:r>
    </w:p>
    <w:p w14:paraId="5F7B84B1" w14:textId="3BCAA819" w:rsidR="00853223"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Personal: que se trate de partido político, coalición, aspirante, precandidato, candidato o cualquier persona.</w:t>
      </w:r>
    </w:p>
    <w:p w14:paraId="689F9408" w14:textId="0ED464BB" w:rsidR="005D692A" w:rsidRDefault="005D692A" w:rsidP="005D692A">
      <w:pPr>
        <w:spacing w:line="360" w:lineRule="auto"/>
        <w:ind w:right="851"/>
        <w:jc w:val="both"/>
        <w:rPr>
          <w:rFonts w:ascii="Arial" w:hAnsi="Arial" w:cs="Arial"/>
          <w:sz w:val="22"/>
          <w:szCs w:val="22"/>
        </w:rPr>
      </w:pPr>
    </w:p>
    <w:p w14:paraId="5813D9F4" w14:textId="242DD840" w:rsidR="00083884" w:rsidRDefault="005D692A" w:rsidP="005D692A">
      <w:pPr>
        <w:spacing w:line="360" w:lineRule="auto"/>
        <w:jc w:val="both"/>
        <w:rPr>
          <w:rFonts w:ascii="Arial" w:hAnsi="Arial" w:cs="Arial"/>
          <w:sz w:val="22"/>
          <w:szCs w:val="22"/>
        </w:rPr>
      </w:pPr>
      <w:r w:rsidRPr="005D692A">
        <w:rPr>
          <w:rFonts w:ascii="Arial" w:hAnsi="Arial" w:cs="Arial"/>
          <w:sz w:val="22"/>
          <w:szCs w:val="22"/>
        </w:rPr>
        <w:t xml:space="preserve">En tal consideración, procede establecer </w:t>
      </w:r>
      <w:r>
        <w:rPr>
          <w:rFonts w:ascii="Arial" w:hAnsi="Arial" w:cs="Arial"/>
          <w:sz w:val="22"/>
          <w:szCs w:val="22"/>
        </w:rPr>
        <w:t>que la publicación denunciada, no versa sobre</w:t>
      </w:r>
      <w:r w:rsidRPr="00853223">
        <w:rPr>
          <w:rFonts w:ascii="Arial" w:hAnsi="Arial" w:cs="Arial"/>
          <w:sz w:val="22"/>
          <w:szCs w:val="22"/>
        </w:rPr>
        <w:t xml:space="preserve"> la imputación de hechos o delitos falsos</w:t>
      </w:r>
      <w:r>
        <w:rPr>
          <w:rFonts w:ascii="Arial" w:hAnsi="Arial" w:cs="Arial"/>
          <w:sz w:val="22"/>
          <w:szCs w:val="22"/>
        </w:rPr>
        <w:t xml:space="preserve">, </w:t>
      </w:r>
      <w:r w:rsidR="00083884">
        <w:rPr>
          <w:rFonts w:ascii="Arial" w:hAnsi="Arial" w:cs="Arial"/>
          <w:sz w:val="22"/>
          <w:szCs w:val="22"/>
        </w:rPr>
        <w:t>ya que</w:t>
      </w:r>
      <w:r w:rsidR="00743DE5">
        <w:rPr>
          <w:rFonts w:ascii="Arial" w:hAnsi="Arial" w:cs="Arial"/>
          <w:sz w:val="22"/>
          <w:szCs w:val="22"/>
        </w:rPr>
        <w:t xml:space="preserve"> lo denunciado consiste únicamente en</w:t>
      </w:r>
      <w:r w:rsidR="00083884">
        <w:rPr>
          <w:rFonts w:ascii="Arial" w:hAnsi="Arial" w:cs="Arial"/>
          <w:sz w:val="22"/>
          <w:szCs w:val="22"/>
        </w:rPr>
        <w:t xml:space="preserve"> </w:t>
      </w:r>
      <w:r w:rsidR="00743DE5">
        <w:rPr>
          <w:rFonts w:ascii="Arial" w:hAnsi="Arial" w:cs="Arial"/>
          <w:sz w:val="22"/>
          <w:szCs w:val="22"/>
        </w:rPr>
        <w:t>cinco publicaciones en Facebook que contienen imágenes</w:t>
      </w:r>
      <w:r w:rsidR="00743DE5" w:rsidRPr="00FF4E56">
        <w:rPr>
          <w:rFonts w:ascii="Arial" w:hAnsi="Arial" w:cs="Arial"/>
          <w:sz w:val="22"/>
          <w:szCs w:val="22"/>
        </w:rPr>
        <w:t>, y llevan por encabezados; “</w:t>
      </w:r>
      <w:r w:rsidR="00743DE5">
        <w:rPr>
          <w:rFonts w:ascii="Arial" w:hAnsi="Arial" w:cs="Arial"/>
          <w:sz w:val="22"/>
          <w:szCs w:val="22"/>
        </w:rPr>
        <w:t>Y si!!!</w:t>
      </w:r>
      <w:r w:rsidR="00743DE5">
        <w:rPr>
          <w:rFonts w:ascii="Arial" w:hAnsi="Arial" w:cs="Arial"/>
          <w:bCs/>
          <w:sz w:val="22"/>
          <w:szCs w:val="22"/>
        </w:rPr>
        <w:t xml:space="preserve">”; “Si ya todos saben que ella es más de los mismos”; “Son lo mismo”; “travezzz la misma???” y “Estará listo nuestro municipio para las ocurrencias de este par de personajes?”, </w:t>
      </w:r>
      <w:r w:rsidR="00FA4704">
        <w:rPr>
          <w:rFonts w:ascii="Arial" w:hAnsi="Arial" w:cs="Arial"/>
          <w:sz w:val="22"/>
          <w:szCs w:val="22"/>
        </w:rPr>
        <w:t>de lo que no se advierte la imputación de un hecho o delito falso</w:t>
      </w:r>
      <w:r w:rsidR="00696022">
        <w:rPr>
          <w:rFonts w:ascii="Arial" w:hAnsi="Arial" w:cs="Arial"/>
          <w:sz w:val="22"/>
          <w:szCs w:val="22"/>
        </w:rPr>
        <w:t>, que pueda tener un impacto grave o determinante en el proceso electoral.</w:t>
      </w:r>
    </w:p>
    <w:p w14:paraId="06FB0A79" w14:textId="77777777" w:rsidR="00083884" w:rsidRDefault="00083884" w:rsidP="005D692A">
      <w:pPr>
        <w:spacing w:line="360" w:lineRule="auto"/>
        <w:jc w:val="both"/>
        <w:rPr>
          <w:rFonts w:ascii="Arial" w:hAnsi="Arial" w:cs="Arial"/>
          <w:sz w:val="22"/>
          <w:szCs w:val="22"/>
        </w:rPr>
      </w:pPr>
    </w:p>
    <w:p w14:paraId="11D7B39F" w14:textId="3EE10465" w:rsidR="005D692A" w:rsidRDefault="004F0217" w:rsidP="005D692A">
      <w:pPr>
        <w:spacing w:line="360" w:lineRule="auto"/>
        <w:jc w:val="both"/>
        <w:rPr>
          <w:rFonts w:ascii="Arial" w:hAnsi="Arial" w:cs="Arial"/>
          <w:sz w:val="22"/>
          <w:szCs w:val="22"/>
        </w:rPr>
      </w:pPr>
      <w:r>
        <w:rPr>
          <w:rFonts w:ascii="Arial" w:hAnsi="Arial" w:cs="Arial"/>
          <w:sz w:val="22"/>
          <w:szCs w:val="22"/>
        </w:rPr>
        <w:lastRenderedPageBreak/>
        <w:t xml:space="preserve">Por lo anterior, </w:t>
      </w:r>
      <w:r w:rsidR="005D692A">
        <w:rPr>
          <w:rFonts w:ascii="Arial" w:hAnsi="Arial" w:cs="Arial"/>
          <w:sz w:val="22"/>
          <w:szCs w:val="22"/>
        </w:rPr>
        <w:t>no es dable estimar que se calumnie a la denunciante; pues si bien las imágenes fotográficas insertas en la red social pudieran ser molestas o severas, estas no precisamente tienen aparejada calumnia alguna.</w:t>
      </w:r>
    </w:p>
    <w:p w14:paraId="033218F4" w14:textId="33F3FD77" w:rsidR="0094288D" w:rsidRDefault="0094288D" w:rsidP="005D692A">
      <w:pPr>
        <w:spacing w:line="360" w:lineRule="auto"/>
        <w:jc w:val="both"/>
        <w:rPr>
          <w:rFonts w:ascii="Arial" w:hAnsi="Arial" w:cs="Arial"/>
          <w:sz w:val="22"/>
          <w:szCs w:val="22"/>
        </w:rPr>
      </w:pPr>
    </w:p>
    <w:p w14:paraId="324F9A3F" w14:textId="40D9247B" w:rsidR="0094288D" w:rsidRDefault="0094288D" w:rsidP="005D692A">
      <w:pPr>
        <w:spacing w:line="360" w:lineRule="auto"/>
        <w:jc w:val="both"/>
        <w:rPr>
          <w:rFonts w:ascii="Arial" w:hAnsi="Arial" w:cs="Arial"/>
          <w:sz w:val="22"/>
          <w:szCs w:val="22"/>
        </w:rPr>
      </w:pPr>
      <w:r>
        <w:rPr>
          <w:rFonts w:ascii="Arial" w:hAnsi="Arial" w:cs="Arial"/>
          <w:sz w:val="22"/>
          <w:szCs w:val="22"/>
        </w:rPr>
        <w:t>En esta consideración al no acreditar el extremo subjetivo del supuesto, lo conducente es desestimar la figura de calumnias invocadas por la actora, pues no existe una conducta sancionable que pueda ser objeto de un análisis de fondo, por lo que debe declararse</w:t>
      </w:r>
      <w:r w:rsidRPr="0094288D">
        <w:rPr>
          <w:rFonts w:ascii="Arial" w:hAnsi="Arial" w:cs="Arial"/>
          <w:sz w:val="22"/>
          <w:szCs w:val="22"/>
        </w:rPr>
        <w:t xml:space="preserve"> inexistente la infracción </w:t>
      </w:r>
      <w:r>
        <w:rPr>
          <w:rFonts w:ascii="Arial" w:hAnsi="Arial" w:cs="Arial"/>
          <w:sz w:val="22"/>
          <w:szCs w:val="22"/>
        </w:rPr>
        <w:t>aducida.</w:t>
      </w:r>
    </w:p>
    <w:p w14:paraId="162DEFD9" w14:textId="5914EE05" w:rsidR="005D692A" w:rsidRDefault="005D692A" w:rsidP="005D692A">
      <w:pPr>
        <w:spacing w:line="360" w:lineRule="auto"/>
        <w:jc w:val="both"/>
        <w:rPr>
          <w:rFonts w:ascii="Arial" w:hAnsi="Arial" w:cs="Arial"/>
          <w:sz w:val="22"/>
          <w:szCs w:val="22"/>
        </w:rPr>
      </w:pPr>
    </w:p>
    <w:p w14:paraId="6D54723D" w14:textId="03786C6D" w:rsidR="00355466" w:rsidRPr="005833FF" w:rsidRDefault="00355466" w:rsidP="00355466">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7D6325">
        <w:rPr>
          <w:rFonts w:ascii="Arial" w:hAnsi="Arial" w:cs="Arial"/>
          <w:b/>
          <w:sz w:val="22"/>
          <w:szCs w:val="22"/>
        </w:rPr>
        <w:t>1</w:t>
      </w:r>
      <w:r w:rsidRPr="005833FF">
        <w:rPr>
          <w:rFonts w:ascii="Arial" w:hAnsi="Arial" w:cs="Arial"/>
          <w:b/>
          <w:sz w:val="22"/>
          <w:szCs w:val="22"/>
        </w:rPr>
        <w:t>. RESOLUTIVOS.</w:t>
      </w:r>
    </w:p>
    <w:p w14:paraId="5BAF75EF" w14:textId="77777777" w:rsidR="00355466" w:rsidRDefault="00355466" w:rsidP="00355466">
      <w:pPr>
        <w:spacing w:line="360" w:lineRule="auto"/>
        <w:jc w:val="both"/>
        <w:rPr>
          <w:rFonts w:ascii="Arial" w:hAnsi="Arial" w:cs="Arial"/>
          <w:sz w:val="22"/>
          <w:szCs w:val="22"/>
        </w:rPr>
      </w:pPr>
    </w:p>
    <w:p w14:paraId="2F62FC37" w14:textId="67F2DF17" w:rsidR="003C78B6"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Pr>
          <w:rFonts w:ascii="Arial" w:hAnsi="Arial" w:cs="Arial"/>
          <w:b/>
          <w:bCs/>
          <w:sz w:val="22"/>
          <w:szCs w:val="22"/>
        </w:rPr>
        <w:t>UNICO</w:t>
      </w:r>
      <w:r w:rsidR="00355466" w:rsidRPr="002E7A1B">
        <w:rPr>
          <w:rFonts w:ascii="Arial" w:hAnsi="Arial" w:cs="Arial"/>
          <w:sz w:val="22"/>
          <w:szCs w:val="22"/>
        </w:rPr>
        <w:t xml:space="preserve">. </w:t>
      </w:r>
      <w:r w:rsidR="003C78B6">
        <w:rPr>
          <w:rFonts w:ascii="Arial" w:hAnsi="Arial" w:cs="Arial"/>
          <w:sz w:val="22"/>
          <w:szCs w:val="22"/>
        </w:rPr>
        <w:t xml:space="preserve">Es </w:t>
      </w:r>
      <w:r>
        <w:rPr>
          <w:rFonts w:ascii="Arial" w:hAnsi="Arial" w:cs="Arial"/>
          <w:sz w:val="22"/>
          <w:szCs w:val="22"/>
        </w:rPr>
        <w:t>in</w:t>
      </w:r>
      <w:r w:rsidR="003C78B6" w:rsidRPr="003C78B6">
        <w:rPr>
          <w:rFonts w:ascii="Arial" w:hAnsi="Arial" w:cs="Arial"/>
          <w:sz w:val="22"/>
          <w:szCs w:val="22"/>
        </w:rPr>
        <w:t xml:space="preserve">existente la infracción </w:t>
      </w:r>
      <w:r w:rsidR="00176E4B">
        <w:rPr>
          <w:rFonts w:ascii="Arial" w:hAnsi="Arial" w:cs="Arial"/>
          <w:sz w:val="22"/>
          <w:szCs w:val="22"/>
        </w:rPr>
        <w:t>denunciada.</w:t>
      </w:r>
    </w:p>
    <w:p w14:paraId="07271E0A" w14:textId="77777777" w:rsidR="007D6325" w:rsidRPr="002E7A1B"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4E41943" w14:textId="4A79C134" w:rsidR="00355466" w:rsidRDefault="00355466"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p w14:paraId="3BF5BA50" w14:textId="5CF96168" w:rsidR="00CD2FF3" w:rsidRDefault="00CD2FF3"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661AC485" w14:textId="2BF2182E" w:rsidR="00CD2FF3" w:rsidRDefault="00CD2FF3"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tbl>
      <w:tblPr>
        <w:tblW w:w="8099" w:type="dxa"/>
        <w:jc w:val="center"/>
        <w:tblBorders>
          <w:top w:val="nil"/>
          <w:left w:val="nil"/>
          <w:bottom w:val="nil"/>
          <w:right w:val="nil"/>
          <w:insideH w:val="nil"/>
          <w:insideV w:val="nil"/>
        </w:tblBorders>
        <w:tblLayout w:type="fixed"/>
        <w:tblLook w:val="0400" w:firstRow="0" w:lastRow="0" w:firstColumn="0" w:lastColumn="0" w:noHBand="0" w:noVBand="1"/>
      </w:tblPr>
      <w:tblGrid>
        <w:gridCol w:w="4046"/>
        <w:gridCol w:w="4053"/>
      </w:tblGrid>
      <w:tr w:rsidR="00355466" w:rsidRPr="005833FF" w14:paraId="2645E44F" w14:textId="77777777" w:rsidTr="00696022">
        <w:trPr>
          <w:trHeight w:val="2161"/>
          <w:jc w:val="center"/>
        </w:trPr>
        <w:tc>
          <w:tcPr>
            <w:tcW w:w="8099" w:type="dxa"/>
            <w:gridSpan w:val="2"/>
          </w:tcPr>
          <w:p w14:paraId="56776A7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3E3BC95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6A90433"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D12E5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8F4A85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CLAUDIA ELOISA DÍAZ DE LEÓN GONZÁLEZ</w:t>
            </w:r>
          </w:p>
          <w:p w14:paraId="2CEA45B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280E428"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5BD9D3D" w14:textId="77777777" w:rsidR="00355466" w:rsidRPr="005833FF" w:rsidRDefault="00355466" w:rsidP="00152D9A">
            <w:pPr>
              <w:pBdr>
                <w:top w:val="nil"/>
                <w:left w:val="nil"/>
                <w:bottom w:val="nil"/>
                <w:right w:val="nil"/>
                <w:between w:val="nil"/>
              </w:pBdr>
              <w:jc w:val="center"/>
              <w:rPr>
                <w:rFonts w:ascii="Arial" w:eastAsia="Arial Nova" w:hAnsi="Arial" w:cs="Arial"/>
                <w:sz w:val="22"/>
                <w:szCs w:val="22"/>
              </w:rPr>
            </w:pPr>
          </w:p>
        </w:tc>
      </w:tr>
      <w:tr w:rsidR="00355466" w:rsidRPr="005833FF" w14:paraId="32B4E7DA" w14:textId="77777777" w:rsidTr="00696022">
        <w:trPr>
          <w:trHeight w:val="2000"/>
          <w:jc w:val="center"/>
        </w:trPr>
        <w:tc>
          <w:tcPr>
            <w:tcW w:w="4046" w:type="dxa"/>
          </w:tcPr>
          <w:p w14:paraId="6254788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5DA1887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8FE50B9"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F6B81D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A616E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56D22FC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053" w:type="dxa"/>
          </w:tcPr>
          <w:p w14:paraId="5880E0E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633FF8EB"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283D3FC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0C4075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B5B475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47CD86B0"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355466" w:rsidRPr="005833FF" w14:paraId="672996DB" w14:textId="77777777" w:rsidTr="00696022">
        <w:trPr>
          <w:trHeight w:val="1606"/>
          <w:jc w:val="center"/>
        </w:trPr>
        <w:tc>
          <w:tcPr>
            <w:tcW w:w="8099" w:type="dxa"/>
            <w:gridSpan w:val="2"/>
          </w:tcPr>
          <w:p w14:paraId="612F6ED5"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73BBDD02"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91A8AB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5A47709B"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1B7CF0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38D84B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418D44BD" w14:textId="77777777" w:rsidR="00355466" w:rsidRPr="005833FF" w:rsidRDefault="00355466" w:rsidP="00355466">
      <w:pPr>
        <w:pStyle w:val="Prrafodelista"/>
        <w:ind w:left="0"/>
        <w:jc w:val="both"/>
        <w:rPr>
          <w:rFonts w:ascii="Arial" w:hAnsi="Arial" w:cs="Arial"/>
          <w:sz w:val="22"/>
          <w:szCs w:val="22"/>
        </w:rPr>
      </w:pPr>
    </w:p>
    <w:p w14:paraId="6392D482" w14:textId="77777777" w:rsidR="00355466" w:rsidRPr="005833FF" w:rsidRDefault="00355466" w:rsidP="00355466">
      <w:pPr>
        <w:jc w:val="both"/>
        <w:rPr>
          <w:rFonts w:ascii="Arial" w:hAnsi="Arial" w:cs="Arial"/>
          <w:b/>
          <w:bCs/>
          <w:sz w:val="22"/>
          <w:szCs w:val="22"/>
        </w:rPr>
      </w:pPr>
    </w:p>
    <w:p w14:paraId="21197614" w14:textId="77777777" w:rsidR="00ED6B29" w:rsidRPr="00051001" w:rsidRDefault="00ED6B29" w:rsidP="00051001">
      <w:pPr>
        <w:spacing w:line="360" w:lineRule="auto"/>
        <w:jc w:val="both"/>
        <w:rPr>
          <w:rFonts w:ascii="Arial" w:hAnsi="Arial" w:cs="Arial"/>
          <w:sz w:val="22"/>
          <w:szCs w:val="22"/>
        </w:rPr>
      </w:pPr>
    </w:p>
    <w:p w14:paraId="43F52F2B" w14:textId="77777777" w:rsidR="00051001" w:rsidRPr="00051001" w:rsidRDefault="00051001" w:rsidP="00B76C30">
      <w:pPr>
        <w:spacing w:line="360" w:lineRule="auto"/>
        <w:jc w:val="both"/>
        <w:rPr>
          <w:rFonts w:ascii="Arial" w:hAnsi="Arial" w:cs="Arial"/>
          <w:sz w:val="22"/>
          <w:szCs w:val="22"/>
        </w:rPr>
      </w:pPr>
    </w:p>
    <w:p w14:paraId="187399A5"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sectPr w:rsidR="00B76C30" w:rsidRPr="00B76C30" w:rsidSect="00C27EBE">
      <w:headerReference w:type="even" r:id="rId33"/>
      <w:headerReference w:type="default" r:id="rId34"/>
      <w:footerReference w:type="even" r:id="rId35"/>
      <w:footerReference w:type="default" r:id="rId36"/>
      <w:headerReference w:type="first" r:id="rId37"/>
      <w:footerReference w:type="first" r:id="rId38"/>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8848D" w14:textId="77777777" w:rsidR="008770C2" w:rsidRDefault="008770C2">
      <w:r>
        <w:separator/>
      </w:r>
    </w:p>
  </w:endnote>
  <w:endnote w:type="continuationSeparator" w:id="0">
    <w:p w14:paraId="33D12FBB" w14:textId="77777777" w:rsidR="008770C2" w:rsidRDefault="0087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21DE5" w14:textId="77777777" w:rsidR="008770C2" w:rsidRDefault="008770C2">
      <w:r>
        <w:separator/>
      </w:r>
    </w:p>
  </w:footnote>
  <w:footnote w:type="continuationSeparator" w:id="0">
    <w:p w14:paraId="36FD0E58" w14:textId="77777777" w:rsidR="008770C2" w:rsidRDefault="008770C2">
      <w:r>
        <w:continuationSeparator/>
      </w:r>
    </w:p>
  </w:footnote>
  <w:footnote w:id="1">
    <w:p w14:paraId="6A4155DC" w14:textId="77777777" w:rsidR="002C771C" w:rsidRPr="00834A84" w:rsidRDefault="002C771C" w:rsidP="002C771C">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6787C09F" w14:textId="77777777" w:rsidR="002C771C" w:rsidRPr="00834A84" w:rsidRDefault="002C771C" w:rsidP="002C771C">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5DF57C96" w14:textId="77777777" w:rsidR="002C771C" w:rsidRPr="00834A84" w:rsidRDefault="002C771C" w:rsidP="002C771C">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2DB964C1" w14:textId="77777777" w:rsidR="002C771C" w:rsidRPr="00834A84" w:rsidRDefault="002C771C" w:rsidP="002C771C">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731D603C" w14:textId="5766148B" w:rsidR="002C771C" w:rsidRPr="006D1399" w:rsidRDefault="002C771C" w:rsidP="002C771C">
      <w:pPr>
        <w:pStyle w:val="Textonotapie"/>
        <w:jc w:val="both"/>
        <w:rPr>
          <w:rFonts w:ascii="Arial" w:hAnsi="Arial" w:cs="Arial"/>
        </w:rPr>
      </w:pPr>
      <w:r w:rsidRPr="006D1399">
        <w:rPr>
          <w:rStyle w:val="Refdenotaalpie"/>
          <w:rFonts w:ascii="Arial" w:hAnsi="Arial" w:cs="Arial"/>
          <w:sz w:val="18"/>
          <w:szCs w:val="18"/>
        </w:rPr>
        <w:footnoteRef/>
      </w:r>
      <w:r w:rsidRPr="006D1399">
        <w:rPr>
          <w:rFonts w:ascii="Arial" w:hAnsi="Arial" w:cs="Arial"/>
          <w:sz w:val="18"/>
          <w:szCs w:val="18"/>
        </w:rPr>
        <w:t xml:space="preserve"> Con verificativo el </w:t>
      </w:r>
      <w:r>
        <w:rPr>
          <w:rFonts w:ascii="Arial" w:hAnsi="Arial" w:cs="Arial"/>
          <w:sz w:val="18"/>
          <w:szCs w:val="18"/>
        </w:rPr>
        <w:t>viernes cuatro de junio a las veintiún horas.</w:t>
      </w:r>
    </w:p>
  </w:footnote>
  <w:footnote w:id="3">
    <w:p w14:paraId="0BB57C12" w14:textId="6CFC35D3"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F44B84">
        <w:rPr>
          <w:rFonts w:ascii="Arial" w:eastAsia="Arial Nova" w:hAnsi="Arial" w:cs="Arial"/>
          <w:b/>
          <w:bCs/>
          <w:sz w:val="18"/>
          <w:szCs w:val="18"/>
        </w:rPr>
        <w:t>SUP</w:t>
      </w:r>
      <w:r w:rsidR="00624EB7" w:rsidRPr="00F44B84">
        <w:rPr>
          <w:rFonts w:ascii="Arial" w:eastAsia="Arial Nova" w:hAnsi="Arial" w:cs="Arial"/>
          <w:b/>
          <w:bCs/>
          <w:sz w:val="18"/>
          <w:szCs w:val="18"/>
        </w:rPr>
        <w:t>-</w:t>
      </w:r>
      <w:r w:rsidRPr="00F44B84">
        <w:rPr>
          <w:rFonts w:ascii="Arial" w:eastAsia="Arial Nova" w:hAnsi="Arial" w:cs="Arial"/>
          <w:b/>
          <w:bCs/>
          <w:sz w:val="18"/>
          <w:szCs w:val="18"/>
        </w:rPr>
        <w:t>JDC-9973/2020</w:t>
      </w:r>
      <w:r w:rsidRPr="0067335B">
        <w:rPr>
          <w:rFonts w:ascii="Arial" w:eastAsia="Arial Nova" w:hAnsi="Arial" w:cs="Arial"/>
          <w:sz w:val="18"/>
          <w:szCs w:val="18"/>
        </w:rPr>
        <w:t xml:space="preserve">, </w:t>
      </w:r>
      <w:r w:rsidRPr="00F44B84">
        <w:rPr>
          <w:rFonts w:ascii="Arial" w:eastAsia="Arial Nova" w:hAnsi="Arial" w:cs="Arial"/>
          <w:b/>
          <w:bCs/>
          <w:sz w:val="18"/>
          <w:szCs w:val="18"/>
        </w:rPr>
        <w:t>SUP-REP-111/2020</w:t>
      </w:r>
      <w:r w:rsidRPr="0067335B">
        <w:rPr>
          <w:rFonts w:ascii="Arial" w:eastAsia="Arial Nova" w:hAnsi="Arial" w:cs="Arial"/>
          <w:sz w:val="18"/>
          <w:szCs w:val="18"/>
        </w:rPr>
        <w:t xml:space="preserve"> y </w:t>
      </w:r>
      <w:r w:rsidRPr="00F44B84">
        <w:rPr>
          <w:rFonts w:ascii="Arial" w:eastAsia="Arial Nova" w:hAnsi="Arial" w:cs="Arial"/>
          <w:b/>
          <w:bCs/>
          <w:sz w:val="18"/>
          <w:szCs w:val="18"/>
        </w:rPr>
        <w:t>SG-JE-45/2020</w:t>
      </w:r>
      <w:r w:rsidR="00F44B84">
        <w:rPr>
          <w:rFonts w:ascii="Arial" w:eastAsia="Arial Nova" w:hAnsi="Arial" w:cs="Arial"/>
          <w:b/>
          <w:bCs/>
          <w:sz w:val="18"/>
          <w:szCs w:val="18"/>
        </w:rPr>
        <w:t>.</w:t>
      </w:r>
    </w:p>
  </w:footnote>
  <w:footnote w:id="4">
    <w:p w14:paraId="31721CA7" w14:textId="222549C8" w:rsidR="00896AB1" w:rsidRDefault="00896AB1">
      <w:pPr>
        <w:pStyle w:val="Textonotapie"/>
      </w:pPr>
      <w:r>
        <w:rPr>
          <w:rStyle w:val="Refdenotaalpie"/>
        </w:rPr>
        <w:footnoteRef/>
      </w:r>
      <w:r>
        <w:t xml:space="preserve"> </w:t>
      </w:r>
      <w:r w:rsidRPr="00896AB1">
        <w:rPr>
          <w:rFonts w:ascii="Arial" w:hAnsi="Arial" w:cs="Arial"/>
          <w:sz w:val="18"/>
          <w:szCs w:val="18"/>
        </w:rPr>
        <w:t>https//www.facebook.com/SanPanchoSinCensura</w:t>
      </w:r>
    </w:p>
  </w:footnote>
  <w:footnote w:id="5">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6">
    <w:p w14:paraId="7BC2496A" w14:textId="4A43ED48" w:rsidR="00F7730F" w:rsidRPr="008F260C" w:rsidRDefault="00F7730F" w:rsidP="008F260C">
      <w:pPr>
        <w:pStyle w:val="Textonotapie"/>
        <w:jc w:val="both"/>
        <w:rPr>
          <w:rFonts w:ascii="Arial" w:hAnsi="Arial" w:cs="Arial"/>
          <w:sz w:val="18"/>
          <w:szCs w:val="18"/>
        </w:rPr>
      </w:pPr>
      <w:r w:rsidRPr="008F260C">
        <w:rPr>
          <w:rStyle w:val="Refdenotaalpie"/>
          <w:rFonts w:ascii="Arial" w:hAnsi="Arial" w:cs="Arial"/>
          <w:sz w:val="18"/>
          <w:szCs w:val="18"/>
        </w:rPr>
        <w:footnoteRef/>
      </w:r>
      <w:r w:rsidRPr="008F260C">
        <w:rPr>
          <w:rFonts w:ascii="Arial" w:hAnsi="Arial" w:cs="Arial"/>
          <w:sz w:val="18"/>
          <w:szCs w:val="18"/>
        </w:rPr>
        <w:t xml:space="preserve"> Consultable en el sitio web: http://sief.te.gob.mx/IUSE/tesisjur.aspx?idtesis=22/2013&amp;tpoBusqueda=S&amp;sWord=22/2013</w:t>
      </w:r>
    </w:p>
  </w:footnote>
  <w:footnote w:id="7">
    <w:p w14:paraId="1FAAF8EC" w14:textId="46094DC1" w:rsidR="008F260C" w:rsidRDefault="008F260C" w:rsidP="008F260C">
      <w:pPr>
        <w:pStyle w:val="Textonotapie"/>
        <w:jc w:val="both"/>
      </w:pPr>
      <w:r w:rsidRPr="008F260C">
        <w:rPr>
          <w:rStyle w:val="Refdenotaalpie"/>
          <w:rFonts w:ascii="Arial" w:hAnsi="Arial" w:cs="Arial"/>
          <w:sz w:val="18"/>
          <w:szCs w:val="18"/>
        </w:rPr>
        <w:footnoteRef/>
      </w:r>
      <w:r w:rsidRPr="008F260C">
        <w:rPr>
          <w:rFonts w:ascii="Arial" w:hAnsi="Arial" w:cs="Arial"/>
          <w:sz w:val="18"/>
          <w:szCs w:val="18"/>
        </w:rPr>
        <w:t xml:space="preserve"> http://www.te.gob.mx/documentacion/publicaciones/compilacion/jurisprudencia_v1_t1.pdf</w:t>
      </w:r>
    </w:p>
  </w:footnote>
  <w:footnote w:id="8">
    <w:p w14:paraId="6723998F" w14:textId="7B71BF44" w:rsidR="0087082A" w:rsidRPr="0087082A" w:rsidRDefault="0087082A" w:rsidP="0087082A">
      <w:pPr>
        <w:pStyle w:val="Textonotapie"/>
        <w:jc w:val="both"/>
        <w:rPr>
          <w:rFonts w:ascii="Arial" w:hAnsi="Arial" w:cs="Arial"/>
          <w:sz w:val="18"/>
          <w:szCs w:val="18"/>
        </w:rPr>
      </w:pPr>
      <w:r w:rsidRPr="0087082A">
        <w:rPr>
          <w:rStyle w:val="Refdenotaalpie"/>
          <w:rFonts w:ascii="Arial" w:hAnsi="Arial" w:cs="Arial"/>
          <w:sz w:val="18"/>
          <w:szCs w:val="18"/>
        </w:rPr>
        <w:footnoteRef/>
      </w:r>
      <w:r w:rsidRPr="0087082A">
        <w:rPr>
          <w:rFonts w:ascii="Arial" w:hAnsi="Arial" w:cs="Arial"/>
          <w:sz w:val="18"/>
          <w:szCs w:val="18"/>
        </w:rPr>
        <w:t xml:space="preserve"> </w:t>
      </w:r>
      <w:r w:rsidRPr="0087082A">
        <w:rPr>
          <w:rFonts w:ascii="Arial" w:hAnsi="Arial" w:cs="Arial"/>
          <w:b/>
          <w:bCs/>
          <w:sz w:val="18"/>
          <w:szCs w:val="18"/>
        </w:rPr>
        <w:t>SUP-JDC-383/2016</w:t>
      </w:r>
      <w:r w:rsidRPr="0087082A">
        <w:rPr>
          <w:rFonts w:ascii="Arial" w:hAnsi="Arial" w:cs="Arial"/>
          <w:sz w:val="18"/>
          <w:szCs w:val="18"/>
        </w:rPr>
        <w:t xml:space="preserve"> y el </w:t>
      </w:r>
      <w:r w:rsidRPr="0087082A">
        <w:rPr>
          <w:rFonts w:ascii="Arial" w:hAnsi="Arial" w:cs="Arial"/>
          <w:b/>
          <w:bCs/>
          <w:sz w:val="18"/>
          <w:szCs w:val="18"/>
        </w:rPr>
        <w:t>SUP-JDC-18/2017.</w:t>
      </w:r>
    </w:p>
  </w:footnote>
  <w:footnote w:id="9">
    <w:p w14:paraId="20D85780" w14:textId="4EDD84DE" w:rsidR="0087082A" w:rsidRDefault="0087082A" w:rsidP="0087082A">
      <w:pPr>
        <w:pStyle w:val="Textonotapie"/>
        <w:jc w:val="both"/>
      </w:pPr>
      <w:r w:rsidRPr="0087082A">
        <w:rPr>
          <w:rStyle w:val="Refdenotaalpie"/>
          <w:rFonts w:ascii="Arial" w:hAnsi="Arial" w:cs="Arial"/>
          <w:sz w:val="18"/>
          <w:szCs w:val="18"/>
        </w:rPr>
        <w:footnoteRef/>
      </w:r>
      <w:r w:rsidRPr="0087082A">
        <w:rPr>
          <w:rFonts w:ascii="Arial" w:hAnsi="Arial" w:cs="Arial"/>
          <w:sz w:val="18"/>
          <w:szCs w:val="18"/>
        </w:rPr>
        <w:t xml:space="preserve"> Jurisprudencia 1a./J. 22/2016. Publicada en la Gaceta del Semanario Judicial de la Federación, libro 29 de abril de 2016, tomo II, página 836, de rubro “</w:t>
      </w:r>
      <w:r w:rsidRPr="0087082A">
        <w:rPr>
          <w:rFonts w:ascii="Arial" w:hAnsi="Arial" w:cs="Arial"/>
          <w:b/>
          <w:bCs/>
          <w:sz w:val="18"/>
          <w:szCs w:val="18"/>
        </w:rPr>
        <w:t>ACCESO A LA JUSTICIA EN CONDICIONES DE IGUALDAD. ELEMENTOS PARA JUZGAR CON PERSPECTIVA DE GÉNERO</w:t>
      </w:r>
      <w:r w:rsidRPr="0087082A">
        <w:rPr>
          <w:rFonts w:ascii="Arial" w:hAnsi="Arial" w:cs="Arial"/>
          <w:sz w:val="18"/>
          <w:szCs w:val="18"/>
        </w:rPr>
        <w:t>”.</w:t>
      </w:r>
    </w:p>
  </w:footnote>
  <w:footnote w:id="10">
    <w:p w14:paraId="0732A5C9" w14:textId="0E2EE7C7" w:rsidR="0087082A" w:rsidRPr="0087082A" w:rsidRDefault="0087082A" w:rsidP="0087082A">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Tesis P. XX/2015 (10a.). Publicada en la Gaceta del Semanario Judicial de la Federación, libro 22, septiembre de 2015, tomo I, página 35, de rubro “</w:t>
      </w:r>
      <w:r w:rsidRPr="0087082A">
        <w:rPr>
          <w:rFonts w:ascii="Arial" w:hAnsi="Arial" w:cs="Arial"/>
          <w:b/>
          <w:bCs/>
          <w:sz w:val="18"/>
          <w:szCs w:val="18"/>
        </w:rPr>
        <w:t>IMPARTICIÓN DE JUSTICIA CON PERSPECTIVA DE GÉNERO. OBLIGACIONES QUE DEBE CUMPLIR EL ESTADO MEXICANO EN LA MATERIA”.</w:t>
      </w:r>
    </w:p>
  </w:footnote>
  <w:footnote w:id="11">
    <w:p w14:paraId="35DCFF7F" w14:textId="23E67126" w:rsidR="0087082A" w:rsidRPr="0087082A" w:rsidRDefault="0087082A" w:rsidP="0087082A">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w:t>
      </w:r>
      <w:r w:rsidRPr="0087082A">
        <w:rPr>
          <w:rFonts w:ascii="Arial" w:hAnsi="Arial" w:cs="Arial"/>
          <w:b/>
          <w:bCs/>
          <w:sz w:val="18"/>
          <w:szCs w:val="18"/>
        </w:rPr>
        <w:t>Artículo 5.</w:t>
      </w:r>
      <w:r w:rsidRPr="0087082A">
        <w:rPr>
          <w:rFonts w:ascii="Arial" w:hAnsi="Arial" w:cs="Arial"/>
          <w:sz w:val="18"/>
          <w:szCs w:val="18"/>
        </w:rPr>
        <w:t xml:space="preserve"> “Los Estados Partes tomarán todas las medidas apropiadas para: </w:t>
      </w:r>
      <w:r w:rsidRPr="0087082A">
        <w:rPr>
          <w:rFonts w:ascii="Arial" w:hAnsi="Arial" w:cs="Arial"/>
          <w:b/>
          <w:bCs/>
          <w:sz w:val="18"/>
          <w:szCs w:val="18"/>
        </w:rPr>
        <w:t>a)</w:t>
      </w:r>
      <w:r w:rsidRPr="0087082A">
        <w:rPr>
          <w:rFonts w:ascii="Arial" w:hAnsi="Arial" w:cs="Arial"/>
          <w:sz w:val="18"/>
          <w:szCs w:val="18"/>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87082A">
        <w:rPr>
          <w:rFonts w:ascii="Arial" w:hAnsi="Arial" w:cs="Arial"/>
          <w:b/>
          <w:bCs/>
          <w:sz w:val="18"/>
          <w:szCs w:val="18"/>
        </w:rPr>
        <w:t>b)</w:t>
      </w:r>
      <w:r w:rsidRPr="0087082A">
        <w:rPr>
          <w:rFonts w:ascii="Arial" w:hAnsi="Arial" w:cs="Arial"/>
          <w:sz w:val="18"/>
          <w:szCs w:val="18"/>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12">
    <w:p w14:paraId="2179C20F" w14:textId="53CB5174" w:rsidR="0087082A" w:rsidRPr="0087082A" w:rsidRDefault="0087082A" w:rsidP="0087082A">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Artículo 5, fracción IV, la Ley General de Acceso de las Mujeres a una Vida Libre de Violencia.</w:t>
      </w:r>
    </w:p>
  </w:footnote>
  <w:footnote w:id="13">
    <w:p w14:paraId="42379640" w14:textId="5282DB42" w:rsidR="0087082A" w:rsidRPr="0087082A" w:rsidRDefault="0087082A">
      <w:pPr>
        <w:pStyle w:val="Textonotapie"/>
        <w:rPr>
          <w:rFonts w:ascii="Arial" w:hAnsi="Arial" w:cs="Arial"/>
          <w:sz w:val="18"/>
          <w:szCs w:val="18"/>
        </w:rPr>
      </w:pPr>
      <w:r w:rsidRPr="0087082A">
        <w:rPr>
          <w:rStyle w:val="Refdenotaalpie"/>
          <w:rFonts w:ascii="Arial" w:hAnsi="Arial" w:cs="Arial"/>
          <w:sz w:val="18"/>
          <w:szCs w:val="18"/>
        </w:rPr>
        <w:footnoteRef/>
      </w:r>
      <w:r w:rsidRPr="0087082A">
        <w:rPr>
          <w:rFonts w:ascii="Arial" w:hAnsi="Arial" w:cs="Arial"/>
          <w:sz w:val="18"/>
          <w:szCs w:val="18"/>
        </w:rPr>
        <w:t xml:space="preserve"> Criterio sostenido en la tesis de jurisprudencia P. XX/2015, de rubro: “</w:t>
      </w:r>
      <w:r w:rsidRPr="0087082A">
        <w:rPr>
          <w:rFonts w:ascii="Arial" w:hAnsi="Arial" w:cs="Arial"/>
          <w:b/>
          <w:bCs/>
          <w:sz w:val="18"/>
          <w:szCs w:val="18"/>
        </w:rPr>
        <w:t>IMPARTICIÓN DE JUSTICIA CON PERSPECTIVA DE GÉNERO. OBLIGACIONES DEL ESTADO MEXICANO EN LA MATERIA.”</w:t>
      </w:r>
    </w:p>
  </w:footnote>
  <w:footnote w:id="14">
    <w:p w14:paraId="11FF8AA7" w14:textId="2F51B597" w:rsidR="0087082A" w:rsidRDefault="0087082A">
      <w:pPr>
        <w:pStyle w:val="Textonotapie"/>
      </w:pPr>
      <w:r w:rsidRPr="0087082A">
        <w:rPr>
          <w:rStyle w:val="Refdenotaalpie"/>
          <w:rFonts w:ascii="Arial" w:hAnsi="Arial" w:cs="Arial"/>
          <w:sz w:val="18"/>
          <w:szCs w:val="18"/>
        </w:rPr>
        <w:footnoteRef/>
      </w:r>
      <w:r w:rsidRPr="0087082A">
        <w:rPr>
          <w:rFonts w:ascii="Arial" w:hAnsi="Arial" w:cs="Arial"/>
          <w:sz w:val="18"/>
          <w:szCs w:val="18"/>
        </w:rPr>
        <w:t xml:space="preserve"> Tesis 1ª/J.22/2016 (10a), de rubro: en la Jurisprudencia de rubro: “</w:t>
      </w:r>
      <w:r w:rsidRPr="0087082A">
        <w:rPr>
          <w:rFonts w:ascii="Arial" w:hAnsi="Arial" w:cs="Arial"/>
          <w:b/>
          <w:bCs/>
          <w:sz w:val="18"/>
          <w:szCs w:val="18"/>
        </w:rPr>
        <w:t>ACCESO A LA JUSTICIA EN CONDICIONES DE IGUALDAD. ELEMENTOS PARA JUZGAR CON PERSPECTIVA DE GÉNERO</w:t>
      </w:r>
      <w:r w:rsidRPr="0087082A">
        <w:rPr>
          <w:rFonts w:ascii="Arial" w:hAnsi="Arial" w:cs="Arial"/>
          <w:sz w:val="18"/>
          <w:szCs w:val="18"/>
        </w:rPr>
        <w:t>.”</w:t>
      </w:r>
    </w:p>
  </w:footnote>
  <w:footnote w:id="15">
    <w:p w14:paraId="4BD22F1F" w14:textId="449383AA" w:rsidR="00971D19" w:rsidRPr="00971D19" w:rsidRDefault="00971D19" w:rsidP="00971D19">
      <w:pPr>
        <w:pStyle w:val="Textonotapie"/>
        <w:jc w:val="both"/>
        <w:rPr>
          <w:rFonts w:ascii="Arial" w:hAnsi="Arial" w:cs="Arial"/>
        </w:rPr>
      </w:pPr>
      <w:r w:rsidRPr="00971D19">
        <w:rPr>
          <w:rStyle w:val="Refdenotaalpie"/>
          <w:rFonts w:ascii="Arial" w:hAnsi="Arial" w:cs="Arial"/>
          <w:sz w:val="18"/>
          <w:szCs w:val="18"/>
        </w:rPr>
        <w:footnoteRef/>
      </w:r>
      <w:r w:rsidRPr="00971D19">
        <w:rPr>
          <w:rFonts w:ascii="Arial" w:hAnsi="Arial" w:cs="Arial"/>
          <w:sz w:val="18"/>
          <w:szCs w:val="18"/>
        </w:rPr>
        <w:t xml:space="preserve"> Tesis 1ª. XXVII/2017, de rubro: “</w:t>
      </w:r>
      <w:r w:rsidRPr="00971D19">
        <w:rPr>
          <w:rFonts w:ascii="Arial" w:hAnsi="Arial" w:cs="Arial"/>
          <w:b/>
          <w:bCs/>
          <w:sz w:val="18"/>
          <w:szCs w:val="18"/>
        </w:rPr>
        <w:t>JUZGAR CON PERSPECTIVA DE GÉNERO. CONCEPTO, APLICABILIDAD Y METODOLOGÍA PARA CUMPLIR DICHA OBLIGACIÓN</w:t>
      </w:r>
      <w:r w:rsidRPr="00971D19">
        <w:rPr>
          <w:rFonts w:ascii="Arial" w:hAnsi="Arial" w:cs="Arial"/>
          <w:sz w:val="18"/>
          <w:szCs w:val="18"/>
        </w:rPr>
        <w:t>.”</w:t>
      </w:r>
    </w:p>
  </w:footnote>
  <w:footnote w:id="16">
    <w:p w14:paraId="70F8243B" w14:textId="508C1124" w:rsidR="00971D19" w:rsidRPr="00971D19" w:rsidRDefault="00971D19">
      <w:pPr>
        <w:pStyle w:val="Textonotapie"/>
        <w:rPr>
          <w:rFonts w:ascii="Arial" w:hAnsi="Arial" w:cs="Arial"/>
        </w:rPr>
      </w:pPr>
      <w:r w:rsidRPr="00971D19">
        <w:rPr>
          <w:rStyle w:val="Refdenotaalpie"/>
          <w:rFonts w:ascii="Arial" w:hAnsi="Arial" w:cs="Arial"/>
          <w:sz w:val="18"/>
          <w:szCs w:val="18"/>
        </w:rPr>
        <w:footnoteRef/>
      </w:r>
      <w:r w:rsidRPr="00971D19">
        <w:rPr>
          <w:rFonts w:ascii="Arial" w:hAnsi="Arial" w:cs="Arial"/>
          <w:sz w:val="18"/>
          <w:szCs w:val="18"/>
        </w:rPr>
        <w:t xml:space="preserve"> SUP-JDC-383/2017.</w:t>
      </w:r>
    </w:p>
  </w:footnote>
  <w:footnote w:id="17">
    <w:p w14:paraId="5E9706B3"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8">
    <w:p w14:paraId="62E8DBEA"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19">
    <w:p w14:paraId="1A498683"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20">
    <w:p w14:paraId="11BA15A7"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21">
    <w:p w14:paraId="2ADD54C7" w14:textId="77777777" w:rsidR="00BE4EB6" w:rsidRDefault="00BE4EB6" w:rsidP="00BE4EB6">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 w:id="22">
    <w:p w14:paraId="086AEA2A" w14:textId="1F92DE1A" w:rsidR="00FA2DA0" w:rsidRPr="00FA2DA0" w:rsidRDefault="00FA2DA0" w:rsidP="00FA2DA0">
      <w:pPr>
        <w:pStyle w:val="Textonotapie"/>
        <w:jc w:val="both"/>
        <w:rPr>
          <w:rFonts w:ascii="Arial" w:hAnsi="Arial" w:cs="Arial"/>
          <w:sz w:val="18"/>
          <w:szCs w:val="18"/>
        </w:rPr>
      </w:pPr>
      <w:r w:rsidRPr="00FA2DA0">
        <w:rPr>
          <w:rStyle w:val="Refdenotaalpie"/>
          <w:rFonts w:ascii="Arial" w:hAnsi="Arial" w:cs="Arial"/>
          <w:sz w:val="18"/>
          <w:szCs w:val="18"/>
        </w:rPr>
        <w:footnoteRef/>
      </w:r>
      <w:r w:rsidRPr="00FA2DA0">
        <w:rPr>
          <w:rFonts w:ascii="Arial" w:hAnsi="Arial" w:cs="Arial"/>
          <w:sz w:val="18"/>
          <w:szCs w:val="18"/>
        </w:rPr>
        <w:t xml:space="preserve"> </w:t>
      </w:r>
      <w:r>
        <w:rPr>
          <w:rFonts w:ascii="Arial" w:eastAsia="Arial Nova" w:hAnsi="Arial" w:cs="Arial"/>
          <w:bCs/>
          <w:sz w:val="18"/>
          <w:szCs w:val="18"/>
        </w:rPr>
        <w:t>C</w:t>
      </w:r>
      <w:r w:rsidRPr="00FA2DA0">
        <w:rPr>
          <w:rFonts w:ascii="Arial" w:eastAsia="Arial Nova" w:hAnsi="Arial" w:cs="Arial"/>
          <w:bCs/>
          <w:sz w:val="18"/>
          <w:szCs w:val="18"/>
        </w:rPr>
        <w:t>onsultable en Justicia Electoral. Revista del Tribunal Electoral del Poder Judicial de la Federación, suplemento cinco, año dos mil dos, página ciento veintiuno.</w:t>
      </w:r>
    </w:p>
  </w:footnote>
  <w:footnote w:id="23">
    <w:p w14:paraId="6605C373" w14:textId="77777777" w:rsidR="000603B1" w:rsidRPr="00DA3A78" w:rsidRDefault="000603B1" w:rsidP="000603B1">
      <w:pPr>
        <w:pStyle w:val="Textonotapie"/>
        <w:rPr>
          <w:rFonts w:ascii="Arial" w:hAnsi="Arial" w:cs="Arial"/>
        </w:rPr>
      </w:pPr>
      <w:r w:rsidRPr="00DA3A78">
        <w:rPr>
          <w:rStyle w:val="Refdenotaalpie"/>
          <w:rFonts w:ascii="Arial" w:hAnsi="Arial" w:cs="Arial"/>
          <w:sz w:val="18"/>
          <w:szCs w:val="18"/>
        </w:rPr>
        <w:footnoteRef/>
      </w:r>
      <w:r w:rsidRPr="00DA3A78">
        <w:rPr>
          <w:rFonts w:ascii="Arial" w:hAnsi="Arial" w:cs="Arial"/>
          <w:sz w:val="18"/>
          <w:szCs w:val="18"/>
        </w:rPr>
        <w:t xml:space="preserve"> Suprema Corte de Justicia de la Nación, Protocolo para Juzgar con Perspectiva de Género, México, 2013, páginas 48 y 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52869" w14:textId="58FC9452" w:rsidR="002F5D1B" w:rsidRDefault="00497CA7">
    <w:pPr>
      <w:pBdr>
        <w:top w:val="nil"/>
        <w:left w:val="nil"/>
        <w:bottom w:val="nil"/>
        <w:right w:val="nil"/>
        <w:between w:val="nil"/>
      </w:pBdr>
      <w:tabs>
        <w:tab w:val="center" w:pos="4419"/>
        <w:tab w:val="right" w:pos="8838"/>
      </w:tabs>
      <w:rPr>
        <w:color w:val="000000"/>
      </w:rPr>
    </w:pPr>
    <w:r>
      <w:rPr>
        <w:noProof/>
      </w:rPr>
      <w:pict w14:anchorId="63AF5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742610" o:spid="_x0000_s2050" type="#_x0000_t136" style="position:absolute;margin-left:0;margin-top:0;width:617.15pt;height:82.25pt;rotation:315;z-index:-251653120;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5E965" w14:textId="0392EDAB" w:rsidR="002F5D1B" w:rsidRDefault="00497CA7">
    <w:pPr>
      <w:pBdr>
        <w:top w:val="nil"/>
        <w:left w:val="nil"/>
        <w:bottom w:val="nil"/>
        <w:right w:val="nil"/>
        <w:between w:val="nil"/>
      </w:pBdr>
      <w:tabs>
        <w:tab w:val="center" w:pos="4419"/>
        <w:tab w:val="right" w:pos="8838"/>
      </w:tabs>
      <w:rPr>
        <w:color w:val="000000"/>
      </w:rPr>
    </w:pPr>
    <w:r>
      <w:rPr>
        <w:noProof/>
      </w:rPr>
      <w:pict w14:anchorId="472F7B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742611" o:spid="_x0000_s2051" type="#_x0000_t136" style="position:absolute;margin-left:0;margin-top:0;width:617.15pt;height:82.25pt;rotation:315;z-index:-251651072;mso-position-horizontal:center;mso-position-horizontal-relative:margin;mso-position-vertical:center;mso-position-vertical-relative:margin" o:allowincell="f" fillcolor="silver" stroked="f">
          <v:fill opacity=".5"/>
          <v:textpath style="font-family:&quot;Times New Roman&quot;;font-size:1pt" string="VERSIÓN PÚBLIC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B27B2" w14:textId="26163F43" w:rsidR="002F5D1B" w:rsidRDefault="00497CA7">
    <w:pPr>
      <w:pBdr>
        <w:top w:val="nil"/>
        <w:left w:val="nil"/>
        <w:bottom w:val="nil"/>
        <w:right w:val="nil"/>
        <w:between w:val="nil"/>
      </w:pBdr>
      <w:tabs>
        <w:tab w:val="center" w:pos="4419"/>
        <w:tab w:val="right" w:pos="8838"/>
      </w:tabs>
      <w:rPr>
        <w:color w:val="000000"/>
      </w:rPr>
    </w:pPr>
    <w:r>
      <w:rPr>
        <w:noProof/>
      </w:rPr>
      <w:pict w14:anchorId="19B73F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742609" o:spid="_x0000_s2049" type="#_x0000_t136" style="position:absolute;margin-left:0;margin-top:0;width:617.15pt;height:82.25pt;rotation:315;z-index:-251655168;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98B60484"/>
    <w:lvl w:ilvl="0" w:tplc="B0EE3D62">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C010D3"/>
    <w:multiLevelType w:val="hybridMultilevel"/>
    <w:tmpl w:val="31FAC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4"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5B399A"/>
    <w:multiLevelType w:val="hybridMultilevel"/>
    <w:tmpl w:val="9C0C1AA4"/>
    <w:lvl w:ilvl="0" w:tplc="FE4C3F8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980210"/>
    <w:multiLevelType w:val="hybridMultilevel"/>
    <w:tmpl w:val="C6F400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C54EB1"/>
    <w:multiLevelType w:val="hybridMultilevel"/>
    <w:tmpl w:val="D09EB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BA3F52"/>
    <w:multiLevelType w:val="hybridMultilevel"/>
    <w:tmpl w:val="D67E37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29710AB1"/>
    <w:multiLevelType w:val="hybridMultilevel"/>
    <w:tmpl w:val="4F468004"/>
    <w:lvl w:ilvl="0" w:tplc="B066ED9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15535A3"/>
    <w:multiLevelType w:val="hybridMultilevel"/>
    <w:tmpl w:val="988808D0"/>
    <w:lvl w:ilvl="0" w:tplc="956A7FC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205720"/>
    <w:multiLevelType w:val="hybridMultilevel"/>
    <w:tmpl w:val="171E37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42E4E53"/>
    <w:multiLevelType w:val="hybridMultilevel"/>
    <w:tmpl w:val="367CBE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4B50BBB"/>
    <w:multiLevelType w:val="hybridMultilevel"/>
    <w:tmpl w:val="28D03910"/>
    <w:lvl w:ilvl="0" w:tplc="976A4B8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4"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2CD47E9"/>
    <w:multiLevelType w:val="hybridMultilevel"/>
    <w:tmpl w:val="D71AB72C"/>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5973614E"/>
    <w:multiLevelType w:val="hybridMultilevel"/>
    <w:tmpl w:val="79B0CB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C1413B0"/>
    <w:multiLevelType w:val="hybridMultilevel"/>
    <w:tmpl w:val="A1F6C5CA"/>
    <w:lvl w:ilvl="0" w:tplc="A9ACB7F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2611AF"/>
    <w:multiLevelType w:val="hybridMultilevel"/>
    <w:tmpl w:val="7B3081EC"/>
    <w:lvl w:ilvl="0" w:tplc="6B146DE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F5829E8"/>
    <w:multiLevelType w:val="hybridMultilevel"/>
    <w:tmpl w:val="68AA98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4"/>
  </w:num>
  <w:num w:numId="3">
    <w:abstractNumId w:val="23"/>
  </w:num>
  <w:num w:numId="4">
    <w:abstractNumId w:val="17"/>
  </w:num>
  <w:num w:numId="5">
    <w:abstractNumId w:val="19"/>
  </w:num>
  <w:num w:numId="6">
    <w:abstractNumId w:val="3"/>
  </w:num>
  <w:num w:numId="7">
    <w:abstractNumId w:val="36"/>
  </w:num>
  <w:num w:numId="8">
    <w:abstractNumId w:val="15"/>
  </w:num>
  <w:num w:numId="9">
    <w:abstractNumId w:val="32"/>
  </w:num>
  <w:num w:numId="10">
    <w:abstractNumId w:val="14"/>
  </w:num>
  <w:num w:numId="11">
    <w:abstractNumId w:val="27"/>
  </w:num>
  <w:num w:numId="12">
    <w:abstractNumId w:val="0"/>
  </w:num>
  <w:num w:numId="13">
    <w:abstractNumId w:val="29"/>
  </w:num>
  <w:num w:numId="14">
    <w:abstractNumId w:val="33"/>
  </w:num>
  <w:num w:numId="15">
    <w:abstractNumId w:val="18"/>
  </w:num>
  <w:num w:numId="16">
    <w:abstractNumId w:val="24"/>
  </w:num>
  <w:num w:numId="17">
    <w:abstractNumId w:val="5"/>
  </w:num>
  <w:num w:numId="18">
    <w:abstractNumId w:val="8"/>
  </w:num>
  <w:num w:numId="19">
    <w:abstractNumId w:val="37"/>
  </w:num>
  <w:num w:numId="20">
    <w:abstractNumId w:val="1"/>
  </w:num>
  <w:num w:numId="21">
    <w:abstractNumId w:val="35"/>
  </w:num>
  <w:num w:numId="22">
    <w:abstractNumId w:val="2"/>
  </w:num>
  <w:num w:numId="23">
    <w:abstractNumId w:val="21"/>
  </w:num>
  <w:num w:numId="24">
    <w:abstractNumId w:val="26"/>
  </w:num>
  <w:num w:numId="25">
    <w:abstractNumId w:val="4"/>
  </w:num>
  <w:num w:numId="26">
    <w:abstractNumId w:val="25"/>
  </w:num>
  <w:num w:numId="27">
    <w:abstractNumId w:val="20"/>
  </w:num>
  <w:num w:numId="28">
    <w:abstractNumId w:val="16"/>
  </w:num>
  <w:num w:numId="29">
    <w:abstractNumId w:val="7"/>
  </w:num>
  <w:num w:numId="30">
    <w:abstractNumId w:val="9"/>
  </w:num>
  <w:num w:numId="31">
    <w:abstractNumId w:val="11"/>
  </w:num>
  <w:num w:numId="32">
    <w:abstractNumId w:val="30"/>
  </w:num>
  <w:num w:numId="33">
    <w:abstractNumId w:val="31"/>
  </w:num>
  <w:num w:numId="34">
    <w:abstractNumId w:val="12"/>
  </w:num>
  <w:num w:numId="35">
    <w:abstractNumId w:val="28"/>
  </w:num>
  <w:num w:numId="36">
    <w:abstractNumId w:val="13"/>
  </w:num>
  <w:num w:numId="37">
    <w:abstractNumId w:val="22"/>
  </w:num>
  <w:num w:numId="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0799A"/>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51001"/>
    <w:rsid w:val="000603B1"/>
    <w:rsid w:val="00060E15"/>
    <w:rsid w:val="0006127B"/>
    <w:rsid w:val="00063BCA"/>
    <w:rsid w:val="000659D4"/>
    <w:rsid w:val="00070ABA"/>
    <w:rsid w:val="00071182"/>
    <w:rsid w:val="00073638"/>
    <w:rsid w:val="000754CB"/>
    <w:rsid w:val="0007651F"/>
    <w:rsid w:val="00083884"/>
    <w:rsid w:val="00085CAE"/>
    <w:rsid w:val="00087E7E"/>
    <w:rsid w:val="00090A89"/>
    <w:rsid w:val="00097CA8"/>
    <w:rsid w:val="000A2E34"/>
    <w:rsid w:val="000B0829"/>
    <w:rsid w:val="000B1AC5"/>
    <w:rsid w:val="000B511B"/>
    <w:rsid w:val="000C6AF8"/>
    <w:rsid w:val="000D0078"/>
    <w:rsid w:val="000D1289"/>
    <w:rsid w:val="000D55AB"/>
    <w:rsid w:val="000D654D"/>
    <w:rsid w:val="00101AC0"/>
    <w:rsid w:val="00103C98"/>
    <w:rsid w:val="00104498"/>
    <w:rsid w:val="00107DDF"/>
    <w:rsid w:val="0011270E"/>
    <w:rsid w:val="00112F72"/>
    <w:rsid w:val="00113035"/>
    <w:rsid w:val="00114B3E"/>
    <w:rsid w:val="001231D0"/>
    <w:rsid w:val="00123CF7"/>
    <w:rsid w:val="00126C07"/>
    <w:rsid w:val="00130C02"/>
    <w:rsid w:val="0013758D"/>
    <w:rsid w:val="0014156F"/>
    <w:rsid w:val="001457EF"/>
    <w:rsid w:val="00147B61"/>
    <w:rsid w:val="00152A9E"/>
    <w:rsid w:val="00160FF1"/>
    <w:rsid w:val="001618A9"/>
    <w:rsid w:val="001622E7"/>
    <w:rsid w:val="00165F76"/>
    <w:rsid w:val="0016677E"/>
    <w:rsid w:val="00174406"/>
    <w:rsid w:val="00176E4B"/>
    <w:rsid w:val="00180969"/>
    <w:rsid w:val="001823DF"/>
    <w:rsid w:val="001848E8"/>
    <w:rsid w:val="00190AC3"/>
    <w:rsid w:val="0019136E"/>
    <w:rsid w:val="00191506"/>
    <w:rsid w:val="0019310A"/>
    <w:rsid w:val="0019762A"/>
    <w:rsid w:val="00197EA2"/>
    <w:rsid w:val="00197F90"/>
    <w:rsid w:val="001A1EA0"/>
    <w:rsid w:val="001A3929"/>
    <w:rsid w:val="001B3A7E"/>
    <w:rsid w:val="001B4314"/>
    <w:rsid w:val="001B48BF"/>
    <w:rsid w:val="001B4B67"/>
    <w:rsid w:val="001B4D78"/>
    <w:rsid w:val="001C0691"/>
    <w:rsid w:val="001C140D"/>
    <w:rsid w:val="001C3B12"/>
    <w:rsid w:val="001C4650"/>
    <w:rsid w:val="001C54EF"/>
    <w:rsid w:val="001D33B4"/>
    <w:rsid w:val="001D5F42"/>
    <w:rsid w:val="001D7982"/>
    <w:rsid w:val="001E3B3D"/>
    <w:rsid w:val="001E4C37"/>
    <w:rsid w:val="001F5FA2"/>
    <w:rsid w:val="001F663D"/>
    <w:rsid w:val="002011BB"/>
    <w:rsid w:val="002014B6"/>
    <w:rsid w:val="00202181"/>
    <w:rsid w:val="002021DD"/>
    <w:rsid w:val="00203911"/>
    <w:rsid w:val="00205901"/>
    <w:rsid w:val="00206B04"/>
    <w:rsid w:val="0020740D"/>
    <w:rsid w:val="00210D94"/>
    <w:rsid w:val="002114A8"/>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546E7"/>
    <w:rsid w:val="00255623"/>
    <w:rsid w:val="00266333"/>
    <w:rsid w:val="00266A85"/>
    <w:rsid w:val="00267D0D"/>
    <w:rsid w:val="00274430"/>
    <w:rsid w:val="0027552A"/>
    <w:rsid w:val="002771D5"/>
    <w:rsid w:val="00283ADE"/>
    <w:rsid w:val="00283D74"/>
    <w:rsid w:val="00284954"/>
    <w:rsid w:val="00285308"/>
    <w:rsid w:val="00291C5E"/>
    <w:rsid w:val="00292B4C"/>
    <w:rsid w:val="00293798"/>
    <w:rsid w:val="00295F0F"/>
    <w:rsid w:val="0029610D"/>
    <w:rsid w:val="00296560"/>
    <w:rsid w:val="0029764D"/>
    <w:rsid w:val="002A0349"/>
    <w:rsid w:val="002A3E88"/>
    <w:rsid w:val="002B0510"/>
    <w:rsid w:val="002B0639"/>
    <w:rsid w:val="002B2074"/>
    <w:rsid w:val="002B562A"/>
    <w:rsid w:val="002B7C69"/>
    <w:rsid w:val="002C3450"/>
    <w:rsid w:val="002C4335"/>
    <w:rsid w:val="002C771C"/>
    <w:rsid w:val="002D2E5F"/>
    <w:rsid w:val="002D41BD"/>
    <w:rsid w:val="002D4E0B"/>
    <w:rsid w:val="002D5592"/>
    <w:rsid w:val="002D69C6"/>
    <w:rsid w:val="002D6D71"/>
    <w:rsid w:val="002E0246"/>
    <w:rsid w:val="002E1A3B"/>
    <w:rsid w:val="002E3E1E"/>
    <w:rsid w:val="002E7A1B"/>
    <w:rsid w:val="002F0D72"/>
    <w:rsid w:val="002F10B3"/>
    <w:rsid w:val="002F2792"/>
    <w:rsid w:val="002F4304"/>
    <w:rsid w:val="002F5D1B"/>
    <w:rsid w:val="00301AD7"/>
    <w:rsid w:val="0030278F"/>
    <w:rsid w:val="00315B45"/>
    <w:rsid w:val="00316B96"/>
    <w:rsid w:val="00316FA7"/>
    <w:rsid w:val="00320A0F"/>
    <w:rsid w:val="00323763"/>
    <w:rsid w:val="00323BC4"/>
    <w:rsid w:val="0032412B"/>
    <w:rsid w:val="00324DD5"/>
    <w:rsid w:val="00324F92"/>
    <w:rsid w:val="00326782"/>
    <w:rsid w:val="0033387D"/>
    <w:rsid w:val="003365D2"/>
    <w:rsid w:val="003375CD"/>
    <w:rsid w:val="00345EF4"/>
    <w:rsid w:val="003464F9"/>
    <w:rsid w:val="00351A40"/>
    <w:rsid w:val="00352123"/>
    <w:rsid w:val="00352669"/>
    <w:rsid w:val="00354AD5"/>
    <w:rsid w:val="00354FC1"/>
    <w:rsid w:val="00355466"/>
    <w:rsid w:val="00355CCE"/>
    <w:rsid w:val="003579B3"/>
    <w:rsid w:val="0036194C"/>
    <w:rsid w:val="00361D36"/>
    <w:rsid w:val="00362E84"/>
    <w:rsid w:val="003638B0"/>
    <w:rsid w:val="0036393C"/>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97FB1"/>
    <w:rsid w:val="003A1F59"/>
    <w:rsid w:val="003A28B9"/>
    <w:rsid w:val="003A28F5"/>
    <w:rsid w:val="003A5FB2"/>
    <w:rsid w:val="003A6509"/>
    <w:rsid w:val="003A6F50"/>
    <w:rsid w:val="003B0882"/>
    <w:rsid w:val="003B09D0"/>
    <w:rsid w:val="003B1F90"/>
    <w:rsid w:val="003C1558"/>
    <w:rsid w:val="003C245F"/>
    <w:rsid w:val="003C2DC3"/>
    <w:rsid w:val="003C31A7"/>
    <w:rsid w:val="003C3821"/>
    <w:rsid w:val="003C5204"/>
    <w:rsid w:val="003C57B8"/>
    <w:rsid w:val="003C78B6"/>
    <w:rsid w:val="003D176B"/>
    <w:rsid w:val="003D1FD8"/>
    <w:rsid w:val="003D205E"/>
    <w:rsid w:val="003D3EBF"/>
    <w:rsid w:val="003D56A4"/>
    <w:rsid w:val="003D71E3"/>
    <w:rsid w:val="003E30C4"/>
    <w:rsid w:val="003E7F72"/>
    <w:rsid w:val="003F4090"/>
    <w:rsid w:val="003F44E4"/>
    <w:rsid w:val="004021EB"/>
    <w:rsid w:val="0040639F"/>
    <w:rsid w:val="004077A4"/>
    <w:rsid w:val="00411890"/>
    <w:rsid w:val="00413640"/>
    <w:rsid w:val="00413DA3"/>
    <w:rsid w:val="00420F50"/>
    <w:rsid w:val="0042129F"/>
    <w:rsid w:val="0042298B"/>
    <w:rsid w:val="0042364F"/>
    <w:rsid w:val="004277C6"/>
    <w:rsid w:val="00427E0A"/>
    <w:rsid w:val="004307F0"/>
    <w:rsid w:val="004412E4"/>
    <w:rsid w:val="0044159D"/>
    <w:rsid w:val="004512FB"/>
    <w:rsid w:val="004527D4"/>
    <w:rsid w:val="00453A86"/>
    <w:rsid w:val="00457A67"/>
    <w:rsid w:val="0046301E"/>
    <w:rsid w:val="00463DEF"/>
    <w:rsid w:val="004703AE"/>
    <w:rsid w:val="004716F4"/>
    <w:rsid w:val="00471B79"/>
    <w:rsid w:val="00473405"/>
    <w:rsid w:val="00481A2B"/>
    <w:rsid w:val="00487633"/>
    <w:rsid w:val="004876B9"/>
    <w:rsid w:val="00487E94"/>
    <w:rsid w:val="00494BAF"/>
    <w:rsid w:val="00495F9B"/>
    <w:rsid w:val="00497593"/>
    <w:rsid w:val="00497CA7"/>
    <w:rsid w:val="004A0946"/>
    <w:rsid w:val="004A2059"/>
    <w:rsid w:val="004A21CC"/>
    <w:rsid w:val="004A64C5"/>
    <w:rsid w:val="004B1192"/>
    <w:rsid w:val="004B7363"/>
    <w:rsid w:val="004C3316"/>
    <w:rsid w:val="004C6365"/>
    <w:rsid w:val="004D01B9"/>
    <w:rsid w:val="004D4E38"/>
    <w:rsid w:val="004D5450"/>
    <w:rsid w:val="004D5F31"/>
    <w:rsid w:val="004E0101"/>
    <w:rsid w:val="004F0217"/>
    <w:rsid w:val="004F15D4"/>
    <w:rsid w:val="00502E47"/>
    <w:rsid w:val="00511240"/>
    <w:rsid w:val="00513506"/>
    <w:rsid w:val="005159A6"/>
    <w:rsid w:val="00517E78"/>
    <w:rsid w:val="00522B30"/>
    <w:rsid w:val="00523E63"/>
    <w:rsid w:val="00526BA6"/>
    <w:rsid w:val="005322AD"/>
    <w:rsid w:val="005337D4"/>
    <w:rsid w:val="00535ABD"/>
    <w:rsid w:val="00541486"/>
    <w:rsid w:val="0054791B"/>
    <w:rsid w:val="00547A1E"/>
    <w:rsid w:val="00547F7C"/>
    <w:rsid w:val="00552E19"/>
    <w:rsid w:val="0055548D"/>
    <w:rsid w:val="005555E4"/>
    <w:rsid w:val="00557082"/>
    <w:rsid w:val="00565758"/>
    <w:rsid w:val="00565D46"/>
    <w:rsid w:val="00567CFB"/>
    <w:rsid w:val="00580866"/>
    <w:rsid w:val="005814ED"/>
    <w:rsid w:val="0058198F"/>
    <w:rsid w:val="005833FF"/>
    <w:rsid w:val="005A74EE"/>
    <w:rsid w:val="005A7F34"/>
    <w:rsid w:val="005B0DF8"/>
    <w:rsid w:val="005B10E0"/>
    <w:rsid w:val="005B203E"/>
    <w:rsid w:val="005B6B60"/>
    <w:rsid w:val="005C192D"/>
    <w:rsid w:val="005C3E35"/>
    <w:rsid w:val="005C7AAF"/>
    <w:rsid w:val="005D4987"/>
    <w:rsid w:val="005D55A9"/>
    <w:rsid w:val="005D5DAB"/>
    <w:rsid w:val="005D692A"/>
    <w:rsid w:val="005E25E0"/>
    <w:rsid w:val="005E6105"/>
    <w:rsid w:val="005E7788"/>
    <w:rsid w:val="005F07D7"/>
    <w:rsid w:val="005F1711"/>
    <w:rsid w:val="005F6C55"/>
    <w:rsid w:val="006042B0"/>
    <w:rsid w:val="00611B5B"/>
    <w:rsid w:val="0061209A"/>
    <w:rsid w:val="006122AD"/>
    <w:rsid w:val="006128E4"/>
    <w:rsid w:val="00613CA4"/>
    <w:rsid w:val="006169B7"/>
    <w:rsid w:val="0061736D"/>
    <w:rsid w:val="006174F4"/>
    <w:rsid w:val="006212A2"/>
    <w:rsid w:val="006231F0"/>
    <w:rsid w:val="006237AD"/>
    <w:rsid w:val="00624EB7"/>
    <w:rsid w:val="00624FD6"/>
    <w:rsid w:val="006312A8"/>
    <w:rsid w:val="006335FE"/>
    <w:rsid w:val="00633D0F"/>
    <w:rsid w:val="006369BC"/>
    <w:rsid w:val="0064176C"/>
    <w:rsid w:val="006419E3"/>
    <w:rsid w:val="006510DB"/>
    <w:rsid w:val="00655FEF"/>
    <w:rsid w:val="006652A7"/>
    <w:rsid w:val="006725D0"/>
    <w:rsid w:val="0067335B"/>
    <w:rsid w:val="00676104"/>
    <w:rsid w:val="006800B9"/>
    <w:rsid w:val="0068150C"/>
    <w:rsid w:val="00682312"/>
    <w:rsid w:val="00684459"/>
    <w:rsid w:val="006849BB"/>
    <w:rsid w:val="00685D00"/>
    <w:rsid w:val="00686106"/>
    <w:rsid w:val="006909F5"/>
    <w:rsid w:val="00693417"/>
    <w:rsid w:val="00696022"/>
    <w:rsid w:val="006A00BB"/>
    <w:rsid w:val="006A2199"/>
    <w:rsid w:val="006A443F"/>
    <w:rsid w:val="006A65AD"/>
    <w:rsid w:val="006B62FE"/>
    <w:rsid w:val="006B7F97"/>
    <w:rsid w:val="006C18AE"/>
    <w:rsid w:val="006C198E"/>
    <w:rsid w:val="006C5C18"/>
    <w:rsid w:val="006D1399"/>
    <w:rsid w:val="006D13F8"/>
    <w:rsid w:val="006D2B8B"/>
    <w:rsid w:val="006D466F"/>
    <w:rsid w:val="006F1664"/>
    <w:rsid w:val="006F2D2F"/>
    <w:rsid w:val="006F2F30"/>
    <w:rsid w:val="006F47E4"/>
    <w:rsid w:val="00704BC8"/>
    <w:rsid w:val="0070632F"/>
    <w:rsid w:val="0071220F"/>
    <w:rsid w:val="00713D72"/>
    <w:rsid w:val="007169D2"/>
    <w:rsid w:val="00716BD4"/>
    <w:rsid w:val="007260DE"/>
    <w:rsid w:val="00730A34"/>
    <w:rsid w:val="00732D4D"/>
    <w:rsid w:val="007360B5"/>
    <w:rsid w:val="0073798B"/>
    <w:rsid w:val="007405F5"/>
    <w:rsid w:val="00743DE5"/>
    <w:rsid w:val="00743DEE"/>
    <w:rsid w:val="00745D50"/>
    <w:rsid w:val="00745D70"/>
    <w:rsid w:val="00756527"/>
    <w:rsid w:val="00757844"/>
    <w:rsid w:val="0076173A"/>
    <w:rsid w:val="0076190E"/>
    <w:rsid w:val="0076500A"/>
    <w:rsid w:val="00767A1F"/>
    <w:rsid w:val="0077558D"/>
    <w:rsid w:val="007774D3"/>
    <w:rsid w:val="0078220C"/>
    <w:rsid w:val="00785F87"/>
    <w:rsid w:val="007871AC"/>
    <w:rsid w:val="007906CB"/>
    <w:rsid w:val="00793C57"/>
    <w:rsid w:val="00793F07"/>
    <w:rsid w:val="00795354"/>
    <w:rsid w:val="007A0054"/>
    <w:rsid w:val="007A675D"/>
    <w:rsid w:val="007B0681"/>
    <w:rsid w:val="007B5902"/>
    <w:rsid w:val="007C448F"/>
    <w:rsid w:val="007C4DAC"/>
    <w:rsid w:val="007C5912"/>
    <w:rsid w:val="007C7B5C"/>
    <w:rsid w:val="007D471D"/>
    <w:rsid w:val="007D6325"/>
    <w:rsid w:val="007D66FD"/>
    <w:rsid w:val="007D74E0"/>
    <w:rsid w:val="007E4479"/>
    <w:rsid w:val="007E6C40"/>
    <w:rsid w:val="007E6D4E"/>
    <w:rsid w:val="007F08CC"/>
    <w:rsid w:val="007F27E9"/>
    <w:rsid w:val="007F2D90"/>
    <w:rsid w:val="007F49CE"/>
    <w:rsid w:val="008058D1"/>
    <w:rsid w:val="0081090E"/>
    <w:rsid w:val="008114D0"/>
    <w:rsid w:val="00813C02"/>
    <w:rsid w:val="008155D6"/>
    <w:rsid w:val="00816316"/>
    <w:rsid w:val="008237DC"/>
    <w:rsid w:val="00827CB0"/>
    <w:rsid w:val="008340FA"/>
    <w:rsid w:val="00834A84"/>
    <w:rsid w:val="008362E3"/>
    <w:rsid w:val="008403C4"/>
    <w:rsid w:val="008406CC"/>
    <w:rsid w:val="0084283C"/>
    <w:rsid w:val="00844BB8"/>
    <w:rsid w:val="008462E2"/>
    <w:rsid w:val="00850AB1"/>
    <w:rsid w:val="0085138F"/>
    <w:rsid w:val="00853223"/>
    <w:rsid w:val="00861FDE"/>
    <w:rsid w:val="00862BE4"/>
    <w:rsid w:val="00863267"/>
    <w:rsid w:val="00863858"/>
    <w:rsid w:val="0087082A"/>
    <w:rsid w:val="0087254B"/>
    <w:rsid w:val="00872B77"/>
    <w:rsid w:val="00876C07"/>
    <w:rsid w:val="008770C2"/>
    <w:rsid w:val="008778FC"/>
    <w:rsid w:val="00881C30"/>
    <w:rsid w:val="008821A4"/>
    <w:rsid w:val="00883003"/>
    <w:rsid w:val="00884A20"/>
    <w:rsid w:val="00885D6E"/>
    <w:rsid w:val="0088768A"/>
    <w:rsid w:val="00890653"/>
    <w:rsid w:val="00892D22"/>
    <w:rsid w:val="00896AB1"/>
    <w:rsid w:val="00897D7F"/>
    <w:rsid w:val="008A26F0"/>
    <w:rsid w:val="008B2F06"/>
    <w:rsid w:val="008B329A"/>
    <w:rsid w:val="008B33B1"/>
    <w:rsid w:val="008B33CF"/>
    <w:rsid w:val="008B736E"/>
    <w:rsid w:val="008C05D7"/>
    <w:rsid w:val="008C2DA6"/>
    <w:rsid w:val="008D22ED"/>
    <w:rsid w:val="008D290D"/>
    <w:rsid w:val="008D7F50"/>
    <w:rsid w:val="008E1CA2"/>
    <w:rsid w:val="008E2E6C"/>
    <w:rsid w:val="008E4F8B"/>
    <w:rsid w:val="008F00FB"/>
    <w:rsid w:val="008F0A8B"/>
    <w:rsid w:val="008F260C"/>
    <w:rsid w:val="008F5154"/>
    <w:rsid w:val="008F741F"/>
    <w:rsid w:val="009028B4"/>
    <w:rsid w:val="00902E73"/>
    <w:rsid w:val="0090308D"/>
    <w:rsid w:val="00904B5E"/>
    <w:rsid w:val="0090583F"/>
    <w:rsid w:val="009068E1"/>
    <w:rsid w:val="009137FF"/>
    <w:rsid w:val="00913BDA"/>
    <w:rsid w:val="00917368"/>
    <w:rsid w:val="0091792D"/>
    <w:rsid w:val="00920C4A"/>
    <w:rsid w:val="00925068"/>
    <w:rsid w:val="0092552B"/>
    <w:rsid w:val="0092664F"/>
    <w:rsid w:val="0092727F"/>
    <w:rsid w:val="00931FB1"/>
    <w:rsid w:val="00932EBD"/>
    <w:rsid w:val="0093320F"/>
    <w:rsid w:val="00934394"/>
    <w:rsid w:val="009344C2"/>
    <w:rsid w:val="009354E5"/>
    <w:rsid w:val="00941507"/>
    <w:rsid w:val="00942353"/>
    <w:rsid w:val="0094288D"/>
    <w:rsid w:val="00945F34"/>
    <w:rsid w:val="009460F9"/>
    <w:rsid w:val="0094762C"/>
    <w:rsid w:val="009508D3"/>
    <w:rsid w:val="009516CA"/>
    <w:rsid w:val="00952E3C"/>
    <w:rsid w:val="0095302D"/>
    <w:rsid w:val="00954BB1"/>
    <w:rsid w:val="00954D66"/>
    <w:rsid w:val="0095510F"/>
    <w:rsid w:val="00955D84"/>
    <w:rsid w:val="009605FE"/>
    <w:rsid w:val="00960FCE"/>
    <w:rsid w:val="00965171"/>
    <w:rsid w:val="00970BAC"/>
    <w:rsid w:val="00970BB9"/>
    <w:rsid w:val="00971D19"/>
    <w:rsid w:val="0097299E"/>
    <w:rsid w:val="00972E69"/>
    <w:rsid w:val="009735B6"/>
    <w:rsid w:val="00975017"/>
    <w:rsid w:val="00982206"/>
    <w:rsid w:val="00982248"/>
    <w:rsid w:val="009830F0"/>
    <w:rsid w:val="00983E31"/>
    <w:rsid w:val="00984CD6"/>
    <w:rsid w:val="00985FD5"/>
    <w:rsid w:val="0098613E"/>
    <w:rsid w:val="00986DA7"/>
    <w:rsid w:val="00991235"/>
    <w:rsid w:val="00991B72"/>
    <w:rsid w:val="00993143"/>
    <w:rsid w:val="00995A3A"/>
    <w:rsid w:val="009A2C31"/>
    <w:rsid w:val="009A4237"/>
    <w:rsid w:val="009A4EDD"/>
    <w:rsid w:val="009B1578"/>
    <w:rsid w:val="009B2FCC"/>
    <w:rsid w:val="009B4CEE"/>
    <w:rsid w:val="009B77BD"/>
    <w:rsid w:val="009C03F3"/>
    <w:rsid w:val="009C3F4C"/>
    <w:rsid w:val="009C6BAC"/>
    <w:rsid w:val="009C7A87"/>
    <w:rsid w:val="009D5A84"/>
    <w:rsid w:val="009E3BAD"/>
    <w:rsid w:val="009F412C"/>
    <w:rsid w:val="00A023F0"/>
    <w:rsid w:val="00A02463"/>
    <w:rsid w:val="00A05051"/>
    <w:rsid w:val="00A124C0"/>
    <w:rsid w:val="00A125AE"/>
    <w:rsid w:val="00A152B7"/>
    <w:rsid w:val="00A159B3"/>
    <w:rsid w:val="00A17464"/>
    <w:rsid w:val="00A21722"/>
    <w:rsid w:val="00A230E3"/>
    <w:rsid w:val="00A2704D"/>
    <w:rsid w:val="00A340AA"/>
    <w:rsid w:val="00A35C1F"/>
    <w:rsid w:val="00A36536"/>
    <w:rsid w:val="00A37BD9"/>
    <w:rsid w:val="00A40152"/>
    <w:rsid w:val="00A42858"/>
    <w:rsid w:val="00A42C2F"/>
    <w:rsid w:val="00A431F4"/>
    <w:rsid w:val="00A433BF"/>
    <w:rsid w:val="00A442C4"/>
    <w:rsid w:val="00A452F0"/>
    <w:rsid w:val="00A463EE"/>
    <w:rsid w:val="00A471EB"/>
    <w:rsid w:val="00A50821"/>
    <w:rsid w:val="00A5213C"/>
    <w:rsid w:val="00A575EB"/>
    <w:rsid w:val="00A629E8"/>
    <w:rsid w:val="00A62B7E"/>
    <w:rsid w:val="00A6560B"/>
    <w:rsid w:val="00A663E5"/>
    <w:rsid w:val="00A7089F"/>
    <w:rsid w:val="00A7224F"/>
    <w:rsid w:val="00A72B89"/>
    <w:rsid w:val="00A746A3"/>
    <w:rsid w:val="00A76FB3"/>
    <w:rsid w:val="00A7752C"/>
    <w:rsid w:val="00A77E7A"/>
    <w:rsid w:val="00A80836"/>
    <w:rsid w:val="00A82BC1"/>
    <w:rsid w:val="00A85EED"/>
    <w:rsid w:val="00A8634A"/>
    <w:rsid w:val="00A876FC"/>
    <w:rsid w:val="00A907A1"/>
    <w:rsid w:val="00A924BD"/>
    <w:rsid w:val="00AA0677"/>
    <w:rsid w:val="00AA1622"/>
    <w:rsid w:val="00AA46EC"/>
    <w:rsid w:val="00AA4896"/>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09F5"/>
    <w:rsid w:val="00AF4A99"/>
    <w:rsid w:val="00AF4E81"/>
    <w:rsid w:val="00AF5CE0"/>
    <w:rsid w:val="00B02CE7"/>
    <w:rsid w:val="00B04D4E"/>
    <w:rsid w:val="00B07496"/>
    <w:rsid w:val="00B10138"/>
    <w:rsid w:val="00B11869"/>
    <w:rsid w:val="00B2384A"/>
    <w:rsid w:val="00B30AA4"/>
    <w:rsid w:val="00B31FEA"/>
    <w:rsid w:val="00B34106"/>
    <w:rsid w:val="00B350E0"/>
    <w:rsid w:val="00B36D30"/>
    <w:rsid w:val="00B44A24"/>
    <w:rsid w:val="00B45D3C"/>
    <w:rsid w:val="00B46EB5"/>
    <w:rsid w:val="00B52870"/>
    <w:rsid w:val="00B53694"/>
    <w:rsid w:val="00B55F05"/>
    <w:rsid w:val="00B60017"/>
    <w:rsid w:val="00B61310"/>
    <w:rsid w:val="00B64612"/>
    <w:rsid w:val="00B64A40"/>
    <w:rsid w:val="00B6699A"/>
    <w:rsid w:val="00B679AB"/>
    <w:rsid w:val="00B709D7"/>
    <w:rsid w:val="00B72D82"/>
    <w:rsid w:val="00B74526"/>
    <w:rsid w:val="00B75904"/>
    <w:rsid w:val="00B76BF3"/>
    <w:rsid w:val="00B76C30"/>
    <w:rsid w:val="00B81409"/>
    <w:rsid w:val="00B83743"/>
    <w:rsid w:val="00B8519A"/>
    <w:rsid w:val="00B906E0"/>
    <w:rsid w:val="00B90C3C"/>
    <w:rsid w:val="00B917FD"/>
    <w:rsid w:val="00B95F0B"/>
    <w:rsid w:val="00B966E4"/>
    <w:rsid w:val="00B97027"/>
    <w:rsid w:val="00BA0D0A"/>
    <w:rsid w:val="00BA307E"/>
    <w:rsid w:val="00BA49A8"/>
    <w:rsid w:val="00BA4C1E"/>
    <w:rsid w:val="00BB1E2D"/>
    <w:rsid w:val="00BB47C0"/>
    <w:rsid w:val="00BB5003"/>
    <w:rsid w:val="00BB5EFA"/>
    <w:rsid w:val="00BB7F8E"/>
    <w:rsid w:val="00BC3E04"/>
    <w:rsid w:val="00BC6FEF"/>
    <w:rsid w:val="00BD0DEC"/>
    <w:rsid w:val="00BD6927"/>
    <w:rsid w:val="00BE1D10"/>
    <w:rsid w:val="00BE29DF"/>
    <w:rsid w:val="00BE4EB6"/>
    <w:rsid w:val="00BF10D5"/>
    <w:rsid w:val="00BF2FBA"/>
    <w:rsid w:val="00C000F1"/>
    <w:rsid w:val="00C00C48"/>
    <w:rsid w:val="00C01302"/>
    <w:rsid w:val="00C06CF0"/>
    <w:rsid w:val="00C11722"/>
    <w:rsid w:val="00C126E1"/>
    <w:rsid w:val="00C20076"/>
    <w:rsid w:val="00C20BB2"/>
    <w:rsid w:val="00C21E52"/>
    <w:rsid w:val="00C220CC"/>
    <w:rsid w:val="00C23EFA"/>
    <w:rsid w:val="00C2597A"/>
    <w:rsid w:val="00C25F13"/>
    <w:rsid w:val="00C26051"/>
    <w:rsid w:val="00C27EBE"/>
    <w:rsid w:val="00C31534"/>
    <w:rsid w:val="00C32586"/>
    <w:rsid w:val="00C34DCD"/>
    <w:rsid w:val="00C364A3"/>
    <w:rsid w:val="00C403E2"/>
    <w:rsid w:val="00C404E7"/>
    <w:rsid w:val="00C40AE4"/>
    <w:rsid w:val="00C5300F"/>
    <w:rsid w:val="00C60297"/>
    <w:rsid w:val="00C651E9"/>
    <w:rsid w:val="00C706EC"/>
    <w:rsid w:val="00C72470"/>
    <w:rsid w:val="00C75008"/>
    <w:rsid w:val="00C77FAA"/>
    <w:rsid w:val="00C84024"/>
    <w:rsid w:val="00C90496"/>
    <w:rsid w:val="00C917E7"/>
    <w:rsid w:val="00C945E6"/>
    <w:rsid w:val="00CA4B2B"/>
    <w:rsid w:val="00CA7A88"/>
    <w:rsid w:val="00CB0F8B"/>
    <w:rsid w:val="00CB2FE6"/>
    <w:rsid w:val="00CB70E7"/>
    <w:rsid w:val="00CC0228"/>
    <w:rsid w:val="00CC20FF"/>
    <w:rsid w:val="00CC2821"/>
    <w:rsid w:val="00CC32AE"/>
    <w:rsid w:val="00CC5894"/>
    <w:rsid w:val="00CC5EDA"/>
    <w:rsid w:val="00CC7C28"/>
    <w:rsid w:val="00CD07B3"/>
    <w:rsid w:val="00CD2FF3"/>
    <w:rsid w:val="00CE0C7D"/>
    <w:rsid w:val="00CE217E"/>
    <w:rsid w:val="00CE340B"/>
    <w:rsid w:val="00CE4536"/>
    <w:rsid w:val="00CE630C"/>
    <w:rsid w:val="00CF0B42"/>
    <w:rsid w:val="00CF6AB6"/>
    <w:rsid w:val="00CF7415"/>
    <w:rsid w:val="00D001C4"/>
    <w:rsid w:val="00D00982"/>
    <w:rsid w:val="00D02B8E"/>
    <w:rsid w:val="00D11447"/>
    <w:rsid w:val="00D161C2"/>
    <w:rsid w:val="00D16664"/>
    <w:rsid w:val="00D2191B"/>
    <w:rsid w:val="00D24CEF"/>
    <w:rsid w:val="00D30842"/>
    <w:rsid w:val="00D33F83"/>
    <w:rsid w:val="00D53FAA"/>
    <w:rsid w:val="00D54766"/>
    <w:rsid w:val="00D56D57"/>
    <w:rsid w:val="00D62C77"/>
    <w:rsid w:val="00D73A6E"/>
    <w:rsid w:val="00D74583"/>
    <w:rsid w:val="00D75CAB"/>
    <w:rsid w:val="00D81126"/>
    <w:rsid w:val="00D817BD"/>
    <w:rsid w:val="00D824A6"/>
    <w:rsid w:val="00D837B8"/>
    <w:rsid w:val="00D90C13"/>
    <w:rsid w:val="00D95A36"/>
    <w:rsid w:val="00D964E0"/>
    <w:rsid w:val="00DA15A4"/>
    <w:rsid w:val="00DA2011"/>
    <w:rsid w:val="00DA3A78"/>
    <w:rsid w:val="00DA6EBF"/>
    <w:rsid w:val="00DA7254"/>
    <w:rsid w:val="00DB2983"/>
    <w:rsid w:val="00DB5410"/>
    <w:rsid w:val="00DC1228"/>
    <w:rsid w:val="00DC1794"/>
    <w:rsid w:val="00DC4F7E"/>
    <w:rsid w:val="00DE106C"/>
    <w:rsid w:val="00DE1C6F"/>
    <w:rsid w:val="00DE460B"/>
    <w:rsid w:val="00DE4C49"/>
    <w:rsid w:val="00DE69BE"/>
    <w:rsid w:val="00DF5300"/>
    <w:rsid w:val="00E07980"/>
    <w:rsid w:val="00E10D1F"/>
    <w:rsid w:val="00E13792"/>
    <w:rsid w:val="00E13FE0"/>
    <w:rsid w:val="00E14067"/>
    <w:rsid w:val="00E142E6"/>
    <w:rsid w:val="00E155F8"/>
    <w:rsid w:val="00E15604"/>
    <w:rsid w:val="00E23F7F"/>
    <w:rsid w:val="00E24905"/>
    <w:rsid w:val="00E24E4E"/>
    <w:rsid w:val="00E27640"/>
    <w:rsid w:val="00E306E7"/>
    <w:rsid w:val="00E32DEC"/>
    <w:rsid w:val="00E40C2E"/>
    <w:rsid w:val="00E447F3"/>
    <w:rsid w:val="00E50B28"/>
    <w:rsid w:val="00E52D5C"/>
    <w:rsid w:val="00E533C0"/>
    <w:rsid w:val="00E54C10"/>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4F25"/>
    <w:rsid w:val="00EC523B"/>
    <w:rsid w:val="00ED2B8F"/>
    <w:rsid w:val="00ED5F13"/>
    <w:rsid w:val="00ED6B29"/>
    <w:rsid w:val="00EE025C"/>
    <w:rsid w:val="00EE15C0"/>
    <w:rsid w:val="00EE2303"/>
    <w:rsid w:val="00EF5D20"/>
    <w:rsid w:val="00EF6900"/>
    <w:rsid w:val="00EF7512"/>
    <w:rsid w:val="00F003B4"/>
    <w:rsid w:val="00F0080B"/>
    <w:rsid w:val="00F07464"/>
    <w:rsid w:val="00F10C91"/>
    <w:rsid w:val="00F1528F"/>
    <w:rsid w:val="00F15436"/>
    <w:rsid w:val="00F1796B"/>
    <w:rsid w:val="00F21BF3"/>
    <w:rsid w:val="00F22653"/>
    <w:rsid w:val="00F239FF"/>
    <w:rsid w:val="00F23C2B"/>
    <w:rsid w:val="00F24815"/>
    <w:rsid w:val="00F27B2E"/>
    <w:rsid w:val="00F32C63"/>
    <w:rsid w:val="00F32E06"/>
    <w:rsid w:val="00F33F9E"/>
    <w:rsid w:val="00F43CC2"/>
    <w:rsid w:val="00F43E6D"/>
    <w:rsid w:val="00F44B84"/>
    <w:rsid w:val="00F464C3"/>
    <w:rsid w:val="00F475C8"/>
    <w:rsid w:val="00F50743"/>
    <w:rsid w:val="00F55CF9"/>
    <w:rsid w:val="00F660D4"/>
    <w:rsid w:val="00F713F5"/>
    <w:rsid w:val="00F7730F"/>
    <w:rsid w:val="00F8411D"/>
    <w:rsid w:val="00F84153"/>
    <w:rsid w:val="00F8746D"/>
    <w:rsid w:val="00F9110D"/>
    <w:rsid w:val="00F9123B"/>
    <w:rsid w:val="00FA0A46"/>
    <w:rsid w:val="00FA2DA0"/>
    <w:rsid w:val="00FA4704"/>
    <w:rsid w:val="00FB1FB8"/>
    <w:rsid w:val="00FB3A28"/>
    <w:rsid w:val="00FB43CE"/>
    <w:rsid w:val="00FB4DD4"/>
    <w:rsid w:val="00FB5E54"/>
    <w:rsid w:val="00FB7BC0"/>
    <w:rsid w:val="00FC056B"/>
    <w:rsid w:val="00FC1CDB"/>
    <w:rsid w:val="00FC2CC6"/>
    <w:rsid w:val="00FC4C06"/>
    <w:rsid w:val="00FC680B"/>
    <w:rsid w:val="00FD07F8"/>
    <w:rsid w:val="00FD27AD"/>
    <w:rsid w:val="00FD3087"/>
    <w:rsid w:val="00FD4ECA"/>
    <w:rsid w:val="00FD5667"/>
    <w:rsid w:val="00FD6374"/>
    <w:rsid w:val="00FE1A72"/>
    <w:rsid w:val="00FE1C9D"/>
    <w:rsid w:val="00FE3D05"/>
    <w:rsid w:val="00FE4372"/>
    <w:rsid w:val="00FE4634"/>
    <w:rsid w:val="00FE4D00"/>
    <w:rsid w:val="00FE5E85"/>
    <w:rsid w:val="00FE6628"/>
    <w:rsid w:val="00FE7FCA"/>
    <w:rsid w:val="00FF4416"/>
    <w:rsid w:val="00FF4E5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94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4202">
      <w:bodyDiv w:val="1"/>
      <w:marLeft w:val="0"/>
      <w:marRight w:val="0"/>
      <w:marTop w:val="0"/>
      <w:marBottom w:val="0"/>
      <w:divBdr>
        <w:top w:val="none" w:sz="0" w:space="0" w:color="auto"/>
        <w:left w:val="none" w:sz="0" w:space="0" w:color="auto"/>
        <w:bottom w:val="none" w:sz="0" w:space="0" w:color="auto"/>
        <w:right w:val="none" w:sz="0" w:space="0" w:color="auto"/>
      </w:divBdr>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57077140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facebook.com/" TargetMode="External"/><Relationship Id="rId18" Type="http://schemas.openxmlformats.org/officeDocument/2006/relationships/hyperlink" Target="https://www.facebook.com/" TargetMode="External"/><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www.facebook.com/" TargetMode="External"/><Relationship Id="rId25" Type="http://schemas.openxmlformats.org/officeDocument/2006/relationships/image" Target="media/image12.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facebook.como/" TargetMode="External"/><Relationship Id="rId20" Type="http://schemas.openxmlformats.org/officeDocument/2006/relationships/image" Target="media/image7.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 TargetMode="External"/><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facebook.com/"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6902</Words>
  <Characters>37963</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teea_lap2@outlook.com</cp:lastModifiedBy>
  <cp:revision>3</cp:revision>
  <cp:lastPrinted>2021-04-26T21:37:00Z</cp:lastPrinted>
  <dcterms:created xsi:type="dcterms:W3CDTF">2021-07-12T20:29:00Z</dcterms:created>
  <dcterms:modified xsi:type="dcterms:W3CDTF">2021-07-12T21:54:00Z</dcterms:modified>
</cp:coreProperties>
</file>