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7255A5" w:rsidP="006924D9">
      <w:pPr>
        <w:spacing w:after="0" w:line="36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rsidR="007255A5" w:rsidRPr="00A208E3" w:rsidRDefault="007255A5" w:rsidP="006924D9">
      <w:pPr>
        <w:spacing w:after="0" w:line="360" w:lineRule="auto"/>
        <w:ind w:left="3402"/>
        <w:jc w:val="both"/>
        <w:rPr>
          <w:rFonts w:ascii="Arial" w:hAnsi="Arial" w:cs="Arial"/>
          <w:b/>
          <w:sz w:val="24"/>
          <w:szCs w:val="24"/>
        </w:rPr>
      </w:pPr>
      <w:r w:rsidRPr="00A208E3">
        <w:rPr>
          <w:rFonts w:ascii="Arial" w:hAnsi="Arial" w:cs="Arial"/>
          <w:b/>
          <w:sz w:val="24"/>
          <w:szCs w:val="24"/>
        </w:rPr>
        <w:t>EXPEDIENTE: TEEA-PES-0</w:t>
      </w:r>
      <w:r w:rsidR="001207D4">
        <w:rPr>
          <w:rFonts w:ascii="Arial" w:hAnsi="Arial" w:cs="Arial"/>
          <w:b/>
          <w:sz w:val="24"/>
          <w:szCs w:val="24"/>
        </w:rPr>
        <w:t>06</w:t>
      </w:r>
      <w:r w:rsidRPr="00A208E3">
        <w:rPr>
          <w:rFonts w:ascii="Arial" w:hAnsi="Arial" w:cs="Arial"/>
          <w:b/>
          <w:sz w:val="24"/>
          <w:szCs w:val="24"/>
        </w:rPr>
        <w:t>/201</w:t>
      </w:r>
      <w:r w:rsidR="001207D4">
        <w:rPr>
          <w:rFonts w:ascii="Arial" w:hAnsi="Arial" w:cs="Arial"/>
          <w:b/>
          <w:sz w:val="24"/>
          <w:szCs w:val="24"/>
        </w:rPr>
        <w:t>9</w:t>
      </w:r>
      <w:r w:rsidRPr="00A208E3">
        <w:rPr>
          <w:rFonts w:ascii="Arial" w:hAnsi="Arial" w:cs="Arial"/>
          <w:b/>
          <w:sz w:val="24"/>
          <w:szCs w:val="24"/>
        </w:rPr>
        <w:t xml:space="preserve">. </w:t>
      </w:r>
    </w:p>
    <w:p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DENUNCIANTE:</w:t>
      </w:r>
      <w:r w:rsidR="00501FA5">
        <w:rPr>
          <w:rFonts w:ascii="Arial" w:hAnsi="Arial" w:cs="Arial"/>
          <w:sz w:val="24"/>
          <w:szCs w:val="24"/>
        </w:rPr>
        <w:t xml:space="preserve"> </w:t>
      </w:r>
      <w:r w:rsidR="001207D4">
        <w:rPr>
          <w:rFonts w:ascii="Arial" w:hAnsi="Arial" w:cs="Arial"/>
          <w:sz w:val="24"/>
          <w:szCs w:val="24"/>
        </w:rPr>
        <w:t>PARTIDO POLÍTICO MORENA</w:t>
      </w:r>
      <w:r w:rsidRPr="00A208E3">
        <w:rPr>
          <w:rFonts w:ascii="Arial" w:hAnsi="Arial" w:cs="Arial"/>
          <w:sz w:val="24"/>
          <w:szCs w:val="24"/>
        </w:rPr>
        <w:t xml:space="preserve">. </w:t>
      </w:r>
    </w:p>
    <w:p w:rsidR="007255A5" w:rsidRPr="00A208E3" w:rsidRDefault="007255A5" w:rsidP="006924D9">
      <w:pPr>
        <w:spacing w:after="0" w:line="360" w:lineRule="auto"/>
        <w:ind w:left="3402"/>
        <w:jc w:val="both"/>
        <w:rPr>
          <w:rFonts w:ascii="Arial" w:hAnsi="Arial" w:cs="Arial"/>
          <w:b/>
          <w:sz w:val="24"/>
          <w:szCs w:val="24"/>
        </w:rPr>
      </w:pPr>
      <w:r w:rsidRPr="00A208E3">
        <w:rPr>
          <w:rFonts w:ascii="Arial" w:hAnsi="Arial" w:cs="Arial"/>
          <w:b/>
          <w:sz w:val="24"/>
          <w:szCs w:val="24"/>
        </w:rPr>
        <w:t>DENUNCIADOS:</w:t>
      </w:r>
      <w:r w:rsidR="00501FA5">
        <w:rPr>
          <w:rFonts w:ascii="Arial" w:hAnsi="Arial" w:cs="Arial"/>
          <w:sz w:val="24"/>
          <w:szCs w:val="24"/>
        </w:rPr>
        <w:t xml:space="preserve"> </w:t>
      </w:r>
      <w:r w:rsidR="001207D4">
        <w:rPr>
          <w:rFonts w:ascii="Arial" w:hAnsi="Arial" w:cs="Arial"/>
          <w:sz w:val="24"/>
          <w:szCs w:val="24"/>
        </w:rPr>
        <w:t>PARTIDO ACCIÓN NACIONAL Y OTRO</w:t>
      </w:r>
      <w:r w:rsidRPr="00A208E3">
        <w:rPr>
          <w:rFonts w:ascii="Arial" w:hAnsi="Arial" w:cs="Arial"/>
          <w:sz w:val="24"/>
          <w:szCs w:val="24"/>
        </w:rPr>
        <w:t>.</w:t>
      </w:r>
      <w:r w:rsidRPr="00A208E3">
        <w:rPr>
          <w:rFonts w:ascii="Arial" w:hAnsi="Arial" w:cs="Arial"/>
          <w:b/>
          <w:sz w:val="24"/>
          <w:szCs w:val="24"/>
        </w:rPr>
        <w:t xml:space="preserve">  </w:t>
      </w:r>
    </w:p>
    <w:p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rsidR="007255A5" w:rsidRPr="00A208E3" w:rsidRDefault="007255A5" w:rsidP="006924D9">
      <w:pPr>
        <w:spacing w:after="0" w:line="36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rsidR="007255A5" w:rsidRPr="00A208E3" w:rsidRDefault="007255A5" w:rsidP="006924D9">
      <w:pPr>
        <w:spacing w:after="0" w:line="240" w:lineRule="auto"/>
        <w:jc w:val="both"/>
        <w:rPr>
          <w:rFonts w:ascii="Arial" w:hAnsi="Arial" w:cs="Arial"/>
          <w:b/>
          <w:sz w:val="24"/>
          <w:szCs w:val="24"/>
        </w:rPr>
      </w:pPr>
    </w:p>
    <w:p w:rsidR="0077177B" w:rsidRDefault="0077177B" w:rsidP="006924D9">
      <w:pPr>
        <w:spacing w:after="0"/>
        <w:rPr>
          <w:rFonts w:ascii="Arial" w:hAnsi="Arial" w:cs="Arial"/>
          <w:sz w:val="24"/>
          <w:szCs w:val="24"/>
        </w:rPr>
      </w:pPr>
    </w:p>
    <w:p w:rsidR="007255A5" w:rsidRPr="00A208E3" w:rsidRDefault="007255A5" w:rsidP="006924D9">
      <w:pPr>
        <w:spacing w:after="0"/>
        <w:rPr>
          <w:rFonts w:ascii="Arial" w:hAnsi="Arial" w:cs="Arial"/>
          <w:sz w:val="24"/>
          <w:szCs w:val="24"/>
        </w:rPr>
      </w:pPr>
      <w:r w:rsidRPr="00A208E3">
        <w:rPr>
          <w:rFonts w:ascii="Arial" w:hAnsi="Arial" w:cs="Arial"/>
          <w:sz w:val="24"/>
          <w:szCs w:val="24"/>
        </w:rPr>
        <w:t xml:space="preserve">Aguascalientes, Aguascalientes, </w:t>
      </w:r>
      <w:r w:rsidRPr="00B70500">
        <w:rPr>
          <w:rFonts w:ascii="Arial" w:hAnsi="Arial" w:cs="Arial"/>
          <w:sz w:val="24"/>
          <w:szCs w:val="24"/>
        </w:rPr>
        <w:t xml:space="preserve">a </w:t>
      </w:r>
      <w:r w:rsidR="00202BC1" w:rsidRPr="00B70500">
        <w:rPr>
          <w:rFonts w:ascii="Arial" w:hAnsi="Arial" w:cs="Arial"/>
          <w:sz w:val="24"/>
          <w:szCs w:val="24"/>
        </w:rPr>
        <w:t>treinta</w:t>
      </w:r>
      <w:r w:rsidR="00B70500">
        <w:rPr>
          <w:rFonts w:ascii="Arial" w:hAnsi="Arial" w:cs="Arial"/>
          <w:sz w:val="24"/>
          <w:szCs w:val="24"/>
        </w:rPr>
        <w:t xml:space="preserve"> y uno</w:t>
      </w:r>
      <w:r w:rsidR="0077177B">
        <w:rPr>
          <w:rFonts w:ascii="Arial" w:hAnsi="Arial" w:cs="Arial"/>
          <w:sz w:val="24"/>
          <w:szCs w:val="24"/>
        </w:rPr>
        <w:t xml:space="preserve"> </w:t>
      </w:r>
      <w:r w:rsidRPr="00A208E3">
        <w:rPr>
          <w:rFonts w:ascii="Arial" w:hAnsi="Arial" w:cs="Arial"/>
          <w:sz w:val="24"/>
          <w:szCs w:val="24"/>
        </w:rPr>
        <w:t xml:space="preserve">de </w:t>
      </w:r>
      <w:r w:rsidR="001207D4">
        <w:rPr>
          <w:rFonts w:ascii="Arial" w:hAnsi="Arial" w:cs="Arial"/>
          <w:sz w:val="24"/>
          <w:szCs w:val="24"/>
        </w:rPr>
        <w:t>mayo</w:t>
      </w:r>
      <w:r w:rsidRPr="00A208E3">
        <w:rPr>
          <w:rFonts w:ascii="Arial" w:hAnsi="Arial" w:cs="Arial"/>
          <w:sz w:val="24"/>
          <w:szCs w:val="24"/>
        </w:rPr>
        <w:t xml:space="preserve"> de dos mil dieci</w:t>
      </w:r>
      <w:r w:rsidR="001207D4">
        <w:rPr>
          <w:rFonts w:ascii="Arial" w:hAnsi="Arial" w:cs="Arial"/>
          <w:sz w:val="24"/>
          <w:szCs w:val="24"/>
        </w:rPr>
        <w:t>nueve</w:t>
      </w:r>
      <w:r w:rsidRPr="00A208E3">
        <w:rPr>
          <w:rFonts w:ascii="Arial" w:hAnsi="Arial" w:cs="Arial"/>
          <w:sz w:val="24"/>
          <w:szCs w:val="24"/>
        </w:rPr>
        <w:t>.</w:t>
      </w:r>
    </w:p>
    <w:p w:rsidR="00516D71" w:rsidRPr="00A208E3" w:rsidRDefault="00516D71" w:rsidP="006924D9">
      <w:pPr>
        <w:spacing w:after="0"/>
        <w:jc w:val="both"/>
        <w:rPr>
          <w:rFonts w:ascii="Arial" w:hAnsi="Arial" w:cs="Arial"/>
          <w:b/>
          <w:sz w:val="24"/>
          <w:szCs w:val="24"/>
        </w:rPr>
      </w:pPr>
    </w:p>
    <w:p w:rsidR="0077177B" w:rsidRDefault="0077177B" w:rsidP="006924D9">
      <w:pPr>
        <w:spacing w:after="0" w:line="360" w:lineRule="auto"/>
        <w:jc w:val="both"/>
        <w:rPr>
          <w:rFonts w:ascii="Arial" w:hAnsi="Arial" w:cs="Arial"/>
          <w:b/>
          <w:sz w:val="24"/>
          <w:szCs w:val="24"/>
        </w:rPr>
      </w:pPr>
    </w:p>
    <w:p w:rsidR="00051003" w:rsidRPr="00123437" w:rsidRDefault="007255A5" w:rsidP="00051003">
      <w:pPr>
        <w:spacing w:after="0" w:line="360" w:lineRule="auto"/>
        <w:jc w:val="both"/>
        <w:rPr>
          <w:rFonts w:ascii="Arial" w:hAnsi="Arial" w:cs="Arial"/>
          <w:sz w:val="24"/>
          <w:szCs w:val="24"/>
        </w:rPr>
      </w:pPr>
      <w:r w:rsidRPr="00A208E3">
        <w:rPr>
          <w:rFonts w:ascii="Arial" w:hAnsi="Arial" w:cs="Arial"/>
          <w:b/>
          <w:sz w:val="24"/>
          <w:szCs w:val="24"/>
        </w:rPr>
        <w:t>SENTENCIA</w:t>
      </w:r>
      <w:r w:rsidRPr="00A208E3">
        <w:rPr>
          <w:rFonts w:ascii="Arial" w:hAnsi="Arial" w:cs="Arial"/>
          <w:sz w:val="24"/>
          <w:szCs w:val="24"/>
        </w:rPr>
        <w:t xml:space="preserve"> por la que se determina </w:t>
      </w:r>
      <w:r w:rsidR="001207D4">
        <w:rPr>
          <w:rFonts w:ascii="Arial" w:hAnsi="Arial" w:cs="Arial"/>
          <w:sz w:val="24"/>
          <w:szCs w:val="24"/>
        </w:rPr>
        <w:t xml:space="preserve">la </w:t>
      </w:r>
      <w:r w:rsidR="001207D4">
        <w:rPr>
          <w:rFonts w:ascii="Arial" w:hAnsi="Arial" w:cs="Arial"/>
          <w:b/>
          <w:sz w:val="24"/>
          <w:szCs w:val="24"/>
        </w:rPr>
        <w:t xml:space="preserve">inexistencia </w:t>
      </w:r>
      <w:r w:rsidR="00051003">
        <w:rPr>
          <w:rFonts w:ascii="Arial" w:hAnsi="Arial" w:cs="Arial"/>
          <w:sz w:val="24"/>
          <w:szCs w:val="24"/>
        </w:rPr>
        <w:t>de las infracciones consistentes en publicitación de obra pública de gobierno en propaganda electoral y omisión de contener el símbolo de reciclaje, atribuidos a la candidata a la presidencia municipal de Aguascalientes, María Teresa Jiménez Esquivel y al Partido Acción Nacional</w:t>
      </w:r>
      <w:r w:rsidR="00051003" w:rsidRPr="00653478">
        <w:rPr>
          <w:rFonts w:ascii="Arial" w:hAnsi="Arial" w:cs="Arial"/>
          <w:sz w:val="24"/>
          <w:szCs w:val="24"/>
        </w:rPr>
        <w:t>.</w:t>
      </w:r>
    </w:p>
    <w:p w:rsidR="007255A5" w:rsidRPr="00A208E3" w:rsidRDefault="007255A5" w:rsidP="00051003">
      <w:pPr>
        <w:spacing w:after="0" w:line="360" w:lineRule="auto"/>
        <w:jc w:val="both"/>
        <w:rPr>
          <w:rFonts w:ascii="Arial" w:hAnsi="Arial" w:cs="Arial"/>
          <w:sz w:val="24"/>
          <w:szCs w:val="24"/>
        </w:rPr>
      </w:pPr>
    </w:p>
    <w:p w:rsidR="00627C7A" w:rsidRPr="00A208E3" w:rsidRDefault="00627C7A" w:rsidP="006924D9">
      <w:pPr>
        <w:pStyle w:val="NormalWeb"/>
        <w:spacing w:before="0" w:beforeAutospacing="0" w:after="0" w:afterAutospacing="0" w:line="360" w:lineRule="auto"/>
        <w:contextualSpacing/>
        <w:mirrorIndents/>
        <w:jc w:val="both"/>
        <w:rPr>
          <w:rFonts w:ascii="Arial" w:hAnsi="Arial" w:cs="Arial"/>
        </w:rPr>
      </w:pPr>
    </w:p>
    <w:p w:rsidR="00627C7A" w:rsidRPr="00A208E3" w:rsidRDefault="00627C7A"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GLOSARIO</w:t>
      </w:r>
    </w:p>
    <w:p w:rsidR="00627C7A" w:rsidRPr="00A208E3" w:rsidRDefault="00627C7A" w:rsidP="006924D9">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Denunciante: </w:t>
            </w:r>
          </w:p>
        </w:tc>
        <w:tc>
          <w:tcPr>
            <w:tcW w:w="5670" w:type="dxa"/>
          </w:tcPr>
          <w:p w:rsidR="00627C7A" w:rsidRPr="00A208E3" w:rsidRDefault="00810618" w:rsidP="006924D9">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 xml:space="preserve">Representante del </w:t>
            </w:r>
            <w:r w:rsidR="00537765">
              <w:rPr>
                <w:rFonts w:ascii="Arial" w:hAnsi="Arial" w:cs="Arial"/>
                <w:sz w:val="20"/>
                <w:szCs w:val="20"/>
              </w:rPr>
              <w:t xml:space="preserve">Partido </w:t>
            </w:r>
            <w:r w:rsidR="001207D4">
              <w:rPr>
                <w:rFonts w:ascii="Arial" w:hAnsi="Arial" w:cs="Arial"/>
                <w:sz w:val="20"/>
                <w:szCs w:val="20"/>
              </w:rPr>
              <w:t>político MOREN</w:t>
            </w:r>
            <w:r>
              <w:rPr>
                <w:rFonts w:ascii="Arial" w:hAnsi="Arial" w:cs="Arial"/>
                <w:sz w:val="20"/>
                <w:szCs w:val="20"/>
              </w:rPr>
              <w:t>A ante el Consejo General</w:t>
            </w:r>
            <w:r w:rsidR="005A7301">
              <w:rPr>
                <w:rFonts w:ascii="Arial" w:hAnsi="Arial" w:cs="Arial"/>
                <w:sz w:val="20"/>
                <w:szCs w:val="20"/>
              </w:rPr>
              <w:t xml:space="preserve"> del Instituto Estatal Electoral</w:t>
            </w:r>
            <w:r>
              <w:rPr>
                <w:rFonts w:ascii="Arial" w:hAnsi="Arial" w:cs="Arial"/>
                <w:sz w:val="20"/>
                <w:szCs w:val="20"/>
              </w:rPr>
              <w:t>.</w:t>
            </w: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bookmarkStart w:id="1" w:name="_Hlk515806203"/>
            <w:r w:rsidRPr="00A208E3">
              <w:rPr>
                <w:rFonts w:ascii="Arial" w:hAnsi="Arial" w:cs="Arial"/>
                <w:b/>
                <w:sz w:val="20"/>
                <w:szCs w:val="20"/>
              </w:rPr>
              <w:t>Candidat</w:t>
            </w:r>
            <w:r w:rsidR="001207D4">
              <w:rPr>
                <w:rFonts w:ascii="Arial" w:hAnsi="Arial" w:cs="Arial"/>
                <w:b/>
                <w:sz w:val="20"/>
                <w:szCs w:val="20"/>
              </w:rPr>
              <w:t>a</w:t>
            </w:r>
            <w:r w:rsidRPr="00A208E3">
              <w:rPr>
                <w:rFonts w:ascii="Arial" w:hAnsi="Arial" w:cs="Arial"/>
                <w:b/>
                <w:sz w:val="20"/>
                <w:szCs w:val="20"/>
              </w:rPr>
              <w:t xml:space="preserve"> Denunciad</w:t>
            </w:r>
            <w:bookmarkEnd w:id="1"/>
            <w:r w:rsidR="001207D4">
              <w:rPr>
                <w:rFonts w:ascii="Arial" w:hAnsi="Arial" w:cs="Arial"/>
                <w:b/>
                <w:sz w:val="20"/>
                <w:szCs w:val="20"/>
              </w:rPr>
              <w:t>a</w:t>
            </w:r>
            <w:r w:rsidRPr="00A208E3">
              <w:rPr>
                <w:rFonts w:ascii="Arial" w:hAnsi="Arial" w:cs="Arial"/>
                <w:b/>
                <w:sz w:val="20"/>
                <w:szCs w:val="20"/>
              </w:rPr>
              <w:t>:</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sz w:val="20"/>
                <w:szCs w:val="20"/>
              </w:rPr>
            </w:pPr>
          </w:p>
          <w:p w:rsidR="00627C7A" w:rsidRPr="00A208E3" w:rsidRDefault="001207D4" w:rsidP="006924D9">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María Teresa Jiménez Esquivel.</w:t>
            </w:r>
          </w:p>
          <w:p w:rsidR="00627C7A" w:rsidRPr="00A208E3" w:rsidRDefault="00627C7A" w:rsidP="006924D9">
            <w:pPr>
              <w:pStyle w:val="NormalWeb"/>
              <w:spacing w:before="0" w:beforeAutospacing="0" w:after="0" w:afterAutospacing="0"/>
              <w:contextualSpacing/>
              <w:mirrorIndents/>
              <w:jc w:val="both"/>
              <w:rPr>
                <w:rFonts w:ascii="Arial" w:hAnsi="Arial" w:cs="Arial"/>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PAN: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Partido Acción Nacional.</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Consejo General:</w:t>
            </w:r>
          </w:p>
        </w:tc>
        <w:tc>
          <w:tcPr>
            <w:tcW w:w="5670" w:type="dxa"/>
          </w:tcPr>
          <w:p w:rsidR="00627C7A" w:rsidRDefault="00627C7A" w:rsidP="006924D9">
            <w:pPr>
              <w:pStyle w:val="NormalWeb"/>
              <w:spacing w:before="0" w:beforeAutospacing="0" w:after="0" w:afterAutospacing="0"/>
              <w:contextualSpacing/>
              <w:mirrorIndents/>
              <w:jc w:val="both"/>
              <w:rPr>
                <w:rFonts w:ascii="Arial" w:hAnsi="Arial" w:cs="Arial"/>
                <w:sz w:val="20"/>
                <w:szCs w:val="20"/>
              </w:rPr>
            </w:pPr>
            <w:r w:rsidRPr="00A208E3">
              <w:rPr>
                <w:rFonts w:ascii="Arial" w:hAnsi="Arial" w:cs="Arial"/>
                <w:sz w:val="20"/>
                <w:szCs w:val="20"/>
              </w:rPr>
              <w:t>Consejo General del Instituto Estatal Electoral.</w:t>
            </w:r>
          </w:p>
          <w:p w:rsidR="001207D4" w:rsidRPr="00A208E3" w:rsidRDefault="001207D4" w:rsidP="006924D9">
            <w:pPr>
              <w:pStyle w:val="NormalWeb"/>
              <w:spacing w:before="0" w:beforeAutospacing="0" w:after="0" w:afterAutospacing="0"/>
              <w:contextualSpacing/>
              <w:mirrorIndents/>
              <w:jc w:val="both"/>
              <w:rPr>
                <w:rFonts w:ascii="Arial" w:hAnsi="Arial" w:cs="Arial"/>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Tribunal: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Tribunal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Secretario Ejecutivo: </w:t>
            </w:r>
          </w:p>
        </w:tc>
        <w:tc>
          <w:tcPr>
            <w:tcW w:w="5670" w:type="dxa"/>
          </w:tcPr>
          <w:p w:rsidR="00627C7A" w:rsidRDefault="00627C7A" w:rsidP="006924D9">
            <w:pPr>
              <w:pStyle w:val="NormalWeb"/>
              <w:spacing w:before="0" w:beforeAutospacing="0" w:after="0" w:afterAutospacing="0"/>
              <w:contextualSpacing/>
              <w:mirrorIndents/>
              <w:jc w:val="both"/>
              <w:rPr>
                <w:rFonts w:ascii="Arial" w:hAnsi="Arial" w:cs="Arial"/>
                <w:sz w:val="20"/>
                <w:szCs w:val="20"/>
              </w:rPr>
            </w:pPr>
            <w:r w:rsidRPr="00A208E3">
              <w:rPr>
                <w:rFonts w:ascii="Arial" w:hAnsi="Arial" w:cs="Arial"/>
                <w:sz w:val="20"/>
                <w:szCs w:val="20"/>
              </w:rPr>
              <w:t xml:space="preserve">Secretario Ejecutivo del Consejo General del Instituto Estatal Electoral. </w:t>
            </w:r>
          </w:p>
          <w:p w:rsidR="0045458D" w:rsidRPr="00A208E3" w:rsidRDefault="0045458D" w:rsidP="006924D9">
            <w:pPr>
              <w:pStyle w:val="NormalWeb"/>
              <w:spacing w:before="0" w:beforeAutospacing="0" w:after="0" w:afterAutospacing="0"/>
              <w:contextualSpacing/>
              <w:mirrorIndents/>
              <w:jc w:val="both"/>
              <w:rPr>
                <w:rFonts w:ascii="Arial" w:hAnsi="Arial" w:cs="Arial"/>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IEE: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Instituto Estatal Electoral.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Constitución Federal: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Constitución Política de los Estados Unidos Mexicanos.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Código Electoral: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Código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 xml:space="preserve">Reglamento: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Reglamento Interior del Tribunal Electoral del Estado de Aguascalientes.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rPr>
                <w:rFonts w:ascii="Arial" w:hAnsi="Arial" w:cs="Arial"/>
                <w:b/>
                <w:sz w:val="20"/>
                <w:szCs w:val="20"/>
              </w:rPr>
            </w:pPr>
            <w:r w:rsidRPr="00A208E3">
              <w:rPr>
                <w:rFonts w:ascii="Arial" w:hAnsi="Arial" w:cs="Arial"/>
                <w:b/>
                <w:sz w:val="20"/>
                <w:szCs w:val="20"/>
              </w:rPr>
              <w:t xml:space="preserve">Reglamento de Quejas: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Reglamento de Quejas y Denuncias del Instituto Estatal Electoral. </w:t>
            </w:r>
          </w:p>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lastRenderedPageBreak/>
              <w:t xml:space="preserve">PES: </w:t>
            </w:r>
          </w:p>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 xml:space="preserve">Procedimiento Especial Sancionador. </w:t>
            </w:r>
          </w:p>
        </w:tc>
      </w:tr>
      <w:tr w:rsidR="00627C7A" w:rsidRPr="00A208E3" w:rsidTr="00E86933">
        <w:tc>
          <w:tcPr>
            <w:tcW w:w="2547" w:type="dxa"/>
          </w:tcPr>
          <w:p w:rsidR="00627C7A" w:rsidRPr="00A208E3" w:rsidRDefault="00627C7A" w:rsidP="006924D9">
            <w:pPr>
              <w:pStyle w:val="NormalWeb"/>
              <w:spacing w:before="0" w:beforeAutospacing="0" w:after="0" w:afterAutospacing="0"/>
              <w:contextualSpacing/>
              <w:mirrorIndents/>
              <w:jc w:val="both"/>
              <w:rPr>
                <w:rFonts w:ascii="Arial" w:hAnsi="Arial" w:cs="Arial"/>
                <w:b/>
                <w:sz w:val="20"/>
                <w:szCs w:val="20"/>
              </w:rPr>
            </w:pPr>
            <w:r w:rsidRPr="00A208E3">
              <w:rPr>
                <w:rFonts w:ascii="Arial" w:hAnsi="Arial" w:cs="Arial"/>
                <w:b/>
                <w:sz w:val="20"/>
                <w:szCs w:val="20"/>
              </w:rPr>
              <w:t>PEL 201</w:t>
            </w:r>
            <w:r w:rsidR="001207D4">
              <w:rPr>
                <w:rFonts w:ascii="Arial" w:hAnsi="Arial" w:cs="Arial"/>
                <w:b/>
                <w:sz w:val="20"/>
                <w:szCs w:val="20"/>
              </w:rPr>
              <w:t>8</w:t>
            </w:r>
            <w:r w:rsidRPr="00A208E3">
              <w:rPr>
                <w:rFonts w:ascii="Arial" w:hAnsi="Arial" w:cs="Arial"/>
                <w:b/>
                <w:sz w:val="20"/>
                <w:szCs w:val="20"/>
              </w:rPr>
              <w:t>-201</w:t>
            </w:r>
            <w:r w:rsidR="001207D4">
              <w:rPr>
                <w:rFonts w:ascii="Arial" w:hAnsi="Arial" w:cs="Arial"/>
                <w:b/>
                <w:sz w:val="20"/>
                <w:szCs w:val="20"/>
              </w:rPr>
              <w:t>9</w:t>
            </w:r>
            <w:r w:rsidRPr="00A208E3">
              <w:rPr>
                <w:rFonts w:ascii="Arial" w:hAnsi="Arial" w:cs="Arial"/>
                <w:b/>
                <w:sz w:val="20"/>
                <w:szCs w:val="20"/>
              </w:rPr>
              <w:t xml:space="preserve">: </w:t>
            </w:r>
          </w:p>
        </w:tc>
        <w:tc>
          <w:tcPr>
            <w:tcW w:w="5670" w:type="dxa"/>
          </w:tcPr>
          <w:p w:rsidR="00627C7A" w:rsidRPr="00A208E3" w:rsidRDefault="00627C7A" w:rsidP="006924D9">
            <w:pPr>
              <w:pStyle w:val="NormalWeb"/>
              <w:spacing w:before="0" w:beforeAutospacing="0" w:after="0" w:afterAutospacing="0"/>
              <w:contextualSpacing/>
              <w:mirrorIndents/>
              <w:jc w:val="both"/>
              <w:rPr>
                <w:rFonts w:ascii="Arial" w:hAnsi="Arial" w:cs="Arial"/>
                <w:bCs/>
                <w:sz w:val="20"/>
                <w:szCs w:val="20"/>
              </w:rPr>
            </w:pPr>
            <w:r w:rsidRPr="00A208E3">
              <w:rPr>
                <w:rFonts w:ascii="Arial" w:hAnsi="Arial" w:cs="Arial"/>
                <w:bCs/>
                <w:sz w:val="20"/>
                <w:szCs w:val="20"/>
              </w:rPr>
              <w:t>Proceso Electoral Local 201</w:t>
            </w:r>
            <w:r w:rsidR="001207D4">
              <w:rPr>
                <w:rFonts w:ascii="Arial" w:hAnsi="Arial" w:cs="Arial"/>
                <w:bCs/>
                <w:sz w:val="20"/>
                <w:szCs w:val="20"/>
              </w:rPr>
              <w:t>8</w:t>
            </w:r>
            <w:r w:rsidRPr="00A208E3">
              <w:rPr>
                <w:rFonts w:ascii="Arial" w:hAnsi="Arial" w:cs="Arial"/>
                <w:bCs/>
                <w:sz w:val="20"/>
                <w:szCs w:val="20"/>
              </w:rPr>
              <w:t>-201</w:t>
            </w:r>
            <w:r w:rsidR="001207D4">
              <w:rPr>
                <w:rFonts w:ascii="Arial" w:hAnsi="Arial" w:cs="Arial"/>
                <w:bCs/>
                <w:sz w:val="20"/>
                <w:szCs w:val="20"/>
              </w:rPr>
              <w:t>9</w:t>
            </w:r>
            <w:r w:rsidRPr="00A208E3">
              <w:rPr>
                <w:rFonts w:ascii="Arial" w:hAnsi="Arial" w:cs="Arial"/>
                <w:bCs/>
                <w:sz w:val="20"/>
                <w:szCs w:val="20"/>
              </w:rPr>
              <w:t xml:space="preserve">. </w:t>
            </w:r>
          </w:p>
        </w:tc>
      </w:tr>
    </w:tbl>
    <w:p w:rsidR="007255A5" w:rsidRPr="00A208E3" w:rsidRDefault="007255A5" w:rsidP="006924D9">
      <w:pPr>
        <w:spacing w:after="0"/>
        <w:jc w:val="both"/>
        <w:rPr>
          <w:rFonts w:ascii="Arial" w:hAnsi="Arial" w:cs="Arial"/>
          <w:sz w:val="24"/>
          <w:szCs w:val="24"/>
        </w:rPr>
      </w:pPr>
    </w:p>
    <w:p w:rsidR="00F01771" w:rsidRPr="00A208E3" w:rsidRDefault="00F01771" w:rsidP="006924D9">
      <w:pPr>
        <w:spacing w:after="0"/>
        <w:jc w:val="both"/>
        <w:rPr>
          <w:rFonts w:ascii="Arial" w:hAnsi="Arial" w:cs="Arial"/>
          <w:sz w:val="24"/>
          <w:szCs w:val="24"/>
        </w:rPr>
      </w:pPr>
    </w:p>
    <w:p w:rsidR="007255A5" w:rsidRPr="00A208E3" w:rsidRDefault="007255A5" w:rsidP="006924D9">
      <w:pPr>
        <w:spacing w:after="0"/>
        <w:jc w:val="both"/>
        <w:rPr>
          <w:rFonts w:ascii="Arial" w:hAnsi="Arial" w:cs="Arial"/>
          <w:sz w:val="24"/>
          <w:szCs w:val="24"/>
        </w:rPr>
      </w:pPr>
    </w:p>
    <w:p w:rsidR="00627C7A" w:rsidRPr="00A208E3" w:rsidRDefault="00627C7A" w:rsidP="006924D9">
      <w:pPr>
        <w:pStyle w:val="NormalWeb"/>
        <w:numPr>
          <w:ilvl w:val="0"/>
          <w:numId w:val="2"/>
        </w:numPr>
        <w:spacing w:before="0" w:beforeAutospacing="0" w:after="0" w:afterAutospacing="0" w:line="360" w:lineRule="auto"/>
        <w:contextualSpacing/>
        <w:mirrorIndents/>
        <w:jc w:val="both"/>
        <w:rPr>
          <w:rFonts w:ascii="Arial" w:hAnsi="Arial" w:cs="Arial"/>
        </w:rPr>
      </w:pPr>
      <w:r w:rsidRPr="00A208E3">
        <w:rPr>
          <w:rFonts w:ascii="Arial" w:hAnsi="Arial" w:cs="Arial"/>
          <w:b/>
        </w:rPr>
        <w:t>PROCESO ELECTORAL LOCAL 201</w:t>
      </w:r>
      <w:r w:rsidR="001207D4">
        <w:rPr>
          <w:rFonts w:ascii="Arial" w:hAnsi="Arial" w:cs="Arial"/>
          <w:b/>
        </w:rPr>
        <w:t>8</w:t>
      </w:r>
      <w:r w:rsidR="002C732B">
        <w:rPr>
          <w:rFonts w:ascii="Arial" w:hAnsi="Arial" w:cs="Arial"/>
          <w:b/>
        </w:rPr>
        <w:t>-2</w:t>
      </w:r>
      <w:r w:rsidRPr="00A208E3">
        <w:rPr>
          <w:rFonts w:ascii="Arial" w:hAnsi="Arial" w:cs="Arial"/>
          <w:b/>
        </w:rPr>
        <w:t>01</w:t>
      </w:r>
      <w:r w:rsidR="001207D4">
        <w:rPr>
          <w:rFonts w:ascii="Arial" w:hAnsi="Arial" w:cs="Arial"/>
          <w:b/>
        </w:rPr>
        <w:t>9</w:t>
      </w:r>
      <w:r w:rsidRPr="00A208E3">
        <w:rPr>
          <w:rFonts w:ascii="Arial" w:hAnsi="Arial" w:cs="Arial"/>
          <w:b/>
        </w:rPr>
        <w:t>.</w:t>
      </w:r>
    </w:p>
    <w:p w:rsidR="00627C7A" w:rsidRPr="00A208E3" w:rsidRDefault="00627C7A" w:rsidP="006924D9">
      <w:pPr>
        <w:pStyle w:val="NormalWeb"/>
        <w:spacing w:before="0" w:beforeAutospacing="0" w:after="0" w:afterAutospacing="0" w:line="360" w:lineRule="auto"/>
        <w:ind w:left="-284"/>
        <w:contextualSpacing/>
        <w:mirrorIndents/>
        <w:jc w:val="both"/>
        <w:rPr>
          <w:rFonts w:ascii="Arial" w:hAnsi="Arial" w:cs="Arial"/>
        </w:rPr>
      </w:pPr>
    </w:p>
    <w:p w:rsidR="00810618" w:rsidRDefault="00810618" w:rsidP="00810618">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rsidR="00810618" w:rsidRDefault="00810618" w:rsidP="00810618">
      <w:pPr>
        <w:pStyle w:val="NormalWeb"/>
        <w:spacing w:before="0" w:beforeAutospacing="0" w:after="0" w:afterAutospacing="0" w:line="360" w:lineRule="auto"/>
        <w:contextualSpacing/>
        <w:jc w:val="both"/>
        <w:rPr>
          <w:rFonts w:ascii="Arial" w:hAnsi="Arial" w:cs="Arial"/>
        </w:rPr>
      </w:pPr>
    </w:p>
    <w:p w:rsidR="00810618" w:rsidRDefault="00810618" w:rsidP="00810618">
      <w:pPr>
        <w:pStyle w:val="NormalWeb"/>
        <w:spacing w:before="0" w:beforeAutospacing="0" w:after="0" w:afterAutospacing="0" w:line="360" w:lineRule="auto"/>
        <w:contextualSpacing/>
        <w:jc w:val="both"/>
        <w:rPr>
          <w:rFonts w:ascii="Arial" w:hAnsi="Arial" w:cs="Arial"/>
        </w:rPr>
      </w:pPr>
      <w:r>
        <w:rPr>
          <w:rFonts w:ascii="Arial" w:hAnsi="Arial" w:cs="Arial"/>
        </w:rPr>
        <w:t>Para el municipio de Aguascalientes, con un número de habitantes superior a los cuarenta mil, las etapas del proceso electoral que interesan para el presente asunto son:</w:t>
      </w:r>
    </w:p>
    <w:p w:rsidR="00810618" w:rsidRDefault="00810618" w:rsidP="00810618">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810618" w:rsidTr="000909A6">
        <w:tc>
          <w:tcPr>
            <w:tcW w:w="4419" w:type="dxa"/>
            <w:shd w:val="clear" w:color="auto" w:fill="DBDBDB" w:themeFill="accent3" w:themeFillTint="66"/>
          </w:tcPr>
          <w:p w:rsidR="00810618" w:rsidRPr="009306E5" w:rsidRDefault="00810618" w:rsidP="000909A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rsidR="00810618" w:rsidRPr="009306E5" w:rsidRDefault="00810618" w:rsidP="000909A6">
            <w:pPr>
              <w:spacing w:line="36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810618" w:rsidTr="000909A6">
        <w:tc>
          <w:tcPr>
            <w:tcW w:w="4419" w:type="dxa"/>
          </w:tcPr>
          <w:p w:rsidR="00810618" w:rsidRPr="009306E5" w:rsidRDefault="00810618" w:rsidP="000909A6">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rsidR="00810618" w:rsidRDefault="00810618" w:rsidP="000909A6">
            <w:pPr>
              <w:ind w:left="3" w:hanging="3"/>
              <w:rPr>
                <w:rFonts w:ascii="Arial" w:hAnsi="Arial" w:cs="Arial"/>
              </w:rPr>
            </w:pPr>
            <w:r w:rsidRPr="009306E5">
              <w:rPr>
                <w:rFonts w:ascii="Arial" w:hAnsi="Arial" w:cs="Arial"/>
              </w:rPr>
              <w:t>Del diez de febrero al once de marzo.</w:t>
            </w:r>
          </w:p>
          <w:p w:rsidR="00810618" w:rsidRPr="009306E5" w:rsidRDefault="00810618" w:rsidP="000909A6">
            <w:pPr>
              <w:ind w:left="3" w:hanging="3"/>
              <w:rPr>
                <w:rFonts w:ascii="Arial" w:hAnsi="Arial" w:cs="Arial"/>
              </w:rPr>
            </w:pPr>
          </w:p>
        </w:tc>
      </w:tr>
      <w:tr w:rsidR="00810618" w:rsidTr="000909A6">
        <w:tc>
          <w:tcPr>
            <w:tcW w:w="4419" w:type="dxa"/>
          </w:tcPr>
          <w:p w:rsidR="00810618" w:rsidRPr="009306E5" w:rsidRDefault="00810618" w:rsidP="000909A6">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rsidR="00810618" w:rsidRDefault="00810618" w:rsidP="000909A6">
            <w:pPr>
              <w:ind w:left="3" w:right="-283" w:hanging="3"/>
              <w:rPr>
                <w:rFonts w:ascii="Arial" w:hAnsi="Arial" w:cs="Arial"/>
              </w:rPr>
            </w:pPr>
            <w:r w:rsidRPr="009306E5">
              <w:rPr>
                <w:rFonts w:ascii="Arial" w:hAnsi="Arial" w:cs="Arial"/>
              </w:rPr>
              <w:t>Del quince de abril al veintinueve de mayo.</w:t>
            </w:r>
          </w:p>
          <w:p w:rsidR="00810618" w:rsidRPr="009306E5" w:rsidRDefault="00810618" w:rsidP="000909A6">
            <w:pPr>
              <w:ind w:left="3" w:right="-283" w:hanging="3"/>
              <w:rPr>
                <w:rFonts w:ascii="Arial" w:hAnsi="Arial" w:cs="Arial"/>
              </w:rPr>
            </w:pPr>
          </w:p>
        </w:tc>
      </w:tr>
      <w:tr w:rsidR="00810618" w:rsidTr="000909A6">
        <w:tc>
          <w:tcPr>
            <w:tcW w:w="4419" w:type="dxa"/>
          </w:tcPr>
          <w:p w:rsidR="00810618" w:rsidRPr="009306E5" w:rsidRDefault="00810618" w:rsidP="000909A6">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rsidR="00810618" w:rsidRDefault="00810618" w:rsidP="000909A6">
            <w:pPr>
              <w:ind w:left="3" w:right="-283" w:hanging="3"/>
              <w:rPr>
                <w:rFonts w:ascii="Arial" w:hAnsi="Arial" w:cs="Arial"/>
              </w:rPr>
            </w:pPr>
            <w:r w:rsidRPr="009306E5">
              <w:rPr>
                <w:rFonts w:ascii="Arial" w:hAnsi="Arial" w:cs="Arial"/>
              </w:rPr>
              <w:t>El día dos de junio.</w:t>
            </w:r>
          </w:p>
          <w:p w:rsidR="00810618" w:rsidRPr="009306E5" w:rsidRDefault="00810618" w:rsidP="000909A6">
            <w:pPr>
              <w:ind w:left="3" w:right="-283" w:hanging="3"/>
              <w:rPr>
                <w:rFonts w:ascii="Arial" w:hAnsi="Arial" w:cs="Arial"/>
              </w:rPr>
            </w:pPr>
          </w:p>
        </w:tc>
      </w:tr>
    </w:tbl>
    <w:p w:rsidR="00810618" w:rsidRPr="00653478" w:rsidRDefault="00810618" w:rsidP="00810618">
      <w:pPr>
        <w:spacing w:after="0" w:line="360" w:lineRule="auto"/>
        <w:jc w:val="both"/>
        <w:rPr>
          <w:rFonts w:ascii="Arial" w:hAnsi="Arial" w:cs="Arial"/>
          <w:b/>
          <w:sz w:val="24"/>
          <w:szCs w:val="24"/>
        </w:rPr>
      </w:pPr>
    </w:p>
    <w:p w:rsidR="00627C7A" w:rsidRPr="00A208E3" w:rsidRDefault="00627C7A" w:rsidP="006924D9">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rsidR="00627C7A" w:rsidRPr="00A208E3" w:rsidRDefault="00627C7A" w:rsidP="006924D9">
      <w:pPr>
        <w:pStyle w:val="yiv2719486540msonormal"/>
        <w:shd w:val="clear" w:color="auto" w:fill="FFFFFF"/>
        <w:spacing w:before="0" w:beforeAutospacing="0" w:after="0" w:afterAutospacing="0" w:line="360" w:lineRule="auto"/>
        <w:jc w:val="both"/>
        <w:rPr>
          <w:rFonts w:ascii="Arial" w:hAnsi="Arial" w:cs="Arial"/>
        </w:rPr>
      </w:pPr>
    </w:p>
    <w:p w:rsidR="00627C7A" w:rsidRPr="00A208E3" w:rsidRDefault="00627C7A" w:rsidP="006924D9">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 corresponden al año dos mil dieci</w:t>
      </w:r>
      <w:r w:rsidR="00EA20ED">
        <w:rPr>
          <w:rFonts w:ascii="Arial" w:hAnsi="Arial" w:cs="Arial"/>
        </w:rPr>
        <w:t>nueve</w:t>
      </w:r>
      <w:r w:rsidRPr="00A208E3">
        <w:rPr>
          <w:rFonts w:ascii="Arial" w:hAnsi="Arial" w:cs="Arial"/>
        </w:rPr>
        <w:t>, salvo precisión en contrario.</w:t>
      </w:r>
    </w:p>
    <w:p w:rsidR="00297C25" w:rsidRDefault="00297C25" w:rsidP="006924D9">
      <w:pPr>
        <w:pStyle w:val="Prrafodelista"/>
        <w:shd w:val="clear" w:color="auto" w:fill="FFFFFF"/>
        <w:tabs>
          <w:tab w:val="left" w:pos="284"/>
          <w:tab w:val="left" w:pos="426"/>
        </w:tabs>
        <w:spacing w:after="0" w:line="360" w:lineRule="auto"/>
        <w:ind w:left="0"/>
        <w:jc w:val="both"/>
        <w:rPr>
          <w:rFonts w:ascii="Arial" w:eastAsia="Times New Roman" w:hAnsi="Arial" w:cs="Arial"/>
          <w:b/>
          <w:sz w:val="24"/>
          <w:szCs w:val="24"/>
        </w:rPr>
      </w:pPr>
    </w:p>
    <w:p w:rsidR="00627C7A" w:rsidRPr="00A208E3" w:rsidRDefault="00627C7A" w:rsidP="00EA20ED">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eastAsia="Times New Roman" w:hAnsi="Arial" w:cs="Arial"/>
          <w:b/>
          <w:sz w:val="24"/>
          <w:szCs w:val="24"/>
        </w:rPr>
        <w:t>2.1. Presentación de la denuncia ante el IEE</w:t>
      </w:r>
      <w:r w:rsidR="009D14F7" w:rsidRPr="00A208E3">
        <w:rPr>
          <w:rFonts w:ascii="Arial" w:eastAsia="Times New Roman" w:hAnsi="Arial" w:cs="Arial"/>
          <w:b/>
          <w:sz w:val="24"/>
          <w:szCs w:val="24"/>
        </w:rPr>
        <w:t>.</w:t>
      </w:r>
      <w:bookmarkStart w:id="2" w:name="_Hlk516048705"/>
      <w:r w:rsidR="00D27239">
        <w:rPr>
          <w:rFonts w:ascii="Arial" w:hAnsi="Arial" w:cs="Arial"/>
          <w:sz w:val="24"/>
          <w:szCs w:val="24"/>
        </w:rPr>
        <w:t xml:space="preserve"> El Lic</w:t>
      </w:r>
      <w:r w:rsidR="005375C9">
        <w:rPr>
          <w:rFonts w:ascii="Arial" w:hAnsi="Arial" w:cs="Arial"/>
          <w:sz w:val="24"/>
          <w:szCs w:val="24"/>
        </w:rPr>
        <w:t>enciado</w:t>
      </w:r>
      <w:r w:rsidR="00D27239">
        <w:rPr>
          <w:rFonts w:ascii="Arial" w:hAnsi="Arial" w:cs="Arial"/>
          <w:sz w:val="24"/>
          <w:szCs w:val="24"/>
        </w:rPr>
        <w:t xml:space="preserve"> </w:t>
      </w:r>
      <w:r w:rsidR="001207D4">
        <w:rPr>
          <w:rFonts w:ascii="Arial" w:hAnsi="Arial" w:cs="Arial"/>
          <w:sz w:val="24"/>
          <w:szCs w:val="24"/>
        </w:rPr>
        <w:t>Eloy Ruiz Carrillo</w:t>
      </w:r>
      <w:r w:rsidR="00D27239">
        <w:rPr>
          <w:rFonts w:ascii="Arial" w:hAnsi="Arial" w:cs="Arial"/>
          <w:sz w:val="24"/>
          <w:szCs w:val="24"/>
        </w:rPr>
        <w:t>,</w:t>
      </w:r>
      <w:r w:rsidR="001207D4">
        <w:rPr>
          <w:rFonts w:ascii="Arial" w:hAnsi="Arial" w:cs="Arial"/>
          <w:sz w:val="24"/>
          <w:szCs w:val="24"/>
        </w:rPr>
        <w:t xml:space="preserve"> </w:t>
      </w:r>
      <w:r w:rsidR="00D27239">
        <w:rPr>
          <w:rFonts w:ascii="Arial" w:hAnsi="Arial" w:cs="Arial"/>
          <w:sz w:val="24"/>
          <w:szCs w:val="24"/>
        </w:rPr>
        <w:t xml:space="preserve">en su calidad </w:t>
      </w:r>
      <w:r w:rsidR="00A92A4F">
        <w:rPr>
          <w:rFonts w:ascii="Arial" w:hAnsi="Arial" w:cs="Arial"/>
          <w:sz w:val="24"/>
          <w:szCs w:val="24"/>
        </w:rPr>
        <w:t>de Representante Propietario de</w:t>
      </w:r>
      <w:r w:rsidR="001207D4">
        <w:rPr>
          <w:rFonts w:ascii="Arial" w:hAnsi="Arial" w:cs="Arial"/>
          <w:sz w:val="24"/>
          <w:szCs w:val="24"/>
        </w:rPr>
        <w:t xml:space="preserve"> MORENA </w:t>
      </w:r>
      <w:r w:rsidR="00A92A4F">
        <w:rPr>
          <w:rFonts w:ascii="Arial" w:hAnsi="Arial" w:cs="Arial"/>
          <w:sz w:val="24"/>
          <w:szCs w:val="24"/>
        </w:rPr>
        <w:t xml:space="preserve">ante </w:t>
      </w:r>
      <w:r w:rsidR="005375C9">
        <w:rPr>
          <w:rFonts w:ascii="Arial" w:hAnsi="Arial" w:cs="Arial"/>
          <w:sz w:val="24"/>
          <w:szCs w:val="24"/>
        </w:rPr>
        <w:t xml:space="preserve">el </w:t>
      </w:r>
      <w:r w:rsidR="00A92A4F">
        <w:rPr>
          <w:rFonts w:ascii="Arial" w:hAnsi="Arial" w:cs="Arial"/>
          <w:sz w:val="24"/>
          <w:szCs w:val="24"/>
        </w:rPr>
        <w:t xml:space="preserve">Consejo </w:t>
      </w:r>
      <w:r w:rsidR="001207D4">
        <w:rPr>
          <w:rFonts w:ascii="Arial" w:hAnsi="Arial" w:cs="Arial"/>
          <w:sz w:val="24"/>
          <w:szCs w:val="24"/>
        </w:rPr>
        <w:t>General</w:t>
      </w:r>
      <w:r w:rsidRPr="00A208E3">
        <w:rPr>
          <w:rFonts w:ascii="Arial" w:hAnsi="Arial" w:cs="Arial"/>
          <w:sz w:val="24"/>
          <w:szCs w:val="24"/>
        </w:rPr>
        <w:t xml:space="preserve">, </w:t>
      </w:r>
      <w:r w:rsidR="00A92A4F">
        <w:rPr>
          <w:rFonts w:ascii="Arial" w:hAnsi="Arial" w:cs="Arial"/>
          <w:sz w:val="24"/>
          <w:szCs w:val="24"/>
        </w:rPr>
        <w:t xml:space="preserve">le atribuye </w:t>
      </w:r>
      <w:r w:rsidR="00EA20ED">
        <w:rPr>
          <w:rFonts w:ascii="Arial" w:hAnsi="Arial" w:cs="Arial"/>
          <w:sz w:val="24"/>
          <w:szCs w:val="24"/>
        </w:rPr>
        <w:t xml:space="preserve">al PAN y a la candidata denunciada, </w:t>
      </w:r>
      <w:r w:rsidRPr="00A208E3">
        <w:rPr>
          <w:rFonts w:ascii="Arial" w:hAnsi="Arial" w:cs="Arial"/>
          <w:sz w:val="24"/>
          <w:szCs w:val="24"/>
        </w:rPr>
        <w:t xml:space="preserve">la </w:t>
      </w:r>
      <w:r w:rsidR="00EA20ED">
        <w:rPr>
          <w:rFonts w:ascii="Arial" w:hAnsi="Arial" w:cs="Arial"/>
          <w:sz w:val="24"/>
          <w:szCs w:val="24"/>
        </w:rPr>
        <w:t>vulneración de los artículos 26 y 163 del Código Electoral, por la publicitación de obra pública de gobierno a través de la distribución de unos panfletos</w:t>
      </w:r>
      <w:r w:rsidR="00202BC1">
        <w:rPr>
          <w:rFonts w:ascii="Arial" w:hAnsi="Arial" w:cs="Arial"/>
          <w:sz w:val="24"/>
          <w:szCs w:val="24"/>
        </w:rPr>
        <w:t>,</w:t>
      </w:r>
      <w:r w:rsidR="00EA20ED">
        <w:rPr>
          <w:rFonts w:ascii="Arial" w:hAnsi="Arial" w:cs="Arial"/>
          <w:sz w:val="24"/>
          <w:szCs w:val="24"/>
        </w:rPr>
        <w:t xml:space="preserve"> así como </w:t>
      </w:r>
      <w:r w:rsidRPr="00A208E3">
        <w:rPr>
          <w:rFonts w:ascii="Arial" w:hAnsi="Arial" w:cs="Arial"/>
          <w:sz w:val="24"/>
          <w:szCs w:val="24"/>
        </w:rPr>
        <w:t>infracción a la normativa electoral consistente</w:t>
      </w:r>
      <w:r w:rsidR="00A92A4F">
        <w:rPr>
          <w:rFonts w:ascii="Arial" w:hAnsi="Arial" w:cs="Arial"/>
          <w:sz w:val="24"/>
          <w:szCs w:val="24"/>
        </w:rPr>
        <w:t xml:space="preserve"> en la omisión de colocar el símbolo internacional de reciclaje a propaganda</w:t>
      </w:r>
      <w:r w:rsidR="00FD5D2E">
        <w:rPr>
          <w:rFonts w:ascii="Arial" w:hAnsi="Arial" w:cs="Arial"/>
          <w:sz w:val="24"/>
          <w:szCs w:val="24"/>
        </w:rPr>
        <w:t xml:space="preserve"> electoral</w:t>
      </w:r>
      <w:r w:rsidR="00A92A4F">
        <w:rPr>
          <w:rFonts w:ascii="Arial" w:hAnsi="Arial" w:cs="Arial"/>
          <w:sz w:val="24"/>
          <w:szCs w:val="24"/>
        </w:rPr>
        <w:t xml:space="preserve"> </w:t>
      </w:r>
      <w:r w:rsidR="005375C9">
        <w:rPr>
          <w:rFonts w:ascii="Arial" w:hAnsi="Arial" w:cs="Arial"/>
          <w:sz w:val="24"/>
          <w:szCs w:val="24"/>
        </w:rPr>
        <w:t>en</w:t>
      </w:r>
      <w:r w:rsidR="00A92A4F">
        <w:rPr>
          <w:rFonts w:ascii="Arial" w:hAnsi="Arial" w:cs="Arial"/>
          <w:sz w:val="24"/>
          <w:szCs w:val="24"/>
        </w:rPr>
        <w:t xml:space="preserve"> folletos</w:t>
      </w:r>
      <w:r w:rsidR="00FD5D2E">
        <w:rPr>
          <w:rFonts w:ascii="Arial" w:hAnsi="Arial" w:cs="Arial"/>
          <w:sz w:val="24"/>
          <w:szCs w:val="24"/>
        </w:rPr>
        <w:t xml:space="preserve"> distribuidos en </w:t>
      </w:r>
      <w:r w:rsidR="00EA20ED">
        <w:rPr>
          <w:rFonts w:ascii="Arial" w:hAnsi="Arial" w:cs="Arial"/>
          <w:sz w:val="24"/>
          <w:szCs w:val="24"/>
        </w:rPr>
        <w:t>diversas colonias del Municipio de Aguascalientes</w:t>
      </w:r>
      <w:r w:rsidRPr="00A208E3">
        <w:rPr>
          <w:rFonts w:ascii="Arial" w:hAnsi="Arial" w:cs="Arial"/>
          <w:sz w:val="24"/>
          <w:szCs w:val="24"/>
        </w:rPr>
        <w:t>.</w:t>
      </w:r>
    </w:p>
    <w:bookmarkEnd w:id="2"/>
    <w:p w:rsidR="00BF457F" w:rsidRPr="00A208E3" w:rsidRDefault="00BF457F" w:rsidP="006924D9">
      <w:pPr>
        <w:shd w:val="clear" w:color="auto" w:fill="FFFFFF"/>
        <w:spacing w:after="0" w:line="360" w:lineRule="auto"/>
        <w:jc w:val="both"/>
        <w:rPr>
          <w:rFonts w:ascii="Arial" w:hAnsi="Arial" w:cs="Arial"/>
          <w:sz w:val="24"/>
          <w:szCs w:val="24"/>
        </w:rPr>
      </w:pPr>
    </w:p>
    <w:p w:rsidR="00627C7A" w:rsidRPr="00A208E3" w:rsidRDefault="009D14F7" w:rsidP="006924D9">
      <w:pPr>
        <w:pStyle w:val="Prrafodelista"/>
        <w:shd w:val="clear" w:color="auto" w:fill="FFFFFF"/>
        <w:tabs>
          <w:tab w:val="left" w:pos="284"/>
          <w:tab w:val="left" w:pos="426"/>
        </w:tabs>
        <w:spacing w:after="0" w:line="360" w:lineRule="auto"/>
        <w:ind w:left="0"/>
        <w:jc w:val="both"/>
        <w:rPr>
          <w:rFonts w:ascii="Arial" w:hAnsi="Arial" w:cs="Arial"/>
          <w:sz w:val="24"/>
          <w:szCs w:val="24"/>
        </w:rPr>
      </w:pPr>
      <w:r w:rsidRPr="00A208E3">
        <w:rPr>
          <w:rFonts w:ascii="Arial" w:hAnsi="Arial" w:cs="Arial"/>
          <w:b/>
          <w:sz w:val="24"/>
          <w:szCs w:val="24"/>
        </w:rPr>
        <w:t>2.2. R</w:t>
      </w:r>
      <w:r w:rsidRPr="00A208E3">
        <w:rPr>
          <w:rFonts w:ascii="Arial" w:eastAsia="Times New Roman" w:hAnsi="Arial" w:cs="Arial"/>
          <w:b/>
          <w:sz w:val="24"/>
          <w:szCs w:val="24"/>
        </w:rPr>
        <w:t>adicación.</w:t>
      </w:r>
      <w:r w:rsidRPr="00A208E3">
        <w:rPr>
          <w:rFonts w:ascii="Arial" w:hAnsi="Arial" w:cs="Arial"/>
          <w:b/>
          <w:sz w:val="24"/>
          <w:szCs w:val="24"/>
        </w:rPr>
        <w:t xml:space="preserve"> </w:t>
      </w:r>
      <w:r w:rsidR="00627C7A" w:rsidRPr="00A208E3">
        <w:rPr>
          <w:rFonts w:ascii="Arial" w:hAnsi="Arial" w:cs="Arial"/>
          <w:sz w:val="24"/>
          <w:szCs w:val="24"/>
        </w:rPr>
        <w:t xml:space="preserve">La denuncia fue radicada por el Secretario Ejecutivo, el </w:t>
      </w:r>
      <w:r w:rsidR="00010620">
        <w:rPr>
          <w:rFonts w:ascii="Arial" w:hAnsi="Arial" w:cs="Arial"/>
          <w:sz w:val="24"/>
          <w:szCs w:val="24"/>
        </w:rPr>
        <w:t>veintidós</w:t>
      </w:r>
      <w:r w:rsidR="00627C7A" w:rsidRPr="00A208E3">
        <w:rPr>
          <w:rFonts w:ascii="Arial" w:hAnsi="Arial" w:cs="Arial"/>
          <w:sz w:val="24"/>
          <w:szCs w:val="24"/>
        </w:rPr>
        <w:t xml:space="preserve"> de </w:t>
      </w:r>
      <w:r w:rsidR="00EA20ED">
        <w:rPr>
          <w:rFonts w:ascii="Arial" w:hAnsi="Arial" w:cs="Arial"/>
          <w:sz w:val="24"/>
          <w:szCs w:val="24"/>
        </w:rPr>
        <w:t>mayo</w:t>
      </w:r>
      <w:r w:rsidR="00627C7A" w:rsidRPr="00A208E3">
        <w:rPr>
          <w:rFonts w:ascii="Arial" w:hAnsi="Arial" w:cs="Arial"/>
          <w:sz w:val="24"/>
          <w:szCs w:val="24"/>
        </w:rPr>
        <w:t>, a la que asignó el número expediente IEE/PES/0</w:t>
      </w:r>
      <w:r w:rsidR="00EA20ED">
        <w:rPr>
          <w:rFonts w:ascii="Arial" w:hAnsi="Arial" w:cs="Arial"/>
          <w:sz w:val="24"/>
          <w:szCs w:val="24"/>
        </w:rPr>
        <w:t>09</w:t>
      </w:r>
      <w:r w:rsidR="00627C7A" w:rsidRPr="00A208E3">
        <w:rPr>
          <w:rFonts w:ascii="Arial" w:hAnsi="Arial" w:cs="Arial"/>
          <w:sz w:val="24"/>
          <w:szCs w:val="24"/>
        </w:rPr>
        <w:t>/201</w:t>
      </w:r>
      <w:r w:rsidR="00EA20ED">
        <w:rPr>
          <w:rFonts w:ascii="Arial" w:hAnsi="Arial" w:cs="Arial"/>
          <w:sz w:val="24"/>
          <w:szCs w:val="24"/>
        </w:rPr>
        <w:t>9</w:t>
      </w:r>
      <w:r w:rsidR="00627C7A" w:rsidRPr="00A208E3">
        <w:rPr>
          <w:rFonts w:ascii="Arial" w:hAnsi="Arial" w:cs="Arial"/>
          <w:sz w:val="24"/>
          <w:szCs w:val="24"/>
        </w:rPr>
        <w:t>.</w:t>
      </w:r>
    </w:p>
    <w:p w:rsidR="00627C7A" w:rsidRPr="00A208E3" w:rsidRDefault="00627C7A" w:rsidP="006924D9">
      <w:pPr>
        <w:shd w:val="clear" w:color="auto" w:fill="FFFFFF"/>
        <w:spacing w:after="0" w:line="360" w:lineRule="auto"/>
        <w:ind w:left="-284"/>
        <w:jc w:val="both"/>
        <w:rPr>
          <w:rFonts w:ascii="Arial" w:hAnsi="Arial" w:cs="Arial"/>
          <w:b/>
          <w:sz w:val="24"/>
          <w:szCs w:val="24"/>
        </w:rPr>
      </w:pPr>
    </w:p>
    <w:p w:rsidR="00627C7A" w:rsidRPr="00A208E3" w:rsidRDefault="00627C7A" w:rsidP="006924D9">
      <w:pPr>
        <w:shd w:val="clear" w:color="auto" w:fill="FFFFFF"/>
        <w:spacing w:after="0" w:line="360" w:lineRule="auto"/>
        <w:jc w:val="both"/>
        <w:rPr>
          <w:rFonts w:ascii="Arial" w:hAnsi="Arial" w:cs="Arial"/>
          <w:sz w:val="24"/>
          <w:szCs w:val="24"/>
        </w:rPr>
      </w:pPr>
      <w:r w:rsidRPr="00A208E3">
        <w:rPr>
          <w:rFonts w:ascii="Arial" w:hAnsi="Arial" w:cs="Arial"/>
          <w:b/>
          <w:sz w:val="24"/>
          <w:szCs w:val="24"/>
        </w:rPr>
        <w:lastRenderedPageBreak/>
        <w:t>2.</w:t>
      </w:r>
      <w:r w:rsidR="009D14F7" w:rsidRPr="00A208E3">
        <w:rPr>
          <w:rFonts w:ascii="Arial" w:hAnsi="Arial" w:cs="Arial"/>
          <w:b/>
          <w:sz w:val="24"/>
          <w:szCs w:val="24"/>
        </w:rPr>
        <w:t>3</w:t>
      </w:r>
      <w:r w:rsidR="008206A0">
        <w:rPr>
          <w:rFonts w:ascii="Arial" w:hAnsi="Arial" w:cs="Arial"/>
          <w:b/>
          <w:sz w:val="24"/>
          <w:szCs w:val="24"/>
        </w:rPr>
        <w:t>.</w:t>
      </w:r>
      <w:r w:rsidRPr="00A208E3">
        <w:rPr>
          <w:rFonts w:ascii="Arial" w:hAnsi="Arial" w:cs="Arial"/>
          <w:b/>
          <w:sz w:val="24"/>
          <w:szCs w:val="24"/>
        </w:rPr>
        <w:t xml:space="preserve"> Admisión de la denuncia</w:t>
      </w:r>
      <w:r w:rsidR="009D14F7" w:rsidRPr="00A208E3">
        <w:rPr>
          <w:rFonts w:ascii="Arial" w:hAnsi="Arial" w:cs="Arial"/>
          <w:b/>
          <w:sz w:val="24"/>
          <w:szCs w:val="24"/>
        </w:rPr>
        <w:t xml:space="preserve"> y emplazamiento. </w:t>
      </w:r>
      <w:r w:rsidRPr="00A208E3">
        <w:rPr>
          <w:rFonts w:ascii="Arial" w:hAnsi="Arial" w:cs="Arial"/>
          <w:sz w:val="24"/>
          <w:szCs w:val="24"/>
        </w:rPr>
        <w:t xml:space="preserve">El </w:t>
      </w:r>
      <w:r w:rsidR="00010620">
        <w:rPr>
          <w:rFonts w:ascii="Arial" w:hAnsi="Arial" w:cs="Arial"/>
          <w:sz w:val="24"/>
          <w:szCs w:val="24"/>
        </w:rPr>
        <w:t>veinti</w:t>
      </w:r>
      <w:r w:rsidR="00EA20ED">
        <w:rPr>
          <w:rFonts w:ascii="Arial" w:hAnsi="Arial" w:cs="Arial"/>
          <w:sz w:val="24"/>
          <w:szCs w:val="24"/>
        </w:rPr>
        <w:t>cuatro de mayo</w:t>
      </w:r>
      <w:r w:rsidRPr="00A208E3">
        <w:rPr>
          <w:rFonts w:ascii="Arial" w:hAnsi="Arial" w:cs="Arial"/>
          <w:sz w:val="24"/>
          <w:szCs w:val="24"/>
        </w:rPr>
        <w:t xml:space="preserve">, el Secretario Ejecutivo </w:t>
      </w:r>
      <w:bookmarkStart w:id="3" w:name="_Hlk515807201"/>
      <w:r w:rsidRPr="00A208E3">
        <w:rPr>
          <w:rFonts w:ascii="Arial" w:hAnsi="Arial" w:cs="Arial"/>
          <w:sz w:val="24"/>
          <w:szCs w:val="24"/>
        </w:rPr>
        <w:t xml:space="preserve">dictó el acuerdo </w:t>
      </w:r>
      <w:bookmarkEnd w:id="3"/>
      <w:r w:rsidRPr="00A208E3">
        <w:rPr>
          <w:rFonts w:ascii="Arial" w:hAnsi="Arial" w:cs="Arial"/>
          <w:sz w:val="24"/>
          <w:szCs w:val="24"/>
        </w:rPr>
        <w:t xml:space="preserve">de admisión de la </w:t>
      </w:r>
      <w:r w:rsidR="005375C9">
        <w:rPr>
          <w:rFonts w:ascii="Arial" w:hAnsi="Arial" w:cs="Arial"/>
          <w:sz w:val="24"/>
          <w:szCs w:val="24"/>
        </w:rPr>
        <w:t>queja</w:t>
      </w:r>
      <w:r w:rsidRPr="00A208E3">
        <w:rPr>
          <w:rFonts w:ascii="Arial" w:hAnsi="Arial" w:cs="Arial"/>
          <w:sz w:val="24"/>
          <w:szCs w:val="24"/>
        </w:rPr>
        <w:t>, ordenó emplazar a</w:t>
      </w:r>
      <w:r w:rsidR="00EA20ED">
        <w:rPr>
          <w:rFonts w:ascii="Arial" w:hAnsi="Arial" w:cs="Arial"/>
          <w:sz w:val="24"/>
          <w:szCs w:val="24"/>
        </w:rPr>
        <w:t>l PAN y a la candidata María Teresa Jiménez Esquivel</w:t>
      </w:r>
      <w:r w:rsidRPr="00A208E3">
        <w:rPr>
          <w:rFonts w:ascii="Arial" w:hAnsi="Arial" w:cs="Arial"/>
          <w:sz w:val="24"/>
          <w:szCs w:val="24"/>
        </w:rPr>
        <w:t>; asimismo, señaló fecha y hora para la audiencia de pruebas y alegatos.</w:t>
      </w:r>
    </w:p>
    <w:p w:rsidR="00F01771" w:rsidRPr="00A208E3" w:rsidRDefault="00F01771" w:rsidP="006924D9">
      <w:pPr>
        <w:pStyle w:val="Prrafodelista"/>
        <w:spacing w:after="0" w:line="360" w:lineRule="auto"/>
        <w:ind w:left="0"/>
        <w:jc w:val="both"/>
        <w:rPr>
          <w:rFonts w:ascii="Arial" w:hAnsi="Arial" w:cs="Arial"/>
          <w:sz w:val="24"/>
          <w:szCs w:val="24"/>
        </w:rPr>
      </w:pPr>
    </w:p>
    <w:p w:rsidR="00330229" w:rsidRPr="00A208E3" w:rsidRDefault="009D14F7" w:rsidP="006924D9">
      <w:pPr>
        <w:shd w:val="clear" w:color="auto" w:fill="FFFFFF"/>
        <w:spacing w:after="0" w:line="360" w:lineRule="auto"/>
        <w:jc w:val="both"/>
        <w:rPr>
          <w:rFonts w:ascii="Arial" w:hAnsi="Arial" w:cs="Arial"/>
          <w:sz w:val="24"/>
          <w:szCs w:val="24"/>
        </w:rPr>
      </w:pPr>
      <w:r w:rsidRPr="00A208E3">
        <w:rPr>
          <w:rFonts w:ascii="Arial" w:hAnsi="Arial" w:cs="Arial"/>
          <w:b/>
          <w:sz w:val="24"/>
          <w:szCs w:val="24"/>
        </w:rPr>
        <w:t>2.4. Medida</w:t>
      </w:r>
      <w:r w:rsidR="00297C25">
        <w:rPr>
          <w:rFonts w:ascii="Arial" w:hAnsi="Arial" w:cs="Arial"/>
          <w:b/>
          <w:sz w:val="24"/>
          <w:szCs w:val="24"/>
        </w:rPr>
        <w:t xml:space="preserve">s </w:t>
      </w:r>
      <w:r w:rsidRPr="00A208E3">
        <w:rPr>
          <w:rFonts w:ascii="Arial" w:hAnsi="Arial" w:cs="Arial"/>
          <w:b/>
          <w:sz w:val="24"/>
          <w:szCs w:val="24"/>
        </w:rPr>
        <w:t xml:space="preserve">cautelares. </w:t>
      </w:r>
      <w:r w:rsidR="00330229" w:rsidRPr="00A208E3">
        <w:rPr>
          <w:rFonts w:ascii="Arial" w:hAnsi="Arial" w:cs="Arial"/>
          <w:sz w:val="24"/>
          <w:szCs w:val="24"/>
        </w:rPr>
        <w:t xml:space="preserve">El </w:t>
      </w:r>
      <w:r w:rsidR="00EA20ED">
        <w:rPr>
          <w:rFonts w:ascii="Arial" w:hAnsi="Arial" w:cs="Arial"/>
          <w:sz w:val="24"/>
          <w:szCs w:val="24"/>
        </w:rPr>
        <w:t>veinticuatro de mayo,</w:t>
      </w:r>
      <w:r w:rsidR="003A2E01">
        <w:rPr>
          <w:rFonts w:ascii="Arial" w:hAnsi="Arial" w:cs="Arial"/>
          <w:sz w:val="24"/>
          <w:szCs w:val="24"/>
        </w:rPr>
        <w:t xml:space="preserve"> el Secretario Ejecutivo</w:t>
      </w:r>
      <w:r w:rsidR="00330229" w:rsidRPr="00A208E3">
        <w:rPr>
          <w:rFonts w:ascii="Arial" w:hAnsi="Arial" w:cs="Arial"/>
          <w:sz w:val="24"/>
          <w:szCs w:val="24"/>
        </w:rPr>
        <w:t xml:space="preserve">, determinó </w:t>
      </w:r>
      <w:r w:rsidR="00EA20ED">
        <w:rPr>
          <w:rFonts w:ascii="Arial" w:hAnsi="Arial" w:cs="Arial"/>
          <w:sz w:val="24"/>
          <w:szCs w:val="24"/>
        </w:rPr>
        <w:t xml:space="preserve">improcedente la solicitud de medidas cautelares, </w:t>
      </w:r>
      <w:r w:rsidR="00A75148">
        <w:rPr>
          <w:rFonts w:ascii="Arial" w:hAnsi="Arial" w:cs="Arial"/>
          <w:sz w:val="24"/>
          <w:szCs w:val="24"/>
        </w:rPr>
        <w:t>ya que</w:t>
      </w:r>
      <w:r w:rsidR="003A2E01">
        <w:rPr>
          <w:rFonts w:ascii="Arial" w:hAnsi="Arial" w:cs="Arial"/>
          <w:sz w:val="24"/>
          <w:szCs w:val="24"/>
        </w:rPr>
        <w:t xml:space="preserve"> consideró que s</w:t>
      </w:r>
      <w:r w:rsidR="00EA20ED">
        <w:rPr>
          <w:rFonts w:ascii="Arial" w:hAnsi="Arial" w:cs="Arial"/>
          <w:sz w:val="24"/>
          <w:szCs w:val="24"/>
        </w:rPr>
        <w:t>e trataba de actos futuros de realización incierta</w:t>
      </w:r>
      <w:r w:rsidR="00330229" w:rsidRPr="00A208E3">
        <w:rPr>
          <w:rFonts w:ascii="Arial" w:hAnsi="Arial" w:cs="Arial"/>
          <w:sz w:val="24"/>
          <w:szCs w:val="24"/>
        </w:rPr>
        <w:t xml:space="preserve">. </w:t>
      </w:r>
    </w:p>
    <w:p w:rsidR="00627C7A" w:rsidRPr="00A208E3" w:rsidRDefault="00627C7A" w:rsidP="006924D9">
      <w:pPr>
        <w:shd w:val="clear" w:color="auto" w:fill="FFFFFF"/>
        <w:spacing w:after="0" w:line="360" w:lineRule="auto"/>
        <w:jc w:val="both"/>
        <w:rPr>
          <w:rFonts w:ascii="Arial" w:hAnsi="Arial" w:cs="Arial"/>
          <w:sz w:val="24"/>
          <w:szCs w:val="24"/>
        </w:rPr>
      </w:pPr>
      <w:r w:rsidRPr="00A208E3">
        <w:rPr>
          <w:rFonts w:ascii="Arial" w:hAnsi="Arial" w:cs="Arial"/>
          <w:sz w:val="24"/>
          <w:szCs w:val="24"/>
        </w:rPr>
        <w:t xml:space="preserve"> </w:t>
      </w:r>
    </w:p>
    <w:p w:rsidR="009D14F7" w:rsidRPr="0045458D" w:rsidRDefault="0045458D" w:rsidP="0045458D">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t xml:space="preserve">2.5. </w:t>
      </w:r>
      <w:r w:rsidR="009D14F7" w:rsidRPr="0045458D">
        <w:rPr>
          <w:rFonts w:ascii="Arial" w:eastAsia="Times New Roman" w:hAnsi="Arial" w:cs="Arial"/>
          <w:b/>
          <w:sz w:val="24"/>
          <w:szCs w:val="24"/>
        </w:rPr>
        <w:t>A</w:t>
      </w:r>
      <w:r w:rsidR="00627C7A" w:rsidRPr="0045458D">
        <w:rPr>
          <w:rFonts w:ascii="Arial" w:eastAsia="Times New Roman" w:hAnsi="Arial" w:cs="Arial"/>
          <w:b/>
          <w:sz w:val="24"/>
          <w:szCs w:val="24"/>
        </w:rPr>
        <w:t>udiencia de pruebas y alegatos.</w:t>
      </w:r>
      <w:r w:rsidR="009D14F7" w:rsidRPr="0045458D">
        <w:rPr>
          <w:rFonts w:ascii="Arial" w:eastAsia="Times New Roman" w:hAnsi="Arial" w:cs="Arial"/>
          <w:b/>
          <w:sz w:val="24"/>
          <w:szCs w:val="24"/>
        </w:rPr>
        <w:t xml:space="preserve"> </w:t>
      </w:r>
      <w:r w:rsidR="00627C7A" w:rsidRPr="0045458D">
        <w:rPr>
          <w:rFonts w:ascii="Arial" w:hAnsi="Arial" w:cs="Arial"/>
          <w:sz w:val="24"/>
          <w:szCs w:val="24"/>
        </w:rPr>
        <w:t xml:space="preserve">El </w:t>
      </w:r>
      <w:r w:rsidR="00497C1A">
        <w:rPr>
          <w:rFonts w:ascii="Arial" w:hAnsi="Arial" w:cs="Arial"/>
          <w:sz w:val="24"/>
          <w:szCs w:val="24"/>
        </w:rPr>
        <w:t>veintis</w:t>
      </w:r>
      <w:r w:rsidR="00EA20ED">
        <w:rPr>
          <w:rFonts w:ascii="Arial" w:hAnsi="Arial" w:cs="Arial"/>
          <w:sz w:val="24"/>
          <w:szCs w:val="24"/>
        </w:rPr>
        <w:t>iete</w:t>
      </w:r>
      <w:r w:rsidR="00627C7A" w:rsidRPr="0045458D">
        <w:rPr>
          <w:rFonts w:ascii="Arial" w:hAnsi="Arial" w:cs="Arial"/>
          <w:sz w:val="24"/>
          <w:szCs w:val="24"/>
        </w:rPr>
        <w:t xml:space="preserve"> de </w:t>
      </w:r>
      <w:r w:rsidR="00EA20ED">
        <w:rPr>
          <w:rFonts w:ascii="Arial" w:hAnsi="Arial" w:cs="Arial"/>
          <w:sz w:val="24"/>
          <w:szCs w:val="24"/>
        </w:rPr>
        <w:t>mayo</w:t>
      </w:r>
      <w:r w:rsidR="00627C7A" w:rsidRPr="0045458D">
        <w:rPr>
          <w:rFonts w:ascii="Arial" w:hAnsi="Arial" w:cs="Arial"/>
          <w:sz w:val="24"/>
          <w:szCs w:val="24"/>
        </w:rPr>
        <w:t xml:space="preserve">, en las instalaciones del IEE, se celebró la </w:t>
      </w:r>
      <w:r w:rsidR="003A2E01">
        <w:rPr>
          <w:rFonts w:ascii="Arial" w:hAnsi="Arial" w:cs="Arial"/>
          <w:sz w:val="24"/>
          <w:szCs w:val="24"/>
        </w:rPr>
        <w:t>a</w:t>
      </w:r>
      <w:r w:rsidR="00627C7A" w:rsidRPr="0045458D">
        <w:rPr>
          <w:rFonts w:ascii="Arial" w:hAnsi="Arial" w:cs="Arial"/>
          <w:sz w:val="24"/>
          <w:szCs w:val="24"/>
        </w:rPr>
        <w:t xml:space="preserve">udiencia de </w:t>
      </w:r>
      <w:r w:rsidR="003A2E01">
        <w:rPr>
          <w:rFonts w:ascii="Arial" w:hAnsi="Arial" w:cs="Arial"/>
          <w:sz w:val="24"/>
          <w:szCs w:val="24"/>
        </w:rPr>
        <w:t>p</w:t>
      </w:r>
      <w:r w:rsidR="00627C7A" w:rsidRPr="0045458D">
        <w:rPr>
          <w:rFonts w:ascii="Arial" w:hAnsi="Arial" w:cs="Arial"/>
          <w:sz w:val="24"/>
          <w:szCs w:val="24"/>
        </w:rPr>
        <w:t xml:space="preserve">ruebas y </w:t>
      </w:r>
      <w:r w:rsidR="003A2E01">
        <w:rPr>
          <w:rFonts w:ascii="Arial" w:hAnsi="Arial" w:cs="Arial"/>
          <w:sz w:val="24"/>
          <w:szCs w:val="24"/>
        </w:rPr>
        <w:t>a</w:t>
      </w:r>
      <w:r w:rsidR="00627C7A" w:rsidRPr="0045458D">
        <w:rPr>
          <w:rFonts w:ascii="Arial" w:hAnsi="Arial" w:cs="Arial"/>
          <w:sz w:val="24"/>
          <w:szCs w:val="24"/>
        </w:rPr>
        <w:t>legatos a que se refieren los artículos 272 del Código Electoral, así como 101 y 102 del Reglamento de Quejas</w:t>
      </w:r>
      <w:r w:rsidR="00330229" w:rsidRPr="0045458D">
        <w:rPr>
          <w:rFonts w:ascii="Arial" w:hAnsi="Arial" w:cs="Arial"/>
          <w:sz w:val="24"/>
          <w:szCs w:val="24"/>
        </w:rPr>
        <w:t>.</w:t>
      </w:r>
      <w:r w:rsidR="00627C7A" w:rsidRPr="0045458D">
        <w:rPr>
          <w:rFonts w:ascii="Arial" w:hAnsi="Arial" w:cs="Arial"/>
          <w:sz w:val="24"/>
          <w:szCs w:val="24"/>
        </w:rPr>
        <w:t xml:space="preserve"> </w:t>
      </w:r>
      <w:r w:rsidR="00330229" w:rsidRPr="0045458D">
        <w:rPr>
          <w:rFonts w:ascii="Arial" w:eastAsia="Times New Roman" w:hAnsi="Arial" w:cs="Arial"/>
          <w:color w:val="000000"/>
          <w:sz w:val="24"/>
          <w:szCs w:val="24"/>
        </w:rPr>
        <w:t>Concluida la audiencia, el Secretario Ejecutivo ordenó realizar el informe circunstanciado para turnar el expediente a este órgano jurisdiccional.</w:t>
      </w:r>
      <w:r w:rsidR="009D14F7" w:rsidRPr="0045458D">
        <w:rPr>
          <w:rFonts w:ascii="Arial" w:eastAsia="Times New Roman" w:hAnsi="Arial" w:cs="Arial"/>
          <w:color w:val="000000"/>
          <w:sz w:val="24"/>
          <w:szCs w:val="24"/>
        </w:rPr>
        <w:t xml:space="preserve"> </w:t>
      </w:r>
    </w:p>
    <w:p w:rsidR="009D14F7" w:rsidRPr="00A208E3" w:rsidRDefault="009D14F7" w:rsidP="006924D9">
      <w:pPr>
        <w:pStyle w:val="Prrafodelista"/>
        <w:shd w:val="clear" w:color="auto" w:fill="FFFFFF"/>
        <w:spacing w:after="0" w:line="360" w:lineRule="auto"/>
        <w:ind w:left="0"/>
        <w:jc w:val="both"/>
        <w:rPr>
          <w:rFonts w:ascii="Arial" w:eastAsia="Times New Roman" w:hAnsi="Arial" w:cs="Arial"/>
          <w:b/>
          <w:sz w:val="24"/>
          <w:szCs w:val="24"/>
        </w:rPr>
      </w:pPr>
    </w:p>
    <w:p w:rsidR="00330229" w:rsidRPr="00A208E3" w:rsidRDefault="009D14F7" w:rsidP="006924D9">
      <w:pPr>
        <w:pStyle w:val="Prrafodelista"/>
        <w:shd w:val="clear" w:color="auto" w:fill="FFFFFF"/>
        <w:spacing w:after="0" w:line="360" w:lineRule="auto"/>
        <w:ind w:left="0"/>
        <w:jc w:val="both"/>
        <w:rPr>
          <w:rFonts w:ascii="Arial" w:eastAsia="Times New Roman" w:hAnsi="Arial" w:cs="Arial"/>
          <w:b/>
          <w:sz w:val="24"/>
          <w:szCs w:val="24"/>
        </w:rPr>
      </w:pPr>
      <w:r w:rsidRPr="00A208E3">
        <w:rPr>
          <w:rFonts w:ascii="Arial" w:hAnsi="Arial" w:cs="Arial"/>
          <w:sz w:val="24"/>
          <w:szCs w:val="24"/>
        </w:rPr>
        <w:t>Al considerar el Secretario Ejecutivo que se encontraba debidamente integrado el expediente IEE/PES/0</w:t>
      </w:r>
      <w:r w:rsidR="00EA20ED">
        <w:rPr>
          <w:rFonts w:ascii="Arial" w:hAnsi="Arial" w:cs="Arial"/>
          <w:sz w:val="24"/>
          <w:szCs w:val="24"/>
        </w:rPr>
        <w:t>09</w:t>
      </w:r>
      <w:r w:rsidRPr="00A208E3">
        <w:rPr>
          <w:rFonts w:ascii="Arial" w:hAnsi="Arial" w:cs="Arial"/>
          <w:sz w:val="24"/>
          <w:szCs w:val="24"/>
        </w:rPr>
        <w:t>/201</w:t>
      </w:r>
      <w:r w:rsidR="00EA20ED">
        <w:rPr>
          <w:rFonts w:ascii="Arial" w:hAnsi="Arial" w:cs="Arial"/>
          <w:sz w:val="24"/>
          <w:szCs w:val="24"/>
        </w:rPr>
        <w:t>9</w:t>
      </w:r>
      <w:r w:rsidRPr="00A208E3">
        <w:rPr>
          <w:rFonts w:ascii="Arial" w:hAnsi="Arial" w:cs="Arial"/>
          <w:sz w:val="24"/>
          <w:szCs w:val="24"/>
        </w:rPr>
        <w:t>, lo remitió a este Tribunal.</w:t>
      </w:r>
    </w:p>
    <w:p w:rsidR="00627C7A" w:rsidRDefault="00627C7A" w:rsidP="006924D9">
      <w:pPr>
        <w:shd w:val="clear" w:color="auto" w:fill="FFFFFF"/>
        <w:spacing w:after="0" w:line="360" w:lineRule="auto"/>
        <w:jc w:val="both"/>
        <w:rPr>
          <w:rFonts w:ascii="Arial" w:hAnsi="Arial" w:cs="Arial"/>
          <w:sz w:val="24"/>
          <w:szCs w:val="24"/>
        </w:rPr>
      </w:pPr>
    </w:p>
    <w:p w:rsidR="00627C7A" w:rsidRPr="00A208E3" w:rsidRDefault="009D14F7" w:rsidP="006924D9">
      <w:pPr>
        <w:shd w:val="clear" w:color="auto" w:fill="FFFFFF"/>
        <w:spacing w:after="0" w:line="360" w:lineRule="auto"/>
        <w:jc w:val="both"/>
        <w:rPr>
          <w:rFonts w:ascii="Arial" w:eastAsia="Times New Roman" w:hAnsi="Arial" w:cs="Arial"/>
          <w:sz w:val="24"/>
          <w:szCs w:val="24"/>
        </w:rPr>
      </w:pPr>
      <w:r w:rsidRPr="00A208E3">
        <w:rPr>
          <w:rFonts w:ascii="Arial" w:eastAsia="Times New Roman" w:hAnsi="Arial" w:cs="Arial"/>
          <w:b/>
          <w:sz w:val="24"/>
          <w:szCs w:val="24"/>
        </w:rPr>
        <w:t>3. ETAPA DE RESOLUCIÓN.</w:t>
      </w:r>
    </w:p>
    <w:p w:rsidR="008206A0" w:rsidRDefault="008206A0" w:rsidP="006924D9">
      <w:pPr>
        <w:shd w:val="clear" w:color="auto" w:fill="FFFFFF"/>
        <w:spacing w:after="0" w:line="360" w:lineRule="auto"/>
        <w:jc w:val="both"/>
        <w:rPr>
          <w:rFonts w:ascii="Arial" w:eastAsia="Times New Roman" w:hAnsi="Arial" w:cs="Arial"/>
          <w:b/>
          <w:sz w:val="24"/>
          <w:szCs w:val="24"/>
        </w:rPr>
      </w:pPr>
    </w:p>
    <w:p w:rsidR="00627C7A" w:rsidRPr="00A208E3" w:rsidRDefault="009D14F7" w:rsidP="006924D9">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t xml:space="preserve">3.1. </w:t>
      </w:r>
      <w:r w:rsidR="00627C7A" w:rsidRPr="00A208E3">
        <w:rPr>
          <w:rFonts w:ascii="Arial" w:eastAsia="Times New Roman" w:hAnsi="Arial" w:cs="Arial"/>
          <w:b/>
          <w:sz w:val="24"/>
          <w:szCs w:val="24"/>
        </w:rPr>
        <w:t>Recepción y turno a Ponencia.</w:t>
      </w:r>
      <w:r w:rsidRPr="00A208E3">
        <w:rPr>
          <w:rFonts w:ascii="Arial" w:eastAsia="Times New Roman" w:hAnsi="Arial" w:cs="Arial"/>
          <w:b/>
          <w:sz w:val="24"/>
          <w:szCs w:val="24"/>
        </w:rPr>
        <w:t xml:space="preserve"> </w:t>
      </w:r>
      <w:r w:rsidRPr="00A208E3">
        <w:rPr>
          <w:rFonts w:ascii="Arial" w:hAnsi="Arial" w:cs="Arial"/>
          <w:sz w:val="24"/>
          <w:szCs w:val="24"/>
        </w:rPr>
        <w:t>Presentado el expediente en la Oficialía de Partes de este órgano jurisdiccional</w:t>
      </w:r>
      <w:r w:rsidR="003A2E01">
        <w:rPr>
          <w:rFonts w:ascii="Arial" w:hAnsi="Arial" w:cs="Arial"/>
          <w:sz w:val="24"/>
          <w:szCs w:val="24"/>
        </w:rPr>
        <w:t xml:space="preserve"> por </w:t>
      </w:r>
      <w:r w:rsidR="00627C7A" w:rsidRPr="00A208E3">
        <w:rPr>
          <w:rFonts w:ascii="Arial" w:hAnsi="Arial" w:cs="Arial"/>
          <w:sz w:val="24"/>
          <w:szCs w:val="24"/>
        </w:rPr>
        <w:t xml:space="preserve">acuerdo </w:t>
      </w:r>
      <w:r w:rsidR="0045458D">
        <w:rPr>
          <w:rFonts w:ascii="Arial" w:hAnsi="Arial" w:cs="Arial"/>
          <w:sz w:val="24"/>
          <w:szCs w:val="24"/>
        </w:rPr>
        <w:t xml:space="preserve">de </w:t>
      </w:r>
      <w:r w:rsidR="00EA20ED">
        <w:rPr>
          <w:rFonts w:ascii="Arial" w:hAnsi="Arial" w:cs="Arial"/>
          <w:sz w:val="24"/>
          <w:szCs w:val="24"/>
        </w:rPr>
        <w:t>veintinueve de mayo</w:t>
      </w:r>
      <w:r w:rsidR="003A106F">
        <w:rPr>
          <w:rFonts w:ascii="Arial" w:hAnsi="Arial" w:cs="Arial"/>
          <w:sz w:val="24"/>
          <w:szCs w:val="24"/>
        </w:rPr>
        <w:t>,</w:t>
      </w:r>
      <w:r w:rsidR="00627C7A" w:rsidRPr="00A208E3">
        <w:rPr>
          <w:rFonts w:ascii="Arial" w:hAnsi="Arial" w:cs="Arial"/>
          <w:sz w:val="24"/>
          <w:szCs w:val="24"/>
        </w:rPr>
        <w:t xml:space="preserve"> el Magistrado Presidente ordenó el registro del asunto en el libro de gobierno, bajo el número </w:t>
      </w:r>
      <w:r w:rsidR="00627C7A" w:rsidRPr="00A208E3">
        <w:rPr>
          <w:rFonts w:ascii="Arial" w:hAnsi="Arial" w:cs="Arial"/>
          <w:b/>
          <w:sz w:val="24"/>
          <w:szCs w:val="24"/>
        </w:rPr>
        <w:t>TEEA-PES-0</w:t>
      </w:r>
      <w:r w:rsidR="00EA20ED">
        <w:rPr>
          <w:rFonts w:ascii="Arial" w:hAnsi="Arial" w:cs="Arial"/>
          <w:b/>
          <w:sz w:val="24"/>
          <w:szCs w:val="24"/>
        </w:rPr>
        <w:t>06</w:t>
      </w:r>
      <w:r w:rsidR="00627C7A" w:rsidRPr="00A208E3">
        <w:rPr>
          <w:rFonts w:ascii="Arial" w:hAnsi="Arial" w:cs="Arial"/>
          <w:b/>
          <w:sz w:val="24"/>
          <w:szCs w:val="24"/>
        </w:rPr>
        <w:t>/201</w:t>
      </w:r>
      <w:r w:rsidR="00EA20ED">
        <w:rPr>
          <w:rFonts w:ascii="Arial" w:hAnsi="Arial" w:cs="Arial"/>
          <w:b/>
          <w:sz w:val="24"/>
          <w:szCs w:val="24"/>
        </w:rPr>
        <w:t>9</w:t>
      </w:r>
      <w:r w:rsidRPr="00A208E3">
        <w:rPr>
          <w:rFonts w:ascii="Arial" w:hAnsi="Arial" w:cs="Arial"/>
          <w:b/>
          <w:sz w:val="24"/>
          <w:szCs w:val="24"/>
        </w:rPr>
        <w:t xml:space="preserve"> </w:t>
      </w:r>
      <w:r w:rsidRPr="00A208E3">
        <w:rPr>
          <w:rFonts w:ascii="Arial" w:hAnsi="Arial" w:cs="Arial"/>
          <w:sz w:val="24"/>
          <w:szCs w:val="24"/>
        </w:rPr>
        <w:t xml:space="preserve">y </w:t>
      </w:r>
      <w:r w:rsidR="00627C7A" w:rsidRPr="00A208E3">
        <w:rPr>
          <w:rFonts w:ascii="Arial" w:hAnsi="Arial" w:cs="Arial"/>
          <w:sz w:val="24"/>
          <w:szCs w:val="24"/>
        </w:rPr>
        <w:t>turnó el expediente a la ponencia del Magistrado Jorge Ramón Díaz de León Gutiérrez, a efecto de elaborar el proyecto de resolución correspondiente.</w:t>
      </w:r>
    </w:p>
    <w:p w:rsidR="00627C7A" w:rsidRPr="00A208E3" w:rsidRDefault="00627C7A" w:rsidP="006924D9">
      <w:pPr>
        <w:shd w:val="clear" w:color="auto" w:fill="FFFFFF"/>
        <w:spacing w:after="0" w:line="360" w:lineRule="auto"/>
        <w:jc w:val="both"/>
        <w:rPr>
          <w:rFonts w:ascii="Arial" w:hAnsi="Arial" w:cs="Arial"/>
          <w:sz w:val="24"/>
          <w:szCs w:val="24"/>
        </w:rPr>
      </w:pPr>
    </w:p>
    <w:p w:rsidR="00627C7A" w:rsidRPr="00A208E3" w:rsidRDefault="009D14F7" w:rsidP="0077177B">
      <w:pPr>
        <w:shd w:val="clear" w:color="auto" w:fill="FFFFFF"/>
        <w:spacing w:after="0" w:line="360" w:lineRule="auto"/>
        <w:jc w:val="both"/>
        <w:rPr>
          <w:rFonts w:ascii="Arial" w:hAnsi="Arial" w:cs="Arial"/>
          <w:sz w:val="24"/>
          <w:szCs w:val="24"/>
        </w:rPr>
      </w:pPr>
      <w:r w:rsidRPr="00A208E3">
        <w:rPr>
          <w:rFonts w:ascii="Arial" w:eastAsia="Times New Roman" w:hAnsi="Arial" w:cs="Arial"/>
          <w:b/>
          <w:sz w:val="24"/>
          <w:szCs w:val="24"/>
        </w:rPr>
        <w:t xml:space="preserve">3.2. </w:t>
      </w:r>
      <w:r w:rsidR="00202BC1">
        <w:rPr>
          <w:rFonts w:ascii="Arial" w:eastAsia="Times New Roman" w:hAnsi="Arial" w:cs="Arial"/>
          <w:b/>
          <w:sz w:val="24"/>
          <w:szCs w:val="24"/>
        </w:rPr>
        <w:t>Acuerdo de r</w:t>
      </w:r>
      <w:r w:rsidR="00627C7A" w:rsidRPr="00A208E3">
        <w:rPr>
          <w:rFonts w:ascii="Arial" w:eastAsia="Times New Roman" w:hAnsi="Arial" w:cs="Arial"/>
          <w:b/>
          <w:sz w:val="24"/>
          <w:szCs w:val="24"/>
        </w:rPr>
        <w:t>adicación en ponencia</w:t>
      </w:r>
      <w:r w:rsidR="00202BC1">
        <w:rPr>
          <w:rFonts w:ascii="Arial" w:eastAsia="Times New Roman" w:hAnsi="Arial" w:cs="Arial"/>
          <w:b/>
          <w:sz w:val="24"/>
          <w:szCs w:val="24"/>
        </w:rPr>
        <w:t xml:space="preserve">, </w:t>
      </w:r>
      <w:r w:rsidR="00202BC1" w:rsidRPr="00A208E3">
        <w:rPr>
          <w:rFonts w:ascii="Arial" w:hAnsi="Arial" w:cs="Arial"/>
          <w:b/>
          <w:sz w:val="24"/>
          <w:szCs w:val="24"/>
        </w:rPr>
        <w:t>debida integración y elaboración de proyecto</w:t>
      </w:r>
      <w:r w:rsidR="00202BC1" w:rsidRPr="00A208E3">
        <w:rPr>
          <w:rFonts w:ascii="Arial" w:eastAsia="Times New Roman" w:hAnsi="Arial" w:cs="Arial"/>
          <w:b/>
          <w:sz w:val="24"/>
          <w:szCs w:val="24"/>
        </w:rPr>
        <w:t>.</w:t>
      </w:r>
      <w:r w:rsidRPr="00A208E3">
        <w:rPr>
          <w:rFonts w:ascii="Arial" w:eastAsia="Times New Roman" w:hAnsi="Arial" w:cs="Arial"/>
          <w:b/>
          <w:sz w:val="24"/>
          <w:szCs w:val="24"/>
        </w:rPr>
        <w:t xml:space="preserve"> </w:t>
      </w:r>
      <w:r w:rsidRPr="00A208E3">
        <w:rPr>
          <w:rFonts w:ascii="Arial" w:eastAsia="Times New Roman" w:hAnsi="Arial" w:cs="Arial"/>
          <w:sz w:val="24"/>
          <w:szCs w:val="24"/>
        </w:rPr>
        <w:t>Por</w:t>
      </w:r>
      <w:r w:rsidR="00627C7A" w:rsidRPr="00A208E3">
        <w:rPr>
          <w:rFonts w:ascii="Arial" w:hAnsi="Arial" w:cs="Arial"/>
          <w:sz w:val="24"/>
          <w:szCs w:val="24"/>
        </w:rPr>
        <w:t xml:space="preserve"> proveído de </w:t>
      </w:r>
      <w:r w:rsidR="00497C1A">
        <w:rPr>
          <w:rFonts w:ascii="Arial" w:hAnsi="Arial" w:cs="Arial"/>
          <w:sz w:val="24"/>
          <w:szCs w:val="24"/>
        </w:rPr>
        <w:t>veintinueve</w:t>
      </w:r>
      <w:r w:rsidR="00330229" w:rsidRPr="00A208E3">
        <w:rPr>
          <w:rFonts w:ascii="Arial" w:hAnsi="Arial" w:cs="Arial"/>
          <w:sz w:val="24"/>
          <w:szCs w:val="24"/>
        </w:rPr>
        <w:t xml:space="preserve"> </w:t>
      </w:r>
      <w:r w:rsidR="00627C7A" w:rsidRPr="00A208E3">
        <w:rPr>
          <w:rFonts w:ascii="Arial" w:hAnsi="Arial" w:cs="Arial"/>
          <w:sz w:val="24"/>
          <w:szCs w:val="24"/>
        </w:rPr>
        <w:t xml:space="preserve">de </w:t>
      </w:r>
      <w:r w:rsidR="00EA20ED">
        <w:rPr>
          <w:rFonts w:ascii="Arial" w:hAnsi="Arial" w:cs="Arial"/>
          <w:sz w:val="24"/>
          <w:szCs w:val="24"/>
        </w:rPr>
        <w:t>mayo</w:t>
      </w:r>
      <w:r w:rsidR="0045458D">
        <w:rPr>
          <w:rFonts w:ascii="Arial" w:hAnsi="Arial" w:cs="Arial"/>
          <w:sz w:val="24"/>
          <w:szCs w:val="24"/>
        </w:rPr>
        <w:t>,</w:t>
      </w:r>
      <w:r w:rsidR="00627C7A" w:rsidRPr="00A208E3">
        <w:rPr>
          <w:rFonts w:ascii="Arial" w:hAnsi="Arial" w:cs="Arial"/>
          <w:sz w:val="24"/>
          <w:szCs w:val="24"/>
        </w:rPr>
        <w:t xml:space="preserve"> se radicó el expediente en la ponencia del Magistrado Jorge Ramón Díaz de León Gutiérrez</w:t>
      </w:r>
      <w:r w:rsidR="00202BC1">
        <w:rPr>
          <w:rFonts w:ascii="Arial" w:hAnsi="Arial" w:cs="Arial"/>
          <w:sz w:val="24"/>
          <w:szCs w:val="24"/>
        </w:rPr>
        <w:t xml:space="preserve">, quien </w:t>
      </w:r>
      <w:r w:rsidR="00627C7A" w:rsidRPr="00A208E3">
        <w:rPr>
          <w:rFonts w:ascii="Arial" w:hAnsi="Arial" w:cs="Arial"/>
          <w:sz w:val="24"/>
          <w:szCs w:val="24"/>
        </w:rPr>
        <w:t xml:space="preserve">determinó que se encontraba debidamente sustanciado, por lo que con fundamento en lo dispuesto en el artículo 274, fracción IV, del Código Electoral, ordenó elaborar el proyecto de resolución correspondiente, para ponerlo a consideración del Pleno. </w:t>
      </w:r>
    </w:p>
    <w:p w:rsidR="00202BC1" w:rsidRDefault="00202BC1" w:rsidP="0077177B">
      <w:pPr>
        <w:spacing w:after="0"/>
        <w:jc w:val="both"/>
        <w:rPr>
          <w:rFonts w:ascii="Arial" w:hAnsi="Arial" w:cs="Arial"/>
          <w:sz w:val="24"/>
          <w:szCs w:val="24"/>
        </w:rPr>
      </w:pPr>
    </w:p>
    <w:p w:rsidR="00640F51" w:rsidRDefault="00640F51" w:rsidP="0077177B">
      <w:pPr>
        <w:spacing w:after="0"/>
        <w:jc w:val="both"/>
        <w:rPr>
          <w:rFonts w:ascii="Arial" w:hAnsi="Arial" w:cs="Arial"/>
          <w:sz w:val="24"/>
          <w:szCs w:val="24"/>
        </w:rPr>
      </w:pPr>
    </w:p>
    <w:p w:rsidR="00640F51" w:rsidRDefault="00640F51" w:rsidP="0077177B">
      <w:pPr>
        <w:spacing w:after="0"/>
        <w:jc w:val="both"/>
        <w:rPr>
          <w:rFonts w:ascii="Arial" w:hAnsi="Arial" w:cs="Arial"/>
          <w:sz w:val="24"/>
          <w:szCs w:val="24"/>
        </w:rPr>
      </w:pPr>
    </w:p>
    <w:p w:rsidR="00640F51" w:rsidRDefault="00640F51" w:rsidP="0077177B">
      <w:pPr>
        <w:spacing w:after="0"/>
        <w:jc w:val="both"/>
        <w:rPr>
          <w:rFonts w:ascii="Arial" w:hAnsi="Arial" w:cs="Arial"/>
          <w:sz w:val="24"/>
          <w:szCs w:val="24"/>
        </w:rPr>
      </w:pPr>
    </w:p>
    <w:p w:rsidR="00640F51" w:rsidRPr="00A208E3" w:rsidRDefault="00640F51" w:rsidP="0077177B">
      <w:pPr>
        <w:spacing w:after="0"/>
        <w:jc w:val="both"/>
        <w:rPr>
          <w:rFonts w:ascii="Arial" w:hAnsi="Arial" w:cs="Arial"/>
          <w:sz w:val="24"/>
          <w:szCs w:val="24"/>
        </w:rPr>
      </w:pPr>
    </w:p>
    <w:p w:rsidR="009D2FF9" w:rsidRPr="00A208E3" w:rsidRDefault="009D14F7" w:rsidP="0077177B">
      <w:pPr>
        <w:shd w:val="clear" w:color="auto" w:fill="FFFFFF"/>
        <w:tabs>
          <w:tab w:val="left" w:pos="284"/>
        </w:tabs>
        <w:spacing w:after="0" w:line="360" w:lineRule="auto"/>
        <w:jc w:val="both"/>
        <w:rPr>
          <w:rFonts w:ascii="Arial" w:hAnsi="Arial" w:cs="Arial"/>
          <w:b/>
          <w:sz w:val="24"/>
          <w:szCs w:val="24"/>
        </w:rPr>
      </w:pPr>
      <w:bookmarkStart w:id="4" w:name="_Hlk499556802"/>
      <w:r w:rsidRPr="00A208E3">
        <w:rPr>
          <w:rFonts w:ascii="Arial" w:hAnsi="Arial" w:cs="Arial"/>
          <w:b/>
          <w:sz w:val="24"/>
          <w:szCs w:val="24"/>
        </w:rPr>
        <w:lastRenderedPageBreak/>
        <w:t>4</w:t>
      </w:r>
      <w:r w:rsidR="009D2FF9" w:rsidRPr="00A208E3">
        <w:rPr>
          <w:rFonts w:ascii="Arial" w:hAnsi="Arial" w:cs="Arial"/>
          <w:b/>
          <w:sz w:val="24"/>
          <w:szCs w:val="24"/>
        </w:rPr>
        <w:t>. COMPETENCIA.</w:t>
      </w:r>
    </w:p>
    <w:p w:rsidR="009D2FF9" w:rsidRPr="00A208E3" w:rsidRDefault="009D2FF9" w:rsidP="0077177B">
      <w:pPr>
        <w:shd w:val="clear" w:color="auto" w:fill="FFFFFF"/>
        <w:tabs>
          <w:tab w:val="left" w:pos="284"/>
        </w:tabs>
        <w:spacing w:after="0" w:line="360" w:lineRule="auto"/>
        <w:jc w:val="both"/>
        <w:rPr>
          <w:rFonts w:ascii="Arial" w:eastAsia="Times New Roman" w:hAnsi="Arial" w:cs="Arial"/>
          <w:sz w:val="24"/>
          <w:szCs w:val="24"/>
        </w:rPr>
      </w:pPr>
    </w:p>
    <w:p w:rsidR="009D2FF9" w:rsidRPr="00A208E3" w:rsidRDefault="009D2FF9" w:rsidP="0077177B">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Este Tribunal es competente para resolver el presente Procedimiento Especial Sancionador, en términos de lo que disponen los artículos 252, párrafo segundo, fracción II y 274 del Código Electoral</w:t>
      </w:r>
      <w:bookmarkEnd w:id="4"/>
      <w:r w:rsidRPr="00A208E3">
        <w:rPr>
          <w:rFonts w:ascii="Arial" w:hAnsi="Arial" w:cs="Arial"/>
        </w:rPr>
        <w:t>, dado que se trata de una denuncia en contra de</w:t>
      </w:r>
      <w:r w:rsidR="00F01771" w:rsidRPr="00A208E3">
        <w:rPr>
          <w:rFonts w:ascii="Arial" w:hAnsi="Arial" w:cs="Arial"/>
        </w:rPr>
        <w:t xml:space="preserve"> un</w:t>
      </w:r>
      <w:r w:rsidR="00EA20ED">
        <w:rPr>
          <w:rFonts w:ascii="Arial" w:hAnsi="Arial" w:cs="Arial"/>
        </w:rPr>
        <w:t>a candidata a la presidencia municipal de Aguascalientes</w:t>
      </w:r>
      <w:r w:rsidR="00F01771" w:rsidRPr="00A208E3">
        <w:rPr>
          <w:rFonts w:ascii="Arial" w:hAnsi="Arial" w:cs="Arial"/>
        </w:rPr>
        <w:t xml:space="preserve">, </w:t>
      </w:r>
      <w:r w:rsidR="001B4427" w:rsidRPr="00A208E3">
        <w:rPr>
          <w:rFonts w:ascii="Arial" w:hAnsi="Arial" w:cs="Arial"/>
        </w:rPr>
        <w:t>así como de</w:t>
      </w:r>
      <w:r w:rsidR="00497C1A">
        <w:rPr>
          <w:rFonts w:ascii="Arial" w:hAnsi="Arial" w:cs="Arial"/>
        </w:rPr>
        <w:t>l</w:t>
      </w:r>
      <w:r w:rsidR="001B4427" w:rsidRPr="00A208E3">
        <w:rPr>
          <w:rFonts w:ascii="Arial" w:hAnsi="Arial" w:cs="Arial"/>
        </w:rPr>
        <w:t xml:space="preserve"> partido </w:t>
      </w:r>
      <w:r w:rsidRPr="00A208E3">
        <w:rPr>
          <w:rFonts w:ascii="Arial" w:hAnsi="Arial" w:cs="Arial"/>
        </w:rPr>
        <w:t>político P</w:t>
      </w:r>
      <w:r w:rsidR="00EA20ED">
        <w:rPr>
          <w:rFonts w:ascii="Arial" w:hAnsi="Arial" w:cs="Arial"/>
        </w:rPr>
        <w:t>AN</w:t>
      </w:r>
      <w:r w:rsidR="003921F2">
        <w:rPr>
          <w:rFonts w:ascii="Arial" w:hAnsi="Arial" w:cs="Arial"/>
        </w:rPr>
        <w:t>,</w:t>
      </w:r>
      <w:r w:rsidR="00150FC8">
        <w:rPr>
          <w:rFonts w:ascii="Arial" w:hAnsi="Arial" w:cs="Arial"/>
        </w:rPr>
        <w:t xml:space="preserve"> </w:t>
      </w:r>
      <w:r w:rsidRPr="00A208E3">
        <w:rPr>
          <w:rFonts w:ascii="Arial" w:hAnsi="Arial" w:cs="Arial"/>
        </w:rPr>
        <w:t>sobre presuntos hechos que podrían configurar infracción a la normatividad electoral con incidencia en el PEL 201</w:t>
      </w:r>
      <w:r w:rsidR="00EA20ED">
        <w:rPr>
          <w:rFonts w:ascii="Arial" w:hAnsi="Arial" w:cs="Arial"/>
        </w:rPr>
        <w:t>8</w:t>
      </w:r>
      <w:r w:rsidRPr="00A208E3">
        <w:rPr>
          <w:rFonts w:ascii="Arial" w:hAnsi="Arial" w:cs="Arial"/>
        </w:rPr>
        <w:t>-201</w:t>
      </w:r>
      <w:r w:rsidR="00EA20ED">
        <w:rPr>
          <w:rFonts w:ascii="Arial" w:hAnsi="Arial" w:cs="Arial"/>
        </w:rPr>
        <w:t>9</w:t>
      </w:r>
      <w:r w:rsidRPr="00A208E3">
        <w:rPr>
          <w:rFonts w:ascii="Arial" w:hAnsi="Arial" w:cs="Arial"/>
        </w:rPr>
        <w:t>.</w:t>
      </w:r>
    </w:p>
    <w:p w:rsidR="009D2FF9" w:rsidRPr="00A208E3" w:rsidRDefault="009D2FF9" w:rsidP="006924D9">
      <w:pPr>
        <w:pStyle w:val="NormalWeb"/>
        <w:spacing w:before="0" w:beforeAutospacing="0" w:after="0" w:afterAutospacing="0" w:line="360" w:lineRule="auto"/>
        <w:contextualSpacing/>
        <w:mirrorIndents/>
        <w:jc w:val="both"/>
        <w:rPr>
          <w:rFonts w:ascii="Arial" w:hAnsi="Arial" w:cs="Arial"/>
        </w:rPr>
      </w:pPr>
    </w:p>
    <w:p w:rsidR="009D2FF9" w:rsidRDefault="009D2FF9" w:rsidP="006924D9">
      <w:pPr>
        <w:pStyle w:val="NormalWeb"/>
        <w:spacing w:before="0" w:beforeAutospacing="0" w:after="0" w:afterAutospacing="0" w:line="360" w:lineRule="auto"/>
        <w:contextualSpacing/>
        <w:mirrorIndents/>
        <w:jc w:val="both"/>
        <w:rPr>
          <w:rFonts w:ascii="Arial" w:hAnsi="Arial" w:cs="Arial"/>
          <w:b/>
          <w:bCs/>
        </w:rPr>
      </w:pPr>
      <w:r w:rsidRPr="00A208E3">
        <w:rPr>
          <w:rFonts w:ascii="Arial" w:hAnsi="Arial" w:cs="Arial"/>
        </w:rPr>
        <w:t xml:space="preserve">Lo anterior además encuentra sustento en la </w:t>
      </w:r>
      <w:r w:rsidRPr="00A208E3">
        <w:rPr>
          <w:rFonts w:ascii="Arial" w:hAnsi="Arial" w:cs="Arial"/>
          <w:b/>
        </w:rPr>
        <w:t xml:space="preserve">Jurisprudencia 2/2015, </w:t>
      </w:r>
      <w:r w:rsidRPr="00A208E3">
        <w:rPr>
          <w:rFonts w:ascii="Arial" w:hAnsi="Arial" w:cs="Arial"/>
        </w:rPr>
        <w:t>de rubro: “</w:t>
      </w:r>
      <w:r w:rsidRPr="00A208E3">
        <w:rPr>
          <w:rFonts w:ascii="Arial" w:hAnsi="Arial" w:cs="Arial"/>
          <w:b/>
          <w:bCs/>
        </w:rPr>
        <w:t>COMPETENCIA. SISTEMA DE DISTRIBUCIÓN PARA CONOCER, SUSTANCIAR Y RESOLVER PROCEDIMIENTOS SANCIONADORES.”</w:t>
      </w:r>
    </w:p>
    <w:p w:rsidR="007E6ACF" w:rsidRPr="00582E2E" w:rsidRDefault="007E6ACF" w:rsidP="006924D9">
      <w:pPr>
        <w:pStyle w:val="NormalWeb"/>
        <w:spacing w:before="0" w:beforeAutospacing="0" w:after="0" w:afterAutospacing="0" w:line="360" w:lineRule="auto"/>
        <w:contextualSpacing/>
        <w:mirrorIndents/>
        <w:jc w:val="both"/>
        <w:rPr>
          <w:rFonts w:ascii="Arial" w:hAnsi="Arial" w:cs="Arial"/>
          <w:b/>
          <w:bCs/>
        </w:rPr>
      </w:pPr>
    </w:p>
    <w:p w:rsidR="00582E2E" w:rsidRPr="00582E2E" w:rsidRDefault="007E6ACF" w:rsidP="006924D9">
      <w:pPr>
        <w:pStyle w:val="NormalWeb"/>
        <w:spacing w:before="0" w:beforeAutospacing="0" w:after="0" w:afterAutospacing="0" w:line="360" w:lineRule="auto"/>
        <w:contextualSpacing/>
        <w:mirrorIndents/>
        <w:jc w:val="both"/>
        <w:rPr>
          <w:rFonts w:ascii="Arial" w:hAnsi="Arial" w:cs="Arial"/>
          <w:b/>
        </w:rPr>
      </w:pPr>
      <w:r w:rsidRPr="00582E2E">
        <w:rPr>
          <w:rFonts w:ascii="Arial" w:hAnsi="Arial" w:cs="Arial"/>
          <w:b/>
        </w:rPr>
        <w:t xml:space="preserve">5. CAUSAL DE IMPROCEDENCIA. </w:t>
      </w:r>
    </w:p>
    <w:p w:rsidR="00582E2E" w:rsidRPr="00582E2E" w:rsidRDefault="00582E2E" w:rsidP="006924D9">
      <w:pPr>
        <w:pStyle w:val="NormalWeb"/>
        <w:spacing w:before="0" w:beforeAutospacing="0" w:after="0" w:afterAutospacing="0" w:line="360" w:lineRule="auto"/>
        <w:contextualSpacing/>
        <w:mirrorIndents/>
        <w:jc w:val="both"/>
        <w:rPr>
          <w:rFonts w:ascii="Arial" w:hAnsi="Arial" w:cs="Arial"/>
          <w:b/>
        </w:rPr>
      </w:pPr>
    </w:p>
    <w:p w:rsidR="00582E2E" w:rsidRPr="00582E2E" w:rsidRDefault="00BE26F4" w:rsidP="006924D9">
      <w:pPr>
        <w:pStyle w:val="NormalWeb"/>
        <w:spacing w:before="0" w:beforeAutospacing="0" w:after="0" w:afterAutospacing="0" w:line="360" w:lineRule="auto"/>
        <w:contextualSpacing/>
        <w:mirrorIndents/>
        <w:jc w:val="both"/>
        <w:rPr>
          <w:rFonts w:ascii="Arial" w:hAnsi="Arial" w:cs="Arial"/>
        </w:rPr>
      </w:pPr>
      <w:r w:rsidRPr="00582E2E">
        <w:rPr>
          <w:rFonts w:ascii="Arial" w:hAnsi="Arial" w:cs="Arial"/>
        </w:rPr>
        <w:t xml:space="preserve">A través de los escritos por los cuales </w:t>
      </w:r>
      <w:r w:rsidR="00582E2E" w:rsidRPr="00582E2E">
        <w:rPr>
          <w:rFonts w:ascii="Arial" w:hAnsi="Arial" w:cs="Arial"/>
        </w:rPr>
        <w:t xml:space="preserve">los denunciados emitieron su contestación y </w:t>
      </w:r>
      <w:r w:rsidRPr="00582E2E">
        <w:rPr>
          <w:rFonts w:ascii="Arial" w:hAnsi="Arial" w:cs="Arial"/>
        </w:rPr>
        <w:t xml:space="preserve">comparecieron a la audiencia de pruebas y alegatos, manifestaron que la queja presentada en su contra, resulta frívola y debió ser desechada, ya que </w:t>
      </w:r>
      <w:r w:rsidR="00582E2E" w:rsidRPr="00582E2E">
        <w:rPr>
          <w:rFonts w:ascii="Arial" w:hAnsi="Arial" w:cs="Arial"/>
        </w:rPr>
        <w:t xml:space="preserve">está basada en meras conjeturas personales y apreciaciones subjetivas de </w:t>
      </w:r>
      <w:r w:rsidRPr="00582E2E">
        <w:rPr>
          <w:rFonts w:ascii="Arial" w:hAnsi="Arial" w:cs="Arial"/>
        </w:rPr>
        <w:t>los hechos que se les imputan</w:t>
      </w:r>
      <w:r w:rsidR="00582E2E" w:rsidRPr="00582E2E">
        <w:rPr>
          <w:rFonts w:ascii="Arial" w:hAnsi="Arial" w:cs="Arial"/>
        </w:rPr>
        <w:t xml:space="preserve"> y</w:t>
      </w:r>
      <w:r w:rsidR="00582E2E">
        <w:rPr>
          <w:rFonts w:ascii="Arial" w:hAnsi="Arial" w:cs="Arial"/>
        </w:rPr>
        <w:t xml:space="preserve">, que </w:t>
      </w:r>
      <w:r w:rsidR="00582E2E" w:rsidRPr="00582E2E">
        <w:rPr>
          <w:rFonts w:ascii="Arial" w:hAnsi="Arial" w:cs="Arial"/>
        </w:rPr>
        <w:t>con las pruebas que aporta</w:t>
      </w:r>
      <w:r w:rsidR="00582E2E">
        <w:rPr>
          <w:rFonts w:ascii="Arial" w:hAnsi="Arial" w:cs="Arial"/>
        </w:rPr>
        <w:t>,</w:t>
      </w:r>
      <w:r w:rsidRPr="00582E2E">
        <w:rPr>
          <w:rFonts w:ascii="Arial" w:hAnsi="Arial" w:cs="Arial"/>
        </w:rPr>
        <w:t xml:space="preserve"> no </w:t>
      </w:r>
      <w:r w:rsidR="00582E2E" w:rsidRPr="00582E2E">
        <w:rPr>
          <w:rFonts w:ascii="Arial" w:hAnsi="Arial" w:cs="Arial"/>
        </w:rPr>
        <w:t xml:space="preserve">se </w:t>
      </w:r>
      <w:r w:rsidRPr="00582E2E">
        <w:rPr>
          <w:rFonts w:ascii="Arial" w:hAnsi="Arial" w:cs="Arial"/>
        </w:rPr>
        <w:t xml:space="preserve">puede acreditar en modo alguno la realización de </w:t>
      </w:r>
      <w:r w:rsidR="00582E2E" w:rsidRPr="00582E2E">
        <w:rPr>
          <w:rFonts w:ascii="Arial" w:hAnsi="Arial" w:cs="Arial"/>
        </w:rPr>
        <w:t>infracciones a la normativa electoral</w:t>
      </w:r>
      <w:r w:rsidR="00582E2E">
        <w:rPr>
          <w:rFonts w:ascii="Arial" w:hAnsi="Arial" w:cs="Arial"/>
        </w:rPr>
        <w:t>.</w:t>
      </w:r>
    </w:p>
    <w:p w:rsidR="00582E2E" w:rsidRPr="00582E2E" w:rsidRDefault="00582E2E" w:rsidP="006924D9">
      <w:pPr>
        <w:pStyle w:val="NormalWeb"/>
        <w:spacing w:before="0" w:beforeAutospacing="0" w:after="0" w:afterAutospacing="0" w:line="360" w:lineRule="auto"/>
        <w:contextualSpacing/>
        <w:mirrorIndents/>
        <w:jc w:val="both"/>
        <w:rPr>
          <w:rFonts w:ascii="Arial" w:hAnsi="Arial" w:cs="Arial"/>
        </w:rPr>
      </w:pPr>
    </w:p>
    <w:p w:rsidR="00582E2E" w:rsidRPr="00582E2E" w:rsidRDefault="00BE26F4" w:rsidP="006924D9">
      <w:pPr>
        <w:pStyle w:val="NormalWeb"/>
        <w:spacing w:before="0" w:beforeAutospacing="0" w:after="0" w:afterAutospacing="0" w:line="360" w:lineRule="auto"/>
        <w:contextualSpacing/>
        <w:mirrorIndents/>
        <w:jc w:val="both"/>
        <w:rPr>
          <w:rFonts w:ascii="Arial" w:hAnsi="Arial" w:cs="Arial"/>
        </w:rPr>
      </w:pPr>
      <w:r w:rsidRPr="00582E2E">
        <w:rPr>
          <w:rFonts w:ascii="Arial" w:hAnsi="Arial" w:cs="Arial"/>
        </w:rPr>
        <w:t xml:space="preserve">Al respecto, del análisis del escrito de queja, se advierte que el denunciante señaló </w:t>
      </w:r>
      <w:r w:rsidR="00582E2E" w:rsidRPr="00582E2E">
        <w:rPr>
          <w:rFonts w:ascii="Arial" w:hAnsi="Arial" w:cs="Arial"/>
        </w:rPr>
        <w:t xml:space="preserve">los hechos y </w:t>
      </w:r>
      <w:r w:rsidRPr="00582E2E">
        <w:rPr>
          <w:rFonts w:ascii="Arial" w:hAnsi="Arial" w:cs="Arial"/>
        </w:rPr>
        <w:t>agravios relacionados con la</w:t>
      </w:r>
      <w:r w:rsidR="00582E2E" w:rsidRPr="00582E2E">
        <w:rPr>
          <w:rFonts w:ascii="Arial" w:hAnsi="Arial" w:cs="Arial"/>
        </w:rPr>
        <w:t>s</w:t>
      </w:r>
      <w:r w:rsidRPr="00582E2E">
        <w:rPr>
          <w:rFonts w:ascii="Arial" w:hAnsi="Arial" w:cs="Arial"/>
        </w:rPr>
        <w:t xml:space="preserve"> </w:t>
      </w:r>
      <w:r w:rsidR="00582E2E" w:rsidRPr="00582E2E">
        <w:rPr>
          <w:rFonts w:ascii="Arial" w:hAnsi="Arial" w:cs="Arial"/>
        </w:rPr>
        <w:t xml:space="preserve">conductas </w:t>
      </w:r>
      <w:r w:rsidRPr="00582E2E">
        <w:rPr>
          <w:rFonts w:ascii="Arial" w:hAnsi="Arial" w:cs="Arial"/>
        </w:rPr>
        <w:t>denunciada</w:t>
      </w:r>
      <w:r w:rsidR="00582E2E" w:rsidRPr="00582E2E">
        <w:rPr>
          <w:rFonts w:ascii="Arial" w:hAnsi="Arial" w:cs="Arial"/>
        </w:rPr>
        <w:t>s</w:t>
      </w:r>
      <w:r w:rsidRPr="00582E2E">
        <w:rPr>
          <w:rFonts w:ascii="Arial" w:hAnsi="Arial" w:cs="Arial"/>
        </w:rPr>
        <w:t xml:space="preserve"> y ofreció las pruebas que estimó pertinentes para acreditar sus pretensiones, por lo que, en todo caso, la actualización o no de la</w:t>
      </w:r>
      <w:r w:rsidR="00582E2E" w:rsidRPr="00582E2E">
        <w:rPr>
          <w:rFonts w:ascii="Arial" w:hAnsi="Arial" w:cs="Arial"/>
        </w:rPr>
        <w:t>s</w:t>
      </w:r>
      <w:r w:rsidRPr="00582E2E">
        <w:rPr>
          <w:rFonts w:ascii="Arial" w:hAnsi="Arial" w:cs="Arial"/>
        </w:rPr>
        <w:t xml:space="preserve"> infracci</w:t>
      </w:r>
      <w:r w:rsidR="00582E2E">
        <w:rPr>
          <w:rFonts w:ascii="Arial" w:hAnsi="Arial" w:cs="Arial"/>
        </w:rPr>
        <w:t>ones</w:t>
      </w:r>
      <w:r w:rsidRPr="00582E2E">
        <w:rPr>
          <w:rFonts w:ascii="Arial" w:hAnsi="Arial" w:cs="Arial"/>
        </w:rPr>
        <w:t xml:space="preserve">, será materia de análisis en el estudio de fondo de la presente resolución. </w:t>
      </w:r>
    </w:p>
    <w:p w:rsidR="00582E2E" w:rsidRPr="00582E2E" w:rsidRDefault="00582E2E" w:rsidP="006924D9">
      <w:pPr>
        <w:pStyle w:val="NormalWeb"/>
        <w:spacing w:before="0" w:beforeAutospacing="0" w:after="0" w:afterAutospacing="0" w:line="360" w:lineRule="auto"/>
        <w:contextualSpacing/>
        <w:mirrorIndents/>
        <w:jc w:val="both"/>
        <w:rPr>
          <w:rFonts w:ascii="Arial" w:hAnsi="Arial" w:cs="Arial"/>
        </w:rPr>
      </w:pPr>
    </w:p>
    <w:p w:rsidR="007E6ACF" w:rsidRPr="00582E2E" w:rsidRDefault="00BE26F4" w:rsidP="006924D9">
      <w:pPr>
        <w:pStyle w:val="NormalWeb"/>
        <w:spacing w:before="0" w:beforeAutospacing="0" w:after="0" w:afterAutospacing="0" w:line="360" w:lineRule="auto"/>
        <w:contextualSpacing/>
        <w:mirrorIndents/>
        <w:jc w:val="both"/>
        <w:rPr>
          <w:rFonts w:ascii="Arial" w:hAnsi="Arial" w:cs="Arial"/>
          <w:b/>
          <w:bCs/>
        </w:rPr>
      </w:pPr>
      <w:r w:rsidRPr="00582E2E">
        <w:rPr>
          <w:rFonts w:ascii="Arial" w:hAnsi="Arial" w:cs="Arial"/>
        </w:rPr>
        <w:t>Es por lo anterior, que no les asiste la razón a las partes, respecto a la causal de improcedencia invocada.</w:t>
      </w:r>
    </w:p>
    <w:p w:rsidR="0077177B" w:rsidRDefault="0077177B" w:rsidP="006924D9">
      <w:pPr>
        <w:spacing w:after="0"/>
        <w:jc w:val="both"/>
        <w:rPr>
          <w:rFonts w:ascii="Arial" w:hAnsi="Arial" w:cs="Arial"/>
          <w:b/>
          <w:sz w:val="24"/>
          <w:szCs w:val="24"/>
        </w:rPr>
      </w:pPr>
    </w:p>
    <w:p w:rsidR="00582E2E" w:rsidRPr="00A208E3" w:rsidRDefault="00582E2E" w:rsidP="006924D9">
      <w:pPr>
        <w:spacing w:after="0"/>
        <w:jc w:val="both"/>
        <w:rPr>
          <w:rFonts w:ascii="Arial" w:hAnsi="Arial" w:cs="Arial"/>
          <w:b/>
          <w:sz w:val="24"/>
          <w:szCs w:val="24"/>
        </w:rPr>
      </w:pPr>
    </w:p>
    <w:p w:rsidR="00F01771" w:rsidRPr="00A208E3" w:rsidRDefault="007E6ACF" w:rsidP="006924D9">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6</w:t>
      </w:r>
      <w:r w:rsidR="00F01771" w:rsidRPr="00A208E3">
        <w:rPr>
          <w:rFonts w:ascii="Arial" w:hAnsi="Arial" w:cs="Arial"/>
          <w:b/>
        </w:rPr>
        <w:t>. PERSONERIA.</w:t>
      </w:r>
    </w:p>
    <w:p w:rsidR="00F01771" w:rsidRPr="00A208E3" w:rsidRDefault="00F01771" w:rsidP="006924D9">
      <w:pPr>
        <w:pStyle w:val="Prrafodelista"/>
        <w:spacing w:after="0" w:line="360" w:lineRule="auto"/>
        <w:jc w:val="both"/>
        <w:rPr>
          <w:rFonts w:ascii="Arial" w:hAnsi="Arial" w:cs="Arial"/>
          <w:b/>
          <w:sz w:val="24"/>
          <w:szCs w:val="24"/>
        </w:rPr>
      </w:pPr>
    </w:p>
    <w:p w:rsidR="00F01771" w:rsidRPr="00A208E3" w:rsidRDefault="00150FC8" w:rsidP="006924D9">
      <w:pPr>
        <w:spacing w:after="0" w:line="360" w:lineRule="auto"/>
        <w:jc w:val="both"/>
        <w:rPr>
          <w:rFonts w:ascii="Arial" w:hAnsi="Arial" w:cs="Arial"/>
          <w:sz w:val="24"/>
          <w:szCs w:val="24"/>
        </w:rPr>
      </w:pPr>
      <w:r>
        <w:rPr>
          <w:rFonts w:ascii="Arial" w:hAnsi="Arial" w:cs="Arial"/>
          <w:sz w:val="24"/>
          <w:szCs w:val="24"/>
        </w:rPr>
        <w:t>Al</w:t>
      </w:r>
      <w:r w:rsidR="00F01771" w:rsidRPr="00A208E3">
        <w:rPr>
          <w:rFonts w:ascii="Arial" w:hAnsi="Arial" w:cs="Arial"/>
          <w:sz w:val="24"/>
          <w:szCs w:val="24"/>
        </w:rPr>
        <w:t xml:space="preserve"> denunciante, la autoridad instructora le </w:t>
      </w:r>
      <w:r w:rsidR="00336C8C">
        <w:rPr>
          <w:rFonts w:ascii="Arial" w:hAnsi="Arial" w:cs="Arial"/>
          <w:sz w:val="24"/>
          <w:szCs w:val="24"/>
        </w:rPr>
        <w:t xml:space="preserve">reconoció </w:t>
      </w:r>
      <w:r w:rsidR="00F01771" w:rsidRPr="00A208E3">
        <w:rPr>
          <w:rFonts w:ascii="Arial" w:hAnsi="Arial" w:cs="Arial"/>
          <w:sz w:val="24"/>
          <w:szCs w:val="24"/>
        </w:rPr>
        <w:t xml:space="preserve">personalidad, </w:t>
      </w:r>
      <w:r w:rsidR="009D092F" w:rsidRPr="00A208E3">
        <w:rPr>
          <w:rFonts w:ascii="Arial" w:hAnsi="Arial" w:cs="Arial"/>
          <w:sz w:val="24"/>
          <w:szCs w:val="24"/>
        </w:rPr>
        <w:t xml:space="preserve">en su carácter </w:t>
      </w:r>
      <w:r>
        <w:rPr>
          <w:rFonts w:ascii="Arial" w:hAnsi="Arial" w:cs="Arial"/>
          <w:sz w:val="24"/>
          <w:szCs w:val="24"/>
        </w:rPr>
        <w:t>de Representante Propietario de</w:t>
      </w:r>
      <w:r w:rsidR="00EA20ED">
        <w:rPr>
          <w:rFonts w:ascii="Arial" w:hAnsi="Arial" w:cs="Arial"/>
          <w:sz w:val="24"/>
          <w:szCs w:val="24"/>
        </w:rPr>
        <w:t xml:space="preserve"> MORENA </w:t>
      </w:r>
      <w:r w:rsidR="00336C8C">
        <w:rPr>
          <w:rFonts w:ascii="Arial" w:hAnsi="Arial" w:cs="Arial"/>
          <w:sz w:val="24"/>
          <w:szCs w:val="24"/>
        </w:rPr>
        <w:t>ante el Consejo General</w:t>
      </w:r>
      <w:r w:rsidR="002D10C8">
        <w:rPr>
          <w:rFonts w:ascii="Arial" w:hAnsi="Arial" w:cs="Arial"/>
          <w:sz w:val="24"/>
          <w:szCs w:val="24"/>
        </w:rPr>
        <w:t xml:space="preserve">, </w:t>
      </w:r>
      <w:r w:rsidR="006B176F">
        <w:rPr>
          <w:rFonts w:ascii="Arial" w:hAnsi="Arial" w:cs="Arial"/>
          <w:sz w:val="24"/>
          <w:szCs w:val="24"/>
        </w:rPr>
        <w:t xml:space="preserve">según consta en </w:t>
      </w:r>
      <w:r w:rsidR="00355B85">
        <w:rPr>
          <w:rFonts w:ascii="Arial" w:hAnsi="Arial" w:cs="Arial"/>
          <w:sz w:val="24"/>
          <w:szCs w:val="24"/>
        </w:rPr>
        <w:t>la audiencia de pruebas y alegatos</w:t>
      </w:r>
      <w:r w:rsidR="009D092F" w:rsidRPr="00A208E3">
        <w:rPr>
          <w:rFonts w:ascii="Arial" w:hAnsi="Arial" w:cs="Arial"/>
          <w:sz w:val="24"/>
          <w:szCs w:val="24"/>
        </w:rPr>
        <w:t>.</w:t>
      </w:r>
    </w:p>
    <w:p w:rsidR="00F01771" w:rsidRPr="00A208E3" w:rsidRDefault="00F01771" w:rsidP="006924D9">
      <w:pPr>
        <w:spacing w:after="0" w:line="360" w:lineRule="auto"/>
        <w:jc w:val="both"/>
        <w:rPr>
          <w:rFonts w:ascii="Arial" w:hAnsi="Arial" w:cs="Arial"/>
        </w:rPr>
      </w:pPr>
    </w:p>
    <w:p w:rsidR="001B4427" w:rsidRPr="00A208E3" w:rsidRDefault="00336C8C" w:rsidP="006924D9">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María Teresa Jiménez Esquivel</w:t>
      </w:r>
      <w:r w:rsidR="003A106F">
        <w:rPr>
          <w:rFonts w:ascii="Arial" w:hAnsi="Arial" w:cs="Arial"/>
        </w:rPr>
        <w:t>,</w:t>
      </w:r>
      <w:r w:rsidR="001B4427" w:rsidRPr="00A208E3">
        <w:rPr>
          <w:rFonts w:ascii="Arial" w:hAnsi="Arial" w:cs="Arial"/>
        </w:rPr>
        <w:t xml:space="preserve"> tuvo por acreditada su personalidad </w:t>
      </w:r>
      <w:r w:rsidR="00C00EC8">
        <w:rPr>
          <w:rFonts w:ascii="Arial" w:hAnsi="Arial" w:cs="Arial"/>
        </w:rPr>
        <w:t xml:space="preserve">ante el IEE </w:t>
      </w:r>
      <w:r w:rsidR="001B4427" w:rsidRPr="00A208E3">
        <w:rPr>
          <w:rFonts w:ascii="Arial" w:hAnsi="Arial" w:cs="Arial"/>
        </w:rPr>
        <w:t>como candidat</w:t>
      </w:r>
      <w:r>
        <w:rPr>
          <w:rFonts w:ascii="Arial" w:hAnsi="Arial" w:cs="Arial"/>
        </w:rPr>
        <w:t>a a la presidencia municipal de Aguascalientes</w:t>
      </w:r>
      <w:r w:rsidR="003A106F">
        <w:rPr>
          <w:rFonts w:ascii="Arial" w:hAnsi="Arial" w:cs="Arial"/>
        </w:rPr>
        <w:t>, lo que se estima lógico al ser un hecho público y notorio</w:t>
      </w:r>
      <w:r w:rsidR="001B4427" w:rsidRPr="00A208E3">
        <w:rPr>
          <w:rFonts w:ascii="Arial" w:hAnsi="Arial" w:cs="Arial"/>
        </w:rPr>
        <w:t>.</w:t>
      </w:r>
    </w:p>
    <w:p w:rsidR="001B4427" w:rsidRPr="00A208E3" w:rsidRDefault="001B4427" w:rsidP="006924D9">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9672E8" w:rsidP="006924D9">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 xml:space="preserve">Frente al </w:t>
      </w:r>
      <w:r w:rsidR="00F01771" w:rsidRPr="00A208E3">
        <w:rPr>
          <w:rFonts w:ascii="Arial" w:hAnsi="Arial" w:cs="Arial"/>
        </w:rPr>
        <w:t>Consejo General, tienen reconocida su personalidad como representante</w:t>
      </w:r>
      <w:r w:rsidR="00C06D14">
        <w:rPr>
          <w:rFonts w:ascii="Arial" w:hAnsi="Arial" w:cs="Arial"/>
        </w:rPr>
        <w:t xml:space="preserve"> </w:t>
      </w:r>
      <w:r w:rsidR="00336C8C">
        <w:rPr>
          <w:rFonts w:ascii="Arial" w:hAnsi="Arial" w:cs="Arial"/>
        </w:rPr>
        <w:t>propietaria del PAN</w:t>
      </w:r>
      <w:r w:rsidR="00C00EC8">
        <w:rPr>
          <w:rFonts w:ascii="Arial" w:hAnsi="Arial" w:cs="Arial"/>
        </w:rPr>
        <w:t>,</w:t>
      </w:r>
      <w:r w:rsidR="00F01771" w:rsidRPr="00A208E3">
        <w:rPr>
          <w:rFonts w:ascii="Arial" w:hAnsi="Arial" w:cs="Arial"/>
        </w:rPr>
        <w:t xml:space="preserve"> </w:t>
      </w:r>
      <w:r w:rsidR="00336C8C">
        <w:rPr>
          <w:rFonts w:ascii="Arial" w:hAnsi="Arial" w:cs="Arial"/>
        </w:rPr>
        <w:t xml:space="preserve">Silvia </w:t>
      </w:r>
      <w:proofErr w:type="spellStart"/>
      <w:r w:rsidR="00336C8C">
        <w:rPr>
          <w:rFonts w:ascii="Arial" w:hAnsi="Arial" w:cs="Arial"/>
        </w:rPr>
        <w:t>Irela</w:t>
      </w:r>
      <w:proofErr w:type="spellEnd"/>
      <w:r w:rsidR="00336C8C">
        <w:rPr>
          <w:rFonts w:ascii="Arial" w:hAnsi="Arial" w:cs="Arial"/>
        </w:rPr>
        <w:t xml:space="preserve"> Ibarra Palos</w:t>
      </w:r>
      <w:r>
        <w:rPr>
          <w:rFonts w:ascii="Arial" w:hAnsi="Arial" w:cs="Arial"/>
        </w:rPr>
        <w:t>.</w:t>
      </w:r>
      <w:r w:rsidR="00C06D14">
        <w:rPr>
          <w:rFonts w:ascii="Arial" w:hAnsi="Arial" w:cs="Arial"/>
        </w:rPr>
        <w:t xml:space="preserve"> </w:t>
      </w:r>
    </w:p>
    <w:p w:rsidR="00F01771" w:rsidRDefault="00F01771" w:rsidP="006924D9">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7E6ACF" w:rsidP="006924D9">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7</w:t>
      </w:r>
      <w:r w:rsidR="00994D36" w:rsidRPr="00A208E3">
        <w:rPr>
          <w:rFonts w:ascii="Arial" w:hAnsi="Arial" w:cs="Arial"/>
          <w:b/>
        </w:rPr>
        <w:t xml:space="preserve">. </w:t>
      </w:r>
      <w:r w:rsidR="00355B85">
        <w:rPr>
          <w:rFonts w:ascii="Arial" w:hAnsi="Arial" w:cs="Arial"/>
          <w:b/>
        </w:rPr>
        <w:t>METODOLOGÍA.</w:t>
      </w:r>
    </w:p>
    <w:p w:rsidR="00F01771" w:rsidRPr="00A208E3" w:rsidRDefault="00F01771" w:rsidP="006924D9">
      <w:pPr>
        <w:pStyle w:val="NormalWeb"/>
        <w:spacing w:before="0" w:beforeAutospacing="0" w:after="0" w:afterAutospacing="0" w:line="360" w:lineRule="auto"/>
        <w:ind w:left="-284"/>
        <w:contextualSpacing/>
        <w:mirrorIndents/>
        <w:jc w:val="both"/>
        <w:rPr>
          <w:rFonts w:ascii="Arial" w:hAnsi="Arial" w:cs="Arial"/>
          <w:b/>
        </w:rPr>
      </w:pPr>
    </w:p>
    <w:p w:rsidR="00F01771" w:rsidRDefault="00F01771" w:rsidP="006924D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En un primer momento, se sintetizarán los argumentos expresados por l</w:t>
      </w:r>
      <w:r w:rsidR="001B4427" w:rsidRPr="00A208E3">
        <w:rPr>
          <w:rFonts w:ascii="Arial" w:hAnsi="Arial" w:cs="Arial"/>
        </w:rPr>
        <w:t>a</w:t>
      </w:r>
      <w:r w:rsidRPr="00A208E3">
        <w:rPr>
          <w:rFonts w:ascii="Arial" w:hAnsi="Arial" w:cs="Arial"/>
        </w:rPr>
        <w:t xml:space="preserve"> denunciante y los denunciados en sus respectivos escritos, para seguir con la fijación de </w:t>
      </w:r>
      <w:r w:rsidR="001140BF">
        <w:rPr>
          <w:rFonts w:ascii="Arial" w:hAnsi="Arial" w:cs="Arial"/>
        </w:rPr>
        <w:t>la litis</w:t>
      </w:r>
      <w:r w:rsidRPr="00A208E3">
        <w:rPr>
          <w:rFonts w:ascii="Arial" w:hAnsi="Arial" w:cs="Arial"/>
        </w:rPr>
        <w:t xml:space="preserve">, </w:t>
      </w:r>
      <w:r w:rsidR="00355B85">
        <w:rPr>
          <w:rFonts w:ascii="Arial" w:hAnsi="Arial" w:cs="Arial"/>
        </w:rPr>
        <w:t xml:space="preserve">luego se </w:t>
      </w:r>
      <w:r w:rsidR="00E86933">
        <w:rPr>
          <w:rFonts w:ascii="Arial" w:hAnsi="Arial" w:cs="Arial"/>
        </w:rPr>
        <w:t>precisará</w:t>
      </w:r>
      <w:r w:rsidR="00355B85">
        <w:rPr>
          <w:rFonts w:ascii="Arial" w:hAnsi="Arial" w:cs="Arial"/>
        </w:rPr>
        <w:t xml:space="preserve"> el marco normativo</w:t>
      </w:r>
      <w:r w:rsidR="00E86933">
        <w:rPr>
          <w:rFonts w:ascii="Arial" w:hAnsi="Arial" w:cs="Arial"/>
        </w:rPr>
        <w:t xml:space="preserve"> que rige el asunto</w:t>
      </w:r>
      <w:r w:rsidR="00355B85">
        <w:rPr>
          <w:rFonts w:ascii="Arial" w:hAnsi="Arial" w:cs="Arial"/>
        </w:rPr>
        <w:t xml:space="preserve">, </w:t>
      </w:r>
      <w:r w:rsidRPr="00A208E3">
        <w:rPr>
          <w:rFonts w:ascii="Arial" w:hAnsi="Arial" w:cs="Arial"/>
        </w:rPr>
        <w:t>las pruebas</w:t>
      </w:r>
      <w:r w:rsidR="003921F2">
        <w:rPr>
          <w:rFonts w:ascii="Arial" w:hAnsi="Arial" w:cs="Arial"/>
        </w:rPr>
        <w:t>,</w:t>
      </w:r>
      <w:r w:rsidRPr="00A208E3">
        <w:rPr>
          <w:rFonts w:ascii="Arial" w:hAnsi="Arial" w:cs="Arial"/>
        </w:rPr>
        <w:t xml:space="preserve"> su valor y finalmente el estudio de fondo. </w:t>
      </w:r>
    </w:p>
    <w:p w:rsidR="00F01771" w:rsidRPr="00A208E3" w:rsidRDefault="00F01771" w:rsidP="006924D9">
      <w:pPr>
        <w:pStyle w:val="NormalWeb"/>
        <w:spacing w:before="0" w:beforeAutospacing="0" w:after="0" w:afterAutospacing="0" w:line="360" w:lineRule="auto"/>
        <w:contextualSpacing/>
        <w:mirrorIndents/>
        <w:jc w:val="both"/>
        <w:rPr>
          <w:rFonts w:ascii="Arial" w:hAnsi="Arial" w:cs="Arial"/>
        </w:rPr>
      </w:pPr>
    </w:p>
    <w:p w:rsidR="00355B85" w:rsidRPr="00A208E3" w:rsidRDefault="00355B85" w:rsidP="00355B85">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 xml:space="preserve">8. </w:t>
      </w:r>
      <w:r w:rsidRPr="00A208E3">
        <w:rPr>
          <w:rFonts w:ascii="Arial" w:hAnsi="Arial" w:cs="Arial"/>
          <w:b/>
        </w:rPr>
        <w:t>HECHOS DENUNCIADOS Y DEFENSA.</w:t>
      </w:r>
    </w:p>
    <w:p w:rsidR="00355B85" w:rsidRDefault="00355B85" w:rsidP="006924D9">
      <w:pPr>
        <w:pStyle w:val="NormalWeb"/>
        <w:tabs>
          <w:tab w:val="left" w:pos="284"/>
          <w:tab w:val="left" w:pos="426"/>
        </w:tabs>
        <w:spacing w:before="0" w:beforeAutospacing="0" w:after="0" w:afterAutospacing="0" w:line="360" w:lineRule="auto"/>
        <w:contextualSpacing/>
        <w:mirrorIndents/>
        <w:jc w:val="both"/>
        <w:rPr>
          <w:rFonts w:ascii="Arial" w:hAnsi="Arial" w:cs="Arial"/>
          <w:b/>
        </w:rPr>
      </w:pPr>
    </w:p>
    <w:p w:rsidR="00F01771" w:rsidRPr="00A208E3" w:rsidRDefault="00355B85" w:rsidP="006924D9">
      <w:pPr>
        <w:pStyle w:val="NormalWeb"/>
        <w:tabs>
          <w:tab w:val="left" w:pos="284"/>
          <w:tab w:val="left" w:pos="426"/>
        </w:tabs>
        <w:spacing w:before="0" w:beforeAutospacing="0" w:after="0" w:afterAutospacing="0" w:line="360" w:lineRule="auto"/>
        <w:contextualSpacing/>
        <w:mirrorIndents/>
        <w:jc w:val="both"/>
        <w:rPr>
          <w:rFonts w:ascii="Arial" w:hAnsi="Arial" w:cs="Arial"/>
          <w:b/>
        </w:rPr>
      </w:pPr>
      <w:r>
        <w:rPr>
          <w:rFonts w:ascii="Arial" w:hAnsi="Arial" w:cs="Arial"/>
          <w:b/>
        </w:rPr>
        <w:t xml:space="preserve">8. </w:t>
      </w:r>
      <w:r w:rsidR="00994D36" w:rsidRPr="00A208E3">
        <w:rPr>
          <w:rFonts w:ascii="Arial" w:hAnsi="Arial" w:cs="Arial"/>
          <w:b/>
        </w:rPr>
        <w:t xml:space="preserve">1. </w:t>
      </w:r>
      <w:r w:rsidR="00F01771" w:rsidRPr="00A208E3">
        <w:rPr>
          <w:rFonts w:ascii="Arial" w:hAnsi="Arial" w:cs="Arial"/>
          <w:b/>
        </w:rPr>
        <w:t xml:space="preserve">DENUNCIA </w:t>
      </w:r>
      <w:r w:rsidR="009D092F" w:rsidRPr="00A208E3">
        <w:rPr>
          <w:rFonts w:ascii="Arial" w:hAnsi="Arial" w:cs="Arial"/>
          <w:b/>
        </w:rPr>
        <w:t>D</w:t>
      </w:r>
      <w:r w:rsidR="00C641F4">
        <w:rPr>
          <w:rFonts w:ascii="Arial" w:hAnsi="Arial" w:cs="Arial"/>
          <w:b/>
        </w:rPr>
        <w:t>E MORENA</w:t>
      </w:r>
      <w:r w:rsidR="003921F2">
        <w:rPr>
          <w:rFonts w:ascii="Arial" w:hAnsi="Arial" w:cs="Arial"/>
          <w:b/>
        </w:rPr>
        <w:t>.</w:t>
      </w:r>
    </w:p>
    <w:p w:rsidR="00F01771" w:rsidRPr="00A208E3" w:rsidRDefault="00F01771"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9D092F" w:rsidRPr="00A208E3" w:rsidRDefault="00C06D14" w:rsidP="006924D9">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El</w:t>
      </w:r>
      <w:r w:rsidR="009D092F" w:rsidRPr="00A208E3">
        <w:rPr>
          <w:rFonts w:ascii="Arial" w:hAnsi="Arial" w:cs="Arial"/>
        </w:rPr>
        <w:t xml:space="preserve"> promovente </w:t>
      </w:r>
      <w:r w:rsidR="00F01771" w:rsidRPr="00A208E3">
        <w:rPr>
          <w:rFonts w:ascii="Arial" w:hAnsi="Arial" w:cs="Arial"/>
        </w:rPr>
        <w:t xml:space="preserve">expone concretamente en su escrito de </w:t>
      </w:r>
      <w:r w:rsidR="009D092F" w:rsidRPr="00A208E3">
        <w:rPr>
          <w:rFonts w:ascii="Arial" w:hAnsi="Arial" w:cs="Arial"/>
        </w:rPr>
        <w:t>queja</w:t>
      </w:r>
      <w:r w:rsidR="009672E8">
        <w:rPr>
          <w:rFonts w:ascii="Arial" w:hAnsi="Arial" w:cs="Arial"/>
        </w:rPr>
        <w:t>,</w:t>
      </w:r>
      <w:r w:rsidR="009D092F" w:rsidRPr="00A208E3">
        <w:rPr>
          <w:rFonts w:ascii="Arial" w:hAnsi="Arial" w:cs="Arial"/>
        </w:rPr>
        <w:t xml:space="preserve"> </w:t>
      </w:r>
      <w:r w:rsidR="00F01771" w:rsidRPr="00A208E3">
        <w:rPr>
          <w:rFonts w:ascii="Arial" w:hAnsi="Arial" w:cs="Arial"/>
        </w:rPr>
        <w:t xml:space="preserve">que: </w:t>
      </w:r>
    </w:p>
    <w:p w:rsidR="0045458D" w:rsidRDefault="0045458D"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810618" w:rsidRPr="00A208E3" w:rsidRDefault="009D092F" w:rsidP="00810618">
      <w:pPr>
        <w:pStyle w:val="NormalWeb"/>
        <w:tabs>
          <w:tab w:val="left" w:pos="426"/>
        </w:tabs>
        <w:spacing w:before="0" w:beforeAutospacing="0" w:after="0" w:afterAutospacing="0" w:line="360" w:lineRule="auto"/>
        <w:contextualSpacing/>
        <w:mirrorIndents/>
        <w:jc w:val="both"/>
        <w:rPr>
          <w:rFonts w:ascii="Arial" w:hAnsi="Arial" w:cs="Arial"/>
        </w:rPr>
      </w:pPr>
      <w:r w:rsidRPr="00A208E3">
        <w:rPr>
          <w:rFonts w:ascii="Arial" w:hAnsi="Arial" w:cs="Arial"/>
          <w:b/>
        </w:rPr>
        <w:t>a)</w:t>
      </w:r>
      <w:r w:rsidR="001B4427" w:rsidRPr="00A208E3">
        <w:rPr>
          <w:rFonts w:ascii="Arial" w:hAnsi="Arial" w:cs="Arial"/>
          <w:b/>
        </w:rPr>
        <w:t xml:space="preserve"> </w:t>
      </w:r>
      <w:r w:rsidR="001B4427" w:rsidRPr="00A208E3">
        <w:rPr>
          <w:rFonts w:ascii="Arial" w:hAnsi="Arial" w:cs="Arial"/>
        </w:rPr>
        <w:t xml:space="preserve">El </w:t>
      </w:r>
      <w:r w:rsidR="00810618">
        <w:rPr>
          <w:rFonts w:ascii="Arial" w:hAnsi="Arial" w:cs="Arial"/>
        </w:rPr>
        <w:t xml:space="preserve">trece de mayo, fueron distribuidos trescientos mil ejemplares de una publicación a colores, a manera de folleto, en los domicilios particulares que se ubican en cuatro colonias del municipio de Aguascalientes, en los que aparecen ilustraciones a color, imágenes en caricatura, fotografías y textos que publicitan la obra pública de gobierno y la imagen de la candidata María Teresa Jiménez Esquivel y del PAN, lo que contraviene el artículo 26 del Código Electoral. </w:t>
      </w:r>
    </w:p>
    <w:p w:rsidR="00994D36" w:rsidRPr="00A208E3" w:rsidRDefault="00994D36" w:rsidP="006924D9">
      <w:pPr>
        <w:pStyle w:val="NormalWeb"/>
        <w:tabs>
          <w:tab w:val="left" w:pos="426"/>
        </w:tabs>
        <w:spacing w:before="0" w:beforeAutospacing="0" w:after="0" w:afterAutospacing="0" w:line="360" w:lineRule="auto"/>
        <w:contextualSpacing/>
        <w:mirrorIndents/>
        <w:jc w:val="both"/>
        <w:rPr>
          <w:rFonts w:ascii="Arial" w:hAnsi="Arial" w:cs="Arial"/>
          <w:b/>
        </w:rPr>
      </w:pPr>
    </w:p>
    <w:p w:rsidR="00CD71BE" w:rsidRPr="00A208E3" w:rsidRDefault="00C92D65" w:rsidP="00782AB8">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b/>
        </w:rPr>
        <w:t>b</w:t>
      </w:r>
      <w:r w:rsidR="00CD71BE" w:rsidRPr="00A208E3">
        <w:rPr>
          <w:rFonts w:ascii="Arial" w:hAnsi="Arial" w:cs="Arial"/>
          <w:b/>
        </w:rPr>
        <w:t>)</w:t>
      </w:r>
      <w:r w:rsidR="00CD7881">
        <w:rPr>
          <w:rFonts w:ascii="Arial" w:hAnsi="Arial" w:cs="Arial"/>
        </w:rPr>
        <w:t xml:space="preserve"> </w:t>
      </w:r>
      <w:r w:rsidR="00810618">
        <w:rPr>
          <w:rFonts w:ascii="Arial" w:hAnsi="Arial" w:cs="Arial"/>
        </w:rPr>
        <w:t xml:space="preserve">Por otra parte, la propaganda impresa, no observa lo dispuesto por el artículo 163 del referido ordenamiento, </w:t>
      </w:r>
      <w:r w:rsidR="00782AB8">
        <w:rPr>
          <w:rFonts w:ascii="Arial" w:hAnsi="Arial" w:cs="Arial"/>
        </w:rPr>
        <w:t xml:space="preserve">toda vez que no contiene </w:t>
      </w:r>
      <w:r w:rsidR="00591E1D">
        <w:rPr>
          <w:rFonts w:ascii="Arial" w:hAnsi="Arial" w:cs="Arial"/>
        </w:rPr>
        <w:t xml:space="preserve">el </w:t>
      </w:r>
      <w:r w:rsidR="009819EC">
        <w:rPr>
          <w:rFonts w:ascii="Arial" w:hAnsi="Arial" w:cs="Arial"/>
        </w:rPr>
        <w:t>símbolo internacional de reciclaje</w:t>
      </w:r>
      <w:r w:rsidR="00CD71BE" w:rsidRPr="00A208E3">
        <w:rPr>
          <w:rFonts w:ascii="Arial" w:hAnsi="Arial" w:cs="Arial"/>
        </w:rPr>
        <w:t xml:space="preserve">. </w:t>
      </w:r>
    </w:p>
    <w:p w:rsidR="00F01771" w:rsidRPr="00A208E3" w:rsidRDefault="00F01771" w:rsidP="006924D9">
      <w:pPr>
        <w:pStyle w:val="Prrafodelista"/>
        <w:spacing w:after="0"/>
        <w:rPr>
          <w:rFonts w:ascii="Arial" w:hAnsi="Arial" w:cs="Arial"/>
        </w:rPr>
      </w:pPr>
    </w:p>
    <w:p w:rsidR="00994D36" w:rsidRPr="00A208E3" w:rsidRDefault="00994D36" w:rsidP="006924D9">
      <w:pPr>
        <w:tabs>
          <w:tab w:val="left" w:pos="426"/>
        </w:tabs>
        <w:spacing w:after="0" w:line="360" w:lineRule="auto"/>
        <w:jc w:val="both"/>
        <w:rPr>
          <w:rFonts w:ascii="Arial" w:hAnsi="Arial" w:cs="Arial"/>
        </w:rPr>
      </w:pPr>
    </w:p>
    <w:p w:rsidR="00F01771" w:rsidRPr="00A208E3" w:rsidRDefault="001140BF" w:rsidP="006924D9">
      <w:pPr>
        <w:tabs>
          <w:tab w:val="left" w:pos="426"/>
        </w:tabs>
        <w:spacing w:after="0" w:line="360" w:lineRule="auto"/>
        <w:jc w:val="both"/>
        <w:rPr>
          <w:rFonts w:ascii="Arial" w:hAnsi="Arial" w:cs="Arial"/>
          <w:b/>
          <w:sz w:val="24"/>
          <w:szCs w:val="24"/>
        </w:rPr>
      </w:pPr>
      <w:r>
        <w:rPr>
          <w:rFonts w:ascii="Arial" w:hAnsi="Arial" w:cs="Arial"/>
          <w:b/>
          <w:sz w:val="24"/>
          <w:szCs w:val="24"/>
        </w:rPr>
        <w:t>8</w:t>
      </w:r>
      <w:r w:rsidR="00994D36" w:rsidRPr="00A208E3">
        <w:rPr>
          <w:rFonts w:ascii="Arial" w:hAnsi="Arial" w:cs="Arial"/>
          <w:b/>
          <w:sz w:val="24"/>
          <w:szCs w:val="24"/>
        </w:rPr>
        <w:t>.2.</w:t>
      </w:r>
      <w:r w:rsidR="00F01771" w:rsidRPr="00A208E3">
        <w:rPr>
          <w:rFonts w:ascii="Arial" w:hAnsi="Arial" w:cs="Arial"/>
          <w:b/>
          <w:sz w:val="24"/>
          <w:szCs w:val="24"/>
        </w:rPr>
        <w:t xml:space="preserve"> DEFENSA DE LOS DENUNCIADOS</w:t>
      </w:r>
    </w:p>
    <w:p w:rsidR="00F01771" w:rsidRPr="00A208E3" w:rsidRDefault="00F01771" w:rsidP="006924D9">
      <w:pPr>
        <w:pStyle w:val="Prrafodelista"/>
        <w:tabs>
          <w:tab w:val="left" w:pos="426"/>
        </w:tabs>
        <w:spacing w:after="0" w:line="360" w:lineRule="auto"/>
        <w:jc w:val="both"/>
        <w:rPr>
          <w:rFonts w:ascii="Arial" w:hAnsi="Arial" w:cs="Arial"/>
          <w:sz w:val="24"/>
          <w:szCs w:val="24"/>
        </w:rPr>
      </w:pPr>
    </w:p>
    <w:p w:rsidR="00B90310" w:rsidRDefault="00782AB8" w:rsidP="00C92D65">
      <w:pPr>
        <w:pStyle w:val="Prrafodelista"/>
        <w:tabs>
          <w:tab w:val="left" w:pos="426"/>
        </w:tabs>
        <w:spacing w:after="0" w:line="360" w:lineRule="auto"/>
        <w:ind w:left="0"/>
        <w:jc w:val="both"/>
        <w:rPr>
          <w:rFonts w:ascii="Arial" w:hAnsi="Arial" w:cs="Arial"/>
          <w:sz w:val="24"/>
          <w:szCs w:val="24"/>
        </w:rPr>
      </w:pPr>
      <w:r>
        <w:rPr>
          <w:rFonts w:ascii="Arial" w:hAnsi="Arial" w:cs="Arial"/>
          <w:sz w:val="24"/>
          <w:szCs w:val="24"/>
        </w:rPr>
        <w:t>Los</w:t>
      </w:r>
      <w:r w:rsidR="00F01771" w:rsidRPr="00A208E3">
        <w:rPr>
          <w:rFonts w:ascii="Arial" w:hAnsi="Arial" w:cs="Arial"/>
          <w:sz w:val="24"/>
          <w:szCs w:val="24"/>
        </w:rPr>
        <w:t xml:space="preserve"> denunciados, </w:t>
      </w:r>
      <w:r w:rsidR="003A5382" w:rsidRPr="00A208E3">
        <w:rPr>
          <w:rFonts w:ascii="Arial" w:hAnsi="Arial" w:cs="Arial"/>
          <w:sz w:val="24"/>
          <w:szCs w:val="24"/>
        </w:rPr>
        <w:t xml:space="preserve">exponen en sus escritos </w:t>
      </w:r>
      <w:r>
        <w:rPr>
          <w:rFonts w:ascii="Arial" w:hAnsi="Arial" w:cs="Arial"/>
          <w:sz w:val="24"/>
          <w:szCs w:val="24"/>
        </w:rPr>
        <w:t xml:space="preserve">de contestación </w:t>
      </w:r>
      <w:r w:rsidR="003A5382" w:rsidRPr="00A208E3">
        <w:rPr>
          <w:rFonts w:ascii="Arial" w:hAnsi="Arial" w:cs="Arial"/>
          <w:sz w:val="24"/>
          <w:szCs w:val="24"/>
        </w:rPr>
        <w:t>similares defensas, siendo las siguientes:</w:t>
      </w:r>
    </w:p>
    <w:p w:rsidR="00C92D65" w:rsidRPr="00C92D65" w:rsidRDefault="00C92D65" w:rsidP="00C92D65">
      <w:pPr>
        <w:pStyle w:val="Prrafodelista"/>
        <w:tabs>
          <w:tab w:val="left" w:pos="426"/>
        </w:tabs>
        <w:spacing w:after="0" w:line="360" w:lineRule="auto"/>
        <w:ind w:left="0"/>
        <w:jc w:val="both"/>
        <w:rPr>
          <w:rFonts w:ascii="Arial" w:hAnsi="Arial" w:cs="Arial"/>
          <w:sz w:val="24"/>
          <w:szCs w:val="24"/>
        </w:rPr>
      </w:pPr>
    </w:p>
    <w:p w:rsidR="00355B85" w:rsidRDefault="00CD71BE" w:rsidP="003A04BF">
      <w:pPr>
        <w:pStyle w:val="NormalWeb"/>
        <w:numPr>
          <w:ilvl w:val="0"/>
          <w:numId w:val="17"/>
        </w:numPr>
        <w:spacing w:before="0" w:beforeAutospacing="0" w:after="0" w:afterAutospacing="0" w:line="360" w:lineRule="auto"/>
        <w:ind w:left="284"/>
        <w:contextualSpacing/>
        <w:mirrorIndents/>
        <w:jc w:val="both"/>
        <w:rPr>
          <w:rFonts w:ascii="Arial" w:hAnsi="Arial" w:cs="Arial"/>
        </w:rPr>
      </w:pPr>
      <w:r w:rsidRPr="00A208E3">
        <w:rPr>
          <w:rFonts w:ascii="Arial" w:hAnsi="Arial" w:cs="Arial"/>
        </w:rPr>
        <w:t>Es falso</w:t>
      </w:r>
      <w:r w:rsidR="00B61976">
        <w:rPr>
          <w:rFonts w:ascii="Arial" w:hAnsi="Arial" w:cs="Arial"/>
        </w:rPr>
        <w:t xml:space="preserve"> </w:t>
      </w:r>
      <w:r w:rsidR="00782AB8">
        <w:rPr>
          <w:rFonts w:ascii="Arial" w:hAnsi="Arial" w:cs="Arial"/>
        </w:rPr>
        <w:t xml:space="preserve">lo que refiere el denunciante en la queja, ya que no acredita que el PAN y la candidata denunciada fueron quienes distribuyeron la publicación, </w:t>
      </w:r>
      <w:r w:rsidR="00355B85">
        <w:rPr>
          <w:rFonts w:ascii="Arial" w:hAnsi="Arial" w:cs="Arial"/>
        </w:rPr>
        <w:t xml:space="preserve">además de que en la denuncia </w:t>
      </w:r>
      <w:r w:rsidR="00782AB8">
        <w:rPr>
          <w:rFonts w:ascii="Arial" w:hAnsi="Arial" w:cs="Arial"/>
        </w:rPr>
        <w:t>n</w:t>
      </w:r>
      <w:r w:rsidR="000909A6">
        <w:rPr>
          <w:rFonts w:ascii="Arial" w:hAnsi="Arial" w:cs="Arial"/>
        </w:rPr>
        <w:t>o</w:t>
      </w:r>
      <w:r w:rsidR="00782AB8">
        <w:rPr>
          <w:rFonts w:ascii="Arial" w:hAnsi="Arial" w:cs="Arial"/>
        </w:rPr>
        <w:t xml:space="preserve"> se establec</w:t>
      </w:r>
      <w:r w:rsidR="00355B85">
        <w:rPr>
          <w:rFonts w:ascii="Arial" w:hAnsi="Arial" w:cs="Arial"/>
        </w:rPr>
        <w:t>ieron</w:t>
      </w:r>
      <w:r w:rsidR="00782AB8">
        <w:rPr>
          <w:rFonts w:ascii="Arial" w:hAnsi="Arial" w:cs="Arial"/>
        </w:rPr>
        <w:t xml:space="preserve"> las circunstancias de tiempo, modo y lugar en que ello aconteció. </w:t>
      </w:r>
    </w:p>
    <w:p w:rsidR="00782AB8" w:rsidRDefault="00782AB8" w:rsidP="003A04BF">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Tampoco se acredita en qu</w:t>
      </w:r>
      <w:r w:rsidR="000909A6">
        <w:rPr>
          <w:rFonts w:ascii="Arial" w:hAnsi="Arial" w:cs="Arial"/>
        </w:rPr>
        <w:t>é</w:t>
      </w:r>
      <w:r>
        <w:rPr>
          <w:rFonts w:ascii="Arial" w:hAnsi="Arial" w:cs="Arial"/>
        </w:rPr>
        <w:t xml:space="preserve"> lugares se entregaron los folletos</w:t>
      </w:r>
      <w:r w:rsidR="000909A6">
        <w:rPr>
          <w:rFonts w:ascii="Arial" w:hAnsi="Arial" w:cs="Arial"/>
        </w:rPr>
        <w:t xml:space="preserve"> ni que la cantidad de folletos repartidos fue de trescientos mil ejemplares</w:t>
      </w:r>
      <w:r>
        <w:rPr>
          <w:rFonts w:ascii="Arial" w:hAnsi="Arial" w:cs="Arial"/>
        </w:rPr>
        <w:t>.</w:t>
      </w:r>
    </w:p>
    <w:p w:rsidR="00782AB8" w:rsidRDefault="000909A6" w:rsidP="000909A6">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Ad cautelam refiere</w:t>
      </w:r>
      <w:r w:rsidR="00355B85">
        <w:rPr>
          <w:rFonts w:ascii="Arial" w:hAnsi="Arial" w:cs="Arial"/>
        </w:rPr>
        <w:t>n</w:t>
      </w:r>
      <w:r>
        <w:rPr>
          <w:rFonts w:ascii="Arial" w:hAnsi="Arial" w:cs="Arial"/>
        </w:rPr>
        <w:t xml:space="preserve"> que</w:t>
      </w:r>
      <w:r w:rsidR="00782AB8" w:rsidRPr="00782AB8">
        <w:rPr>
          <w:rFonts w:ascii="Arial" w:hAnsi="Arial" w:cs="Arial"/>
        </w:rPr>
        <w:t>, suponiendo que la propaganda esté publicitando obras de gobierno, ello no se encuentra prohibido</w:t>
      </w:r>
      <w:r>
        <w:rPr>
          <w:rFonts w:ascii="Arial" w:hAnsi="Arial" w:cs="Arial"/>
        </w:rPr>
        <w:t xml:space="preserve"> expresamente por la ley cuando se trata de un candidato que pretende reelegirse</w:t>
      </w:r>
      <w:r w:rsidR="00782AB8" w:rsidRPr="00782AB8">
        <w:rPr>
          <w:rFonts w:ascii="Arial" w:hAnsi="Arial" w:cs="Arial"/>
        </w:rPr>
        <w:t xml:space="preserve">, ya que la Sala Regional Especializada del Poder Judicial de la Federación, ha establecido el criterio en el sentido de que, </w:t>
      </w:r>
      <w:r>
        <w:rPr>
          <w:rFonts w:ascii="Arial" w:hAnsi="Arial" w:cs="Arial"/>
        </w:rPr>
        <w:t xml:space="preserve">precisamente </w:t>
      </w:r>
      <w:r w:rsidR="00782AB8" w:rsidRPr="00782AB8">
        <w:rPr>
          <w:rFonts w:ascii="Arial" w:hAnsi="Arial" w:cs="Arial"/>
        </w:rPr>
        <w:t>tratándose de</w:t>
      </w:r>
      <w:r>
        <w:rPr>
          <w:rFonts w:ascii="Arial" w:hAnsi="Arial" w:cs="Arial"/>
        </w:rPr>
        <w:t xml:space="preserve"> la reelección, </w:t>
      </w:r>
      <w:r w:rsidR="00782AB8" w:rsidRPr="00782AB8">
        <w:rPr>
          <w:rFonts w:ascii="Arial" w:hAnsi="Arial" w:cs="Arial"/>
        </w:rPr>
        <w:t xml:space="preserve">no existe una restricción expresa de exaltar los logros de la administración </w:t>
      </w:r>
      <w:r>
        <w:rPr>
          <w:rFonts w:ascii="Arial" w:hAnsi="Arial" w:cs="Arial"/>
        </w:rPr>
        <w:t>del candidato</w:t>
      </w:r>
      <w:r w:rsidR="00782AB8" w:rsidRPr="00782AB8">
        <w:rPr>
          <w:rFonts w:ascii="Arial" w:hAnsi="Arial" w:cs="Arial"/>
        </w:rPr>
        <w:t xml:space="preserve">. Al efecto, invoca la resolución dictada en el expediente PSE-TEJ-038/2018. </w:t>
      </w:r>
    </w:p>
    <w:p w:rsidR="000909A6" w:rsidRDefault="000909A6" w:rsidP="000909A6">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Que, al tratarse de difusión de propaganda en el marco de la campaña electoral, en uso de la libertad de expresión y libre manifestación de ideas a que tiene derecho el candidato, puede hacer alusión a lo alcanzado durante su gestión, lo cual no se encuentra prohibido por la normativa electoral, siendo importante considera que</w:t>
      </w:r>
      <w:r w:rsidR="00202BC1">
        <w:rPr>
          <w:rFonts w:ascii="Arial" w:hAnsi="Arial" w:cs="Arial"/>
        </w:rPr>
        <w:t xml:space="preserve"> en</w:t>
      </w:r>
      <w:r>
        <w:rPr>
          <w:rFonts w:ascii="Arial" w:hAnsi="Arial" w:cs="Arial"/>
        </w:rPr>
        <w:t xml:space="preserve"> esa misma prerrogativa de libertad de expresión, los demás contendientes pueden hacer alusión a las fallas de los que pretenden reelegirse, todo ello dentro del </w:t>
      </w:r>
      <w:r w:rsidR="00202BC1">
        <w:rPr>
          <w:rFonts w:ascii="Arial" w:hAnsi="Arial" w:cs="Arial"/>
        </w:rPr>
        <w:t xml:space="preserve">marco del </w:t>
      </w:r>
      <w:r>
        <w:rPr>
          <w:rFonts w:ascii="Arial" w:hAnsi="Arial" w:cs="Arial"/>
        </w:rPr>
        <w:t>debate público.</w:t>
      </w:r>
    </w:p>
    <w:p w:rsidR="003A04BF" w:rsidRDefault="00782AB8" w:rsidP="000909A6">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 xml:space="preserve">En cuanto a la omisión del símbolo de reciclaje en la </w:t>
      </w:r>
      <w:r w:rsidR="000909A6">
        <w:rPr>
          <w:rFonts w:ascii="Arial" w:hAnsi="Arial" w:cs="Arial"/>
        </w:rPr>
        <w:t xml:space="preserve">publicación </w:t>
      </w:r>
      <w:r>
        <w:rPr>
          <w:rFonts w:ascii="Arial" w:hAnsi="Arial" w:cs="Arial"/>
        </w:rPr>
        <w:t>denunciada, refieren que la Sala Especializada referida</w:t>
      </w:r>
      <w:r w:rsidR="000909A6">
        <w:rPr>
          <w:rFonts w:ascii="Arial" w:hAnsi="Arial" w:cs="Arial"/>
        </w:rPr>
        <w:t xml:space="preserve"> y este Tribunal</w:t>
      </w:r>
      <w:r>
        <w:rPr>
          <w:rFonts w:ascii="Arial" w:hAnsi="Arial" w:cs="Arial"/>
        </w:rPr>
        <w:t>, ha</w:t>
      </w:r>
      <w:r w:rsidR="00355B85">
        <w:rPr>
          <w:rFonts w:ascii="Arial" w:hAnsi="Arial" w:cs="Arial"/>
        </w:rPr>
        <w:t>n</w:t>
      </w:r>
      <w:r>
        <w:rPr>
          <w:rFonts w:ascii="Arial" w:hAnsi="Arial" w:cs="Arial"/>
        </w:rPr>
        <w:t xml:space="preserve"> sentado el criterio </w:t>
      </w:r>
      <w:r w:rsidR="000909A6">
        <w:rPr>
          <w:rFonts w:ascii="Arial" w:hAnsi="Arial" w:cs="Arial"/>
        </w:rPr>
        <w:t xml:space="preserve">en el sentido de </w:t>
      </w:r>
      <w:proofErr w:type="gramStart"/>
      <w:r w:rsidR="000909A6">
        <w:rPr>
          <w:rFonts w:ascii="Arial" w:hAnsi="Arial" w:cs="Arial"/>
        </w:rPr>
        <w:t>que</w:t>
      </w:r>
      <w:proofErr w:type="gramEnd"/>
      <w:r w:rsidR="000909A6">
        <w:rPr>
          <w:rFonts w:ascii="Arial" w:hAnsi="Arial" w:cs="Arial"/>
        </w:rPr>
        <w:t xml:space="preserve"> en la propaganda electoral impresa en papel, no existe la obligación de incluir el símbolo internacional de reciclaje, que ello solo es aplicable a la propaganda impresa en material plástico.</w:t>
      </w:r>
    </w:p>
    <w:p w:rsidR="000909A6" w:rsidRPr="00782AB8" w:rsidRDefault="000909A6" w:rsidP="000909A6">
      <w:pPr>
        <w:pStyle w:val="NormalWeb"/>
        <w:numPr>
          <w:ilvl w:val="0"/>
          <w:numId w:val="17"/>
        </w:numPr>
        <w:spacing w:before="0" w:beforeAutospacing="0" w:after="0" w:afterAutospacing="0" w:line="360" w:lineRule="auto"/>
        <w:ind w:left="284"/>
        <w:contextualSpacing/>
        <w:mirrorIndents/>
        <w:jc w:val="both"/>
        <w:rPr>
          <w:rFonts w:ascii="Arial" w:hAnsi="Arial" w:cs="Arial"/>
        </w:rPr>
      </w:pPr>
      <w:r>
        <w:rPr>
          <w:rFonts w:ascii="Arial" w:hAnsi="Arial" w:cs="Arial"/>
        </w:rPr>
        <w:t xml:space="preserve">Aduce que la videograbación ofertada como prueba, los deja en estado de indefensión, ya que </w:t>
      </w:r>
      <w:r w:rsidR="00D7792F">
        <w:rPr>
          <w:rFonts w:ascii="Arial" w:hAnsi="Arial" w:cs="Arial"/>
        </w:rPr>
        <w:t xml:space="preserve">en el escrito de queja no se establece lo que se quiere demostrar con ese hecho, qué infracción se configura ni la relaciona con ningún hecho de la denuncia. </w:t>
      </w:r>
    </w:p>
    <w:p w:rsidR="003A04BF" w:rsidRDefault="00780D9A" w:rsidP="003A04BF">
      <w:pPr>
        <w:pStyle w:val="NormalWeb"/>
        <w:numPr>
          <w:ilvl w:val="0"/>
          <w:numId w:val="17"/>
        </w:numPr>
        <w:spacing w:before="0" w:beforeAutospacing="0" w:after="0" w:afterAutospacing="0" w:line="360" w:lineRule="auto"/>
        <w:ind w:left="284"/>
        <w:contextualSpacing/>
        <w:mirrorIndents/>
        <w:jc w:val="both"/>
        <w:rPr>
          <w:rFonts w:ascii="Arial" w:hAnsi="Arial" w:cs="Arial"/>
        </w:rPr>
      </w:pPr>
      <w:r w:rsidRPr="003A04BF">
        <w:rPr>
          <w:rFonts w:ascii="Arial" w:hAnsi="Arial" w:cs="Arial"/>
        </w:rPr>
        <w:t xml:space="preserve">Que </w:t>
      </w:r>
      <w:r w:rsidR="000909A6">
        <w:rPr>
          <w:rFonts w:ascii="Arial" w:hAnsi="Arial" w:cs="Arial"/>
        </w:rPr>
        <w:t xml:space="preserve">en general, </w:t>
      </w:r>
      <w:r w:rsidRPr="003A04BF">
        <w:rPr>
          <w:rFonts w:ascii="Arial" w:hAnsi="Arial" w:cs="Arial"/>
        </w:rPr>
        <w:t xml:space="preserve">las pruebas ofertadas por </w:t>
      </w:r>
      <w:r w:rsidR="003A04BF" w:rsidRPr="003A04BF">
        <w:rPr>
          <w:rFonts w:ascii="Arial" w:hAnsi="Arial" w:cs="Arial"/>
        </w:rPr>
        <w:t>la parte quejosa</w:t>
      </w:r>
      <w:r w:rsidRPr="003A04BF">
        <w:rPr>
          <w:rFonts w:ascii="Arial" w:hAnsi="Arial" w:cs="Arial"/>
        </w:rPr>
        <w:t>, no acredita</w:t>
      </w:r>
      <w:r w:rsidR="003A04BF" w:rsidRPr="003A04BF">
        <w:rPr>
          <w:rFonts w:ascii="Arial" w:hAnsi="Arial" w:cs="Arial"/>
        </w:rPr>
        <w:t>n</w:t>
      </w:r>
      <w:r w:rsidRPr="003A04BF">
        <w:rPr>
          <w:rFonts w:ascii="Arial" w:hAnsi="Arial" w:cs="Arial"/>
        </w:rPr>
        <w:t xml:space="preserve"> </w:t>
      </w:r>
      <w:r w:rsidR="003A04BF" w:rsidRPr="003A04BF">
        <w:rPr>
          <w:rFonts w:ascii="Arial" w:hAnsi="Arial" w:cs="Arial"/>
        </w:rPr>
        <w:t>las imputaciones</w:t>
      </w:r>
      <w:r w:rsidR="000909A6">
        <w:rPr>
          <w:rFonts w:ascii="Arial" w:hAnsi="Arial" w:cs="Arial"/>
        </w:rPr>
        <w:t xml:space="preserve"> que se les realizan</w:t>
      </w:r>
      <w:r w:rsidR="00D7792F">
        <w:rPr>
          <w:rFonts w:ascii="Arial" w:hAnsi="Arial" w:cs="Arial"/>
        </w:rPr>
        <w:t xml:space="preserve"> ni su participación en los hechos de que se duele</w:t>
      </w:r>
      <w:r w:rsidR="003A04BF" w:rsidRPr="003A04BF">
        <w:rPr>
          <w:rFonts w:ascii="Arial" w:hAnsi="Arial" w:cs="Arial"/>
        </w:rPr>
        <w:t>.</w:t>
      </w:r>
    </w:p>
    <w:p w:rsidR="00C00EC8" w:rsidRPr="003A04BF" w:rsidRDefault="00C00EC8" w:rsidP="00C00EC8">
      <w:pPr>
        <w:pStyle w:val="NormalWeb"/>
        <w:spacing w:before="0" w:beforeAutospacing="0" w:after="0" w:afterAutospacing="0" w:line="360" w:lineRule="auto"/>
        <w:ind w:left="284"/>
        <w:contextualSpacing/>
        <w:mirrorIndents/>
        <w:jc w:val="both"/>
        <w:rPr>
          <w:rFonts w:ascii="Arial" w:hAnsi="Arial" w:cs="Arial"/>
        </w:rPr>
      </w:pPr>
    </w:p>
    <w:p w:rsidR="00AA70F6" w:rsidRPr="00A208E3" w:rsidRDefault="001140BF" w:rsidP="006924D9">
      <w:pPr>
        <w:pStyle w:val="NormalWeb"/>
        <w:spacing w:before="0" w:beforeAutospacing="0" w:after="0" w:afterAutospacing="0" w:line="360" w:lineRule="auto"/>
        <w:contextualSpacing/>
        <w:mirrorIndents/>
        <w:jc w:val="both"/>
        <w:rPr>
          <w:rFonts w:ascii="Arial" w:hAnsi="Arial" w:cs="Arial"/>
        </w:rPr>
      </w:pPr>
      <w:r>
        <w:rPr>
          <w:rFonts w:ascii="Arial" w:hAnsi="Arial" w:cs="Arial"/>
          <w:b/>
        </w:rPr>
        <w:t>9</w:t>
      </w:r>
      <w:r w:rsidR="00AA70F6" w:rsidRPr="003921F2">
        <w:rPr>
          <w:rFonts w:ascii="Arial" w:hAnsi="Arial" w:cs="Arial"/>
          <w:b/>
        </w:rPr>
        <w:t xml:space="preserve">. </w:t>
      </w:r>
      <w:r>
        <w:rPr>
          <w:rFonts w:ascii="Arial" w:hAnsi="Arial" w:cs="Arial"/>
          <w:b/>
        </w:rPr>
        <w:t>FIJACIÓN DE LA LITIS.</w:t>
      </w:r>
    </w:p>
    <w:p w:rsidR="00AA70F6" w:rsidRPr="00A208E3" w:rsidRDefault="00AA70F6" w:rsidP="006924D9">
      <w:pPr>
        <w:pStyle w:val="NormalWeb"/>
        <w:spacing w:before="0" w:beforeAutospacing="0" w:after="0" w:afterAutospacing="0" w:line="360" w:lineRule="auto"/>
        <w:ind w:firstLine="426"/>
        <w:contextualSpacing/>
        <w:mirrorIndents/>
        <w:jc w:val="both"/>
        <w:rPr>
          <w:rFonts w:ascii="Arial" w:hAnsi="Arial" w:cs="Arial"/>
        </w:rPr>
      </w:pPr>
    </w:p>
    <w:p w:rsidR="005B7997" w:rsidRDefault="00994D36" w:rsidP="006924D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Este Tribunal, estima que los </w:t>
      </w:r>
      <w:r w:rsidR="00AD6F02">
        <w:rPr>
          <w:rFonts w:ascii="Arial" w:hAnsi="Arial" w:cs="Arial"/>
        </w:rPr>
        <w:t xml:space="preserve">tópicos </w:t>
      </w:r>
      <w:r w:rsidRPr="00A208E3">
        <w:rPr>
          <w:rFonts w:ascii="Arial" w:hAnsi="Arial" w:cs="Arial"/>
        </w:rPr>
        <w:t>a resolver consisten en determinar</w:t>
      </w:r>
      <w:r w:rsidR="00AA70F6" w:rsidRPr="00A208E3">
        <w:rPr>
          <w:rFonts w:ascii="Arial" w:hAnsi="Arial" w:cs="Arial"/>
        </w:rPr>
        <w:t xml:space="preserve">: </w:t>
      </w:r>
    </w:p>
    <w:p w:rsidR="005B7997" w:rsidRDefault="005B7997" w:rsidP="006924D9">
      <w:pPr>
        <w:pStyle w:val="NormalWeb"/>
        <w:spacing w:before="0" w:beforeAutospacing="0" w:after="0" w:afterAutospacing="0" w:line="360" w:lineRule="auto"/>
        <w:contextualSpacing/>
        <w:mirrorIndents/>
        <w:jc w:val="both"/>
        <w:rPr>
          <w:rFonts w:ascii="Arial" w:hAnsi="Arial" w:cs="Arial"/>
        </w:rPr>
      </w:pPr>
    </w:p>
    <w:p w:rsidR="00355B85" w:rsidRPr="001140BF" w:rsidRDefault="00D7792F" w:rsidP="001140BF">
      <w:pPr>
        <w:autoSpaceDE w:val="0"/>
        <w:autoSpaceDN w:val="0"/>
        <w:adjustRightInd w:val="0"/>
        <w:spacing w:after="0" w:line="360" w:lineRule="auto"/>
        <w:jc w:val="both"/>
        <w:rPr>
          <w:rFonts w:ascii="Arial" w:hAnsi="Arial" w:cs="Arial"/>
          <w:sz w:val="24"/>
          <w:szCs w:val="24"/>
        </w:rPr>
      </w:pPr>
      <w:r>
        <w:rPr>
          <w:rFonts w:ascii="Arial" w:hAnsi="Arial" w:cs="Arial"/>
          <w:b/>
        </w:rPr>
        <w:t xml:space="preserve">a) </w:t>
      </w:r>
      <w:r w:rsidRPr="001140BF">
        <w:rPr>
          <w:rFonts w:ascii="Arial" w:hAnsi="Arial" w:cs="Arial"/>
          <w:sz w:val="24"/>
          <w:szCs w:val="24"/>
        </w:rPr>
        <w:t xml:space="preserve">La existencia </w:t>
      </w:r>
      <w:r w:rsidR="001140BF" w:rsidRPr="001140BF">
        <w:rPr>
          <w:rFonts w:ascii="Arial" w:hAnsi="Arial" w:cs="Arial"/>
          <w:sz w:val="24"/>
          <w:szCs w:val="24"/>
        </w:rPr>
        <w:t xml:space="preserve">de vulneración a las normas sobre propaganda política electoral, en específico </w:t>
      </w:r>
      <w:r w:rsidR="00355B85" w:rsidRPr="001140BF">
        <w:rPr>
          <w:rFonts w:ascii="Arial" w:hAnsi="Arial" w:cs="Arial"/>
          <w:sz w:val="24"/>
          <w:szCs w:val="24"/>
        </w:rPr>
        <w:t>al</w:t>
      </w:r>
      <w:r w:rsidRPr="001140BF">
        <w:rPr>
          <w:rFonts w:ascii="Arial" w:hAnsi="Arial" w:cs="Arial"/>
          <w:sz w:val="24"/>
          <w:szCs w:val="24"/>
        </w:rPr>
        <w:t xml:space="preserve"> artículo 26 del Código Electoral, por la </w:t>
      </w:r>
      <w:r w:rsidR="00202BC1">
        <w:rPr>
          <w:rFonts w:ascii="Arial" w:hAnsi="Arial" w:cs="Arial"/>
          <w:sz w:val="24"/>
          <w:szCs w:val="24"/>
        </w:rPr>
        <w:t xml:space="preserve">supuesta </w:t>
      </w:r>
      <w:r w:rsidR="00355B85" w:rsidRPr="001140BF">
        <w:rPr>
          <w:rFonts w:ascii="Arial" w:hAnsi="Arial" w:cs="Arial"/>
          <w:sz w:val="24"/>
          <w:szCs w:val="24"/>
        </w:rPr>
        <w:t xml:space="preserve">distribución en diversos domicilios particulares del municipio de Aguascalientes, por parte de María Teresa Jiménez Esquivel y el PAN, de propaganda electoral consistente en un folleto que se considera, publicita </w:t>
      </w:r>
      <w:r w:rsidRPr="001140BF">
        <w:rPr>
          <w:rFonts w:ascii="Arial" w:hAnsi="Arial" w:cs="Arial"/>
          <w:sz w:val="24"/>
          <w:szCs w:val="24"/>
        </w:rPr>
        <w:t>obra pública de gobierno</w:t>
      </w:r>
      <w:r w:rsidR="00355B85" w:rsidRPr="001140BF">
        <w:rPr>
          <w:rFonts w:ascii="Arial" w:hAnsi="Arial" w:cs="Arial"/>
          <w:sz w:val="24"/>
          <w:szCs w:val="24"/>
        </w:rPr>
        <w:t>.</w:t>
      </w:r>
    </w:p>
    <w:p w:rsidR="00D7792F" w:rsidRPr="001140BF" w:rsidRDefault="00D7792F" w:rsidP="001140BF">
      <w:pPr>
        <w:pStyle w:val="NormalWeb"/>
        <w:spacing w:before="0" w:beforeAutospacing="0" w:after="0" w:afterAutospacing="0" w:line="360" w:lineRule="auto"/>
        <w:contextualSpacing/>
        <w:mirrorIndents/>
        <w:jc w:val="both"/>
        <w:rPr>
          <w:rFonts w:ascii="Arial" w:hAnsi="Arial" w:cs="Arial"/>
        </w:rPr>
      </w:pPr>
    </w:p>
    <w:p w:rsidR="005B7997" w:rsidRDefault="00355B85" w:rsidP="006924D9">
      <w:pPr>
        <w:pStyle w:val="NormalWeb"/>
        <w:spacing w:before="0" w:beforeAutospacing="0" w:after="0" w:afterAutospacing="0" w:line="360" w:lineRule="auto"/>
        <w:contextualSpacing/>
        <w:mirrorIndents/>
        <w:jc w:val="both"/>
        <w:rPr>
          <w:rFonts w:ascii="Arial" w:hAnsi="Arial" w:cs="Arial"/>
        </w:rPr>
      </w:pPr>
      <w:r>
        <w:rPr>
          <w:rFonts w:ascii="Arial" w:hAnsi="Arial" w:cs="Arial"/>
          <w:b/>
        </w:rPr>
        <w:t xml:space="preserve">b) </w:t>
      </w:r>
      <w:r w:rsidR="00D7792F">
        <w:rPr>
          <w:rFonts w:ascii="Arial" w:hAnsi="Arial" w:cs="Arial"/>
        </w:rPr>
        <w:t xml:space="preserve">Si se actualiza </w:t>
      </w:r>
      <w:r w:rsidR="00EA2FC2">
        <w:rPr>
          <w:rFonts w:ascii="Arial" w:hAnsi="Arial" w:cs="Arial"/>
        </w:rPr>
        <w:t>infracción</w:t>
      </w:r>
      <w:r w:rsidR="00C92D65">
        <w:rPr>
          <w:rFonts w:ascii="Arial" w:hAnsi="Arial" w:cs="Arial"/>
        </w:rPr>
        <w:t xml:space="preserve"> </w:t>
      </w:r>
      <w:r w:rsidR="00D7792F">
        <w:rPr>
          <w:rFonts w:ascii="Arial" w:hAnsi="Arial" w:cs="Arial"/>
        </w:rPr>
        <w:t xml:space="preserve">al artículo 163 del Código Electoral, por </w:t>
      </w:r>
      <w:r w:rsidR="00C032B3">
        <w:rPr>
          <w:rFonts w:ascii="Arial" w:hAnsi="Arial" w:cs="Arial"/>
        </w:rPr>
        <w:t xml:space="preserve">la omisión de la </w:t>
      </w:r>
      <w:r w:rsidR="00D26052">
        <w:rPr>
          <w:rFonts w:ascii="Arial" w:hAnsi="Arial" w:cs="Arial"/>
        </w:rPr>
        <w:t xml:space="preserve">colocación del símbolo internacional de reciclaje </w:t>
      </w:r>
      <w:r w:rsidR="00C032B3">
        <w:rPr>
          <w:rFonts w:ascii="Arial" w:hAnsi="Arial" w:cs="Arial"/>
        </w:rPr>
        <w:t xml:space="preserve">en </w:t>
      </w:r>
      <w:r>
        <w:rPr>
          <w:rFonts w:ascii="Arial" w:hAnsi="Arial" w:cs="Arial"/>
        </w:rPr>
        <w:t>el folleto</w:t>
      </w:r>
      <w:r w:rsidR="00994D36" w:rsidRPr="00A208E3">
        <w:rPr>
          <w:rFonts w:ascii="Arial" w:hAnsi="Arial" w:cs="Arial"/>
        </w:rPr>
        <w:t>.</w:t>
      </w:r>
    </w:p>
    <w:p w:rsidR="00AA70F6" w:rsidRPr="00A208E3" w:rsidRDefault="00AA70F6" w:rsidP="00B313AB">
      <w:pPr>
        <w:pStyle w:val="NormalWeb"/>
        <w:spacing w:before="0" w:beforeAutospacing="0" w:after="0" w:afterAutospacing="0" w:line="360" w:lineRule="auto"/>
        <w:contextualSpacing/>
        <w:mirrorIndents/>
        <w:jc w:val="both"/>
        <w:rPr>
          <w:rFonts w:ascii="Arial" w:hAnsi="Arial" w:cs="Arial"/>
        </w:rPr>
      </w:pPr>
    </w:p>
    <w:p w:rsidR="001140BF" w:rsidRDefault="001140BF" w:rsidP="006924D9">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10. MARCO NORMATIVO.</w:t>
      </w:r>
    </w:p>
    <w:p w:rsidR="00E86933" w:rsidRDefault="00E86933" w:rsidP="006924D9">
      <w:pPr>
        <w:pStyle w:val="NormalWeb"/>
        <w:spacing w:before="0" w:beforeAutospacing="0" w:after="0" w:afterAutospacing="0" w:line="360" w:lineRule="auto"/>
        <w:contextualSpacing/>
        <w:mirrorIndents/>
        <w:jc w:val="both"/>
        <w:rPr>
          <w:rFonts w:ascii="Arial" w:hAnsi="Arial" w:cs="Arial"/>
          <w:b/>
        </w:rPr>
      </w:pPr>
    </w:p>
    <w:p w:rsidR="00E86933" w:rsidRDefault="00E86933" w:rsidP="006924D9">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PROPAGANDA ELECTORAL Y RESPONSANSABILIDAD DE LOS ACTORES EN LA CONTIENDA.</w:t>
      </w:r>
    </w:p>
    <w:p w:rsidR="001140BF" w:rsidRDefault="001140BF" w:rsidP="006924D9">
      <w:pPr>
        <w:pStyle w:val="NormalWeb"/>
        <w:spacing w:before="0" w:beforeAutospacing="0" w:after="0" w:afterAutospacing="0" w:line="360" w:lineRule="auto"/>
        <w:contextualSpacing/>
        <w:mirrorIndents/>
        <w:jc w:val="both"/>
        <w:rPr>
          <w:rFonts w:ascii="Arial" w:hAnsi="Arial" w:cs="Arial"/>
          <w:b/>
        </w:rPr>
      </w:pPr>
    </w:p>
    <w:p w:rsidR="001140BF" w:rsidRPr="001140BF" w:rsidRDefault="001140BF" w:rsidP="001140BF">
      <w:pPr>
        <w:pStyle w:val="Estilo"/>
        <w:jc w:val="center"/>
        <w:rPr>
          <w:b/>
        </w:rPr>
      </w:pPr>
      <w:r w:rsidRPr="001140BF">
        <w:rPr>
          <w:b/>
        </w:rPr>
        <w:t>Código Electoral del Estado de Aguascalientes</w:t>
      </w:r>
    </w:p>
    <w:p w:rsidR="001140BF" w:rsidRPr="000013F1" w:rsidRDefault="001140BF" w:rsidP="000013F1">
      <w:pPr>
        <w:pStyle w:val="Estilo"/>
        <w:ind w:left="284" w:right="616"/>
        <w:rPr>
          <w:i/>
          <w:sz w:val="22"/>
        </w:rPr>
      </w:pPr>
    </w:p>
    <w:p w:rsidR="001140BF" w:rsidRPr="000013F1" w:rsidRDefault="000013F1" w:rsidP="000013F1">
      <w:pPr>
        <w:pStyle w:val="Estilo"/>
        <w:ind w:left="284" w:right="616"/>
        <w:rPr>
          <w:i/>
          <w:sz w:val="22"/>
        </w:rPr>
      </w:pPr>
      <w:r>
        <w:rPr>
          <w:b/>
          <w:i/>
          <w:sz w:val="22"/>
        </w:rPr>
        <w:t>“</w:t>
      </w:r>
      <w:r w:rsidR="001140BF" w:rsidRPr="000013F1">
        <w:rPr>
          <w:b/>
          <w:i/>
          <w:sz w:val="22"/>
        </w:rPr>
        <w:t>ARTÍCULO 26.-</w:t>
      </w:r>
      <w:r w:rsidR="001140BF" w:rsidRPr="000013F1">
        <w:rPr>
          <w:i/>
          <w:sz w:val="22"/>
        </w:rPr>
        <w:t xml:space="preserve"> Los partidos políticos, precandidatos y candidatos, dentro del periodo de las precampañas y campañas políticas y hasta inclusive la jornada electoral, no podrán utilizar o publicitar la obra pública de gobierno, la imagen personal de quienes son titulares de los poderes ejecutivos Federal y Estatal y presidentes municipales, recursos, servicios e influencias de servidores públicos que sean emanados de las filas del partido político o que se demuestre que tenga relación con el mismo; para tal efecto, el Consejo, previa comprobación de los hechos, ordenará el retiro o suspensión de las acciones que contravengan esta disposición y dará vista a la autoridad competente.</w:t>
      </w:r>
    </w:p>
    <w:p w:rsidR="001140BF" w:rsidRPr="000013F1" w:rsidRDefault="001140BF" w:rsidP="000013F1">
      <w:pPr>
        <w:pStyle w:val="Estilo"/>
        <w:ind w:left="284" w:right="616"/>
        <w:rPr>
          <w:b/>
          <w:i/>
          <w:sz w:val="22"/>
        </w:rPr>
      </w:pPr>
    </w:p>
    <w:p w:rsidR="001140BF" w:rsidRPr="000013F1" w:rsidRDefault="001140BF" w:rsidP="000013F1">
      <w:pPr>
        <w:pStyle w:val="Estilo"/>
        <w:ind w:left="284" w:right="616"/>
        <w:rPr>
          <w:b/>
          <w:i/>
          <w:sz w:val="22"/>
        </w:rPr>
      </w:pPr>
    </w:p>
    <w:p w:rsidR="001140BF" w:rsidRPr="000013F1" w:rsidRDefault="001140BF" w:rsidP="000013F1">
      <w:pPr>
        <w:pStyle w:val="Estilo"/>
        <w:ind w:left="284" w:right="616"/>
        <w:rPr>
          <w:i/>
          <w:sz w:val="22"/>
        </w:rPr>
      </w:pPr>
      <w:r w:rsidRPr="000013F1">
        <w:rPr>
          <w:b/>
          <w:i/>
          <w:sz w:val="22"/>
        </w:rPr>
        <w:t>ARTÍCULO 157.-</w:t>
      </w:r>
      <w:r w:rsidRPr="000013F1">
        <w:rPr>
          <w:i/>
          <w:sz w:val="22"/>
        </w:rPr>
        <w:t xml:space="preserve"> La campaña electoral, para los efectos de este Código, es el conjunto de actividades llevadas a cabo por los partidos políticos, las coaliciones, candidaturas comunes y los candidatos registrados para la obtención del voto.</w:t>
      </w:r>
    </w:p>
    <w:p w:rsidR="001140BF" w:rsidRPr="000013F1" w:rsidRDefault="001140BF" w:rsidP="000013F1">
      <w:pPr>
        <w:pStyle w:val="Estilo"/>
        <w:ind w:left="284" w:right="616"/>
        <w:rPr>
          <w:i/>
          <w:sz w:val="22"/>
        </w:rPr>
      </w:pPr>
    </w:p>
    <w:p w:rsidR="001140BF" w:rsidRPr="000013F1" w:rsidRDefault="001140BF" w:rsidP="000013F1">
      <w:pPr>
        <w:pStyle w:val="Estilo"/>
        <w:ind w:left="284" w:right="616"/>
        <w:rPr>
          <w:i/>
          <w:sz w:val="22"/>
        </w:rPr>
      </w:pPr>
      <w:r w:rsidRPr="000013F1">
        <w:rPr>
          <w:i/>
          <w:sz w:val="22"/>
        </w:rPr>
        <w:t>Para los efectos de este Código se entiende por:</w:t>
      </w:r>
    </w:p>
    <w:p w:rsidR="001140BF" w:rsidRPr="000013F1" w:rsidRDefault="001140BF" w:rsidP="000013F1">
      <w:pPr>
        <w:pStyle w:val="Estilo"/>
        <w:ind w:left="284" w:right="616"/>
        <w:rPr>
          <w:i/>
          <w:sz w:val="22"/>
        </w:rPr>
      </w:pPr>
      <w:r w:rsidRPr="000013F1">
        <w:rPr>
          <w:i/>
          <w:sz w:val="22"/>
        </w:rPr>
        <w:t>…</w:t>
      </w:r>
    </w:p>
    <w:p w:rsidR="001140BF" w:rsidRPr="000013F1" w:rsidRDefault="001140BF" w:rsidP="000013F1">
      <w:pPr>
        <w:pStyle w:val="Estilo"/>
        <w:ind w:left="284" w:right="616"/>
        <w:rPr>
          <w:i/>
          <w:sz w:val="22"/>
        </w:rPr>
      </w:pPr>
      <w:r w:rsidRPr="000013F1">
        <w:rPr>
          <w:b/>
          <w:i/>
          <w:sz w:val="22"/>
        </w:rPr>
        <w:t>II. Propaganda electoral:</w:t>
      </w:r>
      <w:r w:rsidRPr="000013F1">
        <w:rPr>
          <w:i/>
          <w:sz w:val="22"/>
        </w:rPr>
        <w:t xml:space="preserve">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w:t>
      </w:r>
      <w:proofErr w:type="gramStart"/>
      <w:r w:rsidRPr="000013F1">
        <w:rPr>
          <w:i/>
          <w:sz w:val="22"/>
        </w:rPr>
        <w:t>registradas;…</w:t>
      </w:r>
      <w:proofErr w:type="gramEnd"/>
    </w:p>
    <w:p w:rsidR="001140BF" w:rsidRPr="000013F1" w:rsidRDefault="001140BF" w:rsidP="000013F1">
      <w:pPr>
        <w:pStyle w:val="Estilo"/>
        <w:ind w:left="284" w:right="616"/>
        <w:rPr>
          <w:i/>
          <w:sz w:val="22"/>
        </w:rPr>
      </w:pPr>
    </w:p>
    <w:p w:rsidR="001140BF" w:rsidRPr="000013F1" w:rsidRDefault="001140BF" w:rsidP="000013F1">
      <w:pPr>
        <w:pStyle w:val="Estilo"/>
        <w:ind w:left="284" w:right="616"/>
        <w:rPr>
          <w:i/>
          <w:sz w:val="22"/>
        </w:rPr>
      </w:pPr>
      <w:r w:rsidRPr="000013F1">
        <w:rPr>
          <w:b/>
          <w:i/>
          <w:sz w:val="22"/>
        </w:rPr>
        <w:t>ARTÍCULO 162.-</w:t>
      </w:r>
      <w:r w:rsidRPr="000013F1">
        <w:rPr>
          <w:i/>
          <w:sz w:val="22"/>
        </w:rPr>
        <w:t xml:space="preserve"> La propaganda impresa que los candidatos utilicen durante la campaña electoral deberá contener, en todo caso, una identificación precisa del partido político o coalición que ha registrado al candidato.</w:t>
      </w:r>
    </w:p>
    <w:p w:rsidR="001140BF" w:rsidRPr="000013F1" w:rsidRDefault="001140BF" w:rsidP="000013F1">
      <w:pPr>
        <w:pStyle w:val="Estilo"/>
        <w:ind w:left="284" w:right="616"/>
        <w:rPr>
          <w:i/>
          <w:sz w:val="22"/>
        </w:rPr>
      </w:pPr>
    </w:p>
    <w:p w:rsidR="001140BF" w:rsidRPr="000013F1" w:rsidRDefault="001140BF" w:rsidP="000013F1">
      <w:pPr>
        <w:pStyle w:val="Estilo"/>
        <w:ind w:left="284" w:right="616"/>
        <w:rPr>
          <w:i/>
          <w:sz w:val="22"/>
        </w:rPr>
      </w:pPr>
      <w:r w:rsidRPr="000013F1">
        <w:rPr>
          <w:i/>
          <w:sz w:val="22"/>
        </w:rPr>
        <w:t>La propaganda que durante una campaña difundan por medios gráficos los partidos políticos, coaliciones, candidaturas comunes y candidatos, no tendrán más límite, que lo establecido por el artículo 7º de la CPEUM, así como el respeto a la vida privada de candidatos, autoridades, terceros y a las instituciones y valores democráticos.</w:t>
      </w:r>
    </w:p>
    <w:p w:rsidR="001140BF" w:rsidRPr="000013F1" w:rsidRDefault="001140BF" w:rsidP="000013F1">
      <w:pPr>
        <w:pStyle w:val="Estilo"/>
        <w:ind w:left="284" w:right="616"/>
        <w:rPr>
          <w:i/>
          <w:sz w:val="22"/>
        </w:rPr>
      </w:pPr>
    </w:p>
    <w:p w:rsidR="001140BF" w:rsidRPr="000013F1" w:rsidRDefault="001140BF" w:rsidP="000013F1">
      <w:pPr>
        <w:pStyle w:val="Estilo"/>
        <w:ind w:left="284" w:right="616"/>
        <w:rPr>
          <w:i/>
          <w:sz w:val="22"/>
        </w:rPr>
      </w:pPr>
      <w:r w:rsidRPr="000013F1">
        <w:rPr>
          <w:b/>
          <w:i/>
          <w:sz w:val="22"/>
        </w:rPr>
        <w:lastRenderedPageBreak/>
        <w:t>ARTÍCULO 241.-</w:t>
      </w:r>
      <w:r w:rsidRPr="000013F1">
        <w:rPr>
          <w:i/>
          <w:sz w:val="22"/>
        </w:rPr>
        <w:t xml:space="preserve"> Son sujetos de responsabilidad por infracciones cometidas a las disposiciones electorales contenidas en este Código:</w:t>
      </w:r>
    </w:p>
    <w:p w:rsidR="001140BF" w:rsidRPr="000013F1" w:rsidRDefault="001140BF" w:rsidP="000013F1">
      <w:pPr>
        <w:pStyle w:val="Estilo"/>
        <w:ind w:left="284" w:right="616"/>
        <w:rPr>
          <w:i/>
          <w:sz w:val="22"/>
        </w:rPr>
      </w:pPr>
    </w:p>
    <w:p w:rsidR="001140BF" w:rsidRPr="000013F1" w:rsidRDefault="001140BF" w:rsidP="000013F1">
      <w:pPr>
        <w:pStyle w:val="Estilo"/>
        <w:ind w:left="284" w:right="616"/>
        <w:rPr>
          <w:i/>
          <w:sz w:val="22"/>
        </w:rPr>
      </w:pPr>
      <w:r w:rsidRPr="000013F1">
        <w:rPr>
          <w:b/>
          <w:i/>
          <w:sz w:val="22"/>
        </w:rPr>
        <w:t>I.</w:t>
      </w:r>
      <w:r w:rsidRPr="000013F1">
        <w:rPr>
          <w:i/>
          <w:sz w:val="22"/>
        </w:rPr>
        <w:t xml:space="preserve"> Los partidos políticos;</w:t>
      </w:r>
    </w:p>
    <w:p w:rsidR="001140BF" w:rsidRPr="000013F1" w:rsidRDefault="001140BF" w:rsidP="000013F1">
      <w:pPr>
        <w:pStyle w:val="Estilo"/>
        <w:ind w:left="284" w:right="616"/>
        <w:rPr>
          <w:i/>
          <w:sz w:val="22"/>
        </w:rPr>
      </w:pPr>
      <w:r w:rsidRPr="000013F1">
        <w:rPr>
          <w:i/>
          <w:sz w:val="22"/>
        </w:rPr>
        <w:t xml:space="preserve">… </w:t>
      </w:r>
    </w:p>
    <w:p w:rsidR="001140BF" w:rsidRPr="000013F1" w:rsidRDefault="001140BF" w:rsidP="000013F1">
      <w:pPr>
        <w:pStyle w:val="Estilo"/>
        <w:ind w:left="284" w:right="616"/>
        <w:rPr>
          <w:i/>
          <w:sz w:val="22"/>
        </w:rPr>
      </w:pPr>
      <w:r w:rsidRPr="000013F1">
        <w:rPr>
          <w:b/>
          <w:i/>
          <w:sz w:val="22"/>
        </w:rPr>
        <w:t>III.</w:t>
      </w:r>
      <w:r w:rsidRPr="000013F1">
        <w:rPr>
          <w:i/>
          <w:sz w:val="22"/>
        </w:rPr>
        <w:t xml:space="preserve"> Los aspirantes, precandidatos, candidatos o candidatos independientes a cargos de elección popular;</w:t>
      </w:r>
    </w:p>
    <w:p w:rsidR="000013F1" w:rsidRPr="000013F1" w:rsidRDefault="000013F1" w:rsidP="000013F1">
      <w:pPr>
        <w:pStyle w:val="Estilo"/>
        <w:ind w:left="284" w:right="616"/>
        <w:rPr>
          <w:i/>
          <w:sz w:val="22"/>
        </w:rPr>
      </w:pPr>
    </w:p>
    <w:p w:rsidR="000013F1" w:rsidRPr="000013F1" w:rsidRDefault="000013F1" w:rsidP="000013F1">
      <w:pPr>
        <w:pStyle w:val="Estilo"/>
        <w:ind w:left="284" w:right="616"/>
        <w:rPr>
          <w:i/>
          <w:sz w:val="22"/>
        </w:rPr>
      </w:pPr>
      <w:r w:rsidRPr="000013F1">
        <w:rPr>
          <w:b/>
          <w:i/>
          <w:sz w:val="22"/>
        </w:rPr>
        <w:t>ARTÍCULO 242.-</w:t>
      </w:r>
      <w:r w:rsidRPr="000013F1">
        <w:rPr>
          <w:i/>
          <w:sz w:val="22"/>
        </w:rPr>
        <w:t xml:space="preserve"> Constituyen infracciones de los </w:t>
      </w:r>
      <w:r w:rsidRPr="000013F1">
        <w:rPr>
          <w:b/>
          <w:i/>
          <w:sz w:val="22"/>
        </w:rPr>
        <w:t>partidos políticos</w:t>
      </w:r>
      <w:r w:rsidRPr="000013F1">
        <w:rPr>
          <w:i/>
          <w:sz w:val="22"/>
        </w:rPr>
        <w:t xml:space="preserve"> al presente Código:</w:t>
      </w:r>
    </w:p>
    <w:p w:rsidR="000013F1" w:rsidRPr="000013F1" w:rsidRDefault="000013F1" w:rsidP="000013F1">
      <w:pPr>
        <w:pStyle w:val="Estilo"/>
        <w:ind w:left="284" w:right="616"/>
        <w:rPr>
          <w:i/>
          <w:sz w:val="22"/>
        </w:rPr>
      </w:pPr>
      <w:r w:rsidRPr="000013F1">
        <w:rPr>
          <w:i/>
          <w:sz w:val="22"/>
        </w:rPr>
        <w:t>…</w:t>
      </w:r>
    </w:p>
    <w:p w:rsidR="000013F1" w:rsidRPr="000013F1" w:rsidRDefault="000013F1" w:rsidP="000013F1">
      <w:pPr>
        <w:pStyle w:val="Estilo"/>
        <w:ind w:left="284" w:right="616"/>
        <w:rPr>
          <w:i/>
          <w:sz w:val="22"/>
        </w:rPr>
      </w:pPr>
      <w:r w:rsidRPr="000013F1">
        <w:rPr>
          <w:b/>
          <w:i/>
          <w:sz w:val="22"/>
        </w:rPr>
        <w:t>XIV.</w:t>
      </w:r>
      <w:r w:rsidRPr="000013F1">
        <w:rPr>
          <w:i/>
          <w:sz w:val="22"/>
        </w:rPr>
        <w:t xml:space="preserve"> El incumplimiento de cualquier disposición contenida en este Código.</w:t>
      </w:r>
    </w:p>
    <w:p w:rsidR="000013F1" w:rsidRPr="000013F1" w:rsidRDefault="000013F1" w:rsidP="000013F1">
      <w:pPr>
        <w:pStyle w:val="Estilo"/>
        <w:ind w:left="284" w:right="616"/>
        <w:rPr>
          <w:i/>
          <w:sz w:val="22"/>
        </w:rPr>
      </w:pPr>
    </w:p>
    <w:p w:rsidR="000013F1" w:rsidRPr="000013F1" w:rsidRDefault="000013F1" w:rsidP="000013F1">
      <w:pPr>
        <w:pStyle w:val="Estilo"/>
        <w:ind w:left="284" w:right="616"/>
        <w:rPr>
          <w:i/>
          <w:sz w:val="22"/>
        </w:rPr>
      </w:pPr>
      <w:r w:rsidRPr="000013F1">
        <w:rPr>
          <w:b/>
          <w:i/>
          <w:sz w:val="22"/>
        </w:rPr>
        <w:t>ARTÍCULO 244.-</w:t>
      </w:r>
      <w:r w:rsidRPr="000013F1">
        <w:rPr>
          <w:i/>
          <w:sz w:val="22"/>
        </w:rPr>
        <w:t xml:space="preserve"> Constituyen infracciones de los aspirantes, precandidatos, </w:t>
      </w:r>
      <w:r w:rsidRPr="000013F1">
        <w:rPr>
          <w:b/>
          <w:i/>
          <w:sz w:val="22"/>
        </w:rPr>
        <w:t>candidatos</w:t>
      </w:r>
      <w:r w:rsidRPr="000013F1">
        <w:rPr>
          <w:i/>
          <w:sz w:val="22"/>
        </w:rPr>
        <w:t xml:space="preserve"> o candidatos independientes a cargos de elección popular, al presente Código:</w:t>
      </w:r>
    </w:p>
    <w:p w:rsidR="000013F1" w:rsidRPr="000013F1" w:rsidRDefault="000013F1" w:rsidP="000013F1">
      <w:pPr>
        <w:pStyle w:val="Estilo"/>
        <w:ind w:left="284" w:right="616"/>
        <w:rPr>
          <w:i/>
          <w:sz w:val="22"/>
        </w:rPr>
      </w:pPr>
      <w:r w:rsidRPr="000013F1">
        <w:rPr>
          <w:i/>
          <w:sz w:val="22"/>
        </w:rPr>
        <w:t>…</w:t>
      </w:r>
    </w:p>
    <w:p w:rsidR="000013F1" w:rsidRDefault="000013F1" w:rsidP="000013F1">
      <w:pPr>
        <w:pStyle w:val="Estilo"/>
        <w:ind w:left="284" w:right="616"/>
      </w:pPr>
      <w:r w:rsidRPr="000013F1">
        <w:rPr>
          <w:b/>
          <w:i/>
          <w:sz w:val="22"/>
        </w:rPr>
        <w:t>XI.</w:t>
      </w:r>
      <w:r w:rsidRPr="000013F1">
        <w:rPr>
          <w:i/>
          <w:sz w:val="22"/>
        </w:rPr>
        <w:t xml:space="preserve"> El incumplimiento de cualquiera de las disposiciones contenidas en este Código”</w:t>
      </w:r>
      <w:r>
        <w:t>.</w:t>
      </w:r>
    </w:p>
    <w:p w:rsidR="000013F1" w:rsidRDefault="000013F1" w:rsidP="000013F1">
      <w:pPr>
        <w:pStyle w:val="Estilo"/>
      </w:pPr>
    </w:p>
    <w:p w:rsidR="000013F1" w:rsidRDefault="000013F1" w:rsidP="000013F1">
      <w:pPr>
        <w:pStyle w:val="Estilo"/>
      </w:pPr>
    </w:p>
    <w:p w:rsidR="000013F1" w:rsidRDefault="005A7301" w:rsidP="000013F1">
      <w:pPr>
        <w:autoSpaceDE w:val="0"/>
        <w:autoSpaceDN w:val="0"/>
        <w:adjustRightInd w:val="0"/>
        <w:spacing w:after="0" w:line="360" w:lineRule="auto"/>
        <w:jc w:val="both"/>
        <w:rPr>
          <w:rFonts w:ascii="Arial" w:hAnsi="Arial"/>
          <w:sz w:val="24"/>
        </w:rPr>
      </w:pPr>
      <w:r>
        <w:rPr>
          <w:rFonts w:ascii="Arial" w:eastAsiaTheme="minorEastAsia" w:hAnsi="Arial"/>
          <w:sz w:val="24"/>
          <w:lang w:eastAsia="es-MX"/>
        </w:rPr>
        <w:t>Las</w:t>
      </w:r>
      <w:r w:rsidR="000013F1" w:rsidRPr="000013F1">
        <w:rPr>
          <w:rFonts w:ascii="Arial" w:eastAsiaTheme="minorEastAsia" w:hAnsi="Arial"/>
          <w:sz w:val="24"/>
          <w:lang w:eastAsia="es-MX"/>
        </w:rPr>
        <w:t xml:space="preserve"> disposiciones transcritas,</w:t>
      </w:r>
      <w:r>
        <w:rPr>
          <w:rFonts w:ascii="Arial" w:eastAsiaTheme="minorEastAsia" w:hAnsi="Arial"/>
          <w:sz w:val="24"/>
          <w:lang w:eastAsia="es-MX"/>
        </w:rPr>
        <w:t xml:space="preserve"> establecen las </w:t>
      </w:r>
      <w:r w:rsidR="000013F1" w:rsidRPr="000013F1">
        <w:rPr>
          <w:rFonts w:ascii="Arial" w:eastAsiaTheme="minorEastAsia" w:hAnsi="Arial"/>
          <w:sz w:val="24"/>
          <w:lang w:eastAsia="es-MX"/>
        </w:rPr>
        <w:t xml:space="preserve">obligaciones de los candidatos </w:t>
      </w:r>
      <w:r>
        <w:rPr>
          <w:rFonts w:ascii="Arial" w:eastAsiaTheme="minorEastAsia" w:hAnsi="Arial"/>
          <w:sz w:val="24"/>
          <w:lang w:eastAsia="es-MX"/>
        </w:rPr>
        <w:t xml:space="preserve">y </w:t>
      </w:r>
      <w:r w:rsidR="000013F1">
        <w:rPr>
          <w:rFonts w:ascii="Arial" w:eastAsiaTheme="minorEastAsia" w:hAnsi="Arial"/>
          <w:sz w:val="24"/>
          <w:lang w:eastAsia="es-MX"/>
        </w:rPr>
        <w:t>p</w:t>
      </w:r>
      <w:r w:rsidR="000013F1" w:rsidRPr="000013F1">
        <w:rPr>
          <w:rFonts w:ascii="Arial" w:eastAsiaTheme="minorEastAsia" w:hAnsi="Arial"/>
          <w:sz w:val="24"/>
          <w:lang w:eastAsia="es-MX"/>
        </w:rPr>
        <w:t>artidos políticos en</w:t>
      </w:r>
      <w:r w:rsidR="000013F1">
        <w:rPr>
          <w:rFonts w:ascii="Arial" w:eastAsiaTheme="minorEastAsia" w:hAnsi="Arial"/>
          <w:sz w:val="24"/>
          <w:lang w:eastAsia="es-MX"/>
        </w:rPr>
        <w:t xml:space="preserve"> </w:t>
      </w:r>
      <w:r w:rsidR="000013F1" w:rsidRPr="000013F1">
        <w:rPr>
          <w:rFonts w:ascii="Arial" w:eastAsiaTheme="minorEastAsia" w:hAnsi="Arial"/>
          <w:sz w:val="24"/>
          <w:lang w:eastAsia="es-MX"/>
        </w:rPr>
        <w:t xml:space="preserve">materia </w:t>
      </w:r>
      <w:r>
        <w:rPr>
          <w:rFonts w:ascii="Arial" w:eastAsiaTheme="minorEastAsia" w:hAnsi="Arial"/>
          <w:sz w:val="24"/>
          <w:lang w:eastAsia="es-MX"/>
        </w:rPr>
        <w:t>de propaganda electoral</w:t>
      </w:r>
      <w:r w:rsidR="000013F1" w:rsidRPr="000013F1">
        <w:rPr>
          <w:rFonts w:ascii="Arial" w:eastAsiaTheme="minorEastAsia" w:hAnsi="Arial"/>
          <w:sz w:val="24"/>
          <w:lang w:eastAsia="es-MX"/>
        </w:rPr>
        <w:t>, además, las limitaciones a que están</w:t>
      </w:r>
      <w:r w:rsidR="000013F1">
        <w:rPr>
          <w:rFonts w:ascii="Arial" w:eastAsiaTheme="minorEastAsia" w:hAnsi="Arial"/>
          <w:sz w:val="24"/>
          <w:lang w:eastAsia="es-MX"/>
        </w:rPr>
        <w:t xml:space="preserve"> </w:t>
      </w:r>
      <w:r w:rsidR="000013F1" w:rsidRPr="000013F1">
        <w:rPr>
          <w:rFonts w:ascii="Arial" w:eastAsiaTheme="minorEastAsia" w:hAnsi="Arial"/>
          <w:sz w:val="24"/>
          <w:lang w:eastAsia="es-MX"/>
        </w:rPr>
        <w:t>sujetos en cuanto a</w:t>
      </w:r>
      <w:r>
        <w:rPr>
          <w:rFonts w:ascii="Arial" w:eastAsiaTheme="minorEastAsia" w:hAnsi="Arial"/>
          <w:sz w:val="24"/>
          <w:lang w:eastAsia="es-MX"/>
        </w:rPr>
        <w:t xml:space="preserve"> su contenido y </w:t>
      </w:r>
      <w:r w:rsidR="000013F1" w:rsidRPr="000013F1">
        <w:rPr>
          <w:rFonts w:ascii="Arial" w:hAnsi="Arial"/>
          <w:sz w:val="24"/>
        </w:rPr>
        <w:t xml:space="preserve">utilización </w:t>
      </w:r>
      <w:r>
        <w:rPr>
          <w:rFonts w:ascii="Arial" w:hAnsi="Arial"/>
          <w:sz w:val="24"/>
        </w:rPr>
        <w:t xml:space="preserve">en </w:t>
      </w:r>
      <w:r w:rsidR="000013F1" w:rsidRPr="000013F1">
        <w:rPr>
          <w:rFonts w:ascii="Arial" w:hAnsi="Arial"/>
          <w:sz w:val="24"/>
        </w:rPr>
        <w:t>campaña</w:t>
      </w:r>
      <w:r w:rsidR="000013F1">
        <w:rPr>
          <w:rFonts w:ascii="Arial" w:hAnsi="Arial"/>
          <w:sz w:val="24"/>
        </w:rPr>
        <w:t>.</w:t>
      </w:r>
    </w:p>
    <w:p w:rsidR="00354804" w:rsidRDefault="00354804" w:rsidP="000013F1">
      <w:pPr>
        <w:autoSpaceDE w:val="0"/>
        <w:autoSpaceDN w:val="0"/>
        <w:adjustRightInd w:val="0"/>
        <w:spacing w:after="0" w:line="360" w:lineRule="auto"/>
        <w:jc w:val="both"/>
        <w:rPr>
          <w:rFonts w:ascii="Arial" w:hAnsi="Arial"/>
          <w:sz w:val="24"/>
        </w:rPr>
      </w:pPr>
    </w:p>
    <w:p w:rsidR="00354804" w:rsidRPr="00354804" w:rsidRDefault="00354804" w:rsidP="00354804">
      <w:pPr>
        <w:autoSpaceDE w:val="0"/>
        <w:autoSpaceDN w:val="0"/>
        <w:adjustRightInd w:val="0"/>
        <w:spacing w:after="0" w:line="360" w:lineRule="auto"/>
        <w:jc w:val="both"/>
        <w:rPr>
          <w:sz w:val="24"/>
          <w:szCs w:val="24"/>
        </w:rPr>
      </w:pPr>
      <w:r w:rsidRPr="00354804">
        <w:rPr>
          <w:rFonts w:ascii="Arial" w:hAnsi="Arial" w:cs="Arial"/>
          <w:sz w:val="24"/>
          <w:szCs w:val="24"/>
        </w:rPr>
        <w:t xml:space="preserve">Además, </w:t>
      </w:r>
      <w:r w:rsidR="00202BC1">
        <w:rPr>
          <w:rFonts w:ascii="Arial" w:hAnsi="Arial" w:cs="Arial"/>
          <w:sz w:val="24"/>
          <w:szCs w:val="24"/>
        </w:rPr>
        <w:t xml:space="preserve">indica </w:t>
      </w:r>
      <w:r w:rsidR="005A7301">
        <w:rPr>
          <w:rFonts w:ascii="Arial" w:hAnsi="Arial" w:cs="Arial"/>
          <w:sz w:val="24"/>
          <w:szCs w:val="24"/>
        </w:rPr>
        <w:t>que son</w:t>
      </w:r>
      <w:r w:rsidRPr="00354804">
        <w:rPr>
          <w:rFonts w:ascii="Arial" w:hAnsi="Arial" w:cs="Arial"/>
          <w:sz w:val="24"/>
          <w:szCs w:val="24"/>
        </w:rPr>
        <w:t xml:space="preserve"> sujetos de</w:t>
      </w:r>
      <w:r>
        <w:rPr>
          <w:rFonts w:ascii="Arial" w:hAnsi="Arial" w:cs="Arial"/>
          <w:sz w:val="24"/>
          <w:szCs w:val="24"/>
        </w:rPr>
        <w:t xml:space="preserve"> </w:t>
      </w:r>
      <w:r w:rsidRPr="00354804">
        <w:rPr>
          <w:rFonts w:ascii="Arial" w:hAnsi="Arial" w:cs="Arial"/>
          <w:sz w:val="24"/>
          <w:szCs w:val="24"/>
        </w:rPr>
        <w:t>responsabilidad por infracciones cometidas a las disposiciones</w:t>
      </w:r>
      <w:r>
        <w:rPr>
          <w:rFonts w:ascii="Arial" w:hAnsi="Arial" w:cs="Arial"/>
          <w:sz w:val="24"/>
          <w:szCs w:val="24"/>
        </w:rPr>
        <w:t xml:space="preserve"> </w:t>
      </w:r>
      <w:r w:rsidRPr="00354804">
        <w:rPr>
          <w:rFonts w:ascii="Arial" w:hAnsi="Arial" w:cs="Arial"/>
          <w:sz w:val="24"/>
          <w:szCs w:val="24"/>
        </w:rPr>
        <w:t>electorales</w:t>
      </w:r>
      <w:r w:rsidR="005A7301">
        <w:rPr>
          <w:rFonts w:ascii="Arial" w:hAnsi="Arial" w:cs="Arial"/>
          <w:sz w:val="24"/>
          <w:szCs w:val="24"/>
        </w:rPr>
        <w:t xml:space="preserve"> contenidas en la normativa electoral en general, así como a las establecidas en el Código Electoral.</w:t>
      </w:r>
    </w:p>
    <w:p w:rsidR="00354804" w:rsidRDefault="00354804" w:rsidP="00354804">
      <w:pPr>
        <w:autoSpaceDE w:val="0"/>
        <w:autoSpaceDN w:val="0"/>
        <w:adjustRightInd w:val="0"/>
        <w:spacing w:after="0" w:line="360" w:lineRule="auto"/>
        <w:jc w:val="both"/>
        <w:rPr>
          <w:rFonts w:ascii="Arial" w:hAnsi="Arial" w:cs="Arial"/>
          <w:sz w:val="24"/>
          <w:szCs w:val="24"/>
        </w:rPr>
      </w:pPr>
    </w:p>
    <w:p w:rsidR="001140BF" w:rsidRDefault="00354804" w:rsidP="00354804">
      <w:pPr>
        <w:autoSpaceDE w:val="0"/>
        <w:autoSpaceDN w:val="0"/>
        <w:adjustRightInd w:val="0"/>
        <w:spacing w:after="0" w:line="360" w:lineRule="auto"/>
        <w:jc w:val="both"/>
        <w:rPr>
          <w:rFonts w:ascii="Arial" w:hAnsi="Arial" w:cs="Arial"/>
          <w:sz w:val="24"/>
          <w:szCs w:val="24"/>
        </w:rPr>
      </w:pPr>
      <w:r w:rsidRPr="00354804">
        <w:rPr>
          <w:rFonts w:ascii="Arial" w:hAnsi="Arial" w:cs="Arial"/>
          <w:sz w:val="24"/>
          <w:szCs w:val="24"/>
        </w:rPr>
        <w:t xml:space="preserve">En ese contexto, se debe precisar </w:t>
      </w:r>
      <w:proofErr w:type="gramStart"/>
      <w:r w:rsidRPr="00354804">
        <w:rPr>
          <w:rFonts w:ascii="Arial" w:hAnsi="Arial" w:cs="Arial"/>
          <w:sz w:val="24"/>
          <w:szCs w:val="24"/>
        </w:rPr>
        <w:t>que</w:t>
      </w:r>
      <w:proofErr w:type="gramEnd"/>
      <w:r w:rsidRPr="00354804">
        <w:rPr>
          <w:rFonts w:ascii="Arial" w:hAnsi="Arial" w:cs="Arial"/>
          <w:sz w:val="24"/>
          <w:szCs w:val="24"/>
        </w:rPr>
        <w:t xml:space="preserve"> en el procedimiento</w:t>
      </w:r>
      <w:r>
        <w:rPr>
          <w:rFonts w:ascii="Arial" w:hAnsi="Arial" w:cs="Arial"/>
          <w:sz w:val="24"/>
          <w:szCs w:val="24"/>
        </w:rPr>
        <w:t xml:space="preserve"> </w:t>
      </w:r>
      <w:r w:rsidRPr="00354804">
        <w:rPr>
          <w:rFonts w:ascii="Arial" w:hAnsi="Arial" w:cs="Arial"/>
          <w:sz w:val="24"/>
          <w:szCs w:val="24"/>
        </w:rPr>
        <w:t>sancionador especial, es aplicable el principio de presunción</w:t>
      </w:r>
      <w:r>
        <w:rPr>
          <w:rFonts w:ascii="Arial" w:hAnsi="Arial" w:cs="Arial"/>
          <w:sz w:val="24"/>
          <w:szCs w:val="24"/>
        </w:rPr>
        <w:t xml:space="preserve"> </w:t>
      </w:r>
      <w:r w:rsidRPr="00354804">
        <w:rPr>
          <w:rFonts w:ascii="Arial" w:hAnsi="Arial" w:cs="Arial"/>
          <w:sz w:val="24"/>
          <w:szCs w:val="24"/>
        </w:rPr>
        <w:t>de inocencia, cuyo marco constitucional vinculante, lo</w:t>
      </w:r>
      <w:r>
        <w:rPr>
          <w:rFonts w:ascii="Arial" w:hAnsi="Arial" w:cs="Arial"/>
          <w:sz w:val="24"/>
          <w:szCs w:val="24"/>
        </w:rPr>
        <w:t xml:space="preserve"> </w:t>
      </w:r>
      <w:r w:rsidRPr="00354804">
        <w:rPr>
          <w:rFonts w:ascii="Arial" w:hAnsi="Arial" w:cs="Arial"/>
          <w:sz w:val="24"/>
          <w:szCs w:val="24"/>
        </w:rPr>
        <w:t>constituye el artículo 20 de la Constitución Política de los</w:t>
      </w:r>
      <w:r>
        <w:rPr>
          <w:rFonts w:ascii="Arial" w:hAnsi="Arial" w:cs="Arial"/>
          <w:sz w:val="24"/>
          <w:szCs w:val="24"/>
        </w:rPr>
        <w:t xml:space="preserve"> </w:t>
      </w:r>
      <w:r w:rsidRPr="00354804">
        <w:rPr>
          <w:rFonts w:ascii="Arial" w:hAnsi="Arial" w:cs="Arial"/>
          <w:sz w:val="24"/>
          <w:szCs w:val="24"/>
        </w:rPr>
        <w:t>Estados Unidos Mexicanos</w:t>
      </w:r>
      <w:r>
        <w:rPr>
          <w:rFonts w:ascii="Arial" w:hAnsi="Arial" w:cs="Arial"/>
          <w:sz w:val="24"/>
          <w:szCs w:val="24"/>
        </w:rPr>
        <w:t>.</w:t>
      </w:r>
    </w:p>
    <w:p w:rsidR="00354804" w:rsidRDefault="00354804" w:rsidP="00354804">
      <w:pPr>
        <w:autoSpaceDE w:val="0"/>
        <w:autoSpaceDN w:val="0"/>
        <w:adjustRightInd w:val="0"/>
        <w:spacing w:after="0" w:line="360" w:lineRule="auto"/>
        <w:jc w:val="both"/>
        <w:rPr>
          <w:rFonts w:ascii="Arial" w:hAnsi="Arial" w:cs="Arial"/>
          <w:sz w:val="24"/>
          <w:szCs w:val="24"/>
        </w:rPr>
      </w:pPr>
    </w:p>
    <w:p w:rsidR="00354804" w:rsidRPr="00354804" w:rsidRDefault="00354804" w:rsidP="00354804">
      <w:pPr>
        <w:autoSpaceDE w:val="0"/>
        <w:autoSpaceDN w:val="0"/>
        <w:adjustRightInd w:val="0"/>
        <w:spacing w:after="0" w:line="360" w:lineRule="auto"/>
        <w:jc w:val="both"/>
        <w:rPr>
          <w:sz w:val="24"/>
          <w:szCs w:val="24"/>
        </w:rPr>
      </w:pPr>
      <w:r w:rsidRPr="00354804">
        <w:rPr>
          <w:rFonts w:ascii="Arial" w:hAnsi="Arial" w:cs="Arial"/>
          <w:sz w:val="24"/>
          <w:szCs w:val="24"/>
        </w:rPr>
        <w:t xml:space="preserve">De </w:t>
      </w:r>
      <w:r>
        <w:rPr>
          <w:rFonts w:ascii="Arial" w:hAnsi="Arial" w:cs="Arial"/>
          <w:sz w:val="24"/>
          <w:szCs w:val="24"/>
        </w:rPr>
        <w:t xml:space="preserve">tal dispositivo constitucional, </w:t>
      </w:r>
      <w:r w:rsidRPr="00354804">
        <w:rPr>
          <w:rFonts w:ascii="Arial" w:hAnsi="Arial" w:cs="Arial"/>
          <w:sz w:val="24"/>
          <w:szCs w:val="24"/>
        </w:rPr>
        <w:t>se deduce que la</w:t>
      </w:r>
      <w:r>
        <w:rPr>
          <w:rFonts w:ascii="Arial" w:hAnsi="Arial" w:cs="Arial"/>
          <w:sz w:val="24"/>
          <w:szCs w:val="24"/>
        </w:rPr>
        <w:t xml:space="preserve"> </w:t>
      </w:r>
      <w:r w:rsidRPr="00354804">
        <w:rPr>
          <w:rFonts w:ascii="Arial" w:hAnsi="Arial" w:cs="Arial"/>
          <w:sz w:val="24"/>
          <w:szCs w:val="24"/>
        </w:rPr>
        <w:t>presunción de inocencia constituye un derecho</w:t>
      </w:r>
      <w:r>
        <w:rPr>
          <w:rFonts w:ascii="Arial" w:hAnsi="Arial" w:cs="Arial"/>
          <w:sz w:val="24"/>
          <w:szCs w:val="24"/>
        </w:rPr>
        <w:t xml:space="preserve"> </w:t>
      </w:r>
      <w:r w:rsidRPr="00354804">
        <w:rPr>
          <w:rFonts w:ascii="Arial" w:hAnsi="Arial" w:cs="Arial"/>
          <w:sz w:val="24"/>
          <w:szCs w:val="24"/>
        </w:rPr>
        <w:t>subjetivo público, que se ha elevado a la categoría de derecho</w:t>
      </w:r>
      <w:r>
        <w:rPr>
          <w:rFonts w:ascii="Arial" w:hAnsi="Arial" w:cs="Arial"/>
          <w:sz w:val="24"/>
          <w:szCs w:val="24"/>
        </w:rPr>
        <w:t xml:space="preserve"> </w:t>
      </w:r>
      <w:r w:rsidRPr="00354804">
        <w:rPr>
          <w:rFonts w:ascii="Arial" w:hAnsi="Arial" w:cs="Arial"/>
          <w:sz w:val="24"/>
          <w:szCs w:val="24"/>
        </w:rPr>
        <w:t>humano fundamental, que posee eficacia en un doble plano:</w:t>
      </w:r>
      <w:r>
        <w:rPr>
          <w:rFonts w:ascii="Arial" w:hAnsi="Arial" w:cs="Arial"/>
          <w:sz w:val="24"/>
          <w:szCs w:val="24"/>
        </w:rPr>
        <w:t xml:space="preserve"> </w:t>
      </w:r>
      <w:r w:rsidRPr="00354804">
        <w:rPr>
          <w:rFonts w:ascii="Arial" w:hAnsi="Arial" w:cs="Arial"/>
          <w:sz w:val="24"/>
          <w:szCs w:val="24"/>
        </w:rPr>
        <w:t>por una parte, opera en las situaciones extraprocesales y</w:t>
      </w:r>
      <w:r>
        <w:rPr>
          <w:rFonts w:ascii="Arial" w:hAnsi="Arial" w:cs="Arial"/>
          <w:sz w:val="24"/>
          <w:szCs w:val="24"/>
        </w:rPr>
        <w:t xml:space="preserve"> </w:t>
      </w:r>
      <w:r w:rsidRPr="00354804">
        <w:rPr>
          <w:rFonts w:ascii="Arial" w:hAnsi="Arial" w:cs="Arial"/>
          <w:sz w:val="24"/>
          <w:szCs w:val="24"/>
        </w:rPr>
        <w:t>constituye en derecho a recibir la consideración y el trato de</w:t>
      </w:r>
      <w:r>
        <w:rPr>
          <w:rFonts w:ascii="Arial" w:hAnsi="Arial" w:cs="Arial"/>
          <w:sz w:val="24"/>
          <w:szCs w:val="24"/>
        </w:rPr>
        <w:t xml:space="preserve"> </w:t>
      </w:r>
      <w:r w:rsidRPr="00354804">
        <w:rPr>
          <w:rFonts w:ascii="Arial" w:hAnsi="Arial" w:cs="Arial"/>
          <w:sz w:val="24"/>
          <w:szCs w:val="24"/>
        </w:rPr>
        <w:t>no autor o partícipe de los hechos de carácter delictivo o</w:t>
      </w:r>
      <w:r>
        <w:rPr>
          <w:rFonts w:ascii="Arial" w:hAnsi="Arial" w:cs="Arial"/>
          <w:sz w:val="24"/>
          <w:szCs w:val="24"/>
        </w:rPr>
        <w:t xml:space="preserve"> </w:t>
      </w:r>
      <w:r w:rsidRPr="00354804">
        <w:rPr>
          <w:rFonts w:ascii="Arial" w:hAnsi="Arial" w:cs="Arial"/>
          <w:sz w:val="24"/>
          <w:szCs w:val="24"/>
        </w:rPr>
        <w:t>análogos a éstos; y por otro lado, el referido derecho opera</w:t>
      </w:r>
      <w:r>
        <w:rPr>
          <w:rFonts w:ascii="Arial" w:hAnsi="Arial" w:cs="Arial"/>
          <w:sz w:val="24"/>
          <w:szCs w:val="24"/>
        </w:rPr>
        <w:t xml:space="preserve"> </w:t>
      </w:r>
      <w:r w:rsidRPr="00354804">
        <w:rPr>
          <w:rFonts w:ascii="Arial" w:hAnsi="Arial" w:cs="Arial"/>
          <w:sz w:val="24"/>
          <w:szCs w:val="24"/>
        </w:rPr>
        <w:t>fundamentalmente en el campo procesal, con influjo decisivo</w:t>
      </w:r>
      <w:r>
        <w:rPr>
          <w:rFonts w:ascii="Arial" w:hAnsi="Arial" w:cs="Arial"/>
          <w:sz w:val="24"/>
          <w:szCs w:val="24"/>
        </w:rPr>
        <w:t xml:space="preserve"> </w:t>
      </w:r>
      <w:r w:rsidRPr="00354804">
        <w:rPr>
          <w:rFonts w:ascii="Arial" w:hAnsi="Arial" w:cs="Arial"/>
          <w:sz w:val="24"/>
          <w:szCs w:val="24"/>
        </w:rPr>
        <w:t>en el régimen jurídico de la prueba</w:t>
      </w:r>
      <w:r w:rsidRPr="00354804">
        <w:rPr>
          <w:rStyle w:val="Refdenotaalpie"/>
          <w:rFonts w:ascii="Arial" w:hAnsi="Arial" w:cs="Arial"/>
          <w:sz w:val="24"/>
          <w:szCs w:val="24"/>
        </w:rPr>
        <w:footnoteReference w:id="1"/>
      </w:r>
      <w:r w:rsidRPr="00354804">
        <w:rPr>
          <w:rFonts w:ascii="Arial" w:hAnsi="Arial" w:cs="Arial"/>
          <w:sz w:val="24"/>
          <w:szCs w:val="24"/>
        </w:rPr>
        <w:t>.</w:t>
      </w:r>
    </w:p>
    <w:p w:rsidR="001140BF" w:rsidRDefault="001140BF" w:rsidP="006924D9">
      <w:pPr>
        <w:pStyle w:val="NormalWeb"/>
        <w:spacing w:before="0" w:beforeAutospacing="0" w:after="0" w:afterAutospacing="0" w:line="360" w:lineRule="auto"/>
        <w:contextualSpacing/>
        <w:mirrorIndents/>
        <w:jc w:val="both"/>
        <w:rPr>
          <w:rFonts w:ascii="Arial" w:hAnsi="Arial" w:cs="Arial"/>
          <w:b/>
        </w:rPr>
      </w:pPr>
    </w:p>
    <w:p w:rsidR="005A7301" w:rsidRDefault="005A7301" w:rsidP="001140BF">
      <w:pPr>
        <w:spacing w:after="0" w:line="360" w:lineRule="auto"/>
        <w:ind w:right="-234"/>
        <w:jc w:val="both"/>
        <w:rPr>
          <w:rFonts w:ascii="Arial" w:hAnsi="Arial" w:cs="Arial"/>
          <w:b/>
          <w:sz w:val="24"/>
          <w:szCs w:val="24"/>
        </w:rPr>
      </w:pPr>
    </w:p>
    <w:p w:rsidR="001140BF" w:rsidRPr="0016043F" w:rsidRDefault="001140BF" w:rsidP="001140BF">
      <w:pPr>
        <w:spacing w:after="0" w:line="360" w:lineRule="auto"/>
        <w:ind w:right="-234"/>
        <w:jc w:val="both"/>
        <w:rPr>
          <w:rFonts w:ascii="Arial" w:hAnsi="Arial" w:cs="Arial"/>
          <w:b/>
          <w:sz w:val="24"/>
          <w:szCs w:val="24"/>
        </w:rPr>
      </w:pPr>
      <w:r w:rsidRPr="0016043F">
        <w:rPr>
          <w:rFonts w:ascii="Arial" w:hAnsi="Arial" w:cs="Arial"/>
          <w:b/>
          <w:sz w:val="24"/>
          <w:szCs w:val="24"/>
        </w:rPr>
        <w:lastRenderedPageBreak/>
        <w:t>PRESUNCIÓN DE INOCENCIA COMO ESTÁNDAR PROBATORIO APLICABLE.</w:t>
      </w:r>
    </w:p>
    <w:p w:rsidR="001140BF" w:rsidRPr="0016043F" w:rsidRDefault="001140BF" w:rsidP="001140BF">
      <w:pPr>
        <w:spacing w:after="0" w:line="360" w:lineRule="auto"/>
        <w:ind w:right="-234"/>
        <w:jc w:val="both"/>
        <w:rPr>
          <w:rFonts w:ascii="Arial" w:hAnsi="Arial" w:cs="Arial"/>
          <w:sz w:val="24"/>
          <w:szCs w:val="24"/>
        </w:rPr>
      </w:pPr>
    </w:p>
    <w:p w:rsidR="00B54AF4" w:rsidRPr="0016043F" w:rsidRDefault="00B54AF4" w:rsidP="00B54AF4">
      <w:pPr>
        <w:spacing w:after="0" w:line="360" w:lineRule="auto"/>
        <w:ind w:right="49"/>
        <w:jc w:val="both"/>
        <w:rPr>
          <w:rFonts w:ascii="Arial" w:hAnsi="Arial" w:cs="Arial"/>
          <w:sz w:val="24"/>
          <w:szCs w:val="24"/>
        </w:rPr>
      </w:pPr>
      <w:r w:rsidRPr="00B54AF4">
        <w:rPr>
          <w:rFonts w:ascii="Arial" w:hAnsi="Arial" w:cs="Arial"/>
          <w:sz w:val="24"/>
          <w:szCs w:val="24"/>
        </w:rPr>
        <w:t>La Sala Superior del Tribunal Electoral del Poder Judicial de la Federación, ha determinado que, en el contexto de un procedimiento sancionatorio, para determinar si se actualizan las infracciones denunciadas, debe analizarse en relación con el principio constitucional de presunción de inocencia</w:t>
      </w:r>
      <w:r w:rsidRPr="0016043F">
        <w:rPr>
          <w:rStyle w:val="Refdenotaalpie"/>
          <w:rFonts w:ascii="Arial" w:hAnsi="Arial" w:cs="Arial"/>
          <w:sz w:val="24"/>
          <w:szCs w:val="24"/>
        </w:rPr>
        <w:footnoteReference w:id="2"/>
      </w:r>
      <w:r w:rsidRPr="0016043F">
        <w:rPr>
          <w:rFonts w:ascii="Arial" w:hAnsi="Arial" w:cs="Arial"/>
          <w:sz w:val="24"/>
          <w:szCs w:val="24"/>
        </w:rPr>
        <w:t>.</w:t>
      </w:r>
    </w:p>
    <w:p w:rsidR="00B54AF4" w:rsidRDefault="00B54AF4" w:rsidP="00B54AF4">
      <w:pPr>
        <w:autoSpaceDE w:val="0"/>
        <w:autoSpaceDN w:val="0"/>
        <w:adjustRightInd w:val="0"/>
        <w:spacing w:after="0" w:line="360" w:lineRule="auto"/>
        <w:jc w:val="both"/>
        <w:rPr>
          <w:rFonts w:ascii="Arial" w:hAnsi="Arial" w:cs="Arial"/>
          <w:sz w:val="24"/>
          <w:szCs w:val="24"/>
        </w:rPr>
      </w:pPr>
    </w:p>
    <w:p w:rsidR="00354804" w:rsidRDefault="00B54AF4" w:rsidP="00B54AF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Esto es así, ya que </w:t>
      </w:r>
      <w:r w:rsidR="00354804">
        <w:rPr>
          <w:rFonts w:ascii="Arial" w:hAnsi="Arial" w:cs="Arial"/>
          <w:sz w:val="24"/>
          <w:szCs w:val="24"/>
        </w:rPr>
        <w:t>e</w:t>
      </w:r>
      <w:r w:rsidR="00354804" w:rsidRPr="00354804">
        <w:rPr>
          <w:rFonts w:ascii="Arial" w:hAnsi="Arial" w:cs="Arial"/>
          <w:sz w:val="24"/>
          <w:szCs w:val="24"/>
        </w:rPr>
        <w:t>l principio de presunción de</w:t>
      </w:r>
      <w:r w:rsidR="00354804">
        <w:rPr>
          <w:rFonts w:ascii="Arial" w:hAnsi="Arial" w:cs="Arial"/>
          <w:sz w:val="24"/>
          <w:szCs w:val="24"/>
        </w:rPr>
        <w:t xml:space="preserve"> </w:t>
      </w:r>
      <w:r w:rsidR="00354804" w:rsidRPr="00354804">
        <w:rPr>
          <w:rFonts w:ascii="Arial" w:hAnsi="Arial" w:cs="Arial"/>
          <w:sz w:val="24"/>
          <w:szCs w:val="24"/>
        </w:rPr>
        <w:t xml:space="preserve">inocencia aplicable al procedimiento </w:t>
      </w:r>
      <w:r>
        <w:rPr>
          <w:rFonts w:ascii="Arial" w:hAnsi="Arial" w:cs="Arial"/>
          <w:sz w:val="24"/>
          <w:szCs w:val="24"/>
        </w:rPr>
        <w:t xml:space="preserve">especial </w:t>
      </w:r>
      <w:r w:rsidR="00354804" w:rsidRPr="00354804">
        <w:rPr>
          <w:rFonts w:ascii="Arial" w:hAnsi="Arial" w:cs="Arial"/>
          <w:sz w:val="24"/>
          <w:szCs w:val="24"/>
        </w:rPr>
        <w:t>sancionador</w:t>
      </w:r>
      <w:r>
        <w:rPr>
          <w:rFonts w:ascii="Arial" w:hAnsi="Arial" w:cs="Arial"/>
          <w:sz w:val="24"/>
          <w:szCs w:val="24"/>
        </w:rPr>
        <w:t xml:space="preserve">, establece </w:t>
      </w:r>
      <w:r w:rsidR="00354804" w:rsidRPr="00354804">
        <w:rPr>
          <w:rFonts w:ascii="Arial" w:hAnsi="Arial" w:cs="Arial"/>
          <w:sz w:val="24"/>
          <w:szCs w:val="24"/>
        </w:rPr>
        <w:t>un equilibrio entre la facultad sancionadora del</w:t>
      </w:r>
      <w:r w:rsidR="00354804">
        <w:rPr>
          <w:rFonts w:ascii="Arial" w:hAnsi="Arial" w:cs="Arial"/>
          <w:sz w:val="24"/>
          <w:szCs w:val="24"/>
        </w:rPr>
        <w:t xml:space="preserve"> </w:t>
      </w:r>
      <w:r w:rsidR="00354804" w:rsidRPr="00354804">
        <w:rPr>
          <w:rFonts w:ascii="Arial" w:hAnsi="Arial" w:cs="Arial"/>
          <w:sz w:val="24"/>
          <w:szCs w:val="24"/>
        </w:rPr>
        <w:t>Estado y el derecho a una defensa adecuada del denunciado,</w:t>
      </w:r>
      <w:r>
        <w:rPr>
          <w:rFonts w:ascii="Arial" w:hAnsi="Arial" w:cs="Arial"/>
          <w:sz w:val="24"/>
          <w:szCs w:val="24"/>
        </w:rPr>
        <w:t xml:space="preserve"> </w:t>
      </w:r>
      <w:r w:rsidR="00354804" w:rsidRPr="00354804">
        <w:rPr>
          <w:rFonts w:ascii="Arial" w:hAnsi="Arial" w:cs="Arial"/>
          <w:sz w:val="24"/>
          <w:szCs w:val="24"/>
        </w:rPr>
        <w:t>a fin de que sea el órgano jurisdiccional quien dirima el</w:t>
      </w:r>
      <w:r>
        <w:rPr>
          <w:rFonts w:ascii="Arial" w:hAnsi="Arial" w:cs="Arial"/>
          <w:sz w:val="24"/>
          <w:szCs w:val="24"/>
        </w:rPr>
        <w:t xml:space="preserve"> </w:t>
      </w:r>
      <w:r w:rsidR="00354804" w:rsidRPr="00354804">
        <w:rPr>
          <w:rFonts w:ascii="Arial" w:hAnsi="Arial" w:cs="Arial"/>
          <w:sz w:val="24"/>
          <w:szCs w:val="24"/>
        </w:rPr>
        <w:t>conflicto</w:t>
      </w:r>
      <w:r>
        <w:rPr>
          <w:rFonts w:ascii="Arial" w:hAnsi="Arial" w:cs="Arial"/>
          <w:sz w:val="24"/>
          <w:szCs w:val="24"/>
        </w:rPr>
        <w:t>,</w:t>
      </w:r>
      <w:r w:rsidR="00354804" w:rsidRPr="00354804">
        <w:rPr>
          <w:rFonts w:ascii="Arial" w:hAnsi="Arial" w:cs="Arial"/>
          <w:sz w:val="24"/>
          <w:szCs w:val="24"/>
        </w:rPr>
        <w:t xml:space="preserve"> partiendo siempre de las bases del debido proceso, entre cuyas reglas tenemos justamente, la relativa a que</w:t>
      </w:r>
      <w:r>
        <w:rPr>
          <w:rFonts w:ascii="Arial" w:hAnsi="Arial" w:cs="Arial"/>
          <w:sz w:val="24"/>
          <w:szCs w:val="24"/>
        </w:rPr>
        <w:t xml:space="preserve"> </w:t>
      </w:r>
      <w:r w:rsidR="00354804" w:rsidRPr="00354804">
        <w:rPr>
          <w:rFonts w:ascii="Arial" w:hAnsi="Arial" w:cs="Arial"/>
          <w:sz w:val="24"/>
          <w:szCs w:val="24"/>
        </w:rPr>
        <w:t>quien afirma está obligado a probar sus afirmaciones con base</w:t>
      </w:r>
      <w:r>
        <w:rPr>
          <w:rFonts w:ascii="Arial" w:hAnsi="Arial" w:cs="Arial"/>
          <w:sz w:val="24"/>
          <w:szCs w:val="24"/>
        </w:rPr>
        <w:t xml:space="preserve"> </w:t>
      </w:r>
      <w:r w:rsidR="00354804" w:rsidRPr="00354804">
        <w:rPr>
          <w:rFonts w:ascii="Arial" w:hAnsi="Arial" w:cs="Arial"/>
          <w:sz w:val="24"/>
          <w:szCs w:val="24"/>
        </w:rPr>
        <w:t>al régimen probatorio vigente, por lo que es dable tenerlo en</w:t>
      </w:r>
      <w:r>
        <w:rPr>
          <w:rFonts w:ascii="Arial" w:hAnsi="Arial" w:cs="Arial"/>
          <w:sz w:val="24"/>
          <w:szCs w:val="24"/>
        </w:rPr>
        <w:t xml:space="preserve"> </w:t>
      </w:r>
      <w:r w:rsidR="00354804" w:rsidRPr="00354804">
        <w:rPr>
          <w:rFonts w:ascii="Arial" w:hAnsi="Arial" w:cs="Arial"/>
          <w:sz w:val="24"/>
          <w:szCs w:val="24"/>
        </w:rPr>
        <w:t>cuenta al momento de resolver el procedimiento sometido a</w:t>
      </w:r>
      <w:r>
        <w:rPr>
          <w:rFonts w:ascii="Arial" w:hAnsi="Arial" w:cs="Arial"/>
          <w:sz w:val="24"/>
          <w:szCs w:val="24"/>
        </w:rPr>
        <w:t xml:space="preserve"> </w:t>
      </w:r>
      <w:r w:rsidR="00354804" w:rsidRPr="00354804">
        <w:rPr>
          <w:rFonts w:ascii="Arial" w:hAnsi="Arial" w:cs="Arial"/>
          <w:sz w:val="24"/>
          <w:szCs w:val="24"/>
        </w:rPr>
        <w:t>estudio de este Tribunal.</w:t>
      </w:r>
    </w:p>
    <w:p w:rsidR="00B54AF4" w:rsidRPr="00354804" w:rsidRDefault="00B54AF4" w:rsidP="00B54AF4">
      <w:pPr>
        <w:autoSpaceDE w:val="0"/>
        <w:autoSpaceDN w:val="0"/>
        <w:adjustRightInd w:val="0"/>
        <w:spacing w:after="0" w:line="360" w:lineRule="auto"/>
        <w:jc w:val="both"/>
        <w:rPr>
          <w:rFonts w:ascii="Arial" w:hAnsi="Arial" w:cs="Arial"/>
          <w:sz w:val="24"/>
          <w:szCs w:val="24"/>
        </w:rPr>
      </w:pPr>
    </w:p>
    <w:p w:rsidR="001140BF" w:rsidRPr="0016043F" w:rsidRDefault="001140BF" w:rsidP="00B54AF4">
      <w:pPr>
        <w:spacing w:after="0" w:line="360" w:lineRule="auto"/>
        <w:ind w:right="49"/>
        <w:jc w:val="both"/>
        <w:rPr>
          <w:rFonts w:ascii="Arial" w:hAnsi="Arial" w:cs="Arial"/>
          <w:sz w:val="24"/>
          <w:szCs w:val="24"/>
        </w:rPr>
      </w:pPr>
      <w:r>
        <w:rPr>
          <w:rFonts w:ascii="Arial" w:hAnsi="Arial" w:cs="Arial"/>
          <w:sz w:val="24"/>
          <w:szCs w:val="24"/>
        </w:rPr>
        <w:t xml:space="preserve">Así, en relación al </w:t>
      </w:r>
      <w:r w:rsidRPr="0016043F">
        <w:rPr>
          <w:rFonts w:ascii="Arial" w:hAnsi="Arial" w:cs="Arial"/>
          <w:sz w:val="24"/>
          <w:szCs w:val="24"/>
        </w:rPr>
        <w:t xml:space="preserve">estándar probatorio, la presunción de inocencia es un criterio para indicar cuándo se ha conseguido la prueba de un hecho, lo que en materia de sanciones se traduce en definir las condiciones que el material </w:t>
      </w:r>
      <w:proofErr w:type="spellStart"/>
      <w:r w:rsidRPr="0016043F">
        <w:rPr>
          <w:rFonts w:ascii="Arial" w:hAnsi="Arial" w:cs="Arial"/>
          <w:sz w:val="24"/>
          <w:szCs w:val="24"/>
        </w:rPr>
        <w:t>convictivo</w:t>
      </w:r>
      <w:proofErr w:type="spellEnd"/>
      <w:r w:rsidRPr="0016043F">
        <w:rPr>
          <w:rFonts w:ascii="Arial" w:hAnsi="Arial" w:cs="Arial"/>
          <w:sz w:val="24"/>
          <w:szCs w:val="24"/>
        </w:rPr>
        <w:t xml:space="preserve"> de cargo (aquel encaminado a justificar la comisión de la conducta prohibida) debe satisfacer</w:t>
      </w:r>
      <w:r>
        <w:rPr>
          <w:rFonts w:ascii="Arial" w:hAnsi="Arial" w:cs="Arial"/>
          <w:sz w:val="24"/>
          <w:szCs w:val="24"/>
        </w:rPr>
        <w:t>se</w:t>
      </w:r>
      <w:r w:rsidRPr="0016043F">
        <w:rPr>
          <w:rFonts w:ascii="Arial" w:hAnsi="Arial" w:cs="Arial"/>
          <w:sz w:val="24"/>
          <w:szCs w:val="24"/>
        </w:rPr>
        <w:t xml:space="preserve"> </w:t>
      </w:r>
      <w:r>
        <w:rPr>
          <w:rFonts w:ascii="Arial" w:hAnsi="Arial" w:cs="Arial"/>
          <w:sz w:val="24"/>
          <w:szCs w:val="24"/>
        </w:rPr>
        <w:t xml:space="preserve">para </w:t>
      </w:r>
      <w:r w:rsidRPr="0016043F">
        <w:rPr>
          <w:rFonts w:ascii="Arial" w:hAnsi="Arial" w:cs="Arial"/>
          <w:sz w:val="24"/>
          <w:szCs w:val="24"/>
        </w:rPr>
        <w:t>considerarse suficiente para condenar.</w:t>
      </w:r>
    </w:p>
    <w:p w:rsidR="001140BF" w:rsidRDefault="001140BF" w:rsidP="00B54AF4">
      <w:pPr>
        <w:spacing w:after="0" w:line="360" w:lineRule="auto"/>
        <w:ind w:right="49"/>
        <w:jc w:val="both"/>
      </w:pPr>
    </w:p>
    <w:p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En este rubro, la Primera Sala de la Suprema Corte de Justicia de la Nación ha establecido</w:t>
      </w:r>
      <w:r w:rsidRPr="00B97A94">
        <w:rPr>
          <w:rStyle w:val="Refdenotaalpie"/>
          <w:rFonts w:ascii="Arial" w:hAnsi="Arial" w:cs="Arial"/>
          <w:sz w:val="24"/>
          <w:szCs w:val="24"/>
        </w:rPr>
        <w:footnoteReference w:id="3"/>
      </w:r>
      <w:r w:rsidRPr="00B97A94">
        <w:rPr>
          <w:rFonts w:ascii="Arial" w:hAnsi="Arial" w:cs="Arial"/>
          <w:sz w:val="24"/>
          <w:szCs w:val="24"/>
        </w:rPr>
        <w:t xml:space="preserve"> que es posible derrotar la presunción de inocencia cuando las pruebas de cargo desvirtúen las hipótesis de inocencia efectivamente alegadas por la defensa en el juicio y, al mismo tiempo, en el caso de que existan, se </w:t>
      </w:r>
      <w:r>
        <w:rPr>
          <w:rFonts w:ascii="Arial" w:hAnsi="Arial" w:cs="Arial"/>
          <w:sz w:val="24"/>
          <w:szCs w:val="24"/>
        </w:rPr>
        <w:t xml:space="preserve">vencen </w:t>
      </w:r>
      <w:r w:rsidRPr="00B97A94">
        <w:rPr>
          <w:rFonts w:ascii="Arial" w:hAnsi="Arial" w:cs="Arial"/>
          <w:sz w:val="24"/>
          <w:szCs w:val="24"/>
        </w:rPr>
        <w:t xml:space="preserve">las pruebas de descargo y los contraindicios que puedan generar una duda razonable sobre la hipótesis de culpabilidad sustentada por la parte acusadora. </w:t>
      </w:r>
    </w:p>
    <w:p w:rsidR="001140BF" w:rsidRDefault="001140BF" w:rsidP="00B54AF4">
      <w:pPr>
        <w:spacing w:after="0" w:line="360" w:lineRule="auto"/>
        <w:ind w:right="49"/>
        <w:jc w:val="both"/>
        <w:rPr>
          <w:rFonts w:ascii="Arial" w:hAnsi="Arial" w:cs="Arial"/>
          <w:sz w:val="24"/>
          <w:szCs w:val="24"/>
        </w:rPr>
      </w:pPr>
    </w:p>
    <w:p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La Sala Superior, en un sentido acorde a esto, estableció</w:t>
      </w:r>
      <w:r w:rsidRPr="00B97A94">
        <w:rPr>
          <w:rStyle w:val="Refdenotaalpie"/>
          <w:rFonts w:ascii="Arial" w:hAnsi="Arial" w:cs="Arial"/>
          <w:sz w:val="24"/>
          <w:szCs w:val="24"/>
        </w:rPr>
        <w:footnoteReference w:id="4"/>
      </w:r>
      <w:r w:rsidRPr="00B97A94">
        <w:rPr>
          <w:rFonts w:ascii="Arial" w:hAnsi="Arial" w:cs="Arial"/>
          <w:sz w:val="24"/>
          <w:szCs w:val="24"/>
        </w:rPr>
        <w:t xml:space="preserve"> que un método compatible con la citada presunción de inocencia en los procedimientos sancionadores en materia electoral, debe verificar: </w:t>
      </w:r>
    </w:p>
    <w:p w:rsidR="001140BF" w:rsidRDefault="001140BF" w:rsidP="00B54AF4">
      <w:pPr>
        <w:spacing w:after="0" w:line="360" w:lineRule="auto"/>
        <w:ind w:right="49"/>
        <w:jc w:val="both"/>
      </w:pPr>
    </w:p>
    <w:p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a) Que los datos que ofrece el material probatorio que obra en el expediente son consistentes con la acusación, permitiendo integrar toda la información que se genera de manera coherente, en el sentido de establecer que el denunciado</w:t>
      </w:r>
      <w:r>
        <w:rPr>
          <w:rFonts w:ascii="Arial" w:hAnsi="Arial" w:cs="Arial"/>
          <w:sz w:val="24"/>
          <w:szCs w:val="24"/>
        </w:rPr>
        <w:t xml:space="preserve"> efectivamente realizó la conducta antijurídica que se le atribuye</w:t>
      </w:r>
      <w:r w:rsidRPr="00B97A94">
        <w:rPr>
          <w:rFonts w:ascii="Arial" w:hAnsi="Arial" w:cs="Arial"/>
          <w:sz w:val="24"/>
          <w:szCs w:val="24"/>
        </w:rPr>
        <w:t xml:space="preserve">. </w:t>
      </w:r>
    </w:p>
    <w:p w:rsidR="001140BF" w:rsidRPr="00B97A94" w:rsidRDefault="001140BF" w:rsidP="00B54AF4">
      <w:pPr>
        <w:spacing w:after="0" w:line="360" w:lineRule="auto"/>
        <w:ind w:right="49"/>
        <w:jc w:val="both"/>
        <w:rPr>
          <w:rFonts w:ascii="Arial" w:hAnsi="Arial" w:cs="Arial"/>
          <w:sz w:val="24"/>
          <w:szCs w:val="24"/>
        </w:rPr>
      </w:pPr>
    </w:p>
    <w:p w:rsidR="001140BF" w:rsidRPr="00B97A94" w:rsidRDefault="001140BF" w:rsidP="00B54AF4">
      <w:pPr>
        <w:spacing w:after="0" w:line="360" w:lineRule="auto"/>
        <w:ind w:right="49"/>
        <w:jc w:val="both"/>
        <w:rPr>
          <w:rFonts w:ascii="Arial" w:hAnsi="Arial" w:cs="Arial"/>
          <w:sz w:val="24"/>
          <w:szCs w:val="24"/>
        </w:rPr>
      </w:pPr>
      <w:r w:rsidRPr="00B97A94">
        <w:rPr>
          <w:rFonts w:ascii="Arial" w:hAnsi="Arial" w:cs="Arial"/>
          <w:sz w:val="24"/>
          <w:szCs w:val="24"/>
        </w:rPr>
        <w:t>b) Que se desvirtuaba la hipótesis alternativa (de inocencia) aducida por la defensa</w:t>
      </w:r>
      <w:r>
        <w:rPr>
          <w:rFonts w:ascii="Arial" w:hAnsi="Arial" w:cs="Arial"/>
          <w:sz w:val="24"/>
          <w:szCs w:val="24"/>
        </w:rPr>
        <w:t xml:space="preserve">. </w:t>
      </w:r>
    </w:p>
    <w:p w:rsidR="001140BF" w:rsidRPr="00B97A94" w:rsidRDefault="001140BF" w:rsidP="00B54AF4">
      <w:pPr>
        <w:spacing w:after="0" w:line="360" w:lineRule="auto"/>
        <w:ind w:right="49"/>
        <w:jc w:val="both"/>
        <w:rPr>
          <w:rFonts w:ascii="Arial" w:hAnsi="Arial" w:cs="Arial"/>
          <w:sz w:val="24"/>
          <w:szCs w:val="24"/>
        </w:rPr>
      </w:pPr>
    </w:p>
    <w:p w:rsidR="001140BF" w:rsidRDefault="001140BF" w:rsidP="00B54AF4">
      <w:pPr>
        <w:spacing w:after="0" w:line="360" w:lineRule="auto"/>
        <w:ind w:right="49"/>
        <w:jc w:val="both"/>
        <w:rPr>
          <w:rFonts w:ascii="Arial" w:hAnsi="Arial" w:cs="Arial"/>
          <w:sz w:val="24"/>
          <w:szCs w:val="24"/>
        </w:rPr>
      </w:pPr>
      <w:r>
        <w:rPr>
          <w:rFonts w:ascii="Arial" w:hAnsi="Arial" w:cs="Arial"/>
          <w:sz w:val="24"/>
          <w:szCs w:val="24"/>
        </w:rPr>
        <w:t>Conforme a lo anterior, este Tribunal al estudiar el caso concreto, debe analizar si t</w:t>
      </w:r>
      <w:r w:rsidRPr="00B97A94">
        <w:rPr>
          <w:rFonts w:ascii="Arial" w:hAnsi="Arial" w:cs="Arial"/>
          <w:sz w:val="24"/>
          <w:szCs w:val="24"/>
        </w:rPr>
        <w:t xml:space="preserve">ales requisitos se </w:t>
      </w:r>
      <w:r>
        <w:rPr>
          <w:rFonts w:ascii="Arial" w:hAnsi="Arial" w:cs="Arial"/>
          <w:sz w:val="24"/>
          <w:szCs w:val="24"/>
        </w:rPr>
        <w:t>colman</w:t>
      </w:r>
      <w:r w:rsidRPr="00B97A94">
        <w:rPr>
          <w:rFonts w:ascii="Arial" w:hAnsi="Arial" w:cs="Arial"/>
          <w:sz w:val="24"/>
          <w:szCs w:val="24"/>
        </w:rPr>
        <w:t>.</w:t>
      </w:r>
    </w:p>
    <w:p w:rsidR="001140BF" w:rsidRDefault="001140BF" w:rsidP="00B54AF4">
      <w:pPr>
        <w:pStyle w:val="NormalWeb"/>
        <w:spacing w:before="0" w:beforeAutospacing="0" w:after="0" w:afterAutospacing="0" w:line="360" w:lineRule="auto"/>
        <w:ind w:right="49"/>
        <w:contextualSpacing/>
        <w:mirrorIndents/>
        <w:jc w:val="both"/>
        <w:rPr>
          <w:rFonts w:ascii="Arial" w:hAnsi="Arial" w:cs="Arial"/>
          <w:b/>
        </w:rPr>
      </w:pPr>
    </w:p>
    <w:p w:rsidR="00607709" w:rsidRPr="00A208E3" w:rsidRDefault="001140BF" w:rsidP="00B54AF4">
      <w:pPr>
        <w:pStyle w:val="NormalWeb"/>
        <w:spacing w:before="0" w:beforeAutospacing="0" w:after="0" w:afterAutospacing="0" w:line="360" w:lineRule="auto"/>
        <w:ind w:right="49"/>
        <w:contextualSpacing/>
        <w:mirrorIndents/>
        <w:jc w:val="both"/>
        <w:rPr>
          <w:rFonts w:ascii="Arial" w:hAnsi="Arial" w:cs="Arial"/>
          <w:b/>
        </w:rPr>
      </w:pPr>
      <w:r>
        <w:rPr>
          <w:rFonts w:ascii="Arial" w:hAnsi="Arial" w:cs="Arial"/>
          <w:b/>
        </w:rPr>
        <w:t>11.</w:t>
      </w:r>
      <w:r w:rsidR="00AA70F6" w:rsidRPr="00A208E3">
        <w:rPr>
          <w:rFonts w:ascii="Arial" w:hAnsi="Arial" w:cs="Arial"/>
          <w:b/>
        </w:rPr>
        <w:t xml:space="preserve"> </w:t>
      </w:r>
      <w:r w:rsidR="00F01771" w:rsidRPr="00A208E3">
        <w:rPr>
          <w:rFonts w:ascii="Arial" w:hAnsi="Arial" w:cs="Arial"/>
          <w:b/>
        </w:rPr>
        <w:t>MEDIOS DE PRUEBA Y SU VALO</w:t>
      </w:r>
      <w:r w:rsidR="00607709" w:rsidRPr="00A208E3">
        <w:rPr>
          <w:rFonts w:ascii="Arial" w:hAnsi="Arial" w:cs="Arial"/>
          <w:b/>
        </w:rPr>
        <w:t xml:space="preserve">R. </w:t>
      </w:r>
    </w:p>
    <w:p w:rsidR="00607709" w:rsidRPr="00A208E3" w:rsidRDefault="00607709" w:rsidP="00B54AF4">
      <w:pPr>
        <w:pStyle w:val="NormalWeb"/>
        <w:spacing w:before="0" w:beforeAutospacing="0" w:after="0" w:afterAutospacing="0" w:line="360" w:lineRule="auto"/>
        <w:ind w:right="49"/>
        <w:contextualSpacing/>
        <w:mirrorIndents/>
        <w:jc w:val="both"/>
        <w:rPr>
          <w:rFonts w:ascii="Arial" w:hAnsi="Arial" w:cs="Arial"/>
        </w:rPr>
      </w:pPr>
    </w:p>
    <w:p w:rsidR="00D31608" w:rsidRPr="000C4DE3" w:rsidRDefault="00D31608" w:rsidP="00B54AF4">
      <w:pPr>
        <w:pStyle w:val="NormalWeb"/>
        <w:spacing w:before="0" w:beforeAutospacing="0" w:after="0" w:afterAutospacing="0" w:line="360" w:lineRule="auto"/>
        <w:ind w:right="49"/>
        <w:contextualSpacing/>
        <w:mirrorIndents/>
        <w:jc w:val="both"/>
        <w:rPr>
          <w:rFonts w:ascii="Arial" w:hAnsi="Arial" w:cs="Arial"/>
          <w:b/>
          <w:highlight w:val="yellow"/>
        </w:rPr>
      </w:pPr>
      <w:r w:rsidRPr="004D1666">
        <w:rPr>
          <w:rFonts w:ascii="Arial" w:hAnsi="Arial" w:cs="Arial"/>
        </w:rPr>
        <w:t xml:space="preserve">Como se advierte de la </w:t>
      </w:r>
      <w:r>
        <w:rPr>
          <w:rFonts w:ascii="Arial" w:hAnsi="Arial" w:cs="Arial"/>
        </w:rPr>
        <w:t>a</w:t>
      </w:r>
      <w:r w:rsidRPr="004D1666">
        <w:rPr>
          <w:rFonts w:ascii="Arial" w:hAnsi="Arial" w:cs="Arial"/>
        </w:rPr>
        <w:t xml:space="preserve">udiencia de </w:t>
      </w:r>
      <w:r>
        <w:rPr>
          <w:rFonts w:ascii="Arial" w:hAnsi="Arial" w:cs="Arial"/>
        </w:rPr>
        <w:t>p</w:t>
      </w:r>
      <w:r w:rsidRPr="004D1666">
        <w:rPr>
          <w:rFonts w:ascii="Arial" w:hAnsi="Arial" w:cs="Arial"/>
        </w:rPr>
        <w:t xml:space="preserve">ruebas y </w:t>
      </w:r>
      <w:r>
        <w:rPr>
          <w:rFonts w:ascii="Arial" w:hAnsi="Arial" w:cs="Arial"/>
        </w:rPr>
        <w:t>a</w:t>
      </w:r>
      <w:r w:rsidRPr="004D1666">
        <w:rPr>
          <w:rFonts w:ascii="Arial" w:hAnsi="Arial" w:cs="Arial"/>
        </w:rPr>
        <w:t xml:space="preserve">legatos, </w:t>
      </w:r>
      <w:r>
        <w:rPr>
          <w:rFonts w:ascii="Arial" w:hAnsi="Arial" w:cs="Arial"/>
        </w:rPr>
        <w:t xml:space="preserve">a las partes les fueron admitidas las siguientes probanzas: </w:t>
      </w:r>
    </w:p>
    <w:p w:rsidR="00D7792F" w:rsidRDefault="00D7792F" w:rsidP="00D7792F">
      <w:pPr>
        <w:pStyle w:val="NormalWeb"/>
        <w:spacing w:before="0" w:beforeAutospacing="0" w:after="0" w:afterAutospacing="0" w:line="360" w:lineRule="auto"/>
        <w:contextualSpacing/>
        <w:jc w:val="both"/>
        <w:rPr>
          <w:rFonts w:ascii="Arial" w:hAnsi="Arial" w:cs="Arial"/>
          <w:b/>
        </w:rPr>
      </w:pPr>
    </w:p>
    <w:tbl>
      <w:tblPr>
        <w:tblStyle w:val="Tablaconcuadrcula"/>
        <w:tblW w:w="0" w:type="auto"/>
        <w:tblInd w:w="-5" w:type="dxa"/>
        <w:tblLook w:val="04A0" w:firstRow="1" w:lastRow="0" w:firstColumn="1" w:lastColumn="0" w:noHBand="0" w:noVBand="1"/>
      </w:tblPr>
      <w:tblGrid>
        <w:gridCol w:w="1776"/>
        <w:gridCol w:w="1937"/>
        <w:gridCol w:w="3601"/>
        <w:gridCol w:w="1519"/>
      </w:tblGrid>
      <w:tr w:rsidR="00D7792F" w:rsidTr="00354804">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7792F" w:rsidRDefault="00D7792F" w:rsidP="00354804">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7792F" w:rsidTr="00354804">
        <w:tc>
          <w:tcPr>
            <w:tcW w:w="1776"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313"/>
              <w:contextualSpacing/>
              <w:jc w:val="center"/>
              <w:rPr>
                <w:rFonts w:ascii="Arial" w:hAnsi="Arial" w:cs="Arial"/>
                <w:sz w:val="20"/>
                <w:szCs w:val="20"/>
                <w:lang w:eastAsia="en-US"/>
              </w:rPr>
            </w:pPr>
          </w:p>
          <w:p w:rsidR="00D7792F" w:rsidRDefault="00D7792F" w:rsidP="00522DD0">
            <w:pPr>
              <w:pStyle w:val="NormalWeb"/>
              <w:spacing w:before="0" w:beforeAutospacing="0" w:after="0" w:afterAutospacing="0"/>
              <w:ind w:left="171" w:hanging="284"/>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Privada</w:t>
            </w:r>
          </w:p>
        </w:tc>
        <w:tc>
          <w:tcPr>
            <w:tcW w:w="3601"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p>
          <w:p w:rsidR="00D7792F" w:rsidRDefault="00E83ADD"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Documento en forma de folleto a colores, en doce fojas numeradas, en cuya portada aparece la leyenda “Con ella estamos mejor” “TERE JIMÉNEZ”</w:t>
            </w:r>
            <w:r w:rsidR="00D7792F">
              <w:rPr>
                <w:rFonts w:ascii="Arial" w:hAnsi="Arial" w:cs="Arial"/>
                <w:sz w:val="20"/>
                <w:szCs w:val="20"/>
                <w:lang w:eastAsia="en-US"/>
              </w:rPr>
              <w:t>.</w:t>
            </w:r>
          </w:p>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519"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line="360" w:lineRule="auto"/>
              <w:contextualSpacing/>
              <w:jc w:val="center"/>
              <w:rPr>
                <w:rFonts w:ascii="Arial" w:hAnsi="Arial" w:cs="Arial"/>
                <w:sz w:val="20"/>
                <w:szCs w:val="20"/>
                <w:lang w:eastAsia="en-US"/>
              </w:rPr>
            </w:pPr>
          </w:p>
          <w:p w:rsidR="00D7792F" w:rsidRDefault="00202BC1" w:rsidP="00354804">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11</w:t>
            </w:r>
          </w:p>
        </w:tc>
      </w:tr>
      <w:tr w:rsidR="00D7792F" w:rsidTr="00354804">
        <w:tc>
          <w:tcPr>
            <w:tcW w:w="1776"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313"/>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ind w:left="171" w:hanging="142"/>
              <w:contextualSpacing/>
              <w:jc w:val="center"/>
              <w:rPr>
                <w:rFonts w:ascii="Arial" w:hAnsi="Arial" w:cs="Arial"/>
                <w:sz w:val="20"/>
                <w:szCs w:val="20"/>
                <w:lang w:eastAsia="en-US"/>
              </w:rPr>
            </w:pPr>
          </w:p>
          <w:p w:rsidR="00D7792F" w:rsidRDefault="0040179A" w:rsidP="00354804">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Denunciados</w:t>
            </w:r>
          </w:p>
        </w:tc>
        <w:tc>
          <w:tcPr>
            <w:tcW w:w="1937"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p>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line="360" w:lineRule="auto"/>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 xml:space="preserve">Ofrecida en los escritos de contestación. </w:t>
            </w: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p>
        </w:tc>
      </w:tr>
      <w:tr w:rsidR="00D7792F" w:rsidTr="00354804">
        <w:tc>
          <w:tcPr>
            <w:tcW w:w="1776"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313"/>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ind w:left="313" w:hanging="284"/>
              <w:contextualSpacing/>
              <w:jc w:val="center"/>
              <w:rPr>
                <w:rFonts w:ascii="Arial" w:hAnsi="Arial" w:cs="Arial"/>
                <w:sz w:val="20"/>
                <w:szCs w:val="20"/>
                <w:lang w:eastAsia="en-US"/>
              </w:rPr>
            </w:pPr>
          </w:p>
          <w:p w:rsidR="00D7792F" w:rsidRDefault="0040179A" w:rsidP="00354804">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Denunciados</w:t>
            </w:r>
          </w:p>
        </w:tc>
        <w:tc>
          <w:tcPr>
            <w:tcW w:w="1937"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rsidR="00D7792F" w:rsidRDefault="00D7792F" w:rsidP="00354804">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p>
          <w:p w:rsidR="00D7792F" w:rsidRDefault="00D7792F" w:rsidP="00354804">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519" w:type="dxa"/>
            <w:tcBorders>
              <w:top w:val="single" w:sz="4" w:space="0" w:color="auto"/>
              <w:left w:val="single" w:sz="4" w:space="0" w:color="auto"/>
              <w:bottom w:val="single" w:sz="4" w:space="0" w:color="auto"/>
              <w:right w:val="single" w:sz="4" w:space="0" w:color="auto"/>
            </w:tcBorders>
          </w:tcPr>
          <w:p w:rsidR="00D7792F" w:rsidRDefault="00D7792F" w:rsidP="00354804">
            <w:pPr>
              <w:pStyle w:val="NormalWeb"/>
              <w:spacing w:before="0" w:beforeAutospacing="0" w:after="0" w:afterAutospacing="0" w:line="360" w:lineRule="auto"/>
              <w:contextualSpacing/>
              <w:jc w:val="center"/>
              <w:rPr>
                <w:rFonts w:ascii="Arial" w:hAnsi="Arial" w:cs="Arial"/>
                <w:sz w:val="20"/>
                <w:szCs w:val="20"/>
                <w:lang w:eastAsia="en-US"/>
              </w:rPr>
            </w:pPr>
          </w:p>
          <w:p w:rsidR="00D7792F" w:rsidRDefault="00D7792F" w:rsidP="00354804">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contestación</w:t>
            </w:r>
            <w:r w:rsidR="0040179A">
              <w:rPr>
                <w:rFonts w:ascii="Arial" w:hAnsi="Arial" w:cs="Arial"/>
                <w:sz w:val="20"/>
                <w:szCs w:val="20"/>
                <w:lang w:eastAsia="en-US"/>
              </w:rPr>
              <w:t>.</w:t>
            </w:r>
            <w:r>
              <w:rPr>
                <w:rFonts w:ascii="Arial" w:hAnsi="Arial" w:cs="Arial"/>
                <w:sz w:val="20"/>
                <w:szCs w:val="20"/>
                <w:lang w:eastAsia="en-US"/>
              </w:rPr>
              <w:t xml:space="preserve"> </w:t>
            </w:r>
          </w:p>
          <w:p w:rsidR="00D7792F" w:rsidRDefault="00D7792F" w:rsidP="00354804">
            <w:pPr>
              <w:pStyle w:val="NormalWeb"/>
              <w:spacing w:before="0" w:beforeAutospacing="0" w:after="0" w:afterAutospacing="0" w:line="360" w:lineRule="auto"/>
              <w:contextualSpacing/>
              <w:jc w:val="center"/>
              <w:rPr>
                <w:rFonts w:ascii="Arial" w:hAnsi="Arial" w:cs="Arial"/>
                <w:sz w:val="20"/>
                <w:szCs w:val="20"/>
                <w:lang w:eastAsia="en-US"/>
              </w:rPr>
            </w:pPr>
          </w:p>
        </w:tc>
      </w:tr>
    </w:tbl>
    <w:p w:rsidR="00D7792F" w:rsidRDefault="00D7792F" w:rsidP="00D7792F">
      <w:pPr>
        <w:pStyle w:val="NormalWeb"/>
        <w:spacing w:before="0" w:beforeAutospacing="0" w:after="0" w:afterAutospacing="0" w:line="360" w:lineRule="auto"/>
        <w:contextualSpacing/>
        <w:jc w:val="both"/>
        <w:rPr>
          <w:rFonts w:ascii="Arial" w:hAnsi="Arial" w:cs="Arial"/>
          <w:b/>
        </w:rPr>
      </w:pPr>
    </w:p>
    <w:p w:rsidR="00D7792F" w:rsidRDefault="00D7792F" w:rsidP="00E83ADD">
      <w:pPr>
        <w:pStyle w:val="NormalWeb"/>
        <w:spacing w:before="0" w:beforeAutospacing="0" w:after="0" w:afterAutospacing="0" w:line="360" w:lineRule="auto"/>
        <w:contextualSpacing/>
        <w:jc w:val="both"/>
        <w:rPr>
          <w:rFonts w:ascii="Arial" w:hAnsi="Arial" w:cs="Arial"/>
          <w:lang w:eastAsia="en-US"/>
        </w:rPr>
      </w:pPr>
      <w:r w:rsidRPr="00E83ADD">
        <w:rPr>
          <w:rFonts w:ascii="Arial" w:hAnsi="Arial" w:cs="Arial"/>
        </w:rPr>
        <w:t>Es importante mencionar que, en la referida audiencia de pruebas</w:t>
      </w:r>
      <w:r w:rsidR="00355B85">
        <w:rPr>
          <w:rFonts w:ascii="Arial" w:hAnsi="Arial" w:cs="Arial"/>
        </w:rPr>
        <w:t xml:space="preserve"> y alegatos</w:t>
      </w:r>
      <w:r w:rsidRPr="00E83ADD">
        <w:rPr>
          <w:rFonts w:ascii="Arial" w:hAnsi="Arial" w:cs="Arial"/>
        </w:rPr>
        <w:t>,</w:t>
      </w:r>
      <w:r w:rsidR="00355B85">
        <w:rPr>
          <w:rFonts w:ascii="Arial" w:hAnsi="Arial" w:cs="Arial"/>
        </w:rPr>
        <w:t xml:space="preserve"> la autoridad administrativa </w:t>
      </w:r>
      <w:r w:rsidRPr="00E83ADD">
        <w:rPr>
          <w:rFonts w:ascii="Arial" w:hAnsi="Arial" w:cs="Arial"/>
        </w:rPr>
        <w:t>no admitió la prueba técnica consistente en el</w:t>
      </w:r>
      <w:r w:rsidRPr="00E83ADD">
        <w:rPr>
          <w:rFonts w:ascii="Arial" w:hAnsi="Arial" w:cs="Arial"/>
          <w:lang w:eastAsia="en-US"/>
        </w:rPr>
        <w:t xml:space="preserve"> video que está contenido en el disco compacto que se acompañó </w:t>
      </w:r>
      <w:r w:rsidR="00E83ADD">
        <w:rPr>
          <w:rFonts w:ascii="Arial" w:hAnsi="Arial" w:cs="Arial"/>
          <w:lang w:eastAsia="en-US"/>
        </w:rPr>
        <w:t xml:space="preserve">a la denuncia y que es la misma a que se refiere la </w:t>
      </w:r>
      <w:r w:rsidRPr="00E83ADD">
        <w:rPr>
          <w:rFonts w:ascii="Arial" w:hAnsi="Arial" w:cs="Arial"/>
          <w:lang w:eastAsia="en-US"/>
        </w:rPr>
        <w:t xml:space="preserve">Oficialía Electoral </w:t>
      </w:r>
      <w:r w:rsidRPr="0040179A">
        <w:rPr>
          <w:rFonts w:ascii="Arial" w:hAnsi="Arial" w:cs="Arial"/>
          <w:lang w:eastAsia="en-US"/>
        </w:rPr>
        <w:t>IEE/OE/0</w:t>
      </w:r>
      <w:r w:rsidR="00E83ADD" w:rsidRPr="0040179A">
        <w:rPr>
          <w:rFonts w:ascii="Arial" w:hAnsi="Arial" w:cs="Arial"/>
          <w:lang w:eastAsia="en-US"/>
        </w:rPr>
        <w:t>51</w:t>
      </w:r>
      <w:r w:rsidRPr="0040179A">
        <w:rPr>
          <w:rFonts w:ascii="Arial" w:hAnsi="Arial" w:cs="Arial"/>
          <w:lang w:eastAsia="en-US"/>
        </w:rPr>
        <w:t>3/2019</w:t>
      </w:r>
      <w:r w:rsidR="0040179A" w:rsidRPr="0040179A">
        <w:rPr>
          <w:rFonts w:ascii="Arial" w:hAnsi="Arial" w:cs="Arial"/>
          <w:lang w:eastAsia="en-US"/>
        </w:rPr>
        <w:t xml:space="preserve"> que obra en el </w:t>
      </w:r>
      <w:r w:rsidR="0040179A" w:rsidRPr="0040179A">
        <w:rPr>
          <w:rFonts w:ascii="Arial" w:hAnsi="Arial" w:cs="Arial"/>
          <w:lang w:eastAsia="en-US"/>
        </w:rPr>
        <w:lastRenderedPageBreak/>
        <w:t>expediente</w:t>
      </w:r>
      <w:r w:rsidRPr="0040179A">
        <w:rPr>
          <w:rFonts w:ascii="Arial" w:hAnsi="Arial" w:cs="Arial"/>
          <w:lang w:eastAsia="en-US"/>
        </w:rPr>
        <w:t>, en v</w:t>
      </w:r>
      <w:r w:rsidR="00E83ADD" w:rsidRPr="0040179A">
        <w:rPr>
          <w:rFonts w:ascii="Arial" w:hAnsi="Arial" w:cs="Arial"/>
          <w:lang w:eastAsia="en-US"/>
        </w:rPr>
        <w:t>irtud de que no cumplía con los requisitos establecidos en el artículo 255, párrafos primero y segundo, fracción III, y el 32, primer párrafo</w:t>
      </w:r>
      <w:r w:rsidR="00522DD0">
        <w:rPr>
          <w:rFonts w:ascii="Arial" w:hAnsi="Arial" w:cs="Arial"/>
          <w:lang w:eastAsia="en-US"/>
        </w:rPr>
        <w:t>,</w:t>
      </w:r>
      <w:r w:rsidR="00E83ADD" w:rsidRPr="0040179A">
        <w:rPr>
          <w:rFonts w:ascii="Arial" w:hAnsi="Arial" w:cs="Arial"/>
          <w:lang w:eastAsia="en-US"/>
        </w:rPr>
        <w:t xml:space="preserve"> del Reglamento de </w:t>
      </w:r>
      <w:r w:rsidR="00522DD0">
        <w:rPr>
          <w:rFonts w:ascii="Arial" w:hAnsi="Arial" w:cs="Arial"/>
          <w:lang w:eastAsia="en-US"/>
        </w:rPr>
        <w:t>Q</w:t>
      </w:r>
      <w:r w:rsidR="00E83ADD" w:rsidRPr="0040179A">
        <w:rPr>
          <w:rFonts w:ascii="Arial" w:hAnsi="Arial" w:cs="Arial"/>
          <w:lang w:eastAsia="en-US"/>
        </w:rPr>
        <w:t xml:space="preserve">uejas, ya que del escrito </w:t>
      </w:r>
      <w:r w:rsidR="00522DD0">
        <w:rPr>
          <w:rFonts w:ascii="Arial" w:hAnsi="Arial" w:cs="Arial"/>
          <w:lang w:eastAsia="en-US"/>
        </w:rPr>
        <w:t>de denuncia</w:t>
      </w:r>
      <w:r w:rsidR="00355B85">
        <w:rPr>
          <w:rFonts w:ascii="Arial" w:hAnsi="Arial" w:cs="Arial"/>
          <w:lang w:eastAsia="en-US"/>
        </w:rPr>
        <w:t xml:space="preserve"> </w:t>
      </w:r>
      <w:r w:rsidR="00E83ADD" w:rsidRPr="0040179A">
        <w:rPr>
          <w:rFonts w:ascii="Arial" w:hAnsi="Arial" w:cs="Arial"/>
          <w:lang w:eastAsia="en-US"/>
        </w:rPr>
        <w:t>no se desprende manifestación alguna mediante la cual se señale la relación que tal medio de convicción guarda con los hechos que se pretenden acreditar, n</w:t>
      </w:r>
      <w:r w:rsidR="00522DD0">
        <w:rPr>
          <w:rFonts w:ascii="Arial" w:hAnsi="Arial" w:cs="Arial"/>
          <w:lang w:eastAsia="en-US"/>
        </w:rPr>
        <w:t>i</w:t>
      </w:r>
      <w:r w:rsidR="00E83ADD" w:rsidRPr="0040179A">
        <w:rPr>
          <w:rFonts w:ascii="Arial" w:hAnsi="Arial" w:cs="Arial"/>
          <w:lang w:eastAsia="en-US"/>
        </w:rPr>
        <w:t xml:space="preserve"> tampoco se expresaron las razones por las que se estima que dicha probanza demostrará las afirmaciones hechas por el denunciante.</w:t>
      </w:r>
      <w:r w:rsidRPr="00E83ADD">
        <w:rPr>
          <w:rFonts w:ascii="Arial" w:hAnsi="Arial" w:cs="Arial"/>
          <w:lang w:eastAsia="en-US"/>
        </w:rPr>
        <w:t xml:space="preserve"> </w:t>
      </w:r>
    </w:p>
    <w:p w:rsidR="0040179A" w:rsidRDefault="0040179A" w:rsidP="00E83ADD">
      <w:pPr>
        <w:pStyle w:val="NormalWeb"/>
        <w:spacing w:before="0" w:beforeAutospacing="0" w:after="0" w:afterAutospacing="0" w:line="360" w:lineRule="auto"/>
        <w:contextualSpacing/>
        <w:jc w:val="both"/>
        <w:rPr>
          <w:rFonts w:ascii="Arial" w:hAnsi="Arial" w:cs="Arial"/>
          <w:lang w:eastAsia="en-US"/>
        </w:rPr>
      </w:pPr>
    </w:p>
    <w:p w:rsidR="0040179A" w:rsidRDefault="0040179A" w:rsidP="00E83ADD">
      <w:pPr>
        <w:pStyle w:val="NormalWeb"/>
        <w:spacing w:before="0" w:beforeAutospacing="0" w:after="0" w:afterAutospacing="0" w:line="360" w:lineRule="auto"/>
        <w:contextualSpacing/>
        <w:jc w:val="both"/>
        <w:rPr>
          <w:rFonts w:ascii="Arial" w:hAnsi="Arial" w:cs="Arial"/>
          <w:lang w:eastAsia="en-US"/>
        </w:rPr>
      </w:pPr>
      <w:r>
        <w:rPr>
          <w:rFonts w:ascii="Arial" w:hAnsi="Arial" w:cs="Arial"/>
          <w:lang w:eastAsia="en-US"/>
        </w:rPr>
        <w:t xml:space="preserve">Este Tribunal, considera correcta tal determinación, toda vez que como se estableció en la </w:t>
      </w:r>
      <w:r w:rsidR="001140BF">
        <w:rPr>
          <w:rFonts w:ascii="Arial" w:hAnsi="Arial" w:cs="Arial"/>
          <w:lang w:eastAsia="en-US"/>
        </w:rPr>
        <w:t xml:space="preserve">diligencia </w:t>
      </w:r>
      <w:r>
        <w:rPr>
          <w:rFonts w:ascii="Arial" w:hAnsi="Arial" w:cs="Arial"/>
          <w:lang w:eastAsia="en-US"/>
        </w:rPr>
        <w:t>respectiva, del análisis de</w:t>
      </w:r>
      <w:r w:rsidR="001140BF">
        <w:rPr>
          <w:rFonts w:ascii="Arial" w:hAnsi="Arial" w:cs="Arial"/>
          <w:lang w:eastAsia="en-US"/>
        </w:rPr>
        <w:t xml:space="preserve"> </w:t>
      </w:r>
      <w:r>
        <w:rPr>
          <w:rFonts w:ascii="Arial" w:hAnsi="Arial" w:cs="Arial"/>
          <w:lang w:eastAsia="en-US"/>
        </w:rPr>
        <w:t>l</w:t>
      </w:r>
      <w:r w:rsidR="001140BF">
        <w:rPr>
          <w:rFonts w:ascii="Arial" w:hAnsi="Arial" w:cs="Arial"/>
          <w:lang w:eastAsia="en-US"/>
        </w:rPr>
        <w:t>a</w:t>
      </w:r>
      <w:r>
        <w:rPr>
          <w:rFonts w:ascii="Arial" w:hAnsi="Arial" w:cs="Arial"/>
          <w:lang w:eastAsia="en-US"/>
        </w:rPr>
        <w:t xml:space="preserve"> denuncia, </w:t>
      </w:r>
      <w:r w:rsidR="001140BF">
        <w:rPr>
          <w:rFonts w:ascii="Arial" w:hAnsi="Arial" w:cs="Arial"/>
          <w:lang w:eastAsia="en-US"/>
        </w:rPr>
        <w:t xml:space="preserve">no se aprecia que se hubiese expresado </w:t>
      </w:r>
      <w:r>
        <w:rPr>
          <w:rFonts w:ascii="Arial" w:hAnsi="Arial" w:cs="Arial"/>
          <w:lang w:eastAsia="en-US"/>
        </w:rPr>
        <w:t>cu</w:t>
      </w:r>
      <w:r w:rsidR="00202BC1">
        <w:rPr>
          <w:rFonts w:ascii="Arial" w:hAnsi="Arial" w:cs="Arial"/>
          <w:lang w:eastAsia="en-US"/>
        </w:rPr>
        <w:t>á</w:t>
      </w:r>
      <w:r>
        <w:rPr>
          <w:rFonts w:ascii="Arial" w:hAnsi="Arial" w:cs="Arial"/>
          <w:lang w:eastAsia="en-US"/>
        </w:rPr>
        <w:t>l es el hecho o hechos que se trata acreditar con el video de la entrevista realizada a la candidata denunciada, ni las razones por las que, a su consideración, estima que se demostrarán las afirmaciones hechas en la queja, conforme lo disponen los dispositivos legales aludidos por la autoridad instructora.</w:t>
      </w:r>
    </w:p>
    <w:p w:rsidR="00202BC1" w:rsidRDefault="00202BC1" w:rsidP="00E83ADD">
      <w:pPr>
        <w:pStyle w:val="NormalWeb"/>
        <w:spacing w:before="0" w:beforeAutospacing="0" w:after="0" w:afterAutospacing="0" w:line="360" w:lineRule="auto"/>
        <w:contextualSpacing/>
        <w:jc w:val="both"/>
        <w:rPr>
          <w:rFonts w:ascii="Arial" w:hAnsi="Arial" w:cs="Arial"/>
          <w:lang w:eastAsia="en-US"/>
        </w:rPr>
      </w:pPr>
    </w:p>
    <w:p w:rsidR="00202BC1" w:rsidRPr="00E83ADD" w:rsidRDefault="00202BC1" w:rsidP="00E83ADD">
      <w:pPr>
        <w:pStyle w:val="NormalWeb"/>
        <w:spacing w:before="0" w:beforeAutospacing="0" w:after="0" w:afterAutospacing="0" w:line="360" w:lineRule="auto"/>
        <w:contextualSpacing/>
        <w:jc w:val="both"/>
        <w:rPr>
          <w:rFonts w:ascii="Arial" w:hAnsi="Arial" w:cs="Arial"/>
          <w:lang w:eastAsia="en-US"/>
        </w:rPr>
      </w:pPr>
      <w:r>
        <w:rPr>
          <w:rFonts w:ascii="Arial" w:hAnsi="Arial" w:cs="Arial"/>
          <w:lang w:eastAsia="en-US"/>
        </w:rPr>
        <w:t xml:space="preserve">Al margen de lo anterior, de la entrevista contenida en el video ni de la oficialía electoral relativa a éste, se advierte relación con los hechos denunciados, ya que en ningún momento se hace referencia ellos, por lo que no constituyen prueba idónea para acreditar su pretensión. </w:t>
      </w:r>
    </w:p>
    <w:p w:rsidR="00D7792F" w:rsidRDefault="00D7792F" w:rsidP="00D7792F">
      <w:pPr>
        <w:pStyle w:val="NormalWeb"/>
        <w:spacing w:before="0" w:beforeAutospacing="0" w:after="0" w:afterAutospacing="0" w:line="360" w:lineRule="auto"/>
        <w:contextualSpacing/>
        <w:jc w:val="both"/>
        <w:rPr>
          <w:rFonts w:ascii="Arial" w:hAnsi="Arial" w:cs="Arial"/>
        </w:rPr>
      </w:pPr>
    </w:p>
    <w:p w:rsidR="00D7792F" w:rsidRDefault="00202BC1" w:rsidP="00D7792F">
      <w:pPr>
        <w:pStyle w:val="NormalWeb"/>
        <w:spacing w:before="0" w:beforeAutospacing="0" w:after="0" w:afterAutospacing="0" w:line="360" w:lineRule="auto"/>
        <w:contextualSpacing/>
        <w:jc w:val="both"/>
        <w:rPr>
          <w:rFonts w:ascii="Arial" w:hAnsi="Arial" w:cs="Arial"/>
        </w:rPr>
      </w:pPr>
      <w:r>
        <w:rPr>
          <w:rFonts w:ascii="Arial" w:hAnsi="Arial" w:cs="Arial"/>
        </w:rPr>
        <w:t>L</w:t>
      </w:r>
      <w:r w:rsidR="00D7792F">
        <w:rPr>
          <w:rFonts w:ascii="Arial" w:hAnsi="Arial" w:cs="Arial"/>
        </w:rPr>
        <w:t xml:space="preserve">as pruebas </w:t>
      </w:r>
      <w:r w:rsidR="0040179A">
        <w:rPr>
          <w:rFonts w:ascii="Arial" w:hAnsi="Arial" w:cs="Arial"/>
        </w:rPr>
        <w:t xml:space="preserve">admitidas </w:t>
      </w:r>
      <w:r w:rsidR="00D7792F">
        <w:rPr>
          <w:rFonts w:ascii="Arial" w:hAnsi="Arial" w:cs="Arial"/>
        </w:rPr>
        <w:t>fueron desahogadas de acuerdo a su propia y especial naturaleza en la audiencia de veint</w:t>
      </w:r>
      <w:r w:rsidR="0040179A">
        <w:rPr>
          <w:rFonts w:ascii="Arial" w:hAnsi="Arial" w:cs="Arial"/>
        </w:rPr>
        <w:t>isiete</w:t>
      </w:r>
      <w:r w:rsidR="00D7792F">
        <w:rPr>
          <w:rFonts w:ascii="Arial" w:hAnsi="Arial" w:cs="Arial"/>
        </w:rPr>
        <w:t xml:space="preserve"> de mayo, y su valor probatorio es el siguiente: </w:t>
      </w:r>
    </w:p>
    <w:p w:rsidR="00D7792F" w:rsidRDefault="00D7792F" w:rsidP="00D7792F">
      <w:pPr>
        <w:pStyle w:val="NormalWeb"/>
        <w:spacing w:before="0" w:beforeAutospacing="0" w:after="0" w:afterAutospacing="0" w:line="360" w:lineRule="auto"/>
        <w:contextualSpacing/>
        <w:jc w:val="both"/>
        <w:rPr>
          <w:rFonts w:ascii="Arial" w:hAnsi="Arial" w:cs="Arial"/>
        </w:rPr>
      </w:pPr>
    </w:p>
    <w:tbl>
      <w:tblPr>
        <w:tblStyle w:val="Tablaconcuadrcula"/>
        <w:tblW w:w="8926" w:type="dxa"/>
        <w:tblLook w:val="04A0" w:firstRow="1" w:lastRow="0" w:firstColumn="1" w:lastColumn="0" w:noHBand="0" w:noVBand="1"/>
      </w:tblPr>
      <w:tblGrid>
        <w:gridCol w:w="2689"/>
        <w:gridCol w:w="6237"/>
      </w:tblGrid>
      <w:tr w:rsidR="00D7792F" w:rsidRPr="0054348A" w:rsidTr="00354804">
        <w:tc>
          <w:tcPr>
            <w:tcW w:w="2689" w:type="dxa"/>
            <w:shd w:val="clear" w:color="auto" w:fill="D0CECE" w:themeFill="background2" w:themeFillShade="E6"/>
          </w:tcPr>
          <w:p w:rsidR="00D7792F" w:rsidRPr="0054348A" w:rsidRDefault="00D7792F" w:rsidP="00354804">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Prueba</w:t>
            </w:r>
          </w:p>
        </w:tc>
        <w:tc>
          <w:tcPr>
            <w:tcW w:w="6237" w:type="dxa"/>
            <w:shd w:val="clear" w:color="auto" w:fill="D0CECE" w:themeFill="background2" w:themeFillShade="E6"/>
          </w:tcPr>
          <w:p w:rsidR="00D7792F" w:rsidRPr="0054348A" w:rsidRDefault="00D7792F" w:rsidP="00354804">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Valor</w:t>
            </w:r>
          </w:p>
        </w:tc>
      </w:tr>
      <w:tr w:rsidR="00D7792F" w:rsidRPr="0054348A" w:rsidTr="00354804">
        <w:tc>
          <w:tcPr>
            <w:tcW w:w="2689" w:type="dxa"/>
          </w:tcPr>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p>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 privada</w:t>
            </w:r>
            <w:proofErr w:type="gramEnd"/>
          </w:p>
        </w:tc>
        <w:tc>
          <w:tcPr>
            <w:tcW w:w="6237" w:type="dxa"/>
          </w:tcPr>
          <w:p w:rsidR="00D7792F" w:rsidRPr="0047188C" w:rsidRDefault="00D7792F" w:rsidP="00354804">
            <w:pPr>
              <w:pStyle w:val="NormalWeb"/>
              <w:tabs>
                <w:tab w:val="left" w:pos="426"/>
              </w:tabs>
              <w:spacing w:before="0" w:beforeAutospacing="0" w:after="0" w:afterAutospacing="0"/>
              <w:contextualSpacing/>
              <w:mirrorIndents/>
              <w:jc w:val="both"/>
              <w:rPr>
                <w:rFonts w:ascii="Arial" w:hAnsi="Arial" w:cs="Arial"/>
                <w:sz w:val="20"/>
                <w:szCs w:val="20"/>
              </w:rPr>
            </w:pPr>
          </w:p>
          <w:p w:rsidR="00D7792F" w:rsidRPr="0047188C" w:rsidRDefault="00D7792F" w:rsidP="00354804">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D7792F" w:rsidRPr="0047188C" w:rsidRDefault="00D7792F" w:rsidP="00354804">
            <w:pPr>
              <w:pStyle w:val="Estilo"/>
              <w:rPr>
                <w:rFonts w:cs="Arial"/>
                <w:sz w:val="20"/>
                <w:szCs w:val="20"/>
              </w:rPr>
            </w:pPr>
          </w:p>
        </w:tc>
      </w:tr>
      <w:tr w:rsidR="00D7792F" w:rsidRPr="0054348A" w:rsidTr="00354804">
        <w:tc>
          <w:tcPr>
            <w:tcW w:w="2689" w:type="dxa"/>
          </w:tcPr>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p>
          <w:p w:rsidR="00D7792F" w:rsidRDefault="00D7792F" w:rsidP="00354804">
            <w:pPr>
              <w:pStyle w:val="NormalWeb"/>
              <w:spacing w:before="0" w:beforeAutospacing="0" w:after="0" w:afterAutospacing="0"/>
              <w:contextualSpacing/>
              <w:mirrorIndents/>
              <w:jc w:val="center"/>
              <w:rPr>
                <w:rFonts w:ascii="Arial" w:hAnsi="Arial" w:cs="Arial"/>
                <w:sz w:val="20"/>
                <w:szCs w:val="20"/>
              </w:rPr>
            </w:pPr>
          </w:p>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Instrumental de actuaciones</w:t>
            </w:r>
          </w:p>
        </w:tc>
        <w:tc>
          <w:tcPr>
            <w:tcW w:w="6237" w:type="dxa"/>
          </w:tcPr>
          <w:p w:rsidR="00D7792F" w:rsidRPr="0047188C" w:rsidRDefault="00D7792F" w:rsidP="00354804">
            <w:pPr>
              <w:pStyle w:val="Estilo"/>
              <w:rPr>
                <w:rFonts w:cs="Arial"/>
                <w:sz w:val="20"/>
                <w:szCs w:val="20"/>
              </w:rPr>
            </w:pPr>
          </w:p>
          <w:p w:rsidR="00D7792F" w:rsidRPr="0047188C" w:rsidRDefault="00D7792F" w:rsidP="00354804">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Pr>
                <w:rFonts w:cs="Arial"/>
                <w:sz w:val="20"/>
                <w:szCs w:val="20"/>
              </w:rPr>
              <w:t xml:space="preserve">si se </w:t>
            </w:r>
            <w:r w:rsidRPr="0047188C">
              <w:rPr>
                <w:rFonts w:cs="Arial"/>
                <w:sz w:val="20"/>
                <w:szCs w:val="20"/>
              </w:rPr>
              <w:t>adminicula</w:t>
            </w:r>
            <w:r>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D7792F" w:rsidRPr="0047188C" w:rsidRDefault="00D7792F" w:rsidP="00354804">
            <w:pPr>
              <w:pStyle w:val="NormalWeb"/>
              <w:spacing w:before="0" w:beforeAutospacing="0" w:after="0" w:afterAutospacing="0"/>
              <w:contextualSpacing/>
              <w:mirrorIndents/>
              <w:jc w:val="both"/>
              <w:rPr>
                <w:rFonts w:ascii="Arial" w:hAnsi="Arial" w:cs="Arial"/>
                <w:sz w:val="20"/>
                <w:szCs w:val="20"/>
              </w:rPr>
            </w:pPr>
          </w:p>
        </w:tc>
      </w:tr>
      <w:tr w:rsidR="00D7792F" w:rsidRPr="0054348A" w:rsidTr="00354804">
        <w:tc>
          <w:tcPr>
            <w:tcW w:w="2689" w:type="dxa"/>
          </w:tcPr>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p>
          <w:p w:rsidR="00D7792F" w:rsidRDefault="00D7792F" w:rsidP="00354804">
            <w:pPr>
              <w:pStyle w:val="NormalWeb"/>
              <w:spacing w:before="0" w:beforeAutospacing="0" w:after="0" w:afterAutospacing="0"/>
              <w:contextualSpacing/>
              <w:mirrorIndents/>
              <w:jc w:val="center"/>
              <w:rPr>
                <w:rFonts w:ascii="Arial" w:hAnsi="Arial" w:cs="Arial"/>
                <w:sz w:val="20"/>
                <w:szCs w:val="20"/>
              </w:rPr>
            </w:pPr>
          </w:p>
          <w:p w:rsidR="00D7792F" w:rsidRPr="00117D80" w:rsidRDefault="00D7792F" w:rsidP="00354804">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Presuncional legal y humana</w:t>
            </w:r>
          </w:p>
        </w:tc>
        <w:tc>
          <w:tcPr>
            <w:tcW w:w="6237" w:type="dxa"/>
          </w:tcPr>
          <w:p w:rsidR="00D7792F" w:rsidRPr="0047188C" w:rsidRDefault="00D7792F" w:rsidP="00354804">
            <w:pPr>
              <w:pStyle w:val="NormalWeb"/>
              <w:tabs>
                <w:tab w:val="left" w:pos="426"/>
              </w:tabs>
              <w:spacing w:before="0" w:beforeAutospacing="0" w:after="0" w:afterAutospacing="0"/>
              <w:contextualSpacing/>
              <w:mirrorIndents/>
              <w:jc w:val="both"/>
              <w:rPr>
                <w:rFonts w:ascii="Arial" w:hAnsi="Arial" w:cs="Arial"/>
                <w:sz w:val="20"/>
                <w:szCs w:val="20"/>
              </w:rPr>
            </w:pPr>
          </w:p>
          <w:p w:rsidR="00D7792F" w:rsidRPr="0047188C" w:rsidRDefault="00D7792F" w:rsidP="00202BC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tc>
      </w:tr>
    </w:tbl>
    <w:p w:rsidR="00D7792F" w:rsidRDefault="00336B6F" w:rsidP="00D7792F">
      <w:pPr>
        <w:pStyle w:val="NormalWeb"/>
        <w:spacing w:before="0" w:beforeAutospacing="0" w:after="0" w:afterAutospacing="0" w:line="360" w:lineRule="auto"/>
        <w:contextualSpacing/>
        <w:jc w:val="both"/>
        <w:rPr>
          <w:rFonts w:ascii="Arial" w:hAnsi="Arial" w:cs="Arial"/>
          <w:b/>
        </w:rPr>
      </w:pPr>
      <w:r>
        <w:rPr>
          <w:rFonts w:ascii="Arial" w:hAnsi="Arial" w:cs="Arial"/>
          <w:b/>
        </w:rPr>
        <w:lastRenderedPageBreak/>
        <w:t>11</w:t>
      </w:r>
      <w:r w:rsidR="002746B4">
        <w:rPr>
          <w:rFonts w:ascii="Arial" w:hAnsi="Arial" w:cs="Arial"/>
          <w:b/>
        </w:rPr>
        <w:t>.1</w:t>
      </w:r>
      <w:r w:rsidR="00D7792F">
        <w:rPr>
          <w:rFonts w:ascii="Arial" w:hAnsi="Arial" w:cs="Arial"/>
          <w:b/>
        </w:rPr>
        <w:t>. HECHOS ACREDITADOS.</w:t>
      </w:r>
    </w:p>
    <w:p w:rsidR="00D7792F" w:rsidRDefault="00D7792F" w:rsidP="00D7792F">
      <w:pPr>
        <w:pStyle w:val="NormalWeb"/>
        <w:spacing w:before="0" w:beforeAutospacing="0" w:after="0" w:afterAutospacing="0" w:line="360" w:lineRule="auto"/>
        <w:contextualSpacing/>
        <w:jc w:val="both"/>
        <w:rPr>
          <w:rFonts w:ascii="Arial" w:hAnsi="Arial" w:cs="Arial"/>
        </w:rPr>
      </w:pPr>
    </w:p>
    <w:p w:rsidR="00D7792F" w:rsidRDefault="00D7792F" w:rsidP="00D7792F">
      <w:pPr>
        <w:pStyle w:val="NormalWeb"/>
        <w:spacing w:before="0" w:beforeAutospacing="0" w:after="0" w:afterAutospacing="0" w:line="360" w:lineRule="auto"/>
        <w:contextualSpacing/>
        <w:jc w:val="both"/>
        <w:rPr>
          <w:rFonts w:ascii="Arial" w:hAnsi="Arial" w:cs="Arial"/>
        </w:rPr>
      </w:pPr>
      <w:r>
        <w:rPr>
          <w:rFonts w:ascii="Arial" w:hAnsi="Arial" w:cs="Arial"/>
        </w:rPr>
        <w:t>Señalada la descripción de las pruebas que obran en el expediente, así como el valor que ostentan conforme al Código Electoral, lo procedente es identificar los hechos que acreditan en su conjunto y los que no:</w:t>
      </w:r>
    </w:p>
    <w:p w:rsidR="00D7792F" w:rsidRDefault="00D7792F" w:rsidP="00D7792F">
      <w:pPr>
        <w:pStyle w:val="NormalWeb"/>
        <w:spacing w:before="0" w:beforeAutospacing="0" w:after="0" w:afterAutospacing="0" w:line="360" w:lineRule="auto"/>
        <w:ind w:left="76"/>
        <w:contextualSpacing/>
        <w:jc w:val="both"/>
        <w:rPr>
          <w:rFonts w:ascii="Arial" w:hAnsi="Arial" w:cs="Arial"/>
          <w:b/>
        </w:rPr>
      </w:pPr>
    </w:p>
    <w:p w:rsidR="00D7792F" w:rsidRDefault="00D7792F" w:rsidP="00D7792F">
      <w:pPr>
        <w:pStyle w:val="NormalWeb"/>
        <w:spacing w:before="0" w:beforeAutospacing="0" w:after="0" w:afterAutospacing="0" w:line="360" w:lineRule="auto"/>
        <w:ind w:left="76"/>
        <w:contextualSpacing/>
        <w:jc w:val="both"/>
        <w:rPr>
          <w:rFonts w:ascii="Arial" w:hAnsi="Arial" w:cs="Arial"/>
          <w:b/>
        </w:rPr>
      </w:pPr>
      <w:r>
        <w:rPr>
          <w:rFonts w:ascii="Arial" w:hAnsi="Arial" w:cs="Arial"/>
          <w:b/>
        </w:rPr>
        <w:t>Calidad de</w:t>
      </w:r>
      <w:r w:rsidR="00F12376">
        <w:rPr>
          <w:rFonts w:ascii="Arial" w:hAnsi="Arial" w:cs="Arial"/>
          <w:b/>
        </w:rPr>
        <w:t xml:space="preserve"> la</w:t>
      </w:r>
      <w:r>
        <w:rPr>
          <w:rFonts w:ascii="Arial" w:hAnsi="Arial" w:cs="Arial"/>
          <w:b/>
        </w:rPr>
        <w:t xml:space="preserve"> candidat</w:t>
      </w:r>
      <w:r w:rsidR="00F12376">
        <w:rPr>
          <w:rFonts w:ascii="Arial" w:hAnsi="Arial" w:cs="Arial"/>
          <w:b/>
        </w:rPr>
        <w:t>a</w:t>
      </w:r>
      <w:r>
        <w:rPr>
          <w:rFonts w:ascii="Arial" w:hAnsi="Arial" w:cs="Arial"/>
          <w:b/>
        </w:rPr>
        <w:t xml:space="preserve"> denunciad</w:t>
      </w:r>
      <w:r w:rsidR="00F12376">
        <w:rPr>
          <w:rFonts w:ascii="Arial" w:hAnsi="Arial" w:cs="Arial"/>
          <w:b/>
        </w:rPr>
        <w:t>a</w:t>
      </w:r>
      <w:r>
        <w:rPr>
          <w:rFonts w:ascii="Arial" w:hAnsi="Arial" w:cs="Arial"/>
          <w:b/>
        </w:rPr>
        <w:t xml:space="preserve">. </w:t>
      </w:r>
    </w:p>
    <w:p w:rsidR="00D7792F" w:rsidRDefault="00D7792F" w:rsidP="00D7792F">
      <w:pPr>
        <w:pStyle w:val="NormalWeb"/>
        <w:spacing w:before="0" w:beforeAutospacing="0" w:after="0" w:afterAutospacing="0" w:line="360" w:lineRule="auto"/>
        <w:ind w:left="76"/>
        <w:contextualSpacing/>
        <w:jc w:val="both"/>
        <w:rPr>
          <w:rFonts w:ascii="Arial" w:hAnsi="Arial" w:cs="Arial"/>
        </w:rPr>
      </w:pPr>
    </w:p>
    <w:p w:rsidR="00D7792F" w:rsidRPr="00287BD3" w:rsidRDefault="00D7792F" w:rsidP="00D7792F">
      <w:pPr>
        <w:pStyle w:val="NormalWeb"/>
        <w:spacing w:before="0" w:beforeAutospacing="0" w:after="0" w:afterAutospacing="0" w:line="360" w:lineRule="auto"/>
        <w:ind w:left="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sidR="00F12376">
        <w:rPr>
          <w:rFonts w:ascii="Arial" w:hAnsi="Arial" w:cs="Arial"/>
        </w:rPr>
        <w:t>María Teresa Jiménez Esquivel</w:t>
      </w:r>
      <w:r>
        <w:rPr>
          <w:rFonts w:ascii="Arial" w:hAnsi="Arial" w:cs="Arial"/>
        </w:rPr>
        <w:t xml:space="preserve"> actualmente tiene la calidad de candidat</w:t>
      </w:r>
      <w:r w:rsidR="00F12376">
        <w:rPr>
          <w:rFonts w:ascii="Arial" w:hAnsi="Arial" w:cs="Arial"/>
        </w:rPr>
        <w:t>a</w:t>
      </w:r>
      <w:r>
        <w:rPr>
          <w:rFonts w:ascii="Arial" w:hAnsi="Arial" w:cs="Arial"/>
        </w:rPr>
        <w:t xml:space="preserve"> </w:t>
      </w:r>
      <w:r w:rsidR="00F12376">
        <w:rPr>
          <w:rFonts w:ascii="Arial" w:hAnsi="Arial" w:cs="Arial"/>
        </w:rPr>
        <w:t xml:space="preserve">del PAN </w:t>
      </w:r>
      <w:r>
        <w:rPr>
          <w:rFonts w:ascii="Arial" w:hAnsi="Arial" w:cs="Arial"/>
        </w:rPr>
        <w:t xml:space="preserve">a la Presidencia Municipal de Aguascalientes, </w:t>
      </w:r>
      <w:r w:rsidR="00F12376">
        <w:rPr>
          <w:rFonts w:ascii="Arial" w:hAnsi="Arial" w:cs="Arial"/>
        </w:rPr>
        <w:t>por la vía de reelección.</w:t>
      </w:r>
    </w:p>
    <w:p w:rsidR="00D7792F" w:rsidRDefault="00D7792F" w:rsidP="00D7792F">
      <w:pPr>
        <w:pStyle w:val="NormalWeb"/>
        <w:spacing w:before="0" w:beforeAutospacing="0" w:after="0" w:afterAutospacing="0" w:line="360" w:lineRule="auto"/>
        <w:ind w:left="76"/>
        <w:contextualSpacing/>
        <w:jc w:val="both"/>
      </w:pPr>
    </w:p>
    <w:p w:rsidR="00D7792F" w:rsidRPr="00404ECB" w:rsidRDefault="00D7792F" w:rsidP="00D7792F">
      <w:pPr>
        <w:pStyle w:val="NormalWeb"/>
        <w:spacing w:before="0" w:beforeAutospacing="0" w:after="0" w:afterAutospacing="0" w:line="360" w:lineRule="auto"/>
        <w:ind w:left="76"/>
        <w:contextualSpacing/>
        <w:jc w:val="both"/>
        <w:rPr>
          <w:rFonts w:ascii="Arial" w:hAnsi="Arial" w:cs="Arial"/>
        </w:rPr>
      </w:pPr>
      <w:r w:rsidRPr="00404ECB">
        <w:rPr>
          <w:rFonts w:ascii="Arial" w:hAnsi="Arial" w:cs="Arial"/>
          <w:b/>
        </w:rPr>
        <w:t>Existencia</w:t>
      </w:r>
      <w:r w:rsidR="00BC780F">
        <w:rPr>
          <w:rFonts w:ascii="Arial" w:hAnsi="Arial" w:cs="Arial"/>
          <w:b/>
        </w:rPr>
        <w:t xml:space="preserve"> y </w:t>
      </w:r>
      <w:r w:rsidRPr="00404ECB">
        <w:rPr>
          <w:rFonts w:ascii="Arial" w:hAnsi="Arial" w:cs="Arial"/>
          <w:b/>
        </w:rPr>
        <w:t xml:space="preserve">contenido </w:t>
      </w:r>
      <w:r w:rsidR="00BC780F">
        <w:rPr>
          <w:rFonts w:ascii="Arial" w:hAnsi="Arial" w:cs="Arial"/>
          <w:b/>
        </w:rPr>
        <w:t>de la propaganda denunciada</w:t>
      </w:r>
      <w:r w:rsidRPr="00404ECB">
        <w:rPr>
          <w:rFonts w:ascii="Arial" w:hAnsi="Arial" w:cs="Arial"/>
          <w:b/>
        </w:rPr>
        <w:t>.</w:t>
      </w:r>
      <w:r w:rsidRPr="00404ECB">
        <w:rPr>
          <w:rFonts w:ascii="Arial" w:hAnsi="Arial" w:cs="Arial"/>
        </w:rPr>
        <w:t xml:space="preserve"> </w:t>
      </w:r>
    </w:p>
    <w:p w:rsidR="00D7792F" w:rsidRPr="00404ECB" w:rsidRDefault="00D7792F" w:rsidP="00D7792F">
      <w:pPr>
        <w:pStyle w:val="NormalWeb"/>
        <w:spacing w:before="0" w:beforeAutospacing="0" w:after="0" w:afterAutospacing="0" w:line="360" w:lineRule="auto"/>
        <w:ind w:left="76"/>
        <w:contextualSpacing/>
        <w:jc w:val="both"/>
        <w:rPr>
          <w:rFonts w:ascii="Arial" w:hAnsi="Arial" w:cs="Arial"/>
        </w:rPr>
      </w:pPr>
    </w:p>
    <w:p w:rsidR="00D7792F" w:rsidRDefault="002746B4" w:rsidP="00F12376">
      <w:pPr>
        <w:pStyle w:val="NormalWeb"/>
        <w:spacing w:before="0" w:beforeAutospacing="0" w:after="0" w:afterAutospacing="0" w:line="360" w:lineRule="auto"/>
        <w:ind w:left="76"/>
        <w:contextualSpacing/>
        <w:jc w:val="both"/>
        <w:rPr>
          <w:rFonts w:ascii="Arial" w:hAnsi="Arial" w:cs="Arial"/>
        </w:rPr>
      </w:pPr>
      <w:r>
        <w:rPr>
          <w:rFonts w:ascii="Arial" w:hAnsi="Arial" w:cs="Arial"/>
        </w:rPr>
        <w:t>J</w:t>
      </w:r>
      <w:r w:rsidR="00D7792F">
        <w:rPr>
          <w:rFonts w:ascii="Arial" w:hAnsi="Arial" w:cs="Arial"/>
        </w:rPr>
        <w:t xml:space="preserve">unto con la </w:t>
      </w:r>
      <w:r w:rsidR="00D7792F" w:rsidRPr="00A208E3">
        <w:rPr>
          <w:rFonts w:ascii="Arial" w:hAnsi="Arial" w:cs="Arial"/>
        </w:rPr>
        <w:t>denuncia</w:t>
      </w:r>
      <w:r w:rsidR="00D7792F">
        <w:rPr>
          <w:rFonts w:ascii="Arial" w:hAnsi="Arial" w:cs="Arial"/>
        </w:rPr>
        <w:t xml:space="preserve">, se ofreció como elemento de convicción, </w:t>
      </w:r>
      <w:r w:rsidR="00F12376">
        <w:rPr>
          <w:rFonts w:ascii="Arial" w:hAnsi="Arial" w:cs="Arial"/>
        </w:rPr>
        <w:t xml:space="preserve">la publicación contenida en </w:t>
      </w:r>
      <w:r w:rsidR="00F12376" w:rsidRPr="00202BC1">
        <w:rPr>
          <w:rFonts w:ascii="Arial" w:hAnsi="Arial" w:cs="Arial"/>
        </w:rPr>
        <w:t>un</w:t>
      </w:r>
      <w:r w:rsidR="00202BC1">
        <w:rPr>
          <w:rFonts w:ascii="Arial" w:hAnsi="Arial" w:cs="Arial"/>
        </w:rPr>
        <w:t xml:space="preserve"> solo</w:t>
      </w:r>
      <w:r w:rsidR="00F12376">
        <w:rPr>
          <w:rFonts w:ascii="Arial" w:hAnsi="Arial" w:cs="Arial"/>
        </w:rPr>
        <w:t xml:space="preserve"> folleto de doce páginas, que es del tenor siguiente</w:t>
      </w:r>
      <w:r w:rsidR="00D7792F">
        <w:rPr>
          <w:rFonts w:ascii="Arial" w:hAnsi="Arial" w:cs="Arial"/>
        </w:rPr>
        <w:t xml:space="preserve">: </w:t>
      </w:r>
    </w:p>
    <w:p w:rsidR="00F12376" w:rsidRDefault="00F12376" w:rsidP="00F12376">
      <w:pPr>
        <w:pStyle w:val="NormalWeb"/>
        <w:spacing w:before="0" w:beforeAutospacing="0" w:after="0" w:afterAutospacing="0" w:line="360" w:lineRule="auto"/>
        <w:ind w:left="76"/>
        <w:contextualSpacing/>
        <w:jc w:val="both"/>
        <w:rPr>
          <w:rFonts w:ascii="Arial" w:hAnsi="Arial" w:cs="Arial"/>
        </w:rPr>
      </w:pPr>
    </w:p>
    <w:tbl>
      <w:tblPr>
        <w:tblStyle w:val="Tablaconcuadrcula"/>
        <w:tblW w:w="0" w:type="auto"/>
        <w:tblInd w:w="988" w:type="dxa"/>
        <w:tblLook w:val="04A0" w:firstRow="1" w:lastRow="0" w:firstColumn="1" w:lastColumn="0" w:noHBand="0" w:noVBand="1"/>
      </w:tblPr>
      <w:tblGrid>
        <w:gridCol w:w="6662"/>
      </w:tblGrid>
      <w:tr w:rsidR="009A3FC3" w:rsidTr="00354804">
        <w:tc>
          <w:tcPr>
            <w:tcW w:w="6662" w:type="dxa"/>
          </w:tcPr>
          <w:p w:rsidR="009A3FC3" w:rsidRDefault="009A3FC3" w:rsidP="00354804">
            <w:pPr>
              <w:jc w:val="center"/>
              <w:rPr>
                <w:noProof/>
              </w:rPr>
            </w:pPr>
          </w:p>
          <w:p w:rsidR="009A3FC3" w:rsidRDefault="009A3FC3" w:rsidP="00354804">
            <w:pPr>
              <w:jc w:val="center"/>
              <w:rPr>
                <w:noProof/>
              </w:rPr>
            </w:pPr>
            <w:r>
              <w:rPr>
                <w:noProof/>
              </w:rPr>
              <w:drawing>
                <wp:inline distT="0" distB="0" distL="0" distR="0" wp14:anchorId="4E2612DA" wp14:editId="25AE0140">
                  <wp:extent cx="2194709" cy="2129198"/>
                  <wp:effectExtent l="0" t="5398"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900.jpg"/>
                          <pic:cNvPicPr/>
                        </pic:nvPicPr>
                        <pic:blipFill rotWithShape="1">
                          <a:blip r:embed="rId8" cstate="print">
                            <a:extLst>
                              <a:ext uri="{28A0092B-C50C-407E-A947-70E740481C1C}">
                                <a14:useLocalDpi xmlns:a14="http://schemas.microsoft.com/office/drawing/2010/main" val="0"/>
                              </a:ext>
                            </a:extLst>
                          </a:blip>
                          <a:srcRect l="19446" t="6916" r="10903" b="2988"/>
                          <a:stretch/>
                        </pic:blipFill>
                        <pic:spPr bwMode="auto">
                          <a:xfrm rot="5400000">
                            <a:off x="0" y="0"/>
                            <a:ext cx="2214340" cy="2148243"/>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tc>
      </w:tr>
      <w:tr w:rsidR="009A3FC3" w:rsidTr="00354804">
        <w:tc>
          <w:tcPr>
            <w:tcW w:w="6662" w:type="dxa"/>
          </w:tcPr>
          <w:p w:rsidR="009A3FC3" w:rsidRDefault="009A3FC3" w:rsidP="00354804">
            <w:pPr>
              <w:jc w:val="center"/>
              <w:rPr>
                <w:noProof/>
              </w:rPr>
            </w:pPr>
          </w:p>
          <w:p w:rsidR="009A3FC3" w:rsidRDefault="009A3FC3" w:rsidP="00354804">
            <w:pPr>
              <w:jc w:val="center"/>
              <w:rPr>
                <w:noProof/>
              </w:rPr>
            </w:pPr>
            <w:r>
              <w:rPr>
                <w:noProof/>
              </w:rPr>
              <w:drawing>
                <wp:inline distT="0" distB="0" distL="0" distR="0" wp14:anchorId="1F72B5BD" wp14:editId="0EB2E410">
                  <wp:extent cx="3586038" cy="1876542"/>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901.jpg"/>
                          <pic:cNvPicPr/>
                        </pic:nvPicPr>
                        <pic:blipFill rotWithShape="1">
                          <a:blip r:embed="rId9" cstate="print">
                            <a:extLst>
                              <a:ext uri="{28A0092B-C50C-407E-A947-70E740481C1C}">
                                <a14:useLocalDpi xmlns:a14="http://schemas.microsoft.com/office/drawing/2010/main" val="0"/>
                              </a:ext>
                            </a:extLst>
                          </a:blip>
                          <a:srcRect t="16288" b="13939"/>
                          <a:stretch/>
                        </pic:blipFill>
                        <pic:spPr bwMode="auto">
                          <a:xfrm>
                            <a:off x="0" y="0"/>
                            <a:ext cx="3614890" cy="1891640"/>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p w:rsidR="00E86933" w:rsidRDefault="00E86933" w:rsidP="00354804">
            <w:pPr>
              <w:jc w:val="center"/>
              <w:rPr>
                <w:noProof/>
              </w:rPr>
            </w:pPr>
          </w:p>
          <w:p w:rsidR="00E86933" w:rsidRDefault="00E86933" w:rsidP="00354804">
            <w:pPr>
              <w:jc w:val="center"/>
              <w:rPr>
                <w:noProof/>
              </w:rPr>
            </w:pPr>
          </w:p>
        </w:tc>
      </w:tr>
      <w:tr w:rsidR="009A3FC3" w:rsidTr="00354804">
        <w:tc>
          <w:tcPr>
            <w:tcW w:w="6662" w:type="dxa"/>
          </w:tcPr>
          <w:p w:rsidR="00E86933" w:rsidRDefault="00E86933" w:rsidP="00354804">
            <w:pPr>
              <w:jc w:val="center"/>
              <w:rPr>
                <w:noProof/>
              </w:rPr>
            </w:pPr>
          </w:p>
          <w:p w:rsidR="00E86933" w:rsidRDefault="00E86933" w:rsidP="00354804">
            <w:pPr>
              <w:jc w:val="center"/>
              <w:rPr>
                <w:noProof/>
              </w:rPr>
            </w:pPr>
          </w:p>
          <w:p w:rsidR="00E86933" w:rsidRDefault="00E86933" w:rsidP="00354804">
            <w:pPr>
              <w:jc w:val="center"/>
              <w:rPr>
                <w:noProof/>
              </w:rPr>
            </w:pPr>
          </w:p>
          <w:p w:rsidR="009A3FC3" w:rsidRDefault="009A3FC3" w:rsidP="00354804">
            <w:pPr>
              <w:jc w:val="center"/>
              <w:rPr>
                <w:noProof/>
              </w:rPr>
            </w:pPr>
            <w:r>
              <w:rPr>
                <w:noProof/>
              </w:rPr>
              <w:t>}</w:t>
            </w:r>
            <w:r>
              <w:rPr>
                <w:noProof/>
              </w:rPr>
              <w:drawing>
                <wp:inline distT="0" distB="0" distL="0" distR="0" wp14:anchorId="7FE3E977" wp14:editId="65806826">
                  <wp:extent cx="3705308" cy="196450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902.jpg"/>
                          <pic:cNvPicPr/>
                        </pic:nvPicPr>
                        <pic:blipFill rotWithShape="1">
                          <a:blip r:embed="rId10" cstate="print">
                            <a:extLst>
                              <a:ext uri="{28A0092B-C50C-407E-A947-70E740481C1C}">
                                <a14:useLocalDpi xmlns:a14="http://schemas.microsoft.com/office/drawing/2010/main" val="0"/>
                              </a:ext>
                            </a:extLst>
                          </a:blip>
                          <a:srcRect l="1456" t="13598" b="16741"/>
                          <a:stretch/>
                        </pic:blipFill>
                        <pic:spPr bwMode="auto">
                          <a:xfrm>
                            <a:off x="0" y="0"/>
                            <a:ext cx="3737883" cy="1981776"/>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p w:rsidR="00E86933" w:rsidRDefault="00E86933" w:rsidP="00354804">
            <w:pPr>
              <w:jc w:val="center"/>
              <w:rPr>
                <w:noProof/>
              </w:rPr>
            </w:pPr>
          </w:p>
        </w:tc>
      </w:tr>
      <w:tr w:rsidR="009A3FC3" w:rsidTr="00354804">
        <w:tc>
          <w:tcPr>
            <w:tcW w:w="6662" w:type="dxa"/>
          </w:tcPr>
          <w:p w:rsidR="009A3FC3" w:rsidRDefault="009A3FC3" w:rsidP="00354804">
            <w:pPr>
              <w:jc w:val="center"/>
              <w:rPr>
                <w:noProof/>
              </w:rPr>
            </w:pPr>
          </w:p>
          <w:p w:rsidR="009A3FC3" w:rsidRDefault="009A3FC3" w:rsidP="00354804">
            <w:pPr>
              <w:jc w:val="center"/>
              <w:rPr>
                <w:noProof/>
              </w:rPr>
            </w:pPr>
            <w:r>
              <w:rPr>
                <w:noProof/>
              </w:rPr>
              <w:drawing>
                <wp:inline distT="0" distB="0" distL="0" distR="0" wp14:anchorId="0A2865A1" wp14:editId="4ACF9393">
                  <wp:extent cx="3919993" cy="2051834"/>
                  <wp:effectExtent l="0" t="0" r="444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903.jpg"/>
                          <pic:cNvPicPr/>
                        </pic:nvPicPr>
                        <pic:blipFill rotWithShape="1">
                          <a:blip r:embed="rId11" cstate="print">
                            <a:extLst>
                              <a:ext uri="{28A0092B-C50C-407E-A947-70E740481C1C}">
                                <a14:useLocalDpi xmlns:a14="http://schemas.microsoft.com/office/drawing/2010/main" val="0"/>
                              </a:ext>
                            </a:extLst>
                          </a:blip>
                          <a:srcRect l="1189" t="16116" r="-1" b="14924"/>
                          <a:stretch/>
                        </pic:blipFill>
                        <pic:spPr bwMode="auto">
                          <a:xfrm>
                            <a:off x="0" y="0"/>
                            <a:ext cx="3949432" cy="2067243"/>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p w:rsidR="00E86933" w:rsidRDefault="00E86933" w:rsidP="00354804">
            <w:pPr>
              <w:jc w:val="center"/>
              <w:rPr>
                <w:noProof/>
              </w:rPr>
            </w:pPr>
          </w:p>
          <w:p w:rsidR="00E86933" w:rsidRDefault="00E86933" w:rsidP="00354804">
            <w:pPr>
              <w:jc w:val="center"/>
              <w:rPr>
                <w:noProof/>
              </w:rPr>
            </w:pPr>
          </w:p>
        </w:tc>
      </w:tr>
      <w:tr w:rsidR="009A3FC3" w:rsidTr="00354804">
        <w:tc>
          <w:tcPr>
            <w:tcW w:w="6662" w:type="dxa"/>
          </w:tcPr>
          <w:p w:rsidR="009A3FC3" w:rsidRDefault="009A3FC3" w:rsidP="00354804">
            <w:pPr>
              <w:jc w:val="center"/>
              <w:rPr>
                <w:noProof/>
              </w:rPr>
            </w:pPr>
          </w:p>
          <w:p w:rsidR="00E86933" w:rsidRDefault="00E86933" w:rsidP="00354804">
            <w:pPr>
              <w:jc w:val="center"/>
              <w:rPr>
                <w:noProof/>
              </w:rPr>
            </w:pPr>
          </w:p>
          <w:p w:rsidR="00E86933" w:rsidRDefault="00E86933" w:rsidP="00354804">
            <w:pPr>
              <w:jc w:val="center"/>
              <w:rPr>
                <w:noProof/>
              </w:rPr>
            </w:pPr>
          </w:p>
          <w:p w:rsidR="009A3FC3" w:rsidRDefault="009A3FC3" w:rsidP="00354804">
            <w:pPr>
              <w:jc w:val="center"/>
              <w:rPr>
                <w:noProof/>
              </w:rPr>
            </w:pPr>
            <w:r>
              <w:rPr>
                <w:noProof/>
              </w:rPr>
              <w:drawing>
                <wp:inline distT="0" distB="0" distL="0" distR="0" wp14:anchorId="185D5030" wp14:editId="4ED9F67C">
                  <wp:extent cx="3896139" cy="2016937"/>
                  <wp:effectExtent l="0" t="0" r="9525"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904.jpg"/>
                          <pic:cNvPicPr/>
                        </pic:nvPicPr>
                        <pic:blipFill rotWithShape="1">
                          <a:blip r:embed="rId12" cstate="print">
                            <a:extLst>
                              <a:ext uri="{28A0092B-C50C-407E-A947-70E740481C1C}">
                                <a14:useLocalDpi xmlns:a14="http://schemas.microsoft.com/office/drawing/2010/main" val="0"/>
                              </a:ext>
                            </a:extLst>
                          </a:blip>
                          <a:srcRect t="17118" b="13859"/>
                          <a:stretch/>
                        </pic:blipFill>
                        <pic:spPr bwMode="auto">
                          <a:xfrm>
                            <a:off x="0" y="0"/>
                            <a:ext cx="3936720" cy="2037945"/>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p w:rsidR="00E86933" w:rsidRDefault="00E86933" w:rsidP="00354804">
            <w:pPr>
              <w:jc w:val="center"/>
              <w:rPr>
                <w:noProof/>
              </w:rPr>
            </w:pPr>
          </w:p>
          <w:p w:rsidR="00E86933" w:rsidRDefault="00E86933" w:rsidP="00354804">
            <w:pPr>
              <w:jc w:val="center"/>
              <w:rPr>
                <w:noProof/>
              </w:rPr>
            </w:pPr>
          </w:p>
          <w:p w:rsidR="00E86933" w:rsidRDefault="00E86933" w:rsidP="00354804">
            <w:pPr>
              <w:jc w:val="center"/>
              <w:rPr>
                <w:noProof/>
              </w:rPr>
            </w:pPr>
          </w:p>
        </w:tc>
      </w:tr>
      <w:tr w:rsidR="009A3FC3" w:rsidTr="00354804">
        <w:tc>
          <w:tcPr>
            <w:tcW w:w="6662" w:type="dxa"/>
          </w:tcPr>
          <w:p w:rsidR="009A3FC3" w:rsidRDefault="009A3FC3" w:rsidP="00354804">
            <w:pPr>
              <w:rPr>
                <w:noProof/>
              </w:rPr>
            </w:pPr>
            <w:r>
              <w:rPr>
                <w:noProof/>
              </w:rPr>
              <w:lastRenderedPageBreak/>
              <w:drawing>
                <wp:inline distT="0" distB="0" distL="0" distR="0" wp14:anchorId="1AD1E3F7" wp14:editId="01234A4F">
                  <wp:extent cx="4007458" cy="2049623"/>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905.jpg"/>
                          <pic:cNvPicPr/>
                        </pic:nvPicPr>
                        <pic:blipFill rotWithShape="1">
                          <a:blip r:embed="rId13" cstate="print">
                            <a:extLst>
                              <a:ext uri="{28A0092B-C50C-407E-A947-70E740481C1C}">
                                <a14:useLocalDpi xmlns:a14="http://schemas.microsoft.com/office/drawing/2010/main" val="0"/>
                              </a:ext>
                            </a:extLst>
                          </a:blip>
                          <a:srcRect t="8972" b="22834"/>
                          <a:stretch/>
                        </pic:blipFill>
                        <pic:spPr bwMode="auto">
                          <a:xfrm>
                            <a:off x="0" y="0"/>
                            <a:ext cx="4024981" cy="2058585"/>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rPr>
                <w:noProof/>
              </w:rPr>
            </w:pPr>
          </w:p>
          <w:p w:rsidR="009A3FC3" w:rsidRDefault="009A3FC3" w:rsidP="00354804">
            <w:pPr>
              <w:rPr>
                <w:noProof/>
              </w:rPr>
            </w:pPr>
          </w:p>
        </w:tc>
      </w:tr>
      <w:tr w:rsidR="009A3FC3" w:rsidTr="00354804">
        <w:tc>
          <w:tcPr>
            <w:tcW w:w="6662" w:type="dxa"/>
          </w:tcPr>
          <w:p w:rsidR="009A3FC3" w:rsidRDefault="009A3FC3" w:rsidP="00354804">
            <w:pPr>
              <w:jc w:val="center"/>
              <w:rPr>
                <w:noProof/>
              </w:rPr>
            </w:pPr>
          </w:p>
          <w:p w:rsidR="009A3FC3" w:rsidRDefault="009A3FC3" w:rsidP="00354804">
            <w:pPr>
              <w:jc w:val="center"/>
              <w:rPr>
                <w:noProof/>
              </w:rPr>
            </w:pPr>
            <w:r>
              <w:rPr>
                <w:noProof/>
              </w:rPr>
              <w:drawing>
                <wp:inline distT="0" distB="0" distL="0" distR="0" wp14:anchorId="41E6686E" wp14:editId="3F41127D">
                  <wp:extent cx="2554605" cy="2830243"/>
                  <wp:effectExtent l="0" t="4445"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906.jpg"/>
                          <pic:cNvPicPr/>
                        </pic:nvPicPr>
                        <pic:blipFill rotWithShape="1">
                          <a:blip r:embed="rId14" cstate="print">
                            <a:extLst>
                              <a:ext uri="{28A0092B-C50C-407E-A947-70E740481C1C}">
                                <a14:useLocalDpi xmlns:a14="http://schemas.microsoft.com/office/drawing/2010/main" val="0"/>
                              </a:ext>
                            </a:extLst>
                          </a:blip>
                          <a:srcRect l="15566" t="2091" r="12571"/>
                          <a:stretch/>
                        </pic:blipFill>
                        <pic:spPr bwMode="auto">
                          <a:xfrm rot="5400000">
                            <a:off x="0" y="0"/>
                            <a:ext cx="2576632" cy="2854646"/>
                          </a:xfrm>
                          <a:prstGeom prst="rect">
                            <a:avLst/>
                          </a:prstGeom>
                          <a:ln>
                            <a:noFill/>
                          </a:ln>
                          <a:extLst>
                            <a:ext uri="{53640926-AAD7-44D8-BBD7-CCE9431645EC}">
                              <a14:shadowObscured xmlns:a14="http://schemas.microsoft.com/office/drawing/2010/main"/>
                            </a:ext>
                          </a:extLst>
                        </pic:spPr>
                      </pic:pic>
                    </a:graphicData>
                  </a:graphic>
                </wp:inline>
              </w:drawing>
            </w:r>
          </w:p>
          <w:p w:rsidR="009A3FC3" w:rsidRDefault="009A3FC3" w:rsidP="00354804">
            <w:pPr>
              <w:jc w:val="center"/>
              <w:rPr>
                <w:noProof/>
              </w:rPr>
            </w:pPr>
          </w:p>
        </w:tc>
      </w:tr>
    </w:tbl>
    <w:p w:rsidR="00D7792F" w:rsidRPr="002746B4" w:rsidRDefault="00D7792F" w:rsidP="00D7792F">
      <w:pPr>
        <w:pStyle w:val="NormalWeb"/>
        <w:spacing w:before="0" w:beforeAutospacing="0" w:after="0" w:afterAutospacing="0" w:line="360" w:lineRule="auto"/>
        <w:ind w:left="76"/>
        <w:contextualSpacing/>
        <w:jc w:val="both"/>
        <w:rPr>
          <w:rFonts w:ascii="Arial" w:hAnsi="Arial" w:cs="Arial"/>
        </w:rPr>
      </w:pPr>
    </w:p>
    <w:p w:rsidR="00D7792F" w:rsidRPr="002746B4" w:rsidRDefault="00D7792F" w:rsidP="00051003">
      <w:pPr>
        <w:spacing w:after="0" w:line="360" w:lineRule="auto"/>
        <w:ind w:right="-234"/>
        <w:jc w:val="both"/>
        <w:rPr>
          <w:rFonts w:ascii="Arial" w:hAnsi="Arial" w:cs="Arial"/>
          <w:sz w:val="24"/>
          <w:szCs w:val="24"/>
        </w:rPr>
      </w:pPr>
      <w:r w:rsidRPr="002746B4">
        <w:rPr>
          <w:rFonts w:ascii="Arial" w:hAnsi="Arial" w:cs="Arial"/>
          <w:sz w:val="24"/>
          <w:szCs w:val="24"/>
        </w:rPr>
        <w:t xml:space="preserve">Como se aprecia, en el </w:t>
      </w:r>
      <w:r w:rsidR="00155B85" w:rsidRPr="002746B4">
        <w:rPr>
          <w:rFonts w:ascii="Arial" w:hAnsi="Arial" w:cs="Arial"/>
          <w:sz w:val="24"/>
          <w:szCs w:val="24"/>
        </w:rPr>
        <w:t xml:space="preserve">folleto </w:t>
      </w:r>
      <w:r w:rsidRPr="002746B4">
        <w:rPr>
          <w:rFonts w:ascii="Arial" w:hAnsi="Arial" w:cs="Arial"/>
          <w:sz w:val="24"/>
          <w:szCs w:val="24"/>
        </w:rPr>
        <w:t>aparece el nombre de</w:t>
      </w:r>
      <w:r w:rsidR="00155B85" w:rsidRPr="002746B4">
        <w:rPr>
          <w:rFonts w:ascii="Arial" w:hAnsi="Arial" w:cs="Arial"/>
          <w:sz w:val="24"/>
          <w:szCs w:val="24"/>
        </w:rPr>
        <w:t xml:space="preserve"> </w:t>
      </w:r>
      <w:r w:rsidRPr="002746B4">
        <w:rPr>
          <w:rFonts w:ascii="Arial" w:hAnsi="Arial" w:cs="Arial"/>
          <w:sz w:val="24"/>
          <w:szCs w:val="24"/>
        </w:rPr>
        <w:t>l</w:t>
      </w:r>
      <w:r w:rsidR="00155B85" w:rsidRPr="002746B4">
        <w:rPr>
          <w:rFonts w:ascii="Arial" w:hAnsi="Arial" w:cs="Arial"/>
          <w:sz w:val="24"/>
          <w:szCs w:val="24"/>
        </w:rPr>
        <w:t>a candidata</w:t>
      </w:r>
      <w:r w:rsidRPr="002746B4">
        <w:rPr>
          <w:rFonts w:ascii="Arial" w:hAnsi="Arial" w:cs="Arial"/>
          <w:sz w:val="24"/>
          <w:szCs w:val="24"/>
        </w:rPr>
        <w:t xml:space="preserve"> denunciad</w:t>
      </w:r>
      <w:r w:rsidR="00155B85" w:rsidRPr="002746B4">
        <w:rPr>
          <w:rFonts w:ascii="Arial" w:hAnsi="Arial" w:cs="Arial"/>
          <w:sz w:val="24"/>
          <w:szCs w:val="24"/>
        </w:rPr>
        <w:t xml:space="preserve">a, </w:t>
      </w:r>
      <w:r w:rsidR="00BC289B" w:rsidRPr="002746B4">
        <w:rPr>
          <w:rFonts w:ascii="Arial" w:hAnsi="Arial" w:cs="Arial"/>
          <w:sz w:val="24"/>
          <w:szCs w:val="24"/>
        </w:rPr>
        <w:t>su fotografía, el cargo para el que contiende y el partido que la postula</w:t>
      </w:r>
      <w:r w:rsidRPr="002746B4">
        <w:rPr>
          <w:rFonts w:ascii="Arial" w:hAnsi="Arial" w:cs="Arial"/>
          <w:sz w:val="24"/>
          <w:szCs w:val="24"/>
        </w:rPr>
        <w:t>.</w:t>
      </w:r>
    </w:p>
    <w:p w:rsidR="00BC780F" w:rsidRPr="002746B4" w:rsidRDefault="00BC780F" w:rsidP="00051003">
      <w:pPr>
        <w:spacing w:after="0" w:line="360" w:lineRule="auto"/>
        <w:ind w:right="-234"/>
        <w:jc w:val="both"/>
        <w:rPr>
          <w:rFonts w:ascii="Arial" w:hAnsi="Arial" w:cs="Arial"/>
          <w:sz w:val="24"/>
          <w:szCs w:val="24"/>
        </w:rPr>
      </w:pPr>
    </w:p>
    <w:p w:rsidR="00BC780F" w:rsidRPr="002746B4" w:rsidRDefault="00336B6F" w:rsidP="00051003">
      <w:pPr>
        <w:spacing w:after="0" w:line="360" w:lineRule="auto"/>
        <w:ind w:right="-234"/>
        <w:jc w:val="both"/>
        <w:rPr>
          <w:rFonts w:ascii="Arial" w:hAnsi="Arial" w:cs="Arial"/>
          <w:b/>
          <w:sz w:val="24"/>
          <w:szCs w:val="24"/>
        </w:rPr>
      </w:pPr>
      <w:r>
        <w:rPr>
          <w:rFonts w:ascii="Arial" w:hAnsi="Arial" w:cs="Arial"/>
          <w:b/>
          <w:sz w:val="24"/>
          <w:szCs w:val="24"/>
        </w:rPr>
        <w:t>11</w:t>
      </w:r>
      <w:r w:rsidR="002746B4">
        <w:rPr>
          <w:rFonts w:ascii="Arial" w:hAnsi="Arial" w:cs="Arial"/>
          <w:b/>
          <w:sz w:val="24"/>
          <w:szCs w:val="24"/>
        </w:rPr>
        <w:t xml:space="preserve">.2. </w:t>
      </w:r>
      <w:r w:rsidR="00BC780F" w:rsidRPr="002746B4">
        <w:rPr>
          <w:rFonts w:ascii="Arial" w:hAnsi="Arial" w:cs="Arial"/>
          <w:b/>
          <w:sz w:val="24"/>
          <w:szCs w:val="24"/>
        </w:rPr>
        <w:t>HECHOS NO ACREDITADOS</w:t>
      </w:r>
      <w:r w:rsidR="002746B4">
        <w:rPr>
          <w:rFonts w:ascii="Arial" w:hAnsi="Arial" w:cs="Arial"/>
          <w:b/>
          <w:sz w:val="24"/>
          <w:szCs w:val="24"/>
        </w:rPr>
        <w:t>.</w:t>
      </w:r>
      <w:r w:rsidR="00BC780F" w:rsidRPr="002746B4">
        <w:rPr>
          <w:rFonts w:ascii="Arial" w:hAnsi="Arial" w:cs="Arial"/>
          <w:b/>
          <w:sz w:val="24"/>
          <w:szCs w:val="24"/>
        </w:rPr>
        <w:t xml:space="preserve"> </w:t>
      </w:r>
    </w:p>
    <w:p w:rsidR="00BC780F" w:rsidRPr="002746B4" w:rsidRDefault="00BC780F" w:rsidP="00051003">
      <w:pPr>
        <w:spacing w:after="0" w:line="360" w:lineRule="auto"/>
        <w:ind w:right="-234"/>
        <w:jc w:val="both"/>
        <w:rPr>
          <w:rFonts w:ascii="Arial" w:hAnsi="Arial" w:cs="Arial"/>
          <w:b/>
          <w:sz w:val="24"/>
          <w:szCs w:val="24"/>
        </w:rPr>
      </w:pPr>
    </w:p>
    <w:p w:rsidR="00BC780F" w:rsidRPr="002746B4" w:rsidRDefault="00BC780F" w:rsidP="00051003">
      <w:pPr>
        <w:spacing w:after="0" w:line="360" w:lineRule="auto"/>
        <w:ind w:right="-234"/>
        <w:jc w:val="both"/>
        <w:rPr>
          <w:rFonts w:ascii="Arial" w:hAnsi="Arial" w:cs="Arial"/>
          <w:b/>
          <w:sz w:val="24"/>
          <w:szCs w:val="24"/>
        </w:rPr>
      </w:pPr>
      <w:r w:rsidRPr="002746B4">
        <w:rPr>
          <w:rFonts w:ascii="Arial" w:hAnsi="Arial" w:cs="Arial"/>
          <w:b/>
          <w:sz w:val="24"/>
          <w:szCs w:val="24"/>
        </w:rPr>
        <w:t>Di</w:t>
      </w:r>
      <w:r w:rsidR="00B641F1">
        <w:rPr>
          <w:rFonts w:ascii="Arial" w:hAnsi="Arial" w:cs="Arial"/>
          <w:b/>
          <w:sz w:val="24"/>
          <w:szCs w:val="24"/>
        </w:rPr>
        <w:t>stribución o di</w:t>
      </w:r>
      <w:r w:rsidRPr="002746B4">
        <w:rPr>
          <w:rFonts w:ascii="Arial" w:hAnsi="Arial" w:cs="Arial"/>
          <w:b/>
          <w:sz w:val="24"/>
          <w:szCs w:val="24"/>
        </w:rPr>
        <w:t xml:space="preserve">fusión </w:t>
      </w:r>
      <w:r w:rsidR="002746B4">
        <w:rPr>
          <w:rFonts w:ascii="Arial" w:hAnsi="Arial" w:cs="Arial"/>
          <w:b/>
          <w:sz w:val="24"/>
          <w:szCs w:val="24"/>
        </w:rPr>
        <w:t xml:space="preserve">y publicitación de la propaganda </w:t>
      </w:r>
      <w:r w:rsidRPr="002746B4">
        <w:rPr>
          <w:rFonts w:ascii="Arial" w:hAnsi="Arial" w:cs="Arial"/>
          <w:b/>
          <w:sz w:val="24"/>
          <w:szCs w:val="24"/>
        </w:rPr>
        <w:t>denunciada.</w:t>
      </w:r>
    </w:p>
    <w:p w:rsidR="002746B4" w:rsidRPr="002746B4" w:rsidRDefault="002746B4" w:rsidP="00051003">
      <w:pPr>
        <w:spacing w:after="0" w:line="360" w:lineRule="auto"/>
        <w:ind w:right="-234"/>
        <w:jc w:val="both"/>
        <w:rPr>
          <w:rFonts w:ascii="Arial" w:hAnsi="Arial" w:cs="Arial"/>
          <w:b/>
          <w:sz w:val="24"/>
          <w:szCs w:val="24"/>
        </w:rPr>
      </w:pPr>
    </w:p>
    <w:p w:rsidR="00B641F1" w:rsidRPr="00997FC6" w:rsidRDefault="00B641F1" w:rsidP="00B641F1">
      <w:pPr>
        <w:spacing w:after="0" w:line="360" w:lineRule="auto"/>
        <w:ind w:right="-234"/>
        <w:jc w:val="both"/>
        <w:rPr>
          <w:rFonts w:ascii="Arial" w:hAnsi="Arial" w:cs="Arial"/>
          <w:sz w:val="24"/>
          <w:szCs w:val="24"/>
        </w:rPr>
      </w:pPr>
      <w:r w:rsidRPr="00997FC6">
        <w:rPr>
          <w:rFonts w:ascii="Arial" w:hAnsi="Arial" w:cs="Arial"/>
          <w:sz w:val="24"/>
          <w:szCs w:val="24"/>
        </w:rPr>
        <w:t>A partir del folleto, el quejoso denuncia la distribución de propaganda electoral que a su consideración contraviene el artículo 26 del Código Electoral porque se publicita obra pública de gobierno y se vulnera el artículo 163 de tal ordenamiento p</w:t>
      </w:r>
      <w:r w:rsidR="00202BC1">
        <w:rPr>
          <w:rFonts w:ascii="Arial" w:hAnsi="Arial" w:cs="Arial"/>
          <w:sz w:val="24"/>
          <w:szCs w:val="24"/>
        </w:rPr>
        <w:t>ues</w:t>
      </w:r>
      <w:r w:rsidRPr="00997FC6">
        <w:rPr>
          <w:rFonts w:ascii="Arial" w:hAnsi="Arial" w:cs="Arial"/>
          <w:sz w:val="24"/>
          <w:szCs w:val="24"/>
        </w:rPr>
        <w:t xml:space="preserve"> no contiene el símbolo internacional de reciclaje. </w:t>
      </w:r>
    </w:p>
    <w:p w:rsidR="00B641F1" w:rsidRDefault="00B641F1" w:rsidP="00051003">
      <w:pPr>
        <w:spacing w:after="0" w:line="360" w:lineRule="auto"/>
        <w:ind w:right="-234"/>
        <w:jc w:val="both"/>
        <w:rPr>
          <w:rFonts w:ascii="Arial" w:hAnsi="Arial" w:cs="Arial"/>
          <w:sz w:val="24"/>
          <w:szCs w:val="24"/>
        </w:rPr>
      </w:pPr>
    </w:p>
    <w:p w:rsidR="002746B4" w:rsidRDefault="00B641F1" w:rsidP="00051003">
      <w:pPr>
        <w:spacing w:after="0" w:line="360" w:lineRule="auto"/>
        <w:ind w:right="-234"/>
        <w:jc w:val="both"/>
        <w:rPr>
          <w:rFonts w:ascii="Arial" w:hAnsi="Arial" w:cs="Arial"/>
          <w:sz w:val="24"/>
          <w:szCs w:val="24"/>
        </w:rPr>
      </w:pPr>
      <w:r>
        <w:rPr>
          <w:rFonts w:ascii="Arial" w:hAnsi="Arial" w:cs="Arial"/>
          <w:sz w:val="24"/>
          <w:szCs w:val="24"/>
        </w:rPr>
        <w:t xml:space="preserve">No obstante, en </w:t>
      </w:r>
      <w:r w:rsidR="002746B4" w:rsidRPr="002746B4">
        <w:rPr>
          <w:rFonts w:ascii="Arial" w:hAnsi="Arial" w:cs="Arial"/>
          <w:sz w:val="24"/>
          <w:szCs w:val="24"/>
        </w:rPr>
        <w:t xml:space="preserve">el </w:t>
      </w:r>
      <w:r w:rsidR="002746B4">
        <w:rPr>
          <w:rFonts w:ascii="Arial" w:hAnsi="Arial" w:cs="Arial"/>
          <w:sz w:val="24"/>
          <w:szCs w:val="24"/>
        </w:rPr>
        <w:t xml:space="preserve">expediente no se </w:t>
      </w:r>
      <w:r>
        <w:rPr>
          <w:rFonts w:ascii="Arial" w:hAnsi="Arial" w:cs="Arial"/>
          <w:sz w:val="24"/>
          <w:szCs w:val="24"/>
        </w:rPr>
        <w:t>ofertó</w:t>
      </w:r>
      <w:r w:rsidR="002746B4">
        <w:rPr>
          <w:rFonts w:ascii="Arial" w:hAnsi="Arial" w:cs="Arial"/>
          <w:sz w:val="24"/>
          <w:szCs w:val="24"/>
        </w:rPr>
        <w:t xml:space="preserve"> </w:t>
      </w:r>
      <w:r w:rsidR="002746B4" w:rsidRPr="002746B4">
        <w:rPr>
          <w:rFonts w:ascii="Arial" w:hAnsi="Arial" w:cs="Arial"/>
          <w:sz w:val="24"/>
          <w:szCs w:val="24"/>
        </w:rPr>
        <w:t xml:space="preserve">medio de convicción </w:t>
      </w:r>
      <w:r>
        <w:rPr>
          <w:rFonts w:ascii="Arial" w:hAnsi="Arial" w:cs="Arial"/>
          <w:sz w:val="24"/>
          <w:szCs w:val="24"/>
        </w:rPr>
        <w:t xml:space="preserve">que evidencie las circunstancias de tiempo, modo y lugar en las que se </w:t>
      </w:r>
      <w:r w:rsidR="002746B4">
        <w:rPr>
          <w:rFonts w:ascii="Arial" w:hAnsi="Arial" w:cs="Arial"/>
          <w:sz w:val="24"/>
          <w:szCs w:val="24"/>
        </w:rPr>
        <w:t xml:space="preserve">llevó a cabo la distribución de la propaganda, </w:t>
      </w:r>
      <w:r>
        <w:rPr>
          <w:rFonts w:ascii="Arial" w:hAnsi="Arial" w:cs="Arial"/>
          <w:sz w:val="24"/>
          <w:szCs w:val="24"/>
        </w:rPr>
        <w:t xml:space="preserve">es decir, no se acredita </w:t>
      </w:r>
      <w:r w:rsidR="002746B4">
        <w:rPr>
          <w:rFonts w:ascii="Arial" w:hAnsi="Arial" w:cs="Arial"/>
          <w:sz w:val="24"/>
          <w:szCs w:val="24"/>
        </w:rPr>
        <w:t>el número de ejemplares que se repartieron</w:t>
      </w:r>
      <w:r>
        <w:rPr>
          <w:rFonts w:ascii="Arial" w:hAnsi="Arial" w:cs="Arial"/>
          <w:sz w:val="24"/>
          <w:szCs w:val="24"/>
        </w:rPr>
        <w:t xml:space="preserve">, </w:t>
      </w:r>
      <w:r w:rsidR="002746B4">
        <w:rPr>
          <w:rFonts w:ascii="Arial" w:hAnsi="Arial" w:cs="Arial"/>
          <w:sz w:val="24"/>
          <w:szCs w:val="24"/>
        </w:rPr>
        <w:t>los lugares y fechas donde ello aconteció</w:t>
      </w:r>
      <w:r>
        <w:rPr>
          <w:rFonts w:ascii="Arial" w:hAnsi="Arial" w:cs="Arial"/>
          <w:sz w:val="24"/>
          <w:szCs w:val="24"/>
        </w:rPr>
        <w:t>, ni quienes lo llevaron a cabo</w:t>
      </w:r>
      <w:r w:rsidR="002746B4">
        <w:rPr>
          <w:rFonts w:ascii="Arial" w:hAnsi="Arial" w:cs="Arial"/>
          <w:sz w:val="24"/>
          <w:szCs w:val="24"/>
        </w:rPr>
        <w:t>.</w:t>
      </w:r>
    </w:p>
    <w:p w:rsidR="00202BC1" w:rsidRDefault="00202BC1" w:rsidP="00051003">
      <w:pPr>
        <w:spacing w:after="0" w:line="360" w:lineRule="auto"/>
        <w:ind w:right="-234"/>
        <w:jc w:val="both"/>
        <w:rPr>
          <w:rFonts w:ascii="Arial" w:hAnsi="Arial" w:cs="Arial"/>
          <w:sz w:val="24"/>
          <w:szCs w:val="24"/>
        </w:rPr>
      </w:pPr>
      <w:r>
        <w:rPr>
          <w:rFonts w:ascii="Arial" w:hAnsi="Arial" w:cs="Arial"/>
          <w:sz w:val="24"/>
          <w:szCs w:val="24"/>
        </w:rPr>
        <w:lastRenderedPageBreak/>
        <w:t xml:space="preserve">Más importante aún, en la demanda tampoco se describen hechos concretos de tal situación, sino solo se afirma genéricamente </w:t>
      </w:r>
      <w:r w:rsidR="00C82FF6">
        <w:rPr>
          <w:rFonts w:ascii="Arial" w:hAnsi="Arial" w:cs="Arial"/>
          <w:sz w:val="24"/>
          <w:szCs w:val="24"/>
        </w:rPr>
        <w:t xml:space="preserve">que los folletos se iban a distribuir </w:t>
      </w:r>
      <w:r w:rsidR="00B70500">
        <w:rPr>
          <w:rFonts w:ascii="Arial" w:hAnsi="Arial" w:cs="Arial"/>
          <w:sz w:val="24"/>
          <w:szCs w:val="24"/>
        </w:rPr>
        <w:t xml:space="preserve">en </w:t>
      </w:r>
      <w:r w:rsidR="00C82FF6">
        <w:rPr>
          <w:rFonts w:ascii="Arial" w:hAnsi="Arial" w:cs="Arial"/>
          <w:sz w:val="24"/>
          <w:szCs w:val="24"/>
        </w:rPr>
        <w:t>algunos fraccionamientos o puntos cardinales</w:t>
      </w:r>
      <w:r w:rsidR="00B70500">
        <w:rPr>
          <w:rFonts w:ascii="Arial" w:hAnsi="Arial" w:cs="Arial"/>
          <w:sz w:val="24"/>
          <w:szCs w:val="24"/>
        </w:rPr>
        <w:t xml:space="preserve"> del Municipio de Aguascalientes</w:t>
      </w:r>
      <w:r w:rsidR="00C82FF6">
        <w:rPr>
          <w:rFonts w:ascii="Arial" w:hAnsi="Arial" w:cs="Arial"/>
          <w:sz w:val="24"/>
          <w:szCs w:val="24"/>
        </w:rPr>
        <w:t>, pero sin especificar un caso concreto que materializara tal distribución, por lo que incluso, pudo ser algo que ni siquiera se llevó a cabo.</w:t>
      </w:r>
    </w:p>
    <w:p w:rsidR="00202BC1" w:rsidRDefault="00202BC1" w:rsidP="00051003">
      <w:pPr>
        <w:spacing w:after="0" w:line="360" w:lineRule="auto"/>
        <w:ind w:right="-234"/>
        <w:jc w:val="both"/>
        <w:rPr>
          <w:rFonts w:ascii="Arial" w:hAnsi="Arial" w:cs="Arial"/>
          <w:sz w:val="24"/>
          <w:szCs w:val="24"/>
        </w:rPr>
      </w:pPr>
    </w:p>
    <w:p w:rsidR="00B641F1" w:rsidRDefault="00B641F1" w:rsidP="00997FC6">
      <w:pPr>
        <w:spacing w:after="0" w:line="360" w:lineRule="auto"/>
        <w:ind w:right="-234"/>
        <w:jc w:val="both"/>
        <w:rPr>
          <w:rFonts w:ascii="Arial" w:hAnsi="Arial" w:cs="Arial"/>
          <w:b/>
          <w:sz w:val="24"/>
          <w:szCs w:val="24"/>
        </w:rPr>
      </w:pPr>
      <w:r>
        <w:rPr>
          <w:rFonts w:ascii="Arial" w:hAnsi="Arial" w:cs="Arial"/>
          <w:b/>
          <w:sz w:val="24"/>
          <w:szCs w:val="24"/>
        </w:rPr>
        <w:t>No se acredita la comisión de la infracción denunciada</w:t>
      </w:r>
      <w:r w:rsidR="00D336FB">
        <w:rPr>
          <w:rFonts w:ascii="Arial" w:hAnsi="Arial" w:cs="Arial"/>
          <w:b/>
          <w:sz w:val="24"/>
          <w:szCs w:val="24"/>
        </w:rPr>
        <w:t xml:space="preserve"> consistente en la distribución de propaganda electoral que hace alusión a obra pública de gobierno</w:t>
      </w:r>
      <w:r>
        <w:rPr>
          <w:rFonts w:ascii="Arial" w:hAnsi="Arial" w:cs="Arial"/>
          <w:b/>
          <w:sz w:val="24"/>
          <w:szCs w:val="24"/>
        </w:rPr>
        <w:t xml:space="preserve">. </w:t>
      </w:r>
    </w:p>
    <w:p w:rsidR="00B641F1" w:rsidRPr="00B641F1" w:rsidRDefault="00B641F1" w:rsidP="00997FC6">
      <w:pPr>
        <w:spacing w:after="0" w:line="360" w:lineRule="auto"/>
        <w:ind w:right="-234"/>
        <w:jc w:val="both"/>
        <w:rPr>
          <w:rFonts w:ascii="Arial" w:hAnsi="Arial" w:cs="Arial"/>
          <w:b/>
          <w:sz w:val="24"/>
          <w:szCs w:val="24"/>
        </w:rPr>
      </w:pPr>
    </w:p>
    <w:p w:rsidR="00997FC6" w:rsidRDefault="00B641F1" w:rsidP="00997FC6">
      <w:pPr>
        <w:spacing w:after="0" w:line="360" w:lineRule="auto"/>
        <w:ind w:right="-234"/>
        <w:jc w:val="both"/>
        <w:rPr>
          <w:rFonts w:ascii="Arial" w:hAnsi="Arial" w:cs="Arial"/>
          <w:sz w:val="24"/>
          <w:szCs w:val="24"/>
        </w:rPr>
      </w:pPr>
      <w:r>
        <w:rPr>
          <w:rFonts w:ascii="Arial" w:hAnsi="Arial" w:cs="Arial"/>
          <w:sz w:val="24"/>
          <w:szCs w:val="24"/>
        </w:rPr>
        <w:t>E</w:t>
      </w:r>
      <w:r w:rsidR="009A3FC3" w:rsidRPr="00997FC6">
        <w:rPr>
          <w:rFonts w:ascii="Arial" w:hAnsi="Arial" w:cs="Arial"/>
          <w:sz w:val="24"/>
          <w:szCs w:val="24"/>
        </w:rPr>
        <w:t>ste órgano colegiado</w:t>
      </w:r>
      <w:r>
        <w:rPr>
          <w:rFonts w:ascii="Arial" w:hAnsi="Arial" w:cs="Arial"/>
          <w:sz w:val="24"/>
          <w:szCs w:val="24"/>
        </w:rPr>
        <w:t>,</w:t>
      </w:r>
      <w:r w:rsidR="009A3FC3" w:rsidRPr="00997FC6">
        <w:rPr>
          <w:rFonts w:ascii="Arial" w:hAnsi="Arial" w:cs="Arial"/>
          <w:sz w:val="24"/>
          <w:szCs w:val="24"/>
        </w:rPr>
        <w:t xml:space="preserve"> estima que no se configura </w:t>
      </w:r>
      <w:r w:rsidR="00997FC6">
        <w:rPr>
          <w:rFonts w:ascii="Arial" w:hAnsi="Arial" w:cs="Arial"/>
          <w:sz w:val="24"/>
          <w:szCs w:val="24"/>
        </w:rPr>
        <w:t>alguna</w:t>
      </w:r>
      <w:r w:rsidR="009A3FC3" w:rsidRPr="00997FC6">
        <w:rPr>
          <w:rFonts w:ascii="Arial" w:hAnsi="Arial" w:cs="Arial"/>
          <w:sz w:val="24"/>
          <w:szCs w:val="24"/>
        </w:rPr>
        <w:t xml:space="preserve"> infracción, en razón de las siguientes consideraciones:</w:t>
      </w:r>
      <w:r w:rsidR="00997FC6" w:rsidRPr="00997FC6">
        <w:rPr>
          <w:rFonts w:ascii="Arial" w:hAnsi="Arial" w:cs="Arial"/>
          <w:sz w:val="24"/>
          <w:szCs w:val="24"/>
        </w:rPr>
        <w:t xml:space="preserve"> </w:t>
      </w:r>
    </w:p>
    <w:p w:rsidR="00997FC6" w:rsidRPr="00997FC6" w:rsidRDefault="00997FC6" w:rsidP="00997FC6">
      <w:pPr>
        <w:spacing w:after="0" w:line="360" w:lineRule="auto"/>
        <w:ind w:right="-234"/>
        <w:jc w:val="both"/>
        <w:rPr>
          <w:rFonts w:ascii="Arial" w:hAnsi="Arial" w:cs="Arial"/>
          <w:sz w:val="24"/>
          <w:szCs w:val="24"/>
        </w:rPr>
      </w:pPr>
    </w:p>
    <w:p w:rsidR="00997FC6" w:rsidRDefault="009A3FC3" w:rsidP="00997FC6">
      <w:pPr>
        <w:spacing w:after="0" w:line="360" w:lineRule="auto"/>
        <w:ind w:right="-234"/>
        <w:jc w:val="both"/>
        <w:rPr>
          <w:rFonts w:ascii="Arial" w:hAnsi="Arial" w:cs="Arial"/>
          <w:sz w:val="24"/>
          <w:szCs w:val="24"/>
        </w:rPr>
      </w:pPr>
      <w:r w:rsidRPr="00997FC6">
        <w:rPr>
          <w:rFonts w:ascii="Arial" w:hAnsi="Arial" w:cs="Arial"/>
          <w:sz w:val="24"/>
          <w:szCs w:val="24"/>
        </w:rPr>
        <w:t xml:space="preserve">De una relación de los hechos narrados en la queja y las pruebas aportadas por la parte denunciante, consistente en </w:t>
      </w:r>
      <w:r w:rsidR="00B641F1">
        <w:rPr>
          <w:rFonts w:ascii="Arial" w:hAnsi="Arial" w:cs="Arial"/>
          <w:sz w:val="24"/>
          <w:szCs w:val="24"/>
        </w:rPr>
        <w:t>un</w:t>
      </w:r>
      <w:r w:rsidRPr="00997FC6">
        <w:rPr>
          <w:rFonts w:ascii="Arial" w:hAnsi="Arial" w:cs="Arial"/>
          <w:sz w:val="24"/>
          <w:szCs w:val="24"/>
        </w:rPr>
        <w:t xml:space="preserve"> folleto que contiene la propaganda electoral, no es posible acreditar que la candidata y el partido político, repartieron o distribuyeron </w:t>
      </w:r>
      <w:r w:rsidR="00997FC6">
        <w:rPr>
          <w:rFonts w:ascii="Arial" w:hAnsi="Arial" w:cs="Arial"/>
          <w:sz w:val="24"/>
          <w:szCs w:val="24"/>
        </w:rPr>
        <w:t>tal</w:t>
      </w:r>
      <w:r w:rsidRPr="00997FC6">
        <w:rPr>
          <w:rFonts w:ascii="Arial" w:hAnsi="Arial" w:cs="Arial"/>
          <w:sz w:val="24"/>
          <w:szCs w:val="24"/>
        </w:rPr>
        <w:t xml:space="preserve"> propaganda electoral, en favor de la candidata denunciada.</w:t>
      </w:r>
    </w:p>
    <w:p w:rsidR="003D133D" w:rsidRDefault="003D133D" w:rsidP="00997FC6">
      <w:pPr>
        <w:spacing w:after="0" w:line="360" w:lineRule="auto"/>
        <w:ind w:right="-234"/>
        <w:jc w:val="both"/>
        <w:rPr>
          <w:rFonts w:ascii="Arial" w:hAnsi="Arial" w:cs="Arial"/>
          <w:sz w:val="24"/>
          <w:szCs w:val="24"/>
        </w:rPr>
      </w:pPr>
    </w:p>
    <w:p w:rsidR="003D133D" w:rsidRPr="00A611D5" w:rsidRDefault="00A611D5" w:rsidP="00997FC6">
      <w:pPr>
        <w:spacing w:after="0" w:line="360" w:lineRule="auto"/>
        <w:ind w:right="-234"/>
        <w:jc w:val="both"/>
        <w:rPr>
          <w:rFonts w:ascii="Arial" w:hAnsi="Arial" w:cs="Arial"/>
          <w:sz w:val="24"/>
          <w:szCs w:val="24"/>
        </w:rPr>
      </w:pPr>
      <w:r w:rsidRPr="00A611D5">
        <w:rPr>
          <w:rFonts w:ascii="Arial" w:hAnsi="Arial" w:cs="Arial"/>
          <w:sz w:val="24"/>
          <w:szCs w:val="24"/>
        </w:rPr>
        <w:t>Es decir, d</w:t>
      </w:r>
      <w:r w:rsidR="003D133D" w:rsidRPr="00A611D5">
        <w:rPr>
          <w:rFonts w:ascii="Arial" w:hAnsi="Arial" w:cs="Arial"/>
          <w:sz w:val="24"/>
          <w:szCs w:val="24"/>
        </w:rPr>
        <w:t>el contenido del folleto no se acredita la participación de los denunciados en su elaboración, ni tampoco que se hubiere llevado a cabo la distribución de la propaganda denunciada a la ciudadanía.</w:t>
      </w:r>
    </w:p>
    <w:p w:rsidR="00997FC6" w:rsidRPr="00997FC6" w:rsidRDefault="00997FC6" w:rsidP="00997FC6">
      <w:pPr>
        <w:spacing w:after="0" w:line="360" w:lineRule="auto"/>
        <w:ind w:right="-234"/>
        <w:jc w:val="both"/>
        <w:rPr>
          <w:rFonts w:ascii="Arial" w:hAnsi="Arial" w:cs="Arial"/>
          <w:sz w:val="24"/>
          <w:szCs w:val="24"/>
        </w:rPr>
      </w:pPr>
    </w:p>
    <w:p w:rsidR="00997FC6" w:rsidRDefault="009A3FC3" w:rsidP="00A611D5">
      <w:pPr>
        <w:spacing w:after="0" w:line="360" w:lineRule="auto"/>
        <w:ind w:right="-234"/>
        <w:jc w:val="both"/>
        <w:rPr>
          <w:rFonts w:ascii="Arial" w:hAnsi="Arial" w:cs="Arial"/>
          <w:sz w:val="24"/>
          <w:szCs w:val="24"/>
        </w:rPr>
      </w:pPr>
      <w:r w:rsidRPr="00997FC6">
        <w:rPr>
          <w:rFonts w:ascii="Arial" w:hAnsi="Arial" w:cs="Arial"/>
          <w:sz w:val="24"/>
          <w:szCs w:val="24"/>
        </w:rPr>
        <w:t xml:space="preserve">Al sumario se exhibió </w:t>
      </w:r>
      <w:r w:rsidR="00A611D5">
        <w:rPr>
          <w:rFonts w:ascii="Arial" w:hAnsi="Arial" w:cs="Arial"/>
          <w:sz w:val="24"/>
          <w:szCs w:val="24"/>
        </w:rPr>
        <w:t>un</w:t>
      </w:r>
      <w:r w:rsidRPr="00997FC6">
        <w:rPr>
          <w:rFonts w:ascii="Arial" w:hAnsi="Arial" w:cs="Arial"/>
          <w:sz w:val="24"/>
          <w:szCs w:val="24"/>
        </w:rPr>
        <w:t xml:space="preserve"> </w:t>
      </w:r>
      <w:r w:rsidR="00C82FF6">
        <w:rPr>
          <w:rFonts w:ascii="Arial" w:hAnsi="Arial" w:cs="Arial"/>
          <w:sz w:val="24"/>
          <w:szCs w:val="24"/>
        </w:rPr>
        <w:t xml:space="preserve">solo </w:t>
      </w:r>
      <w:r w:rsidRPr="00997FC6">
        <w:rPr>
          <w:rFonts w:ascii="Arial" w:hAnsi="Arial" w:cs="Arial"/>
          <w:sz w:val="24"/>
          <w:szCs w:val="24"/>
        </w:rPr>
        <w:t xml:space="preserve">folleto, </w:t>
      </w:r>
      <w:r w:rsidR="00A611D5">
        <w:rPr>
          <w:rFonts w:ascii="Arial" w:hAnsi="Arial" w:cs="Arial"/>
          <w:sz w:val="24"/>
          <w:szCs w:val="24"/>
        </w:rPr>
        <w:t xml:space="preserve">que es una prueba documental privada que </w:t>
      </w:r>
      <w:r w:rsidR="009643CE">
        <w:rPr>
          <w:rFonts w:ascii="Arial" w:hAnsi="Arial" w:cs="Arial"/>
          <w:sz w:val="24"/>
          <w:szCs w:val="24"/>
        </w:rPr>
        <w:t xml:space="preserve">únicamente </w:t>
      </w:r>
      <w:r w:rsidR="00A611D5">
        <w:rPr>
          <w:rFonts w:ascii="Arial" w:hAnsi="Arial" w:cs="Arial"/>
          <w:sz w:val="24"/>
          <w:szCs w:val="24"/>
        </w:rPr>
        <w:t xml:space="preserve">tiene valor de indicio y que no se encuentra concatenada o </w:t>
      </w:r>
      <w:proofErr w:type="spellStart"/>
      <w:r w:rsidR="00A611D5">
        <w:rPr>
          <w:rFonts w:ascii="Arial" w:hAnsi="Arial" w:cs="Arial"/>
          <w:sz w:val="24"/>
          <w:szCs w:val="24"/>
        </w:rPr>
        <w:t>rubustecida</w:t>
      </w:r>
      <w:proofErr w:type="spellEnd"/>
      <w:r w:rsidR="00A611D5">
        <w:rPr>
          <w:rFonts w:ascii="Arial" w:hAnsi="Arial" w:cs="Arial"/>
          <w:sz w:val="24"/>
          <w:szCs w:val="24"/>
        </w:rPr>
        <w:t xml:space="preserve"> con algún otro medio de convicción, por lo que solo puede tener el valor de un indicio, el que, </w:t>
      </w:r>
      <w:r w:rsidRPr="00997FC6">
        <w:rPr>
          <w:rFonts w:ascii="Arial" w:hAnsi="Arial" w:cs="Arial"/>
          <w:sz w:val="24"/>
          <w:szCs w:val="24"/>
        </w:rPr>
        <w:t xml:space="preserve">si bien </w:t>
      </w:r>
      <w:r w:rsidR="00A611D5">
        <w:rPr>
          <w:rFonts w:ascii="Arial" w:hAnsi="Arial" w:cs="Arial"/>
          <w:sz w:val="24"/>
          <w:szCs w:val="24"/>
        </w:rPr>
        <w:t xml:space="preserve">contiene </w:t>
      </w:r>
      <w:r w:rsidRPr="00997FC6">
        <w:rPr>
          <w:rFonts w:ascii="Arial" w:hAnsi="Arial" w:cs="Arial"/>
          <w:sz w:val="24"/>
          <w:szCs w:val="24"/>
        </w:rPr>
        <w:t xml:space="preserve">la imagen de la candidata </w:t>
      </w:r>
      <w:r w:rsidR="00997FC6">
        <w:rPr>
          <w:rFonts w:ascii="Arial" w:hAnsi="Arial" w:cs="Arial"/>
          <w:sz w:val="24"/>
          <w:szCs w:val="24"/>
        </w:rPr>
        <w:t xml:space="preserve">denunciada </w:t>
      </w:r>
      <w:r w:rsidRPr="00997FC6">
        <w:rPr>
          <w:rFonts w:ascii="Arial" w:hAnsi="Arial" w:cs="Arial"/>
          <w:sz w:val="24"/>
          <w:szCs w:val="24"/>
        </w:rPr>
        <w:t>y el emblema del partido político que la postula, no hay elementos de convicción que permitan evidenciar la intervención de la candidata en la elaboración y repartición</w:t>
      </w:r>
      <w:r w:rsidR="00997FC6">
        <w:rPr>
          <w:rFonts w:ascii="Arial" w:hAnsi="Arial" w:cs="Arial"/>
          <w:sz w:val="24"/>
          <w:szCs w:val="24"/>
        </w:rPr>
        <w:t xml:space="preserve"> de la</w:t>
      </w:r>
      <w:r w:rsidRPr="00997FC6">
        <w:rPr>
          <w:rFonts w:ascii="Arial" w:hAnsi="Arial" w:cs="Arial"/>
          <w:sz w:val="24"/>
          <w:szCs w:val="24"/>
        </w:rPr>
        <w:t xml:space="preserve"> propaganda electoral, si en efecto fue distribuida </w:t>
      </w:r>
      <w:r w:rsidR="00997FC6">
        <w:rPr>
          <w:rFonts w:ascii="Arial" w:hAnsi="Arial" w:cs="Arial"/>
          <w:sz w:val="24"/>
          <w:szCs w:val="24"/>
        </w:rPr>
        <w:t xml:space="preserve">por los denunciados </w:t>
      </w:r>
      <w:r w:rsidR="00997FC6" w:rsidRPr="00997FC6">
        <w:rPr>
          <w:rFonts w:ascii="Arial" w:hAnsi="Arial" w:cs="Arial"/>
          <w:sz w:val="24"/>
          <w:szCs w:val="24"/>
        </w:rPr>
        <w:t>en apoyo a dicha candidata</w:t>
      </w:r>
      <w:r w:rsidR="003D133D">
        <w:rPr>
          <w:rFonts w:ascii="Arial" w:hAnsi="Arial" w:cs="Arial"/>
          <w:sz w:val="24"/>
          <w:szCs w:val="24"/>
        </w:rPr>
        <w:t>,</w:t>
      </w:r>
      <w:r w:rsidRPr="00997FC6">
        <w:rPr>
          <w:rFonts w:ascii="Arial" w:hAnsi="Arial" w:cs="Arial"/>
          <w:sz w:val="24"/>
          <w:szCs w:val="24"/>
        </w:rPr>
        <w:t xml:space="preserve"> el número de ejemplares </w:t>
      </w:r>
      <w:r w:rsidR="00A611D5">
        <w:rPr>
          <w:rFonts w:ascii="Arial" w:hAnsi="Arial" w:cs="Arial"/>
          <w:sz w:val="24"/>
          <w:szCs w:val="24"/>
        </w:rPr>
        <w:t>entregados</w:t>
      </w:r>
      <w:r w:rsidR="003D133D">
        <w:rPr>
          <w:rFonts w:ascii="Arial" w:hAnsi="Arial" w:cs="Arial"/>
          <w:sz w:val="24"/>
          <w:szCs w:val="24"/>
        </w:rPr>
        <w:t xml:space="preserve"> y los lugares donde ello aconteció</w:t>
      </w:r>
      <w:r w:rsidR="00997FC6">
        <w:rPr>
          <w:rFonts w:ascii="Arial" w:hAnsi="Arial" w:cs="Arial"/>
          <w:sz w:val="24"/>
          <w:szCs w:val="24"/>
        </w:rPr>
        <w:t>.</w:t>
      </w:r>
      <w:r w:rsidRPr="00997FC6">
        <w:rPr>
          <w:rFonts w:ascii="Arial" w:hAnsi="Arial" w:cs="Arial"/>
          <w:sz w:val="24"/>
          <w:szCs w:val="24"/>
        </w:rPr>
        <w:t xml:space="preserve"> </w:t>
      </w:r>
    </w:p>
    <w:p w:rsidR="00997FC6" w:rsidRPr="00997FC6" w:rsidRDefault="00997FC6" w:rsidP="00997FC6">
      <w:pPr>
        <w:spacing w:after="0" w:line="360" w:lineRule="auto"/>
        <w:ind w:right="-234"/>
        <w:jc w:val="both"/>
        <w:rPr>
          <w:rFonts w:ascii="Arial" w:hAnsi="Arial" w:cs="Arial"/>
          <w:sz w:val="24"/>
          <w:szCs w:val="24"/>
        </w:rPr>
      </w:pPr>
    </w:p>
    <w:p w:rsidR="002B164D" w:rsidRDefault="00A611D5" w:rsidP="00FF13D9">
      <w:pPr>
        <w:spacing w:after="0" w:line="360" w:lineRule="auto"/>
        <w:ind w:right="-234"/>
        <w:jc w:val="both"/>
        <w:rPr>
          <w:rFonts w:ascii="Arial" w:hAnsi="Arial" w:cs="Arial"/>
          <w:sz w:val="24"/>
          <w:szCs w:val="24"/>
        </w:rPr>
      </w:pPr>
      <w:r>
        <w:rPr>
          <w:rFonts w:ascii="Arial" w:hAnsi="Arial" w:cs="Arial"/>
          <w:sz w:val="24"/>
          <w:szCs w:val="24"/>
        </w:rPr>
        <w:t xml:space="preserve">Es decir, al procedimiento, el denunciante no aportó mayores pruebas de que </w:t>
      </w:r>
      <w:r w:rsidR="002B164D">
        <w:rPr>
          <w:rFonts w:ascii="Arial" w:hAnsi="Arial" w:cs="Arial"/>
          <w:sz w:val="24"/>
          <w:szCs w:val="24"/>
        </w:rPr>
        <w:t>los denunciados hayan tenido alguna participación en el manejo y distribución de la propaganda controvertida</w:t>
      </w:r>
      <w:r w:rsidR="00C82FF6">
        <w:rPr>
          <w:rFonts w:ascii="Arial" w:hAnsi="Arial" w:cs="Arial"/>
          <w:sz w:val="24"/>
          <w:szCs w:val="24"/>
        </w:rPr>
        <w:t xml:space="preserve"> y, ni siquiera lo narró específicamente en un hecho concreto en su demanda</w:t>
      </w:r>
      <w:r w:rsidR="002B164D">
        <w:rPr>
          <w:rFonts w:ascii="Arial" w:hAnsi="Arial" w:cs="Arial"/>
          <w:sz w:val="24"/>
          <w:szCs w:val="24"/>
        </w:rPr>
        <w:t>.</w:t>
      </w:r>
    </w:p>
    <w:p w:rsidR="002B164D" w:rsidRDefault="002B164D" w:rsidP="00FF13D9">
      <w:pPr>
        <w:spacing w:after="0" w:line="360" w:lineRule="auto"/>
        <w:ind w:right="-234"/>
        <w:jc w:val="both"/>
        <w:rPr>
          <w:rFonts w:ascii="Arial" w:hAnsi="Arial" w:cs="Arial"/>
          <w:sz w:val="24"/>
          <w:szCs w:val="24"/>
        </w:rPr>
      </w:pPr>
    </w:p>
    <w:p w:rsidR="002B164D" w:rsidRDefault="00A611D5" w:rsidP="00FF13D9">
      <w:pPr>
        <w:spacing w:after="0" w:line="360" w:lineRule="auto"/>
        <w:ind w:right="-234"/>
        <w:jc w:val="both"/>
        <w:rPr>
          <w:rFonts w:ascii="Arial" w:hAnsi="Arial" w:cs="Arial"/>
          <w:sz w:val="24"/>
          <w:szCs w:val="24"/>
        </w:rPr>
      </w:pPr>
      <w:r>
        <w:rPr>
          <w:rFonts w:ascii="Arial" w:hAnsi="Arial" w:cs="Arial"/>
          <w:sz w:val="24"/>
          <w:szCs w:val="24"/>
        </w:rPr>
        <w:lastRenderedPageBreak/>
        <w:t>Como ya se dijo, e</w:t>
      </w:r>
      <w:r w:rsidR="002B164D">
        <w:rPr>
          <w:rFonts w:ascii="Arial" w:hAnsi="Arial" w:cs="Arial"/>
          <w:sz w:val="24"/>
          <w:szCs w:val="24"/>
        </w:rPr>
        <w:t>l folleto solo genera un leve indicio, sin que se tengan mayores elementos de prueba que robustezcan las afirmaciones del denunciante, aunado a que</w:t>
      </w:r>
      <w:r w:rsidR="009643CE">
        <w:rPr>
          <w:rFonts w:ascii="Arial" w:hAnsi="Arial" w:cs="Arial"/>
          <w:sz w:val="24"/>
          <w:szCs w:val="24"/>
        </w:rPr>
        <w:t>,</w:t>
      </w:r>
      <w:r w:rsidR="002B164D">
        <w:rPr>
          <w:rFonts w:ascii="Arial" w:hAnsi="Arial" w:cs="Arial"/>
          <w:sz w:val="24"/>
          <w:szCs w:val="24"/>
        </w:rPr>
        <w:t xml:space="preserve"> </w:t>
      </w:r>
      <w:r>
        <w:rPr>
          <w:rFonts w:ascii="Arial" w:hAnsi="Arial" w:cs="Arial"/>
          <w:sz w:val="24"/>
          <w:szCs w:val="24"/>
        </w:rPr>
        <w:t xml:space="preserve">tanto </w:t>
      </w:r>
      <w:r w:rsidR="009643CE">
        <w:rPr>
          <w:rFonts w:ascii="Arial" w:hAnsi="Arial" w:cs="Arial"/>
          <w:sz w:val="24"/>
          <w:szCs w:val="24"/>
        </w:rPr>
        <w:t>éste</w:t>
      </w:r>
      <w:r w:rsidR="00C82FF6">
        <w:rPr>
          <w:rFonts w:ascii="Arial" w:hAnsi="Arial" w:cs="Arial"/>
          <w:sz w:val="24"/>
          <w:szCs w:val="24"/>
        </w:rPr>
        <w:t>,</w:t>
      </w:r>
      <w:r>
        <w:rPr>
          <w:rFonts w:ascii="Arial" w:hAnsi="Arial" w:cs="Arial"/>
          <w:sz w:val="24"/>
          <w:szCs w:val="24"/>
        </w:rPr>
        <w:t xml:space="preserve"> como su distribución, </w:t>
      </w:r>
      <w:r w:rsidR="002B164D">
        <w:rPr>
          <w:rFonts w:ascii="Arial" w:hAnsi="Arial" w:cs="Arial"/>
          <w:sz w:val="24"/>
          <w:szCs w:val="24"/>
        </w:rPr>
        <w:t>se encuentran controvertid</w:t>
      </w:r>
      <w:r>
        <w:rPr>
          <w:rFonts w:ascii="Arial" w:hAnsi="Arial" w:cs="Arial"/>
          <w:sz w:val="24"/>
          <w:szCs w:val="24"/>
        </w:rPr>
        <w:t>o</w:t>
      </w:r>
      <w:r w:rsidR="002B164D">
        <w:rPr>
          <w:rFonts w:ascii="Arial" w:hAnsi="Arial" w:cs="Arial"/>
          <w:sz w:val="24"/>
          <w:szCs w:val="24"/>
        </w:rPr>
        <w:t>s en los escritos de contestación que presentaron en la audiencia de pruebas y alegatos, en el que manifiestan que son falsos los hechos y las infracciones que se les atribuyen.</w:t>
      </w:r>
    </w:p>
    <w:p w:rsidR="002B164D" w:rsidRDefault="002B164D" w:rsidP="00FF13D9">
      <w:pPr>
        <w:spacing w:after="0" w:line="360" w:lineRule="auto"/>
        <w:ind w:right="-234"/>
        <w:jc w:val="both"/>
        <w:rPr>
          <w:rFonts w:ascii="Arial" w:hAnsi="Arial" w:cs="Arial"/>
          <w:sz w:val="24"/>
          <w:szCs w:val="24"/>
        </w:rPr>
      </w:pPr>
    </w:p>
    <w:p w:rsidR="003D133D" w:rsidRDefault="00A611D5" w:rsidP="00FF13D9">
      <w:pPr>
        <w:spacing w:after="0" w:line="360" w:lineRule="auto"/>
        <w:ind w:right="-234"/>
        <w:jc w:val="both"/>
        <w:rPr>
          <w:rFonts w:ascii="Arial" w:hAnsi="Arial" w:cs="Arial"/>
          <w:sz w:val="24"/>
          <w:szCs w:val="24"/>
        </w:rPr>
      </w:pPr>
      <w:r>
        <w:rPr>
          <w:rFonts w:ascii="Arial" w:hAnsi="Arial" w:cs="Arial"/>
          <w:sz w:val="24"/>
          <w:szCs w:val="24"/>
        </w:rPr>
        <w:t xml:space="preserve">Por tanto, </w:t>
      </w:r>
      <w:r w:rsidR="003D133D" w:rsidRPr="003D133D">
        <w:rPr>
          <w:rFonts w:ascii="Arial" w:hAnsi="Arial" w:cs="Arial"/>
          <w:sz w:val="24"/>
          <w:szCs w:val="24"/>
        </w:rPr>
        <w:t>no obran elementos probatorios que acrediten fehacientemente que la propaganda hubiere sido distribuida entre la ciudadanía para posicionar la imagen de la candidata, sino que, en todo caso, de lo único que existen indicios es de la propaganda denunciada</w:t>
      </w:r>
      <w:r>
        <w:rPr>
          <w:rFonts w:ascii="Arial" w:hAnsi="Arial" w:cs="Arial"/>
          <w:sz w:val="24"/>
          <w:szCs w:val="24"/>
        </w:rPr>
        <w:t xml:space="preserve"> (un folleto)</w:t>
      </w:r>
      <w:r w:rsidR="003D133D" w:rsidRPr="003D133D">
        <w:rPr>
          <w:rFonts w:ascii="Arial" w:hAnsi="Arial" w:cs="Arial"/>
          <w:sz w:val="24"/>
          <w:szCs w:val="24"/>
        </w:rPr>
        <w:t xml:space="preserve">. </w:t>
      </w:r>
    </w:p>
    <w:p w:rsidR="00355B85" w:rsidRDefault="00355B85" w:rsidP="00FF13D9">
      <w:pPr>
        <w:spacing w:after="0" w:line="360" w:lineRule="auto"/>
        <w:ind w:right="-234"/>
        <w:jc w:val="both"/>
        <w:rPr>
          <w:rFonts w:ascii="Arial" w:hAnsi="Arial" w:cs="Arial"/>
          <w:sz w:val="24"/>
          <w:szCs w:val="24"/>
        </w:rPr>
      </w:pPr>
    </w:p>
    <w:p w:rsidR="00355B85" w:rsidRPr="00A611D5" w:rsidRDefault="00355B85" w:rsidP="00A611D5">
      <w:pPr>
        <w:spacing w:after="0" w:line="360" w:lineRule="auto"/>
        <w:ind w:right="-234"/>
        <w:jc w:val="both"/>
        <w:rPr>
          <w:rFonts w:ascii="Arial" w:hAnsi="Arial" w:cs="Arial"/>
          <w:sz w:val="24"/>
          <w:szCs w:val="24"/>
        </w:rPr>
      </w:pPr>
      <w:r w:rsidRPr="00A611D5">
        <w:rPr>
          <w:rFonts w:ascii="Arial" w:hAnsi="Arial" w:cs="Arial"/>
          <w:sz w:val="24"/>
          <w:szCs w:val="24"/>
        </w:rPr>
        <w:t xml:space="preserve">En ese sentido, </w:t>
      </w:r>
      <w:r w:rsidR="00A611D5" w:rsidRPr="00A611D5">
        <w:rPr>
          <w:rFonts w:ascii="Arial" w:hAnsi="Arial" w:cs="Arial"/>
          <w:sz w:val="24"/>
          <w:szCs w:val="24"/>
        </w:rPr>
        <w:t>la Sala Regional Especializada del Poder Judicial de la Federación</w:t>
      </w:r>
      <w:r w:rsidR="00A611D5">
        <w:rPr>
          <w:rStyle w:val="Refdenotaalpie"/>
          <w:rFonts w:ascii="Arial" w:hAnsi="Arial" w:cs="Arial"/>
          <w:sz w:val="24"/>
          <w:szCs w:val="24"/>
        </w:rPr>
        <w:footnoteReference w:id="5"/>
      </w:r>
      <w:r w:rsidR="00A611D5" w:rsidRPr="00A611D5">
        <w:rPr>
          <w:rFonts w:ascii="Arial" w:hAnsi="Arial" w:cs="Arial"/>
          <w:sz w:val="24"/>
          <w:szCs w:val="24"/>
        </w:rPr>
        <w:t>, ha determinado que la sola existencia de la propaganda, no puede constituir la comisión alguna infracción, sino que debe</w:t>
      </w:r>
      <w:r w:rsidR="005A7301">
        <w:rPr>
          <w:rFonts w:ascii="Arial" w:hAnsi="Arial" w:cs="Arial"/>
          <w:sz w:val="24"/>
          <w:szCs w:val="24"/>
        </w:rPr>
        <w:t>n</w:t>
      </w:r>
      <w:r w:rsidR="00A611D5" w:rsidRPr="00A611D5">
        <w:rPr>
          <w:rFonts w:ascii="Arial" w:hAnsi="Arial" w:cs="Arial"/>
          <w:sz w:val="24"/>
          <w:szCs w:val="24"/>
        </w:rPr>
        <w:t xml:space="preserve"> obrar en el expediente elementos probatorios que permitan suponer al órgano jurisdiccional que la propaganda fue distribuida a persona alguna. </w:t>
      </w:r>
    </w:p>
    <w:p w:rsidR="002B164D" w:rsidRDefault="002B164D" w:rsidP="00FF13D9">
      <w:pPr>
        <w:spacing w:after="0" w:line="360" w:lineRule="auto"/>
        <w:ind w:right="-234"/>
        <w:jc w:val="both"/>
        <w:rPr>
          <w:rFonts w:ascii="Arial" w:hAnsi="Arial" w:cs="Arial"/>
          <w:sz w:val="24"/>
          <w:szCs w:val="24"/>
        </w:rPr>
      </w:pPr>
    </w:p>
    <w:p w:rsidR="002B164D" w:rsidRPr="003D133D" w:rsidRDefault="002B164D" w:rsidP="00FF13D9">
      <w:pPr>
        <w:spacing w:after="0" w:line="360" w:lineRule="auto"/>
        <w:ind w:right="-234"/>
        <w:jc w:val="both"/>
        <w:rPr>
          <w:rFonts w:ascii="Arial" w:hAnsi="Arial" w:cs="Arial"/>
          <w:sz w:val="24"/>
          <w:szCs w:val="24"/>
        </w:rPr>
      </w:pPr>
      <w:r>
        <w:rPr>
          <w:rFonts w:ascii="Arial" w:hAnsi="Arial" w:cs="Arial"/>
          <w:sz w:val="24"/>
          <w:szCs w:val="24"/>
        </w:rPr>
        <w:t>Sin que existan elementos probatorios en el expediente que permitan razonar en sentido contrario o que brinden certeza a este órgano jurisdiccional respecto de los hechos denunciados, que permitan justificar fáctica y jurídicamente una conclusión distinta a la que se arriba.</w:t>
      </w:r>
    </w:p>
    <w:p w:rsidR="003D133D" w:rsidRDefault="003D133D" w:rsidP="00FF13D9">
      <w:pPr>
        <w:spacing w:after="0" w:line="360" w:lineRule="auto"/>
        <w:ind w:right="-234"/>
        <w:jc w:val="both"/>
        <w:rPr>
          <w:rFonts w:ascii="Arial" w:hAnsi="Arial" w:cs="Arial"/>
          <w:sz w:val="24"/>
          <w:szCs w:val="24"/>
        </w:rPr>
      </w:pPr>
    </w:p>
    <w:p w:rsidR="00FF13D9" w:rsidRDefault="009A3FC3" w:rsidP="00FF13D9">
      <w:pPr>
        <w:spacing w:after="0" w:line="360" w:lineRule="auto"/>
        <w:ind w:right="-234"/>
        <w:jc w:val="both"/>
        <w:rPr>
          <w:rFonts w:ascii="Arial" w:hAnsi="Arial" w:cs="Arial"/>
          <w:sz w:val="24"/>
          <w:szCs w:val="24"/>
        </w:rPr>
      </w:pPr>
      <w:r w:rsidRPr="00997FC6">
        <w:rPr>
          <w:rFonts w:ascii="Arial" w:hAnsi="Arial" w:cs="Arial"/>
          <w:sz w:val="24"/>
          <w:szCs w:val="24"/>
        </w:rPr>
        <w:t xml:space="preserve">Con base en todo lo expuesto, </w:t>
      </w:r>
      <w:r w:rsidR="00A611D5">
        <w:rPr>
          <w:rFonts w:ascii="Arial" w:hAnsi="Arial" w:cs="Arial"/>
          <w:sz w:val="24"/>
          <w:szCs w:val="24"/>
        </w:rPr>
        <w:t xml:space="preserve">no es posible tener por acreditados los </w:t>
      </w:r>
      <w:r w:rsidRPr="00997FC6">
        <w:rPr>
          <w:rFonts w:ascii="Arial" w:hAnsi="Arial" w:cs="Arial"/>
          <w:sz w:val="24"/>
          <w:szCs w:val="24"/>
        </w:rPr>
        <w:t xml:space="preserve">hechos denunciados y, por tanto, lo conducente es que este Tribunal determine la </w:t>
      </w:r>
      <w:r w:rsidRPr="00997FC6">
        <w:rPr>
          <w:rFonts w:ascii="Arial" w:hAnsi="Arial" w:cs="Arial"/>
          <w:b/>
          <w:sz w:val="24"/>
          <w:szCs w:val="24"/>
        </w:rPr>
        <w:t>inexistencia</w:t>
      </w:r>
      <w:r w:rsidRPr="00997FC6">
        <w:rPr>
          <w:rFonts w:ascii="Arial" w:hAnsi="Arial" w:cs="Arial"/>
          <w:sz w:val="24"/>
          <w:szCs w:val="24"/>
        </w:rPr>
        <w:t xml:space="preserve"> de la</w:t>
      </w:r>
      <w:r w:rsidR="00D336FB">
        <w:rPr>
          <w:rFonts w:ascii="Arial" w:hAnsi="Arial" w:cs="Arial"/>
          <w:sz w:val="24"/>
          <w:szCs w:val="24"/>
        </w:rPr>
        <w:t>s</w:t>
      </w:r>
      <w:r w:rsidRPr="00997FC6">
        <w:rPr>
          <w:rFonts w:ascii="Arial" w:hAnsi="Arial" w:cs="Arial"/>
          <w:sz w:val="24"/>
          <w:szCs w:val="24"/>
        </w:rPr>
        <w:t xml:space="preserve"> infracci</w:t>
      </w:r>
      <w:r w:rsidR="00D336FB">
        <w:rPr>
          <w:rFonts w:ascii="Arial" w:hAnsi="Arial" w:cs="Arial"/>
          <w:sz w:val="24"/>
          <w:szCs w:val="24"/>
        </w:rPr>
        <w:t>ones denunciadas.</w:t>
      </w:r>
    </w:p>
    <w:p w:rsidR="00FF13D9" w:rsidRDefault="00FF13D9" w:rsidP="00FF13D9">
      <w:pPr>
        <w:spacing w:after="0" w:line="360" w:lineRule="auto"/>
        <w:ind w:right="-234"/>
        <w:jc w:val="both"/>
        <w:rPr>
          <w:rFonts w:ascii="Arial" w:hAnsi="Arial" w:cs="Arial"/>
          <w:sz w:val="24"/>
          <w:szCs w:val="24"/>
        </w:rPr>
      </w:pPr>
    </w:p>
    <w:p w:rsidR="00B6185E" w:rsidRDefault="00B6185E" w:rsidP="00B6185E">
      <w:pPr>
        <w:autoSpaceDE w:val="0"/>
        <w:autoSpaceDN w:val="0"/>
        <w:adjustRightInd w:val="0"/>
        <w:spacing w:after="0" w:line="360" w:lineRule="auto"/>
        <w:jc w:val="both"/>
        <w:rPr>
          <w:rFonts w:ascii="Arial" w:hAnsi="Arial" w:cs="Arial"/>
          <w:sz w:val="24"/>
          <w:szCs w:val="24"/>
        </w:rPr>
      </w:pPr>
      <w:r>
        <w:rPr>
          <w:rFonts w:ascii="Arial Nova,Bold" w:hAnsi="Arial Nova,Bold" w:cs="Arial Nova,Bold"/>
          <w:b/>
          <w:bCs/>
          <w:sz w:val="24"/>
          <w:szCs w:val="24"/>
        </w:rPr>
        <w:t>La propaganda electoral denunciada no contraviene lo dispuesto por el artículo 163, párrafo segundo, del Código Electoral.</w:t>
      </w:r>
    </w:p>
    <w:p w:rsidR="00B6185E" w:rsidRDefault="00B6185E" w:rsidP="00B6185E">
      <w:pPr>
        <w:autoSpaceDE w:val="0"/>
        <w:autoSpaceDN w:val="0"/>
        <w:adjustRightInd w:val="0"/>
        <w:spacing w:after="0" w:line="360" w:lineRule="auto"/>
        <w:jc w:val="both"/>
        <w:rPr>
          <w:rFonts w:ascii="Arial Nova" w:hAnsi="Arial Nova" w:cs="Arial Nova"/>
          <w:sz w:val="24"/>
          <w:szCs w:val="24"/>
        </w:rPr>
      </w:pPr>
    </w:p>
    <w:p w:rsidR="00B6185E" w:rsidRDefault="00B6185E" w:rsidP="00B6185E">
      <w:pPr>
        <w:autoSpaceDE w:val="0"/>
        <w:autoSpaceDN w:val="0"/>
        <w:adjustRightInd w:val="0"/>
        <w:spacing w:after="0" w:line="360" w:lineRule="auto"/>
        <w:jc w:val="both"/>
        <w:rPr>
          <w:rFonts w:ascii="Arial Nova" w:hAnsi="Arial Nova" w:cs="Arial Nova"/>
          <w:sz w:val="24"/>
          <w:szCs w:val="24"/>
        </w:rPr>
      </w:pPr>
      <w:r>
        <w:rPr>
          <w:rFonts w:ascii="Arial Nova" w:hAnsi="Arial Nova" w:cs="Arial Nova"/>
          <w:sz w:val="24"/>
          <w:szCs w:val="24"/>
        </w:rPr>
        <w:t xml:space="preserve">Aun y cuando no se acreditó la distribución del folleto, este Tribunal considera pertinente </w:t>
      </w:r>
      <w:r w:rsidR="005A7301">
        <w:rPr>
          <w:rFonts w:ascii="Arial Nova" w:hAnsi="Arial Nova" w:cs="Arial Nova"/>
          <w:sz w:val="24"/>
          <w:szCs w:val="24"/>
        </w:rPr>
        <w:t xml:space="preserve">referir que, si bien el </w:t>
      </w:r>
      <w:r>
        <w:rPr>
          <w:rFonts w:ascii="Arial Nova" w:hAnsi="Arial Nova" w:cs="Arial Nova"/>
          <w:sz w:val="24"/>
          <w:szCs w:val="24"/>
        </w:rPr>
        <w:t xml:space="preserve">denunciante </w:t>
      </w:r>
      <w:r w:rsidR="005A7301">
        <w:rPr>
          <w:rFonts w:ascii="Arial Nova" w:hAnsi="Arial Nova" w:cs="Arial Nova"/>
          <w:sz w:val="24"/>
          <w:szCs w:val="24"/>
        </w:rPr>
        <w:t>reclama</w:t>
      </w:r>
      <w:r>
        <w:rPr>
          <w:rFonts w:ascii="Arial Nova" w:hAnsi="Arial Nova" w:cs="Arial Nova"/>
          <w:sz w:val="24"/>
          <w:szCs w:val="24"/>
        </w:rPr>
        <w:t xml:space="preserve"> que se omitió colocar el símbolo de reciclaje internacional en el folleto</w:t>
      </w:r>
      <w:r w:rsidR="005A7301">
        <w:rPr>
          <w:rFonts w:ascii="Arial Nova" w:hAnsi="Arial Nova" w:cs="Arial Nova"/>
          <w:sz w:val="24"/>
          <w:szCs w:val="24"/>
        </w:rPr>
        <w:t>, tal infracción no se configura en la especie</w:t>
      </w:r>
      <w:r>
        <w:rPr>
          <w:rFonts w:ascii="Arial Nova" w:hAnsi="Arial Nova" w:cs="Arial Nova"/>
          <w:sz w:val="24"/>
          <w:szCs w:val="24"/>
        </w:rPr>
        <w:t>.</w:t>
      </w:r>
    </w:p>
    <w:p w:rsidR="00B6185E" w:rsidRDefault="00B6185E" w:rsidP="00B6185E">
      <w:pPr>
        <w:autoSpaceDE w:val="0"/>
        <w:autoSpaceDN w:val="0"/>
        <w:adjustRightInd w:val="0"/>
        <w:spacing w:after="0" w:line="360" w:lineRule="auto"/>
        <w:jc w:val="both"/>
        <w:rPr>
          <w:rFonts w:ascii="Arial Nova" w:hAnsi="Arial Nova" w:cs="Arial Nova"/>
          <w:sz w:val="24"/>
          <w:szCs w:val="24"/>
        </w:rPr>
      </w:pPr>
    </w:p>
    <w:p w:rsidR="00B6185E" w:rsidRDefault="005A7301" w:rsidP="00B6185E">
      <w:pPr>
        <w:autoSpaceDE w:val="0"/>
        <w:autoSpaceDN w:val="0"/>
        <w:adjustRightInd w:val="0"/>
        <w:spacing w:after="0" w:line="360" w:lineRule="auto"/>
        <w:jc w:val="both"/>
        <w:rPr>
          <w:rFonts w:ascii="Arial Nova" w:hAnsi="Arial Nova" w:cs="Arial Nova"/>
          <w:sz w:val="24"/>
          <w:szCs w:val="24"/>
        </w:rPr>
      </w:pPr>
      <w:r>
        <w:rPr>
          <w:rFonts w:ascii="Arial Nova" w:hAnsi="Arial Nova" w:cs="Arial Nova"/>
          <w:sz w:val="24"/>
          <w:szCs w:val="24"/>
        </w:rPr>
        <w:lastRenderedPageBreak/>
        <w:t xml:space="preserve">Lo anterior, ya que </w:t>
      </w:r>
      <w:r w:rsidR="00B6185E">
        <w:rPr>
          <w:rFonts w:ascii="Arial Nova" w:hAnsi="Arial Nova" w:cs="Arial Nova"/>
          <w:sz w:val="24"/>
          <w:szCs w:val="24"/>
        </w:rPr>
        <w:t>el artículo 163, párrafo segundo, dispone que toda la propaganda electoral impresa deberá ser reciclable, fabricada con materiales biodegradables que no contengan sustancias tóxicas o nocivas para la salud o el medio ambiente y que los partidos políticos y candidatos independientes deberán presentar un plan de reciclaje de la propaganda que utilizarán durante su campaña.</w:t>
      </w:r>
    </w:p>
    <w:p w:rsidR="00C82FF6" w:rsidRDefault="00C82FF6" w:rsidP="00B6185E">
      <w:pPr>
        <w:autoSpaceDE w:val="0"/>
        <w:autoSpaceDN w:val="0"/>
        <w:adjustRightInd w:val="0"/>
        <w:spacing w:after="0" w:line="360" w:lineRule="auto"/>
        <w:jc w:val="both"/>
        <w:rPr>
          <w:rFonts w:ascii="Arial Nova" w:hAnsi="Arial Nova" w:cs="Arial Nova"/>
          <w:sz w:val="24"/>
          <w:szCs w:val="24"/>
        </w:rPr>
      </w:pPr>
    </w:p>
    <w:p w:rsidR="00B6185E" w:rsidRDefault="00B6185E" w:rsidP="00B6185E">
      <w:pPr>
        <w:autoSpaceDE w:val="0"/>
        <w:autoSpaceDN w:val="0"/>
        <w:adjustRightInd w:val="0"/>
        <w:spacing w:after="0" w:line="360" w:lineRule="auto"/>
        <w:jc w:val="both"/>
        <w:rPr>
          <w:rFonts w:ascii="Arial Nova" w:hAnsi="Arial Nova" w:cs="Arial Nova"/>
          <w:sz w:val="24"/>
          <w:szCs w:val="24"/>
        </w:rPr>
      </w:pPr>
      <w:r>
        <w:rPr>
          <w:rFonts w:ascii="Arial Nova" w:hAnsi="Arial Nova" w:cs="Arial Nova"/>
          <w:sz w:val="24"/>
          <w:szCs w:val="24"/>
        </w:rPr>
        <w:t>Para materializar tal disposición, el Consejo General del INE emitió el Acuerdo INE/CG48/2015</w:t>
      </w:r>
      <w:r w:rsidR="00522DD0">
        <w:rPr>
          <w:rStyle w:val="Refdenotaalpie"/>
          <w:rFonts w:ascii="Arial Nova" w:hAnsi="Arial Nova" w:cs="Arial Nova"/>
          <w:sz w:val="24"/>
          <w:szCs w:val="24"/>
        </w:rPr>
        <w:footnoteReference w:id="6"/>
      </w:r>
      <w:r>
        <w:rPr>
          <w:rFonts w:ascii="Arial Nova" w:hAnsi="Arial Nova" w:cs="Arial Nova"/>
          <w:sz w:val="24"/>
          <w:szCs w:val="24"/>
        </w:rPr>
        <w:t>, con la finalidad de regular ese aspecto sobre el uso de materiales en la confección de propaganda electoral impresa durante las precampañas y campañas electorales.</w:t>
      </w:r>
    </w:p>
    <w:p w:rsidR="00B6185E" w:rsidRDefault="00B6185E" w:rsidP="00B6185E">
      <w:pPr>
        <w:autoSpaceDE w:val="0"/>
        <w:autoSpaceDN w:val="0"/>
        <w:adjustRightInd w:val="0"/>
        <w:spacing w:after="0" w:line="360" w:lineRule="auto"/>
        <w:jc w:val="both"/>
        <w:rPr>
          <w:rFonts w:ascii="Arial Nova" w:hAnsi="Arial Nova" w:cs="Arial Nova"/>
          <w:sz w:val="24"/>
          <w:szCs w:val="24"/>
        </w:rPr>
      </w:pPr>
    </w:p>
    <w:p w:rsidR="00B6185E" w:rsidRDefault="00B6185E" w:rsidP="00B6185E">
      <w:pPr>
        <w:autoSpaceDE w:val="0"/>
        <w:autoSpaceDN w:val="0"/>
        <w:adjustRightInd w:val="0"/>
        <w:spacing w:after="0" w:line="360" w:lineRule="auto"/>
        <w:jc w:val="both"/>
        <w:rPr>
          <w:rFonts w:ascii="Arial Nova" w:hAnsi="Arial Nova" w:cs="Arial Nova"/>
          <w:sz w:val="24"/>
          <w:szCs w:val="24"/>
        </w:rPr>
      </w:pPr>
      <w:r>
        <w:rPr>
          <w:rFonts w:ascii="Arial Nova" w:hAnsi="Arial Nova" w:cs="Arial Nova"/>
          <w:sz w:val="24"/>
          <w:szCs w:val="24"/>
        </w:rPr>
        <w:t xml:space="preserve">Señala ese </w:t>
      </w:r>
      <w:r w:rsidR="005A7301">
        <w:rPr>
          <w:rFonts w:ascii="Arial Nova" w:hAnsi="Arial Nova" w:cs="Arial Nova"/>
          <w:sz w:val="24"/>
          <w:szCs w:val="24"/>
        </w:rPr>
        <w:t>a</w:t>
      </w:r>
      <w:r>
        <w:rPr>
          <w:rFonts w:ascii="Arial Nova" w:hAnsi="Arial Nova" w:cs="Arial Nova"/>
          <w:sz w:val="24"/>
          <w:szCs w:val="24"/>
        </w:rPr>
        <w:t xml:space="preserve">cuerdo, que el papel y el cartón son materiales reciclables y biodegradables, caso distinto al de plásticos en razón a su variedad. </w:t>
      </w:r>
    </w:p>
    <w:p w:rsidR="00B6185E" w:rsidRDefault="00B6185E" w:rsidP="00B6185E">
      <w:pPr>
        <w:autoSpaceDE w:val="0"/>
        <w:autoSpaceDN w:val="0"/>
        <w:adjustRightInd w:val="0"/>
        <w:spacing w:after="0" w:line="360" w:lineRule="auto"/>
        <w:jc w:val="both"/>
        <w:rPr>
          <w:rFonts w:ascii="Arial Nova" w:hAnsi="Arial Nova" w:cs="Arial Nova"/>
          <w:sz w:val="24"/>
          <w:szCs w:val="24"/>
        </w:rPr>
      </w:pPr>
    </w:p>
    <w:p w:rsidR="00B6185E" w:rsidRDefault="00B6185E" w:rsidP="00B6185E">
      <w:pPr>
        <w:autoSpaceDE w:val="0"/>
        <w:autoSpaceDN w:val="0"/>
        <w:adjustRightInd w:val="0"/>
        <w:spacing w:after="0" w:line="360" w:lineRule="auto"/>
        <w:jc w:val="both"/>
        <w:rPr>
          <w:rFonts w:ascii="Arial Nova" w:hAnsi="Arial Nova" w:cs="Arial Nova"/>
          <w:sz w:val="24"/>
          <w:szCs w:val="24"/>
        </w:rPr>
      </w:pPr>
      <w:r>
        <w:rPr>
          <w:rFonts w:ascii="Arial Nova" w:hAnsi="Arial Nova" w:cs="Arial Nova"/>
          <w:sz w:val="24"/>
          <w:szCs w:val="24"/>
        </w:rPr>
        <w:t xml:space="preserve">En el </w:t>
      </w:r>
      <w:r w:rsidR="005A7301">
        <w:rPr>
          <w:rFonts w:ascii="Arial Nova" w:hAnsi="Arial Nova" w:cs="Arial Nova"/>
          <w:sz w:val="24"/>
          <w:szCs w:val="24"/>
        </w:rPr>
        <w:t>p</w:t>
      </w:r>
      <w:r>
        <w:rPr>
          <w:rFonts w:ascii="Arial Nova" w:hAnsi="Arial Nova" w:cs="Arial Nova"/>
          <w:sz w:val="24"/>
          <w:szCs w:val="24"/>
        </w:rPr>
        <w:t xml:space="preserve">unto de </w:t>
      </w:r>
      <w:r w:rsidR="005A7301">
        <w:rPr>
          <w:rFonts w:ascii="Arial Nova" w:hAnsi="Arial Nova" w:cs="Arial Nova"/>
          <w:sz w:val="24"/>
          <w:szCs w:val="24"/>
        </w:rPr>
        <w:t>a</w:t>
      </w:r>
      <w:r>
        <w:rPr>
          <w:rFonts w:ascii="Arial Nova" w:hAnsi="Arial Nova" w:cs="Arial Nova"/>
          <w:sz w:val="24"/>
          <w:szCs w:val="24"/>
        </w:rPr>
        <w:t xml:space="preserve">cuerdo </w:t>
      </w:r>
      <w:r w:rsidR="005A7301">
        <w:rPr>
          <w:rFonts w:ascii="Arial Nova" w:hAnsi="Arial Nova" w:cs="Arial Nova"/>
          <w:sz w:val="24"/>
          <w:szCs w:val="24"/>
        </w:rPr>
        <w:t>s</w:t>
      </w:r>
      <w:r>
        <w:rPr>
          <w:rFonts w:ascii="Arial Nova" w:hAnsi="Arial Nova" w:cs="Arial Nova"/>
          <w:sz w:val="24"/>
          <w:szCs w:val="24"/>
        </w:rPr>
        <w:t>exto, impone la obligación a los partidos políticos, coaliciones y candidatos registrados de colocar en su propaganda electoral impresa en plástico el símbolo internacional del material reciclable, así como los símbolos a los que hace alusión la Norma Mexicana NMX-E-232-CNCP-2014, referente a la Industria del Plástico Reciclado-Símbolos de Identificación de Plásticos, con el objeto de que al terminar el Proceso Electoral se facilite la identificación y</w:t>
      </w:r>
      <w:r w:rsidR="005A7301">
        <w:rPr>
          <w:rFonts w:ascii="Arial Nova" w:hAnsi="Arial Nova" w:cs="Arial Nova"/>
          <w:sz w:val="24"/>
          <w:szCs w:val="24"/>
        </w:rPr>
        <w:t xml:space="preserve"> </w:t>
      </w:r>
      <w:r>
        <w:rPr>
          <w:rFonts w:ascii="Arial Nova" w:hAnsi="Arial Nova" w:cs="Arial Nova"/>
          <w:sz w:val="24"/>
          <w:szCs w:val="24"/>
        </w:rPr>
        <w:t>clasificación para su reciclado.</w:t>
      </w:r>
    </w:p>
    <w:p w:rsidR="00B6185E" w:rsidRDefault="00B6185E" w:rsidP="00B6185E">
      <w:pPr>
        <w:autoSpaceDE w:val="0"/>
        <w:autoSpaceDN w:val="0"/>
        <w:adjustRightInd w:val="0"/>
        <w:spacing w:after="0" w:line="360" w:lineRule="auto"/>
        <w:jc w:val="both"/>
        <w:rPr>
          <w:rFonts w:ascii="Arial Nova" w:hAnsi="Arial Nova" w:cs="Arial Nova"/>
          <w:sz w:val="24"/>
          <w:szCs w:val="24"/>
        </w:rPr>
      </w:pPr>
    </w:p>
    <w:p w:rsidR="00D336FB" w:rsidRDefault="00B6185E" w:rsidP="00B6185E">
      <w:pPr>
        <w:autoSpaceDE w:val="0"/>
        <w:autoSpaceDN w:val="0"/>
        <w:adjustRightInd w:val="0"/>
        <w:spacing w:after="0" w:line="360" w:lineRule="auto"/>
        <w:jc w:val="both"/>
        <w:rPr>
          <w:rFonts w:ascii="Arial" w:hAnsi="Arial" w:cs="Arial"/>
          <w:b/>
          <w:sz w:val="24"/>
          <w:szCs w:val="24"/>
        </w:rPr>
      </w:pPr>
      <w:r>
        <w:rPr>
          <w:rFonts w:ascii="Arial Nova" w:hAnsi="Arial Nova" w:cs="Arial Nova"/>
          <w:sz w:val="24"/>
          <w:szCs w:val="24"/>
        </w:rPr>
        <w:t xml:space="preserve">Entonces, contrario a lo que sostiene el denunciante, en el caso de la propaganda impresa en papel, no existe obligación de incluir el símbolo internacional de reciclaje, pues ello es únicamente aplicable a la propaganda impresa en </w:t>
      </w:r>
      <w:r>
        <w:rPr>
          <w:rFonts w:ascii="Arial Nova,Bold" w:hAnsi="Arial Nova,Bold" w:cs="Arial Nova,Bold"/>
          <w:b/>
          <w:bCs/>
          <w:sz w:val="24"/>
          <w:szCs w:val="24"/>
        </w:rPr>
        <w:t xml:space="preserve">material plástico </w:t>
      </w:r>
      <w:r>
        <w:rPr>
          <w:rFonts w:ascii="Arial Nova" w:hAnsi="Arial Nova" w:cs="Arial Nova"/>
          <w:sz w:val="24"/>
          <w:szCs w:val="24"/>
        </w:rPr>
        <w:t>y, por tanto, en el folleto no se omitió de mera indebida la simbología en su propaganda electoral.</w:t>
      </w:r>
    </w:p>
    <w:p w:rsidR="00D336FB" w:rsidRDefault="00D336FB" w:rsidP="00FF13D9">
      <w:pPr>
        <w:spacing w:after="0" w:line="360" w:lineRule="auto"/>
        <w:ind w:right="-234"/>
        <w:jc w:val="both"/>
        <w:rPr>
          <w:rFonts w:ascii="Arial" w:hAnsi="Arial" w:cs="Arial"/>
          <w:b/>
          <w:sz w:val="24"/>
          <w:szCs w:val="24"/>
        </w:rPr>
      </w:pPr>
    </w:p>
    <w:p w:rsidR="009A3FC3" w:rsidRPr="00FF13D9" w:rsidRDefault="009A3FC3" w:rsidP="00FF13D9">
      <w:pPr>
        <w:spacing w:after="0" w:line="360" w:lineRule="auto"/>
        <w:ind w:right="-234"/>
        <w:jc w:val="both"/>
        <w:rPr>
          <w:rFonts w:ascii="Arial" w:hAnsi="Arial" w:cs="Arial"/>
          <w:sz w:val="24"/>
          <w:szCs w:val="24"/>
        </w:rPr>
      </w:pPr>
      <w:r w:rsidRPr="00FF13D9">
        <w:rPr>
          <w:rFonts w:ascii="Arial" w:hAnsi="Arial" w:cs="Arial"/>
          <w:b/>
          <w:sz w:val="24"/>
          <w:szCs w:val="24"/>
        </w:rPr>
        <w:t xml:space="preserve">Inexistencia de la responsabilidad atribuida a los denunciados. </w:t>
      </w:r>
    </w:p>
    <w:p w:rsidR="009A3FC3" w:rsidRDefault="009A3FC3" w:rsidP="009A3FC3">
      <w:pPr>
        <w:pStyle w:val="NormalWeb"/>
        <w:tabs>
          <w:tab w:val="left" w:pos="-851"/>
        </w:tabs>
        <w:spacing w:before="0" w:beforeAutospacing="0" w:after="0" w:afterAutospacing="0" w:line="360" w:lineRule="auto"/>
        <w:ind w:left="-851"/>
        <w:contextualSpacing/>
        <w:jc w:val="both"/>
        <w:rPr>
          <w:rFonts w:ascii="Arial" w:hAnsi="Arial" w:cs="Arial"/>
        </w:rPr>
      </w:pPr>
    </w:p>
    <w:p w:rsidR="00D336FB" w:rsidRDefault="005A7301" w:rsidP="00D336FB">
      <w:pPr>
        <w:pStyle w:val="NormalWeb"/>
        <w:tabs>
          <w:tab w:val="left" w:pos="-851"/>
        </w:tabs>
        <w:spacing w:before="0" w:beforeAutospacing="0" w:after="0" w:afterAutospacing="0" w:line="360" w:lineRule="auto"/>
        <w:contextualSpacing/>
        <w:jc w:val="both"/>
        <w:rPr>
          <w:rFonts w:ascii="Arial" w:hAnsi="Arial" w:cs="Arial"/>
        </w:rPr>
      </w:pPr>
      <w:r>
        <w:rPr>
          <w:rFonts w:ascii="Arial" w:hAnsi="Arial" w:cs="Arial"/>
        </w:rPr>
        <w:t xml:space="preserve">Con base en todo lo antes expuesto, </w:t>
      </w:r>
      <w:r w:rsidR="00997FC6">
        <w:rPr>
          <w:rFonts w:ascii="Arial" w:hAnsi="Arial" w:cs="Arial"/>
        </w:rPr>
        <w:t xml:space="preserve">en atención al principio de presunción de inocencia referido en párrafos precedentes, </w:t>
      </w:r>
      <w:r w:rsidR="00FF13D9">
        <w:rPr>
          <w:rFonts w:ascii="Arial" w:hAnsi="Arial" w:cs="Arial"/>
        </w:rPr>
        <w:t>a</w:t>
      </w:r>
      <w:r w:rsidR="00FF13D9" w:rsidRPr="006F3735">
        <w:rPr>
          <w:rFonts w:ascii="Arial" w:hAnsi="Arial" w:cs="Arial"/>
        </w:rPr>
        <w:t>l no haber quedado acreditada la existencia de los hechos denunciados</w:t>
      </w:r>
      <w:r w:rsidR="00B6185E">
        <w:rPr>
          <w:rFonts w:ascii="Arial" w:hAnsi="Arial" w:cs="Arial"/>
        </w:rPr>
        <w:t xml:space="preserve"> ni la </w:t>
      </w:r>
      <w:r>
        <w:rPr>
          <w:rFonts w:ascii="Arial" w:hAnsi="Arial" w:cs="Arial"/>
        </w:rPr>
        <w:t xml:space="preserve">inobservancia </w:t>
      </w:r>
      <w:r w:rsidR="00B6185E">
        <w:rPr>
          <w:rFonts w:ascii="Arial" w:hAnsi="Arial" w:cs="Arial"/>
        </w:rPr>
        <w:t xml:space="preserve">al artículo 163 del Código </w:t>
      </w:r>
      <w:r w:rsidR="00B6185E">
        <w:rPr>
          <w:rFonts w:ascii="Arial" w:hAnsi="Arial" w:cs="Arial"/>
        </w:rPr>
        <w:lastRenderedPageBreak/>
        <w:t>Electoral,</w:t>
      </w:r>
      <w:r w:rsidR="00D336FB">
        <w:rPr>
          <w:rFonts w:ascii="Arial" w:hAnsi="Arial" w:cs="Arial"/>
        </w:rPr>
        <w:t xml:space="preserve"> por tanto, no es posible </w:t>
      </w:r>
      <w:r w:rsidR="00997FC6">
        <w:rPr>
          <w:rFonts w:ascii="Arial" w:hAnsi="Arial" w:cs="Arial"/>
        </w:rPr>
        <w:t>atribuir a los denunciados las infracciones que invoca la parte denunciante</w:t>
      </w:r>
      <w:r w:rsidR="00D336FB">
        <w:rPr>
          <w:rFonts w:ascii="Arial" w:hAnsi="Arial" w:cs="Arial"/>
        </w:rPr>
        <w:t xml:space="preserve">. </w:t>
      </w:r>
    </w:p>
    <w:p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rPr>
      </w:pPr>
    </w:p>
    <w:p w:rsidR="00D336FB"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sidRPr="006F3735">
        <w:rPr>
          <w:rFonts w:ascii="Arial" w:hAnsi="Arial" w:cs="Arial"/>
        </w:rPr>
        <w:t xml:space="preserve">Por lo expuesto y fundado, se: </w:t>
      </w:r>
    </w:p>
    <w:p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rPr>
      </w:pPr>
    </w:p>
    <w:p w:rsidR="00D336FB" w:rsidRDefault="009A3FC3" w:rsidP="00D336FB">
      <w:pPr>
        <w:pStyle w:val="NormalWeb"/>
        <w:tabs>
          <w:tab w:val="left" w:pos="-851"/>
        </w:tabs>
        <w:spacing w:before="0" w:beforeAutospacing="0" w:after="0" w:afterAutospacing="0" w:line="360" w:lineRule="auto"/>
        <w:contextualSpacing/>
        <w:jc w:val="center"/>
        <w:rPr>
          <w:rFonts w:ascii="Arial" w:hAnsi="Arial" w:cs="Arial"/>
          <w:b/>
        </w:rPr>
      </w:pPr>
      <w:r w:rsidRPr="006F3735">
        <w:rPr>
          <w:rFonts w:ascii="Arial" w:hAnsi="Arial" w:cs="Arial"/>
          <w:b/>
        </w:rPr>
        <w:t>RESUELVE:</w:t>
      </w:r>
    </w:p>
    <w:p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b/>
        </w:rPr>
      </w:pPr>
    </w:p>
    <w:p w:rsidR="009A3FC3"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sidRPr="006F3735">
        <w:rPr>
          <w:rFonts w:ascii="Arial" w:hAnsi="Arial" w:cs="Arial"/>
          <w:b/>
        </w:rPr>
        <w:t xml:space="preserve">PRIMERO. </w:t>
      </w:r>
      <w:r w:rsidRPr="006F3735">
        <w:rPr>
          <w:rFonts w:ascii="Arial" w:hAnsi="Arial" w:cs="Arial"/>
        </w:rPr>
        <w:t>Se declara la</w:t>
      </w:r>
      <w:r w:rsidRPr="006F3735">
        <w:rPr>
          <w:rFonts w:ascii="Arial" w:hAnsi="Arial" w:cs="Arial"/>
          <w:b/>
        </w:rPr>
        <w:t xml:space="preserve"> inexistencia </w:t>
      </w:r>
      <w:r w:rsidRPr="006F3735">
        <w:rPr>
          <w:rFonts w:ascii="Arial" w:hAnsi="Arial" w:cs="Arial"/>
        </w:rPr>
        <w:t xml:space="preserve">de </w:t>
      </w:r>
      <w:r w:rsidR="00D336FB">
        <w:rPr>
          <w:rFonts w:ascii="Arial" w:hAnsi="Arial" w:cs="Arial"/>
        </w:rPr>
        <w:t>los hechos denunciados y</w:t>
      </w:r>
      <w:r w:rsidR="00522DD0">
        <w:rPr>
          <w:rFonts w:ascii="Arial" w:hAnsi="Arial" w:cs="Arial"/>
        </w:rPr>
        <w:t>,</w:t>
      </w:r>
      <w:r w:rsidR="00D336FB">
        <w:rPr>
          <w:rFonts w:ascii="Arial" w:hAnsi="Arial" w:cs="Arial"/>
        </w:rPr>
        <w:t xml:space="preserve"> por tanto, de </w:t>
      </w:r>
      <w:r w:rsidRPr="006F3735">
        <w:rPr>
          <w:rFonts w:ascii="Arial" w:hAnsi="Arial" w:cs="Arial"/>
        </w:rPr>
        <w:t xml:space="preserve">la infracción a los artículos </w:t>
      </w:r>
      <w:r w:rsidR="00051003">
        <w:rPr>
          <w:rFonts w:ascii="Arial" w:hAnsi="Arial" w:cs="Arial"/>
        </w:rPr>
        <w:t xml:space="preserve">26 y 163 del Código Electoral de Aguascalientes, relativa a la </w:t>
      </w:r>
      <w:r w:rsidR="005A7301">
        <w:rPr>
          <w:rFonts w:ascii="Arial" w:hAnsi="Arial" w:cs="Arial"/>
        </w:rPr>
        <w:t xml:space="preserve">distribución de propaganda electoral que publicita </w:t>
      </w:r>
      <w:r w:rsidR="00051003">
        <w:rPr>
          <w:rFonts w:ascii="Arial" w:hAnsi="Arial" w:cs="Arial"/>
        </w:rPr>
        <w:t>obra pública de gobierno</w:t>
      </w:r>
      <w:r w:rsidR="005A7301">
        <w:rPr>
          <w:rFonts w:ascii="Arial" w:hAnsi="Arial" w:cs="Arial"/>
        </w:rPr>
        <w:t xml:space="preserve">, así como la </w:t>
      </w:r>
      <w:r w:rsidR="00051003">
        <w:rPr>
          <w:rFonts w:ascii="Arial" w:hAnsi="Arial" w:cs="Arial"/>
        </w:rPr>
        <w:t xml:space="preserve">omisión de contener el símbolo </w:t>
      </w:r>
      <w:r w:rsidR="005A7301">
        <w:rPr>
          <w:rFonts w:ascii="Arial" w:hAnsi="Arial" w:cs="Arial"/>
        </w:rPr>
        <w:t xml:space="preserve">internacional </w:t>
      </w:r>
      <w:r w:rsidR="00051003">
        <w:rPr>
          <w:rFonts w:ascii="Arial" w:hAnsi="Arial" w:cs="Arial"/>
        </w:rPr>
        <w:t>de reciclaje.</w:t>
      </w:r>
    </w:p>
    <w:p w:rsidR="00D336FB" w:rsidRDefault="00D336FB" w:rsidP="00D336FB">
      <w:pPr>
        <w:pStyle w:val="NormalWeb"/>
        <w:tabs>
          <w:tab w:val="left" w:pos="-851"/>
        </w:tabs>
        <w:spacing w:before="0" w:beforeAutospacing="0" w:after="0" w:afterAutospacing="0" w:line="360" w:lineRule="auto"/>
        <w:contextualSpacing/>
        <w:jc w:val="both"/>
        <w:rPr>
          <w:rFonts w:ascii="Arial" w:hAnsi="Arial" w:cs="Arial"/>
          <w:b/>
        </w:rPr>
      </w:pPr>
    </w:p>
    <w:p w:rsidR="009A3FC3" w:rsidRDefault="009A3FC3" w:rsidP="00D336FB">
      <w:pPr>
        <w:pStyle w:val="NormalWeb"/>
        <w:tabs>
          <w:tab w:val="left" w:pos="-851"/>
        </w:tabs>
        <w:spacing w:before="0" w:beforeAutospacing="0" w:after="0" w:afterAutospacing="0" w:line="360" w:lineRule="auto"/>
        <w:contextualSpacing/>
        <w:jc w:val="both"/>
        <w:rPr>
          <w:rFonts w:ascii="Arial" w:hAnsi="Arial" w:cs="Arial"/>
        </w:rPr>
      </w:pPr>
      <w:r>
        <w:rPr>
          <w:rFonts w:ascii="Arial" w:hAnsi="Arial" w:cs="Arial"/>
          <w:b/>
        </w:rPr>
        <w:t>S</w:t>
      </w:r>
      <w:r w:rsidRPr="006F3735">
        <w:rPr>
          <w:rFonts w:ascii="Arial" w:hAnsi="Arial" w:cs="Arial"/>
          <w:b/>
        </w:rPr>
        <w:t>EGUNDO.</w:t>
      </w:r>
      <w:r w:rsidRPr="006F3735">
        <w:rPr>
          <w:rFonts w:ascii="Arial" w:hAnsi="Arial" w:cs="Arial"/>
        </w:rPr>
        <w:t xml:space="preserve"> </w:t>
      </w:r>
      <w:r w:rsidR="005A7301">
        <w:rPr>
          <w:rFonts w:ascii="Arial" w:hAnsi="Arial" w:cs="Arial"/>
        </w:rPr>
        <w:t>En consecuencia, s</w:t>
      </w:r>
      <w:r w:rsidRPr="006F3735">
        <w:rPr>
          <w:rFonts w:ascii="Arial" w:hAnsi="Arial" w:cs="Arial"/>
        </w:rPr>
        <w:t xml:space="preserve">e declara la </w:t>
      </w:r>
      <w:r w:rsidRPr="006F3735">
        <w:rPr>
          <w:rFonts w:ascii="Arial" w:hAnsi="Arial" w:cs="Arial"/>
          <w:b/>
        </w:rPr>
        <w:t>inexistencia</w:t>
      </w:r>
      <w:r w:rsidRPr="006F3735">
        <w:rPr>
          <w:rFonts w:ascii="Arial" w:hAnsi="Arial" w:cs="Arial"/>
        </w:rPr>
        <w:t xml:space="preserve"> de la responsabilidad atribuida </w:t>
      </w:r>
      <w:r w:rsidR="00051003">
        <w:rPr>
          <w:rFonts w:ascii="Arial" w:hAnsi="Arial" w:cs="Arial"/>
        </w:rPr>
        <w:t>a la candidata a la presidencia municipal de Aguascalientes, María Teresa Jiménez Esquivel y al Partido Acción Nacional</w:t>
      </w:r>
      <w:r w:rsidR="00051003" w:rsidRPr="00653478">
        <w:rPr>
          <w:rFonts w:ascii="Arial" w:hAnsi="Arial" w:cs="Arial"/>
        </w:rPr>
        <w:t>.</w:t>
      </w:r>
    </w:p>
    <w:p w:rsidR="00AD348C" w:rsidRPr="00A208E3" w:rsidRDefault="00AD348C" w:rsidP="006924D9">
      <w:pPr>
        <w:pStyle w:val="NormalWeb"/>
        <w:tabs>
          <w:tab w:val="left" w:pos="0"/>
          <w:tab w:val="left" w:pos="426"/>
        </w:tabs>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 </w:t>
      </w:r>
    </w:p>
    <w:p w:rsidR="00AD348C" w:rsidRPr="00A112A9" w:rsidRDefault="00336B6F" w:rsidP="00A112A9">
      <w:pPr>
        <w:pStyle w:val="NormalWeb"/>
        <w:tabs>
          <w:tab w:val="left" w:pos="0"/>
          <w:tab w:val="left" w:pos="426"/>
        </w:tabs>
        <w:spacing w:before="0" w:beforeAutospacing="0" w:after="0" w:afterAutospacing="0" w:line="360" w:lineRule="auto"/>
        <w:contextualSpacing/>
        <w:mirrorIndents/>
        <w:jc w:val="both"/>
        <w:rPr>
          <w:rFonts w:ascii="Arial" w:hAnsi="Arial" w:cs="Arial"/>
          <w:b/>
        </w:rPr>
      </w:pPr>
      <w:r w:rsidRPr="00A208E3">
        <w:rPr>
          <w:rFonts w:ascii="Arial" w:hAnsi="Arial" w:cs="Arial"/>
          <w:b/>
        </w:rPr>
        <w:t>NOTIFÍQUESE</w:t>
      </w:r>
      <w:r w:rsidR="00AD348C" w:rsidRPr="00A208E3">
        <w:rPr>
          <w:rFonts w:ascii="Arial" w:hAnsi="Arial" w:cs="Arial"/>
          <w:b/>
        </w:rPr>
        <w:t xml:space="preserve">.  </w:t>
      </w:r>
    </w:p>
    <w:p w:rsidR="00522DD0" w:rsidRDefault="00522DD0" w:rsidP="00A112A9">
      <w:pPr>
        <w:pStyle w:val="NormalWeb"/>
        <w:spacing w:before="0" w:beforeAutospacing="0" w:after="0" w:afterAutospacing="0" w:line="360" w:lineRule="auto"/>
        <w:contextualSpacing/>
        <w:mirrorIndents/>
        <w:jc w:val="both"/>
        <w:rPr>
          <w:rFonts w:ascii="Arial" w:hAnsi="Arial" w:cs="Arial"/>
        </w:rPr>
      </w:pPr>
    </w:p>
    <w:p w:rsidR="00A112A9" w:rsidRDefault="00AD348C" w:rsidP="00A112A9">
      <w:pPr>
        <w:pStyle w:val="NormalWeb"/>
        <w:spacing w:before="0" w:beforeAutospacing="0" w:after="0" w:afterAutospacing="0" w:line="360" w:lineRule="auto"/>
        <w:contextualSpacing/>
        <w:mirrorIndents/>
        <w:jc w:val="both"/>
        <w:rPr>
          <w:rFonts w:ascii="Arial" w:hAnsi="Arial" w:cs="Arial"/>
        </w:rPr>
      </w:pPr>
      <w:r w:rsidRPr="00A208E3">
        <w:rPr>
          <w:rFonts w:ascii="Arial" w:hAnsi="Arial" w:cs="Arial"/>
        </w:rPr>
        <w:t xml:space="preserve">Así lo resolvió el Tribunal Electoral del Estado de Aguascalientes, </w:t>
      </w:r>
      <w:r w:rsidRPr="00B35C55">
        <w:rPr>
          <w:rFonts w:ascii="Arial" w:hAnsi="Arial" w:cs="Arial"/>
        </w:rPr>
        <w:t xml:space="preserve">por </w:t>
      </w:r>
      <w:r w:rsidR="00350CC6" w:rsidRPr="00B35C55">
        <w:rPr>
          <w:rFonts w:ascii="Arial" w:hAnsi="Arial" w:cs="Arial"/>
        </w:rPr>
        <w:t>unanimidad</w:t>
      </w:r>
      <w:r w:rsidRPr="00A208E3">
        <w:rPr>
          <w:rFonts w:ascii="Arial" w:hAnsi="Arial" w:cs="Arial"/>
        </w:rPr>
        <w:t xml:space="preserve"> de votos de la Magistrada y Magistrados que lo integran, ante el Secretario General de Acuerdos, quien autoriza y da fe.</w:t>
      </w:r>
    </w:p>
    <w:p w:rsidR="007239A8" w:rsidRDefault="007239A8" w:rsidP="00A112A9">
      <w:pPr>
        <w:pStyle w:val="NormalWeb"/>
        <w:spacing w:before="0" w:beforeAutospacing="0" w:after="0" w:afterAutospacing="0" w:line="360" w:lineRule="auto"/>
        <w:contextualSpacing/>
        <w:mirrorIndents/>
        <w:jc w:val="both"/>
        <w:rPr>
          <w:rFonts w:ascii="Arial" w:hAnsi="Arial" w:cs="Arial"/>
        </w:rPr>
      </w:pPr>
    </w:p>
    <w:p w:rsidR="00AD348C" w:rsidRPr="00A208E3" w:rsidRDefault="00AD348C" w:rsidP="006924D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MAGISTRADO PRESIDENTE</w:t>
      </w:r>
    </w:p>
    <w:p w:rsidR="00AD348C" w:rsidRPr="00A208E3" w:rsidRDefault="00AD348C" w:rsidP="006924D9">
      <w:pPr>
        <w:pStyle w:val="NormalWeb"/>
        <w:spacing w:before="0" w:beforeAutospacing="0" w:after="0" w:afterAutospacing="0" w:line="360" w:lineRule="auto"/>
        <w:ind w:left="142"/>
        <w:contextualSpacing/>
        <w:mirrorIndents/>
        <w:jc w:val="center"/>
        <w:rPr>
          <w:rFonts w:ascii="Arial" w:hAnsi="Arial" w:cs="Arial"/>
          <w:b/>
        </w:rPr>
      </w:pPr>
    </w:p>
    <w:p w:rsidR="00AD348C" w:rsidRPr="00A112A9" w:rsidRDefault="00AD348C" w:rsidP="00A112A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rsidTr="0045458D">
        <w:tc>
          <w:tcPr>
            <w:tcW w:w="4177" w:type="dxa"/>
          </w:tcPr>
          <w:p w:rsidR="007239A8" w:rsidRDefault="007239A8"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MAGISTRADA</w:t>
            </w: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CLAUDIA ELOISA DÍAZ DE LEÓN GONZÁLEZ</w:t>
            </w:r>
          </w:p>
          <w:p w:rsidR="00AD348C" w:rsidRPr="00A208E3" w:rsidRDefault="00AD348C" w:rsidP="006924D9">
            <w:pPr>
              <w:pStyle w:val="NormalWeb"/>
              <w:spacing w:before="0" w:beforeAutospacing="0" w:after="0" w:afterAutospacing="0" w:line="360" w:lineRule="auto"/>
              <w:contextualSpacing/>
              <w:mirrorIndents/>
              <w:jc w:val="both"/>
              <w:rPr>
                <w:rFonts w:ascii="Arial" w:hAnsi="Arial" w:cs="Arial"/>
                <w:b/>
              </w:rPr>
            </w:pPr>
          </w:p>
        </w:tc>
        <w:tc>
          <w:tcPr>
            <w:tcW w:w="4177" w:type="dxa"/>
          </w:tcPr>
          <w:p w:rsidR="007239A8" w:rsidRDefault="007239A8"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MAGISTRADO</w:t>
            </w: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6924D9">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JORGE RAMÓN DÍAZ DE LEÓN GUTIÉRREZ</w:t>
            </w:r>
          </w:p>
        </w:tc>
      </w:tr>
    </w:tbl>
    <w:p w:rsidR="00AD348C" w:rsidRDefault="00AD348C" w:rsidP="006924D9">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SECRETARIO GENERAL DE ACUERDOS</w:t>
      </w:r>
    </w:p>
    <w:p w:rsidR="007239A8" w:rsidRPr="00A208E3" w:rsidRDefault="007239A8" w:rsidP="006924D9">
      <w:pPr>
        <w:pStyle w:val="NormalWeb"/>
        <w:spacing w:before="0" w:beforeAutospacing="0" w:after="0" w:afterAutospacing="0" w:line="360" w:lineRule="auto"/>
        <w:ind w:left="142"/>
        <w:contextualSpacing/>
        <w:mirrorIndents/>
        <w:jc w:val="center"/>
        <w:rPr>
          <w:rFonts w:ascii="Arial" w:hAnsi="Arial" w:cs="Arial"/>
          <w:b/>
        </w:rPr>
      </w:pPr>
    </w:p>
    <w:p w:rsidR="008977A7" w:rsidRPr="00A208E3" w:rsidRDefault="00AD348C" w:rsidP="007239A8">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JESÚS OCIEL BAENA SAUCEDO</w:t>
      </w:r>
    </w:p>
    <w:sectPr w:rsidR="008977A7" w:rsidRPr="00A208E3" w:rsidSect="00E10C01">
      <w:headerReference w:type="even" r:id="rId15"/>
      <w:headerReference w:type="default" r:id="rId16"/>
      <w:footerReference w:type="even" r:id="rId17"/>
      <w:footerReference w:type="default" r:id="rId18"/>
      <w:headerReference w:type="first" r:id="rId19"/>
      <w:footerReference w:type="first" r:id="rId20"/>
      <w:pgSz w:w="12240" w:h="20160" w:code="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2205" w:rsidRDefault="00122205" w:rsidP="00254E32">
      <w:pPr>
        <w:spacing w:after="0" w:line="240" w:lineRule="auto"/>
      </w:pPr>
      <w:r>
        <w:separator/>
      </w:r>
    </w:p>
  </w:endnote>
  <w:endnote w:type="continuationSeparator" w:id="0">
    <w:p w:rsidR="00122205" w:rsidRDefault="00122205"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ova,Bold">
    <w:altName w:val="Arial Nov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DAB" w:rsidRDefault="003E7D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DAB" w:rsidRDefault="003E7D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DAB" w:rsidRDefault="003E7D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2205" w:rsidRDefault="00122205" w:rsidP="00254E32">
      <w:pPr>
        <w:spacing w:after="0" w:line="240" w:lineRule="auto"/>
      </w:pPr>
      <w:r>
        <w:separator/>
      </w:r>
    </w:p>
  </w:footnote>
  <w:footnote w:type="continuationSeparator" w:id="0">
    <w:p w:rsidR="00122205" w:rsidRDefault="00122205" w:rsidP="00254E32">
      <w:pPr>
        <w:spacing w:after="0" w:line="240" w:lineRule="auto"/>
      </w:pPr>
      <w:r>
        <w:continuationSeparator/>
      </w:r>
    </w:p>
  </w:footnote>
  <w:footnote w:id="1">
    <w:p w:rsidR="00354804" w:rsidRDefault="00354804" w:rsidP="00354804">
      <w:pPr>
        <w:autoSpaceDE w:val="0"/>
        <w:autoSpaceDN w:val="0"/>
        <w:adjustRightInd w:val="0"/>
        <w:spacing w:after="0" w:line="240" w:lineRule="auto"/>
        <w:ind w:right="-234"/>
        <w:jc w:val="both"/>
      </w:pPr>
      <w:r>
        <w:rPr>
          <w:rStyle w:val="Refdenotaalpie"/>
        </w:rPr>
        <w:footnoteRef/>
      </w:r>
      <w:r>
        <w:t xml:space="preserve"> </w:t>
      </w:r>
      <w:r w:rsidRPr="00354804">
        <w:rPr>
          <w:rFonts w:ascii="Arial" w:hAnsi="Arial" w:cs="Arial"/>
          <w:sz w:val="18"/>
          <w:szCs w:val="18"/>
        </w:rPr>
        <w:t>C</w:t>
      </w:r>
      <w:r>
        <w:rPr>
          <w:rFonts w:ascii="Arial" w:hAnsi="Arial" w:cs="Arial"/>
          <w:sz w:val="18"/>
          <w:szCs w:val="18"/>
        </w:rPr>
        <w:t>árdenas</w:t>
      </w:r>
      <w:r w:rsidRPr="00354804">
        <w:rPr>
          <w:rFonts w:ascii="Arial" w:hAnsi="Arial" w:cs="Arial"/>
          <w:sz w:val="18"/>
          <w:szCs w:val="18"/>
        </w:rPr>
        <w:t xml:space="preserve"> R</w:t>
      </w:r>
      <w:r>
        <w:rPr>
          <w:rFonts w:ascii="Arial" w:hAnsi="Arial" w:cs="Arial"/>
          <w:sz w:val="18"/>
          <w:szCs w:val="18"/>
        </w:rPr>
        <w:t xml:space="preserve">íoseco, </w:t>
      </w:r>
      <w:r w:rsidRPr="00354804">
        <w:rPr>
          <w:rFonts w:ascii="Arial" w:hAnsi="Arial" w:cs="Arial"/>
          <w:sz w:val="18"/>
          <w:szCs w:val="18"/>
        </w:rPr>
        <w:t xml:space="preserve">Raúl F., </w:t>
      </w:r>
      <w:r w:rsidRPr="00354804">
        <w:rPr>
          <w:rFonts w:ascii="Arial" w:hAnsi="Arial" w:cs="Arial"/>
          <w:i/>
          <w:iCs/>
          <w:sz w:val="18"/>
          <w:szCs w:val="18"/>
        </w:rPr>
        <w:t>La Presunción de Inocencia</w:t>
      </w:r>
      <w:r w:rsidRPr="00354804">
        <w:rPr>
          <w:rFonts w:ascii="Arial" w:hAnsi="Arial" w:cs="Arial"/>
          <w:sz w:val="18"/>
          <w:szCs w:val="18"/>
        </w:rPr>
        <w:t>, Segunda Ed., Edit., Porrúa, México,  2006, p. 23</w:t>
      </w:r>
    </w:p>
  </w:footnote>
  <w:footnote w:id="2">
    <w:p w:rsidR="00B54AF4" w:rsidRPr="00F00412" w:rsidRDefault="00B54AF4" w:rsidP="00B54AF4">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21/2013, de la sala superior, de rubro: </w:t>
      </w:r>
      <w:r w:rsidRPr="00F00412">
        <w:rPr>
          <w:rFonts w:ascii="Arial" w:hAnsi="Arial" w:cs="Arial"/>
          <w:b/>
          <w:sz w:val="18"/>
          <w:szCs w:val="18"/>
        </w:rPr>
        <w:t>“PRESUNCIÓN DE INOCENCIA. DEBE OBSERVARSE EN LOS PROCEDIMIENTOS SANCIONADORES ELECTORALES”</w:t>
      </w:r>
      <w:r w:rsidRPr="00F00412">
        <w:rPr>
          <w:rFonts w:ascii="Arial" w:hAnsi="Arial" w:cs="Arial"/>
          <w:sz w:val="18"/>
          <w:szCs w:val="18"/>
        </w:rPr>
        <w:t xml:space="preserve">. Publicado en: Gaceta de Jurisprudencia y Tesis en materia electoral, Tribunal Electoral del Poder Judicial de la Federación, Año 6, Número 13, 2013, páginas 59 y 60. De igual forma, la jurisprudencia con clave: P./J. 43/2014, de rubro: </w:t>
      </w:r>
      <w:r w:rsidRPr="00F00412">
        <w:rPr>
          <w:rFonts w:ascii="Arial" w:hAnsi="Arial" w:cs="Arial"/>
          <w:b/>
          <w:i/>
          <w:sz w:val="18"/>
          <w:szCs w:val="18"/>
        </w:rPr>
        <w:t>“PRESUNCIÓN DE INOCENCIA. ESTE PRINCIPIO ES APLICABLE AL PROCEDIMIENTO ADMINISTRATIVO SANCIONADOR, CON MATICES O MODULACIONES”</w:t>
      </w:r>
      <w:r w:rsidRPr="00F00412">
        <w:rPr>
          <w:rFonts w:ascii="Arial" w:hAnsi="Arial" w:cs="Arial"/>
          <w:sz w:val="18"/>
          <w:szCs w:val="18"/>
        </w:rPr>
        <w:t>, 10a. Época; Pleno; Gaceta S.J.F.; Libro 7, Junio de 2014, Tomo I; Pág. 41; registro IUS: 2006590</w:t>
      </w:r>
    </w:p>
  </w:footnote>
  <w:footnote w:id="3">
    <w:p w:rsidR="00354804" w:rsidRPr="00F00412" w:rsidRDefault="00354804" w:rsidP="001140BF">
      <w:pPr>
        <w:autoSpaceDE w:val="0"/>
        <w:autoSpaceDN w:val="0"/>
        <w:adjustRightInd w:val="0"/>
        <w:spacing w:after="0" w:line="240" w:lineRule="auto"/>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Al respecto, tómese como referencia las tesis aisladas: 1a. CCCXLVII/2014. 10a. Época; 1a. Sala; Gaceta S.J.F.; Libro 11, Octubre de 2014, Tomo I; Pág. 611. Rubro: </w:t>
      </w:r>
      <w:r w:rsidRPr="00F00412">
        <w:rPr>
          <w:rFonts w:ascii="Arial" w:hAnsi="Arial" w:cs="Arial"/>
          <w:b/>
          <w:i/>
          <w:sz w:val="18"/>
          <w:szCs w:val="18"/>
        </w:rPr>
        <w:t>“PRESUNCIÓN DE INOCENCIA COMO ESTÁNDAR DE PRUEBA. CONDICIONES PARA ESTIMAR QUE EXISTE PRUEBA DE CARGO SUFICIENTE PARA DESVIRTUARLA”</w:t>
      </w:r>
      <w:r w:rsidRPr="00F00412">
        <w:rPr>
          <w:rFonts w:ascii="Arial" w:hAnsi="Arial" w:cs="Arial"/>
          <w:sz w:val="18"/>
          <w:szCs w:val="18"/>
        </w:rPr>
        <w:t xml:space="preserve">. Registro IUS: 2007733; así como la diversa 1a. CCCXLVIII/2014. 10a. Época; 1a. Sala; Gaceta S.J.F.; Libro 11, Octubre de 2014, Tomo I; Pág. 613. Rubro: </w:t>
      </w:r>
      <w:r w:rsidRPr="00F00412">
        <w:rPr>
          <w:rFonts w:ascii="Arial" w:hAnsi="Arial" w:cs="Arial"/>
          <w:b/>
          <w:i/>
          <w:sz w:val="18"/>
          <w:szCs w:val="18"/>
        </w:rPr>
        <w:t>“PRESUNCIÓN DE INOCENCIA Y DUDA RAZONABLE. FORMA EN LA QUE DEBE VALORARSE EL MATERIAL PROBATORIO PARA SATISFACER EL ESTÁNDAR DE PRUEBA PARA CONDENAR CUANDO COEXISTEN PRUEBAS DE CARGO Y DE DESCARGO”.</w:t>
      </w:r>
      <w:r w:rsidRPr="00F00412">
        <w:rPr>
          <w:rFonts w:ascii="Arial" w:hAnsi="Arial" w:cs="Arial"/>
          <w:sz w:val="18"/>
          <w:szCs w:val="18"/>
        </w:rPr>
        <w:t xml:space="preserve"> Registro IUS: 2007734.</w:t>
      </w:r>
    </w:p>
  </w:footnote>
  <w:footnote w:id="4">
    <w:p w:rsidR="00354804" w:rsidRPr="00F00412" w:rsidRDefault="00354804" w:rsidP="001140BF">
      <w:pPr>
        <w:pStyle w:val="Textonotapie"/>
        <w:ind w:right="-234"/>
        <w:jc w:val="both"/>
        <w:rPr>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Véase el SUP-RAP-107/2017, resuelto por unanimidad de votos el diez de mayo de dos mil diecisiete.</w:t>
      </w:r>
    </w:p>
  </w:footnote>
  <w:footnote w:id="5">
    <w:p w:rsidR="00A611D5" w:rsidRDefault="00A611D5">
      <w:pPr>
        <w:pStyle w:val="Textonotapie"/>
      </w:pPr>
      <w:r>
        <w:rPr>
          <w:rStyle w:val="Refdenotaalpie"/>
        </w:rPr>
        <w:footnoteRef/>
      </w:r>
      <w:r>
        <w:t xml:space="preserve"> </w:t>
      </w:r>
      <w:r w:rsidRPr="00A611D5">
        <w:rPr>
          <w:rFonts w:ascii="Arial" w:hAnsi="Arial" w:cs="Arial"/>
        </w:rPr>
        <w:t>Expediente SRE-PSL-38/2018.</w:t>
      </w:r>
    </w:p>
  </w:footnote>
  <w:footnote w:id="6">
    <w:p w:rsidR="00522DD0" w:rsidRDefault="00522DD0" w:rsidP="00522DD0">
      <w:pPr>
        <w:autoSpaceDE w:val="0"/>
        <w:autoSpaceDN w:val="0"/>
        <w:adjustRightInd w:val="0"/>
        <w:spacing w:after="0" w:line="240" w:lineRule="auto"/>
        <w:jc w:val="both"/>
      </w:pPr>
      <w:r>
        <w:rPr>
          <w:rStyle w:val="Refdenotaalpie"/>
        </w:rPr>
        <w:footnoteRef/>
      </w:r>
      <w:r>
        <w:t xml:space="preserve"> </w:t>
      </w:r>
      <w:r w:rsidRPr="00522DD0">
        <w:rPr>
          <w:rFonts w:ascii="Arial" w:hAnsi="Arial" w:cs="Arial"/>
          <w:sz w:val="18"/>
          <w:szCs w:val="18"/>
        </w:rPr>
        <w:t>“ACUERDO DEL CONSEJO GENERAL DEL INSTITUTO NACIONAL ELECTORAL PARA NORMAR EL USO DE MATERIALES EN LA PROPAGANDA ELECTORAL IMPRESA DURANTE LAS PRECAMPAÑAS Y CAMPAÑAS ELECTORALES PARA EL PROCESO ELECTORAL FEDERAL 2014-2015”.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DAB" w:rsidRDefault="003E7DA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630532"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804" w:rsidRDefault="003E7DA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630533"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529596974"/>
        <w:docPartObj>
          <w:docPartGallery w:val="Page Numbers (Margins)"/>
          <w:docPartUnique/>
        </w:docPartObj>
      </w:sdtPr>
      <w:sdtEndPr/>
      <w:sdtContent>
        <w:r w:rsidR="00354804">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354804" w:rsidRDefault="00354804">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354804" w:rsidRDefault="00354804">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54804">
      <w:rPr>
        <w:noProof/>
      </w:rPr>
      <w:drawing>
        <wp:inline distT="0" distB="0" distL="0" distR="0" wp14:anchorId="16169B63" wp14:editId="383B91DF">
          <wp:extent cx="1179830" cy="1404620"/>
          <wp:effectExtent l="0" t="0" r="1270" b="508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354804" w:rsidRDefault="00354804">
    <w:pPr>
      <w:pStyle w:val="Encabezado"/>
    </w:pPr>
  </w:p>
  <w:p w:rsidR="00354804" w:rsidRDefault="0035480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DAB" w:rsidRDefault="003E7DAB">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7630531"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5E54382"/>
    <w:multiLevelType w:val="hybridMultilevel"/>
    <w:tmpl w:val="2BBAD48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5C6BA5"/>
    <w:multiLevelType w:val="hybridMultilevel"/>
    <w:tmpl w:val="194255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5830E1"/>
    <w:multiLevelType w:val="hybridMultilevel"/>
    <w:tmpl w:val="ADA0797E"/>
    <w:lvl w:ilvl="0" w:tplc="C65424BA">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1223F"/>
    <w:multiLevelType w:val="hybridMultilevel"/>
    <w:tmpl w:val="02223130"/>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5FF7215"/>
    <w:multiLevelType w:val="hybridMultilevel"/>
    <w:tmpl w:val="12BADE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77021B"/>
    <w:multiLevelType w:val="hybridMultilevel"/>
    <w:tmpl w:val="ECE23C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397DB8"/>
    <w:multiLevelType w:val="hybridMultilevel"/>
    <w:tmpl w:val="0A6E631E"/>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2F27DE"/>
    <w:multiLevelType w:val="hybridMultilevel"/>
    <w:tmpl w:val="E11CB40A"/>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E56E18"/>
    <w:multiLevelType w:val="hybridMultilevel"/>
    <w:tmpl w:val="AE5A24F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8D15B11"/>
    <w:multiLevelType w:val="hybridMultilevel"/>
    <w:tmpl w:val="B7F857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4057BB"/>
    <w:multiLevelType w:val="hybridMultilevel"/>
    <w:tmpl w:val="961880C8"/>
    <w:lvl w:ilvl="0" w:tplc="BACEFD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5"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F1B04C2"/>
    <w:multiLevelType w:val="hybridMultilevel"/>
    <w:tmpl w:val="0776AF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3"/>
  </w:num>
  <w:num w:numId="3">
    <w:abstractNumId w:val="4"/>
  </w:num>
  <w:num w:numId="4">
    <w:abstractNumId w:val="10"/>
  </w:num>
  <w:num w:numId="5">
    <w:abstractNumId w:val="15"/>
  </w:num>
  <w:num w:numId="6">
    <w:abstractNumId w:val="21"/>
  </w:num>
  <w:num w:numId="7">
    <w:abstractNumId w:val="2"/>
  </w:num>
  <w:num w:numId="8">
    <w:abstractNumId w:val="24"/>
  </w:num>
  <w:num w:numId="9">
    <w:abstractNumId w:val="0"/>
  </w:num>
  <w:num w:numId="10">
    <w:abstractNumId w:val="19"/>
  </w:num>
  <w:num w:numId="11">
    <w:abstractNumId w:val="16"/>
  </w:num>
  <w:num w:numId="12">
    <w:abstractNumId w:val="12"/>
  </w:num>
  <w:num w:numId="13">
    <w:abstractNumId w:val="6"/>
  </w:num>
  <w:num w:numId="14">
    <w:abstractNumId w:val="25"/>
  </w:num>
  <w:num w:numId="15">
    <w:abstractNumId w:val="23"/>
  </w:num>
  <w:num w:numId="16">
    <w:abstractNumId w:val="18"/>
  </w:num>
  <w:num w:numId="17">
    <w:abstractNumId w:val="26"/>
  </w:num>
  <w:num w:numId="18">
    <w:abstractNumId w:val="20"/>
  </w:num>
  <w:num w:numId="19">
    <w:abstractNumId w:val="14"/>
  </w:num>
  <w:num w:numId="20">
    <w:abstractNumId w:val="3"/>
  </w:num>
  <w:num w:numId="21">
    <w:abstractNumId w:val="7"/>
  </w:num>
  <w:num w:numId="22">
    <w:abstractNumId w:val="11"/>
  </w:num>
  <w:num w:numId="23">
    <w:abstractNumId w:val="1"/>
  </w:num>
  <w:num w:numId="24">
    <w:abstractNumId w:val="22"/>
  </w:num>
  <w:num w:numId="25">
    <w:abstractNumId w:val="5"/>
  </w:num>
  <w:num w:numId="26">
    <w:abstractNumId w:val="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013F1"/>
    <w:rsid w:val="00010620"/>
    <w:rsid w:val="000279B8"/>
    <w:rsid w:val="000311EF"/>
    <w:rsid w:val="000371BA"/>
    <w:rsid w:val="00040506"/>
    <w:rsid w:val="00041E7E"/>
    <w:rsid w:val="00051003"/>
    <w:rsid w:val="0005172F"/>
    <w:rsid w:val="00052A69"/>
    <w:rsid w:val="00081552"/>
    <w:rsid w:val="000909A6"/>
    <w:rsid w:val="000955F4"/>
    <w:rsid w:val="000A0A06"/>
    <w:rsid w:val="000A1EEC"/>
    <w:rsid w:val="000A6019"/>
    <w:rsid w:val="000B4AE8"/>
    <w:rsid w:val="000C737D"/>
    <w:rsid w:val="000D0779"/>
    <w:rsid w:val="000E36C1"/>
    <w:rsid w:val="000F4369"/>
    <w:rsid w:val="001140BF"/>
    <w:rsid w:val="001207D4"/>
    <w:rsid w:val="00122205"/>
    <w:rsid w:val="0013000E"/>
    <w:rsid w:val="0013625C"/>
    <w:rsid w:val="001461F6"/>
    <w:rsid w:val="00150FC8"/>
    <w:rsid w:val="0015194D"/>
    <w:rsid w:val="00153A95"/>
    <w:rsid w:val="00155B85"/>
    <w:rsid w:val="00162B71"/>
    <w:rsid w:val="00175BDB"/>
    <w:rsid w:val="001870DF"/>
    <w:rsid w:val="001A2474"/>
    <w:rsid w:val="001A306B"/>
    <w:rsid w:val="001B0D97"/>
    <w:rsid w:val="001B4427"/>
    <w:rsid w:val="001D1386"/>
    <w:rsid w:val="001D4F6E"/>
    <w:rsid w:val="001D5972"/>
    <w:rsid w:val="001D6BBF"/>
    <w:rsid w:val="001D712B"/>
    <w:rsid w:val="001D713D"/>
    <w:rsid w:val="001E05F9"/>
    <w:rsid w:val="00202BC1"/>
    <w:rsid w:val="00205459"/>
    <w:rsid w:val="00210608"/>
    <w:rsid w:val="002117E1"/>
    <w:rsid w:val="0021393E"/>
    <w:rsid w:val="00216922"/>
    <w:rsid w:val="002202B1"/>
    <w:rsid w:val="00231159"/>
    <w:rsid w:val="00254E32"/>
    <w:rsid w:val="00264707"/>
    <w:rsid w:val="002746B4"/>
    <w:rsid w:val="00290CB7"/>
    <w:rsid w:val="00290F5F"/>
    <w:rsid w:val="00294A1C"/>
    <w:rsid w:val="002956F5"/>
    <w:rsid w:val="00297C25"/>
    <w:rsid w:val="002A395D"/>
    <w:rsid w:val="002A5A6D"/>
    <w:rsid w:val="002B164D"/>
    <w:rsid w:val="002C732B"/>
    <w:rsid w:val="002D10C8"/>
    <w:rsid w:val="002D24A7"/>
    <w:rsid w:val="002D5836"/>
    <w:rsid w:val="002F5E52"/>
    <w:rsid w:val="00303A67"/>
    <w:rsid w:val="0030538C"/>
    <w:rsid w:val="00315EC8"/>
    <w:rsid w:val="003224DC"/>
    <w:rsid w:val="00327D8D"/>
    <w:rsid w:val="00330229"/>
    <w:rsid w:val="00336B6F"/>
    <w:rsid w:val="00336C8C"/>
    <w:rsid w:val="00343158"/>
    <w:rsid w:val="00350CC6"/>
    <w:rsid w:val="00354804"/>
    <w:rsid w:val="00355B85"/>
    <w:rsid w:val="00356C19"/>
    <w:rsid w:val="0036481B"/>
    <w:rsid w:val="0036489E"/>
    <w:rsid w:val="00365061"/>
    <w:rsid w:val="003766D8"/>
    <w:rsid w:val="003815B3"/>
    <w:rsid w:val="00382057"/>
    <w:rsid w:val="003921F2"/>
    <w:rsid w:val="00395D83"/>
    <w:rsid w:val="003A04BF"/>
    <w:rsid w:val="003A106F"/>
    <w:rsid w:val="003A2E01"/>
    <w:rsid w:val="003A5382"/>
    <w:rsid w:val="003A73B5"/>
    <w:rsid w:val="003A76F2"/>
    <w:rsid w:val="003B10A2"/>
    <w:rsid w:val="003C788F"/>
    <w:rsid w:val="003D133D"/>
    <w:rsid w:val="003D25BB"/>
    <w:rsid w:val="003D5796"/>
    <w:rsid w:val="003E00FB"/>
    <w:rsid w:val="003E49DB"/>
    <w:rsid w:val="003E5FFC"/>
    <w:rsid w:val="003E7DAB"/>
    <w:rsid w:val="003F1220"/>
    <w:rsid w:val="003F18E8"/>
    <w:rsid w:val="003F25D8"/>
    <w:rsid w:val="0040179A"/>
    <w:rsid w:val="00426989"/>
    <w:rsid w:val="00426A95"/>
    <w:rsid w:val="0045458D"/>
    <w:rsid w:val="00461E0F"/>
    <w:rsid w:val="00465A5A"/>
    <w:rsid w:val="0049343C"/>
    <w:rsid w:val="00497C1A"/>
    <w:rsid w:val="004D46C2"/>
    <w:rsid w:val="004D59F3"/>
    <w:rsid w:val="004E14E9"/>
    <w:rsid w:val="004E6BDB"/>
    <w:rsid w:val="004F1D7F"/>
    <w:rsid w:val="004F1FEA"/>
    <w:rsid w:val="00501FA5"/>
    <w:rsid w:val="00507DFA"/>
    <w:rsid w:val="00515A72"/>
    <w:rsid w:val="00516D71"/>
    <w:rsid w:val="00522DD0"/>
    <w:rsid w:val="00524B61"/>
    <w:rsid w:val="0053058C"/>
    <w:rsid w:val="005375C9"/>
    <w:rsid w:val="00537765"/>
    <w:rsid w:val="005602A5"/>
    <w:rsid w:val="00582E2E"/>
    <w:rsid w:val="00586C2C"/>
    <w:rsid w:val="00591E1D"/>
    <w:rsid w:val="005922B8"/>
    <w:rsid w:val="00593B03"/>
    <w:rsid w:val="00596268"/>
    <w:rsid w:val="005A634B"/>
    <w:rsid w:val="005A7301"/>
    <w:rsid w:val="005B7997"/>
    <w:rsid w:val="005E4CDE"/>
    <w:rsid w:val="005F31FC"/>
    <w:rsid w:val="00607709"/>
    <w:rsid w:val="00623D75"/>
    <w:rsid w:val="00627C7A"/>
    <w:rsid w:val="006371B7"/>
    <w:rsid w:val="00640F51"/>
    <w:rsid w:val="006729C9"/>
    <w:rsid w:val="006742E2"/>
    <w:rsid w:val="0068419B"/>
    <w:rsid w:val="006924D9"/>
    <w:rsid w:val="006937FA"/>
    <w:rsid w:val="00693A5C"/>
    <w:rsid w:val="006A4AF7"/>
    <w:rsid w:val="006B176F"/>
    <w:rsid w:val="006B3415"/>
    <w:rsid w:val="006B4891"/>
    <w:rsid w:val="006B61EB"/>
    <w:rsid w:val="006B645D"/>
    <w:rsid w:val="006D5C4E"/>
    <w:rsid w:val="006E6C9B"/>
    <w:rsid w:val="006F1696"/>
    <w:rsid w:val="007239A8"/>
    <w:rsid w:val="007255A5"/>
    <w:rsid w:val="00731E7D"/>
    <w:rsid w:val="00744849"/>
    <w:rsid w:val="00763274"/>
    <w:rsid w:val="0077177B"/>
    <w:rsid w:val="007756A0"/>
    <w:rsid w:val="00776059"/>
    <w:rsid w:val="00780CCA"/>
    <w:rsid w:val="00780D9A"/>
    <w:rsid w:val="00782AB8"/>
    <w:rsid w:val="007D2184"/>
    <w:rsid w:val="007D256C"/>
    <w:rsid w:val="007E6ACF"/>
    <w:rsid w:val="007F0A61"/>
    <w:rsid w:val="0080568E"/>
    <w:rsid w:val="00810618"/>
    <w:rsid w:val="008206A0"/>
    <w:rsid w:val="00834E93"/>
    <w:rsid w:val="00865727"/>
    <w:rsid w:val="00865860"/>
    <w:rsid w:val="0086710C"/>
    <w:rsid w:val="008921D5"/>
    <w:rsid w:val="008977A7"/>
    <w:rsid w:val="008A58D3"/>
    <w:rsid w:val="008B5831"/>
    <w:rsid w:val="008B59E7"/>
    <w:rsid w:val="008C4CC3"/>
    <w:rsid w:val="008C74BE"/>
    <w:rsid w:val="008E28A0"/>
    <w:rsid w:val="008E4915"/>
    <w:rsid w:val="008E5BF9"/>
    <w:rsid w:val="008F3D87"/>
    <w:rsid w:val="008F44F0"/>
    <w:rsid w:val="008F7C30"/>
    <w:rsid w:val="009008B2"/>
    <w:rsid w:val="00905123"/>
    <w:rsid w:val="0090523F"/>
    <w:rsid w:val="009136BC"/>
    <w:rsid w:val="009179B2"/>
    <w:rsid w:val="0092060F"/>
    <w:rsid w:val="009230AC"/>
    <w:rsid w:val="00931DA4"/>
    <w:rsid w:val="00943062"/>
    <w:rsid w:val="00946BF7"/>
    <w:rsid w:val="00950D6C"/>
    <w:rsid w:val="00952099"/>
    <w:rsid w:val="009643CE"/>
    <w:rsid w:val="0096684D"/>
    <w:rsid w:val="009672E8"/>
    <w:rsid w:val="009676D6"/>
    <w:rsid w:val="009756C9"/>
    <w:rsid w:val="009819EC"/>
    <w:rsid w:val="00994D36"/>
    <w:rsid w:val="00997FC6"/>
    <w:rsid w:val="009A0DB0"/>
    <w:rsid w:val="009A3FC3"/>
    <w:rsid w:val="009A4CA6"/>
    <w:rsid w:val="009B743B"/>
    <w:rsid w:val="009C41F0"/>
    <w:rsid w:val="009C43A7"/>
    <w:rsid w:val="009C65FB"/>
    <w:rsid w:val="009C6749"/>
    <w:rsid w:val="009D092F"/>
    <w:rsid w:val="009D14F7"/>
    <w:rsid w:val="009D2FF9"/>
    <w:rsid w:val="009E17EC"/>
    <w:rsid w:val="00A112A9"/>
    <w:rsid w:val="00A15DAC"/>
    <w:rsid w:val="00A208E3"/>
    <w:rsid w:val="00A26DFB"/>
    <w:rsid w:val="00A32887"/>
    <w:rsid w:val="00A34CA0"/>
    <w:rsid w:val="00A407A7"/>
    <w:rsid w:val="00A52562"/>
    <w:rsid w:val="00A611D5"/>
    <w:rsid w:val="00A71988"/>
    <w:rsid w:val="00A7311F"/>
    <w:rsid w:val="00A75148"/>
    <w:rsid w:val="00A92A4F"/>
    <w:rsid w:val="00A95CB0"/>
    <w:rsid w:val="00AA11DF"/>
    <w:rsid w:val="00AA70F6"/>
    <w:rsid w:val="00AB4A1A"/>
    <w:rsid w:val="00AC3153"/>
    <w:rsid w:val="00AD199F"/>
    <w:rsid w:val="00AD348C"/>
    <w:rsid w:val="00AD578E"/>
    <w:rsid w:val="00AD6F02"/>
    <w:rsid w:val="00AD798A"/>
    <w:rsid w:val="00AE1448"/>
    <w:rsid w:val="00AF06F6"/>
    <w:rsid w:val="00B04094"/>
    <w:rsid w:val="00B21716"/>
    <w:rsid w:val="00B313AB"/>
    <w:rsid w:val="00B326E8"/>
    <w:rsid w:val="00B35C55"/>
    <w:rsid w:val="00B46E98"/>
    <w:rsid w:val="00B54AF4"/>
    <w:rsid w:val="00B55803"/>
    <w:rsid w:val="00B5691E"/>
    <w:rsid w:val="00B6185E"/>
    <w:rsid w:val="00B61976"/>
    <w:rsid w:val="00B641F1"/>
    <w:rsid w:val="00B65832"/>
    <w:rsid w:val="00B70500"/>
    <w:rsid w:val="00B76C8F"/>
    <w:rsid w:val="00B809BA"/>
    <w:rsid w:val="00B90310"/>
    <w:rsid w:val="00BC289B"/>
    <w:rsid w:val="00BC780F"/>
    <w:rsid w:val="00BD29D3"/>
    <w:rsid w:val="00BD59D9"/>
    <w:rsid w:val="00BE26F4"/>
    <w:rsid w:val="00BE44F2"/>
    <w:rsid w:val="00BF457F"/>
    <w:rsid w:val="00C00EC8"/>
    <w:rsid w:val="00C032B3"/>
    <w:rsid w:val="00C06D14"/>
    <w:rsid w:val="00C508E4"/>
    <w:rsid w:val="00C52F9C"/>
    <w:rsid w:val="00C641F4"/>
    <w:rsid w:val="00C65046"/>
    <w:rsid w:val="00C6518D"/>
    <w:rsid w:val="00C74BF8"/>
    <w:rsid w:val="00C802F0"/>
    <w:rsid w:val="00C82FF6"/>
    <w:rsid w:val="00C92D65"/>
    <w:rsid w:val="00CA506D"/>
    <w:rsid w:val="00CC1833"/>
    <w:rsid w:val="00CD32A8"/>
    <w:rsid w:val="00CD71BE"/>
    <w:rsid w:val="00CD7881"/>
    <w:rsid w:val="00CE5C28"/>
    <w:rsid w:val="00D14017"/>
    <w:rsid w:val="00D25976"/>
    <w:rsid w:val="00D26052"/>
    <w:rsid w:val="00D27239"/>
    <w:rsid w:val="00D2725F"/>
    <w:rsid w:val="00D31608"/>
    <w:rsid w:val="00D336FB"/>
    <w:rsid w:val="00D3779A"/>
    <w:rsid w:val="00D57FC0"/>
    <w:rsid w:val="00D61A9A"/>
    <w:rsid w:val="00D6325E"/>
    <w:rsid w:val="00D67A7A"/>
    <w:rsid w:val="00D7792F"/>
    <w:rsid w:val="00DC77A3"/>
    <w:rsid w:val="00E02567"/>
    <w:rsid w:val="00E03C70"/>
    <w:rsid w:val="00E051CE"/>
    <w:rsid w:val="00E06996"/>
    <w:rsid w:val="00E10C01"/>
    <w:rsid w:val="00E1216E"/>
    <w:rsid w:val="00E21F3A"/>
    <w:rsid w:val="00E32E67"/>
    <w:rsid w:val="00E417B7"/>
    <w:rsid w:val="00E51C2B"/>
    <w:rsid w:val="00E54F34"/>
    <w:rsid w:val="00E83ADD"/>
    <w:rsid w:val="00E862E9"/>
    <w:rsid w:val="00E86933"/>
    <w:rsid w:val="00E91A5B"/>
    <w:rsid w:val="00E96309"/>
    <w:rsid w:val="00EA20ED"/>
    <w:rsid w:val="00EA2FC2"/>
    <w:rsid w:val="00EB103D"/>
    <w:rsid w:val="00ED1546"/>
    <w:rsid w:val="00ED1CF1"/>
    <w:rsid w:val="00EF1289"/>
    <w:rsid w:val="00EF1B49"/>
    <w:rsid w:val="00F01771"/>
    <w:rsid w:val="00F01E52"/>
    <w:rsid w:val="00F06D2F"/>
    <w:rsid w:val="00F12376"/>
    <w:rsid w:val="00F4118B"/>
    <w:rsid w:val="00F42E91"/>
    <w:rsid w:val="00F43D9A"/>
    <w:rsid w:val="00F4440A"/>
    <w:rsid w:val="00F4713E"/>
    <w:rsid w:val="00F5421D"/>
    <w:rsid w:val="00F654E3"/>
    <w:rsid w:val="00F75B5A"/>
    <w:rsid w:val="00F75E40"/>
    <w:rsid w:val="00F77B8E"/>
    <w:rsid w:val="00F95FF8"/>
    <w:rsid w:val="00F967B1"/>
    <w:rsid w:val="00FA224D"/>
    <w:rsid w:val="00FB001E"/>
    <w:rsid w:val="00FD5D2E"/>
    <w:rsid w:val="00FE4507"/>
    <w:rsid w:val="00FE602E"/>
    <w:rsid w:val="00FF13D9"/>
    <w:rsid w:val="00FF211E"/>
    <w:rsid w:val="00FF3402"/>
    <w:rsid w:val="00FF6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semiHidden/>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semiHidden/>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uiPriority w:val="99"/>
    <w:semiHidden/>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styleId="Mencinsinresolver">
    <w:name w:val="Unresolved Mention"/>
    <w:basedOn w:val="Fuentedeprrafopredeter"/>
    <w:uiPriority w:val="99"/>
    <w:semiHidden/>
    <w:unhideWhenUsed/>
    <w:rsid w:val="00A73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07732">
      <w:bodyDiv w:val="1"/>
      <w:marLeft w:val="0"/>
      <w:marRight w:val="0"/>
      <w:marTop w:val="0"/>
      <w:marBottom w:val="0"/>
      <w:divBdr>
        <w:top w:val="none" w:sz="0" w:space="0" w:color="auto"/>
        <w:left w:val="none" w:sz="0" w:space="0" w:color="auto"/>
        <w:bottom w:val="none" w:sz="0" w:space="0" w:color="auto"/>
        <w:right w:val="none" w:sz="0" w:space="0" w:color="auto"/>
      </w:divBdr>
      <w:divsChild>
        <w:div w:id="399324809">
          <w:marLeft w:val="0"/>
          <w:marRight w:val="0"/>
          <w:marTop w:val="0"/>
          <w:marBottom w:val="0"/>
          <w:divBdr>
            <w:top w:val="none" w:sz="0" w:space="0" w:color="auto"/>
            <w:left w:val="none" w:sz="0" w:space="0" w:color="auto"/>
            <w:bottom w:val="none" w:sz="0" w:space="0" w:color="auto"/>
            <w:right w:val="none" w:sz="0" w:space="0" w:color="auto"/>
          </w:divBdr>
        </w:div>
        <w:div w:id="1254976288">
          <w:marLeft w:val="0"/>
          <w:marRight w:val="0"/>
          <w:marTop w:val="0"/>
          <w:marBottom w:val="0"/>
          <w:divBdr>
            <w:top w:val="none" w:sz="0" w:space="0" w:color="auto"/>
            <w:left w:val="none" w:sz="0" w:space="0" w:color="auto"/>
            <w:bottom w:val="none" w:sz="0" w:space="0" w:color="auto"/>
            <w:right w:val="none" w:sz="0" w:space="0" w:color="auto"/>
          </w:divBdr>
        </w:div>
        <w:div w:id="1270743639">
          <w:marLeft w:val="0"/>
          <w:marRight w:val="0"/>
          <w:marTop w:val="0"/>
          <w:marBottom w:val="0"/>
          <w:divBdr>
            <w:top w:val="none" w:sz="0" w:space="0" w:color="auto"/>
            <w:left w:val="none" w:sz="0" w:space="0" w:color="auto"/>
            <w:bottom w:val="none" w:sz="0" w:space="0" w:color="auto"/>
            <w:right w:val="none" w:sz="0" w:space="0" w:color="auto"/>
          </w:divBdr>
        </w:div>
        <w:div w:id="1357120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A86B-D4B0-479F-97CC-A4DC2687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4626</Words>
  <Characters>25444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2019-05-29T17:50:00Z</cp:lastPrinted>
  <dcterms:created xsi:type="dcterms:W3CDTF">2019-05-31T19:15:00Z</dcterms:created>
  <dcterms:modified xsi:type="dcterms:W3CDTF">2019-05-31T19:15:00Z</dcterms:modified>
</cp:coreProperties>
</file>