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7D688"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bookmarkStart w:id="0" w:name="_Hlk231287768"/>
      <w:r w:rsidRPr="00A15124">
        <w:rPr>
          <w:rFonts w:ascii="Arial" w:eastAsia="Arial" w:hAnsi="Arial" w:cs="Arial"/>
          <w:b/>
          <w:sz w:val="24"/>
          <w:szCs w:val="24"/>
        </w:rPr>
        <w:t>ASUNTO GENERAL.</w:t>
      </w:r>
    </w:p>
    <w:p w14:paraId="1BFE0BC1" w14:textId="77777777" w:rsidR="001B2F8F" w:rsidRPr="00A15124" w:rsidRDefault="001B2F8F" w:rsidP="001B2F8F">
      <w:pPr>
        <w:tabs>
          <w:tab w:val="left" w:pos="3544"/>
        </w:tabs>
        <w:spacing w:after="0" w:line="240" w:lineRule="auto"/>
        <w:ind w:left="3969" w:right="51"/>
        <w:jc w:val="both"/>
        <w:rPr>
          <w:rFonts w:ascii="Arial" w:eastAsia="Arial" w:hAnsi="Arial" w:cs="Arial"/>
          <w:b/>
          <w:sz w:val="24"/>
          <w:szCs w:val="24"/>
        </w:rPr>
      </w:pPr>
    </w:p>
    <w:p w14:paraId="7C15B79D" w14:textId="4C81FA16"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 xml:space="preserve">EXPEDIENTE: </w:t>
      </w:r>
      <w:r w:rsidRPr="00A15124">
        <w:rPr>
          <w:rFonts w:ascii="Arial" w:eastAsia="Arial" w:hAnsi="Arial" w:cs="Arial"/>
          <w:sz w:val="24"/>
          <w:szCs w:val="24"/>
        </w:rPr>
        <w:t>TEEA-AG-00</w:t>
      </w:r>
      <w:r w:rsidR="00860DD9">
        <w:rPr>
          <w:rFonts w:ascii="Arial" w:eastAsia="Arial" w:hAnsi="Arial" w:cs="Arial"/>
          <w:sz w:val="24"/>
          <w:szCs w:val="24"/>
        </w:rPr>
        <w:t>6</w:t>
      </w:r>
      <w:r w:rsidRPr="00A15124">
        <w:rPr>
          <w:rFonts w:ascii="Arial" w:eastAsia="Arial" w:hAnsi="Arial" w:cs="Arial"/>
          <w:sz w:val="24"/>
          <w:szCs w:val="24"/>
        </w:rPr>
        <w:t>/2026.</w:t>
      </w:r>
    </w:p>
    <w:p w14:paraId="6831ED55"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5E6AB3EA"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AMELIA ÁVILA REYES, EN SU CALIDAD DE REPRESENTANTE PROPIETARIA DEL PARTIDO POLÍTICO MORENA. </w:t>
      </w:r>
    </w:p>
    <w:p w14:paraId="3E84F046" w14:textId="77777777"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p>
    <w:p w14:paraId="0D028639" w14:textId="3BE3CC8C" w:rsidR="001B2F8F" w:rsidRPr="00A15124" w:rsidRDefault="001B2F8F" w:rsidP="001B2F8F">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Pr="00A15124">
        <w:rPr>
          <w:rFonts w:ascii="Arial" w:eastAsia="Arial" w:hAnsi="Arial" w:cs="Arial"/>
          <w:sz w:val="24"/>
          <w:szCs w:val="24"/>
        </w:rPr>
        <w:t xml:space="preserve"> </w:t>
      </w:r>
      <w:r w:rsidR="00860DD9">
        <w:rPr>
          <w:rFonts w:ascii="Arial" w:eastAsia="Arial" w:hAnsi="Arial" w:cs="Arial"/>
          <w:sz w:val="24"/>
          <w:szCs w:val="24"/>
        </w:rPr>
        <w:t>SE</w:t>
      </w:r>
      <w:r w:rsidRPr="00A15124">
        <w:rPr>
          <w:rFonts w:ascii="Arial" w:eastAsia="Arial" w:hAnsi="Arial" w:cs="Arial"/>
          <w:sz w:val="24"/>
          <w:szCs w:val="24"/>
        </w:rPr>
        <w:t xml:space="preserve">CRETARÍA EJECUTIVA Y OFICIALÍA ELECTORAL DEL INSTITUTO ESTATAL ELECTORAL DE AGUASCALIENTES. </w:t>
      </w:r>
    </w:p>
    <w:bookmarkEnd w:id="0"/>
    <w:p w14:paraId="1DD662CE" w14:textId="4736CF19" w:rsidR="007A1B99" w:rsidRPr="00A15124" w:rsidRDefault="007A1B99" w:rsidP="007A1B99">
      <w:pPr>
        <w:tabs>
          <w:tab w:val="right" w:pos="8789"/>
        </w:tabs>
        <w:spacing w:before="280" w:after="280" w:line="360" w:lineRule="auto"/>
        <w:jc w:val="right"/>
        <w:rPr>
          <w:rFonts w:ascii="Arial" w:eastAsia="Arial" w:hAnsi="Arial" w:cs="Arial"/>
          <w:b/>
          <w:sz w:val="24"/>
          <w:szCs w:val="24"/>
        </w:rPr>
      </w:pPr>
      <w:r w:rsidRPr="00A15124">
        <w:rPr>
          <w:rFonts w:ascii="Arial" w:eastAsia="Arial" w:hAnsi="Arial" w:cs="Arial"/>
          <w:b/>
          <w:sz w:val="24"/>
          <w:szCs w:val="24"/>
        </w:rPr>
        <w:t>Aguascalientes, Ags</w:t>
      </w:r>
      <w:r w:rsidR="00FE3A80" w:rsidRPr="00A15124">
        <w:rPr>
          <w:rFonts w:ascii="Arial" w:eastAsia="Arial" w:hAnsi="Arial" w:cs="Arial"/>
          <w:b/>
          <w:sz w:val="24"/>
          <w:szCs w:val="24"/>
        </w:rPr>
        <w:t>.</w:t>
      </w:r>
      <w:r w:rsidRPr="00A15124">
        <w:rPr>
          <w:rFonts w:ascii="Arial" w:eastAsia="Arial" w:hAnsi="Arial" w:cs="Arial"/>
          <w:b/>
          <w:sz w:val="24"/>
          <w:szCs w:val="24"/>
        </w:rPr>
        <w:t xml:space="preserve">, </w:t>
      </w:r>
      <w:r w:rsidR="007B2E96">
        <w:rPr>
          <w:rFonts w:ascii="Arial" w:eastAsia="Arial" w:hAnsi="Arial" w:cs="Arial"/>
          <w:b/>
          <w:sz w:val="24"/>
          <w:szCs w:val="24"/>
        </w:rPr>
        <w:t>a doce</w:t>
      </w:r>
      <w:r w:rsidR="001162DF" w:rsidRPr="00A15124">
        <w:rPr>
          <w:rFonts w:ascii="Arial" w:eastAsia="Arial" w:hAnsi="Arial" w:cs="Arial"/>
          <w:b/>
          <w:sz w:val="24"/>
          <w:szCs w:val="24"/>
        </w:rPr>
        <w:t xml:space="preserve"> </w:t>
      </w:r>
      <w:r w:rsidR="00842F28" w:rsidRPr="00A15124">
        <w:rPr>
          <w:rFonts w:ascii="Arial" w:eastAsia="Arial" w:hAnsi="Arial" w:cs="Arial"/>
          <w:b/>
          <w:sz w:val="24"/>
          <w:szCs w:val="24"/>
        </w:rPr>
        <w:t>de junio de dos mil veintiséis</w:t>
      </w:r>
      <w:r w:rsidRPr="00A15124">
        <w:rPr>
          <w:rFonts w:ascii="Arial" w:eastAsia="Arial" w:hAnsi="Arial" w:cs="Arial"/>
          <w:b/>
          <w:sz w:val="24"/>
          <w:szCs w:val="24"/>
        </w:rPr>
        <w:t>.</w:t>
      </w:r>
    </w:p>
    <w:p w14:paraId="182E6885" w14:textId="7689EF5F" w:rsidR="005828B2" w:rsidRPr="00A15124" w:rsidRDefault="00DC1BBC" w:rsidP="00511B21">
      <w:pPr>
        <w:tabs>
          <w:tab w:val="right" w:pos="8789"/>
        </w:tabs>
        <w:spacing w:after="0" w:line="360" w:lineRule="auto"/>
        <w:jc w:val="both"/>
        <w:rPr>
          <w:rFonts w:ascii="Arial" w:eastAsia="Arial" w:hAnsi="Arial" w:cs="Arial"/>
          <w:sz w:val="24"/>
          <w:szCs w:val="24"/>
        </w:rPr>
      </w:pPr>
      <w:r w:rsidRPr="00A15124">
        <w:rPr>
          <w:rFonts w:ascii="Arial" w:eastAsia="Arial" w:hAnsi="Arial" w:cs="Arial"/>
          <w:sz w:val="24"/>
          <w:szCs w:val="24"/>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6529E022"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3671C5">
              <w:rPr>
                <w:rFonts w:ascii="Arial" w:eastAsia="Arial" w:hAnsi="Arial" w:cs="Arial"/>
                <w:b/>
                <w:sz w:val="19"/>
                <w:szCs w:val="19"/>
              </w:rPr>
              <w:t>TEEA-OP-</w:t>
            </w:r>
            <w:r w:rsidR="00842F28" w:rsidRPr="003671C5">
              <w:rPr>
                <w:rFonts w:ascii="Arial" w:eastAsia="Arial" w:hAnsi="Arial" w:cs="Arial"/>
                <w:b/>
                <w:sz w:val="19"/>
                <w:szCs w:val="19"/>
              </w:rPr>
              <w:t>00</w:t>
            </w:r>
            <w:r w:rsidR="003671C5" w:rsidRPr="003671C5">
              <w:rPr>
                <w:rFonts w:ascii="Arial" w:eastAsia="Arial" w:hAnsi="Arial" w:cs="Arial"/>
                <w:b/>
                <w:sz w:val="19"/>
                <w:szCs w:val="19"/>
              </w:rPr>
              <w:t>7</w:t>
            </w:r>
            <w:r w:rsidR="00860DD9">
              <w:rPr>
                <w:rFonts w:ascii="Arial" w:eastAsia="Arial" w:hAnsi="Arial" w:cs="Arial"/>
                <w:b/>
                <w:sz w:val="19"/>
                <w:szCs w:val="19"/>
              </w:rPr>
              <w:t>6</w:t>
            </w:r>
            <w:r w:rsidRPr="003671C5">
              <w:rPr>
                <w:rFonts w:ascii="Arial" w:eastAsia="Arial" w:hAnsi="Arial" w:cs="Arial"/>
                <w:b/>
                <w:sz w:val="19"/>
                <w:szCs w:val="19"/>
              </w:rPr>
              <w:t>/202</w:t>
            </w:r>
            <w:r w:rsidR="00DC1BBC" w:rsidRPr="003671C5">
              <w:rPr>
                <w:rFonts w:ascii="Arial" w:eastAsia="Arial" w:hAnsi="Arial" w:cs="Arial"/>
                <w:b/>
                <w:sz w:val="19"/>
                <w:szCs w:val="19"/>
              </w:rPr>
              <w:t>6</w:t>
            </w:r>
            <w:r w:rsidRPr="003671C5">
              <w:rPr>
                <w:rFonts w:ascii="Arial" w:eastAsia="Arial" w:hAnsi="Arial" w:cs="Arial"/>
                <w:sz w:val="19"/>
                <w:szCs w:val="19"/>
              </w:rPr>
              <w:t>,</w:t>
            </w:r>
            <w:r w:rsidRPr="00DD4966">
              <w:rPr>
                <w:rFonts w:ascii="Arial" w:eastAsia="Arial" w:hAnsi="Arial" w:cs="Arial"/>
                <w:sz w:val="19"/>
                <w:szCs w:val="19"/>
              </w:rPr>
              <w:t xml:space="preserve"> de fecha </w:t>
            </w:r>
            <w:r w:rsidR="007B2E96">
              <w:rPr>
                <w:rFonts w:ascii="Arial" w:eastAsia="Arial" w:hAnsi="Arial" w:cs="Arial"/>
                <w:sz w:val="19"/>
                <w:szCs w:val="19"/>
              </w:rPr>
              <w:t>doce</w:t>
            </w:r>
            <w:r w:rsidR="00DC1BBC">
              <w:rPr>
                <w:rFonts w:ascii="Arial" w:eastAsia="Arial" w:hAnsi="Arial" w:cs="Arial"/>
                <w:sz w:val="19"/>
                <w:szCs w:val="19"/>
              </w:rPr>
              <w:t xml:space="preserve"> de </w:t>
            </w:r>
            <w:r w:rsidR="00842F28">
              <w:rPr>
                <w:rFonts w:ascii="Arial" w:eastAsia="Arial" w:hAnsi="Arial" w:cs="Arial"/>
                <w:sz w:val="19"/>
                <w:szCs w:val="19"/>
              </w:rPr>
              <w:t>junio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3B0DCCD8" w:rsidR="00947307" w:rsidRPr="00DD4966" w:rsidRDefault="001B2F8F" w:rsidP="001B2F8F">
            <w:pPr>
              <w:tabs>
                <w:tab w:val="left" w:pos="1628"/>
              </w:tabs>
              <w:jc w:val="both"/>
              <w:rPr>
                <w:rFonts w:ascii="Arial" w:hAnsi="Arial" w:cs="Arial"/>
                <w:sz w:val="19"/>
                <w:szCs w:val="19"/>
              </w:rPr>
            </w:pPr>
            <w:r w:rsidRPr="001B2F8F">
              <w:rPr>
                <w:rFonts w:ascii="Arial" w:eastAsia="Arial" w:hAnsi="Arial" w:cs="Arial"/>
                <w:bCs/>
                <w:sz w:val="19"/>
                <w:szCs w:val="19"/>
              </w:rPr>
              <w:t xml:space="preserve">Oficio identificado con la clave </w:t>
            </w:r>
            <w:r w:rsidRPr="003671C5">
              <w:rPr>
                <w:rFonts w:ascii="Arial" w:eastAsia="Arial" w:hAnsi="Arial" w:cs="Arial"/>
                <w:bCs/>
                <w:sz w:val="19"/>
                <w:szCs w:val="19"/>
              </w:rPr>
              <w:t>IEE/SE/0</w:t>
            </w:r>
            <w:r w:rsidR="003671C5" w:rsidRPr="003671C5">
              <w:rPr>
                <w:rFonts w:ascii="Arial" w:eastAsia="Arial" w:hAnsi="Arial" w:cs="Arial"/>
                <w:bCs/>
                <w:sz w:val="19"/>
                <w:szCs w:val="19"/>
              </w:rPr>
              <w:t>46</w:t>
            </w:r>
            <w:r w:rsidR="00860DD9">
              <w:rPr>
                <w:rFonts w:ascii="Arial" w:eastAsia="Arial" w:hAnsi="Arial" w:cs="Arial"/>
                <w:bCs/>
                <w:sz w:val="19"/>
                <w:szCs w:val="19"/>
              </w:rPr>
              <w:t>7</w:t>
            </w:r>
            <w:r w:rsidRPr="003671C5">
              <w:rPr>
                <w:rFonts w:ascii="Arial" w:eastAsia="Arial" w:hAnsi="Arial" w:cs="Arial"/>
                <w:bCs/>
                <w:sz w:val="19"/>
                <w:szCs w:val="19"/>
              </w:rPr>
              <w:t>/2026</w:t>
            </w:r>
            <w:r w:rsidRPr="001B2F8F">
              <w:rPr>
                <w:rFonts w:ascii="Arial" w:eastAsia="Arial" w:hAnsi="Arial" w:cs="Arial"/>
                <w:bCs/>
                <w:sz w:val="19"/>
                <w:szCs w:val="19"/>
              </w:rPr>
              <w:t xml:space="preserve"> de fecha </w:t>
            </w:r>
            <w:r w:rsidR="007B2E96">
              <w:rPr>
                <w:rFonts w:ascii="Arial" w:eastAsia="Arial" w:hAnsi="Arial" w:cs="Arial"/>
                <w:bCs/>
                <w:sz w:val="19"/>
                <w:szCs w:val="19"/>
              </w:rPr>
              <w:t>doce</w:t>
            </w:r>
            <w:r w:rsidRPr="001B2F8F">
              <w:rPr>
                <w:rFonts w:ascii="Arial" w:eastAsia="Arial" w:hAnsi="Arial" w:cs="Arial"/>
                <w:bCs/>
                <w:sz w:val="19"/>
                <w:szCs w:val="19"/>
              </w:rPr>
              <w:t xml:space="preserve"> de junio de dos mil veintiséis, signado por la Lcda. Tania Libertad Sánchez Mendoza, secretaria ejecutiva del Consejo General del Instituto Estatal Electoral de Aguascalientes, mediante el cual se remite el expediente IEE/AG/00</w:t>
            </w:r>
            <w:r w:rsidR="00860DD9">
              <w:rPr>
                <w:rFonts w:ascii="Arial" w:eastAsia="Arial" w:hAnsi="Arial" w:cs="Arial"/>
                <w:bCs/>
                <w:sz w:val="19"/>
                <w:szCs w:val="19"/>
              </w:rPr>
              <w:t>6</w:t>
            </w:r>
            <w:r w:rsidRPr="001B2F8F">
              <w:rPr>
                <w:rFonts w:ascii="Arial" w:eastAsia="Arial" w:hAnsi="Arial" w:cs="Arial"/>
                <w:bCs/>
                <w:sz w:val="19"/>
                <w:szCs w:val="19"/>
              </w:rPr>
              <w:t>/2026.</w:t>
            </w:r>
          </w:p>
        </w:tc>
      </w:tr>
    </w:tbl>
    <w:p w14:paraId="061A822E" w14:textId="2009EDED" w:rsidR="004304DC" w:rsidRPr="00A15124" w:rsidRDefault="004304DC" w:rsidP="004304DC">
      <w:pPr>
        <w:spacing w:before="280" w:after="280" w:line="360" w:lineRule="auto"/>
        <w:jc w:val="both"/>
        <w:rPr>
          <w:rFonts w:ascii="Arial" w:eastAsia="Arial" w:hAnsi="Arial" w:cs="Arial"/>
          <w:sz w:val="24"/>
          <w:szCs w:val="24"/>
        </w:rPr>
      </w:pPr>
      <w:bookmarkStart w:id="1" w:name="_Hlk191645531"/>
      <w:r w:rsidRPr="00A15124">
        <w:rPr>
          <w:rFonts w:ascii="Arial" w:eastAsia="Arial" w:hAnsi="Arial" w:cs="Arial"/>
          <w:sz w:val="24"/>
          <w:szCs w:val="24"/>
        </w:rPr>
        <w:t>Vista la cuenta, con fundamento en los artículos 298, 354 y 357, fracción VIII, inciso e) del Código Electoral del Estado de Aguascalientes</w:t>
      </w:r>
      <w:r w:rsidRPr="00A15124">
        <w:rPr>
          <w:rStyle w:val="Refdenotaalpie"/>
          <w:rFonts w:ascii="Arial" w:eastAsia="Arial" w:hAnsi="Arial" w:cs="Arial"/>
          <w:sz w:val="24"/>
          <w:szCs w:val="24"/>
        </w:rPr>
        <w:footnoteReference w:id="1"/>
      </w:r>
      <w:r w:rsidRPr="00A15124">
        <w:rPr>
          <w:rFonts w:ascii="Arial" w:eastAsia="Arial" w:hAnsi="Arial" w:cs="Arial"/>
          <w:sz w:val="24"/>
          <w:szCs w:val="24"/>
        </w:rPr>
        <w:t xml:space="preserve">; 10, fracción </w:t>
      </w:r>
      <w:r w:rsidR="001B2F8F" w:rsidRPr="00A15124">
        <w:rPr>
          <w:rFonts w:ascii="Arial" w:eastAsia="Arial" w:hAnsi="Arial" w:cs="Arial"/>
          <w:sz w:val="24"/>
          <w:szCs w:val="24"/>
        </w:rPr>
        <w:t>V</w:t>
      </w:r>
      <w:r w:rsidRPr="00A15124">
        <w:rPr>
          <w:rFonts w:ascii="Arial" w:eastAsia="Arial" w:hAnsi="Arial" w:cs="Arial"/>
          <w:sz w:val="24"/>
          <w:szCs w:val="24"/>
        </w:rPr>
        <w:t>, 19, fracción XVII y XIX, 204 y 206 del Reglamento Interior del Tribunal Electoral del Estado de Aguascalientes</w:t>
      </w:r>
      <w:r w:rsidRPr="00A15124">
        <w:rPr>
          <w:rStyle w:val="Refdenotaalpie"/>
          <w:rFonts w:ascii="Arial" w:eastAsia="Arial" w:hAnsi="Arial" w:cs="Arial"/>
          <w:sz w:val="24"/>
          <w:szCs w:val="24"/>
        </w:rPr>
        <w:footnoteReference w:id="2"/>
      </w:r>
      <w:r w:rsidRPr="00A15124">
        <w:rPr>
          <w:rFonts w:ascii="Arial" w:eastAsia="Arial" w:hAnsi="Arial" w:cs="Arial"/>
          <w:sz w:val="24"/>
          <w:szCs w:val="24"/>
        </w:rPr>
        <w:t>; así como 3, 4</w:t>
      </w:r>
      <w:r w:rsidR="00873DDB" w:rsidRPr="00A15124">
        <w:rPr>
          <w:rFonts w:ascii="Arial" w:eastAsia="Arial" w:hAnsi="Arial" w:cs="Arial"/>
          <w:sz w:val="24"/>
          <w:szCs w:val="24"/>
        </w:rPr>
        <w:t xml:space="preserve"> </w:t>
      </w:r>
      <w:r w:rsidR="001162DF" w:rsidRPr="00A15124">
        <w:rPr>
          <w:rFonts w:ascii="Arial" w:eastAsia="Arial" w:hAnsi="Arial" w:cs="Arial"/>
          <w:sz w:val="24"/>
          <w:szCs w:val="24"/>
        </w:rPr>
        <w:t>y 9</w:t>
      </w:r>
      <w:r w:rsidRPr="00A15124">
        <w:rPr>
          <w:rFonts w:ascii="Arial" w:eastAsia="Arial" w:hAnsi="Arial" w:cs="Arial"/>
          <w:sz w:val="24"/>
          <w:szCs w:val="24"/>
        </w:rPr>
        <w:t xml:space="preserve"> de los Lineamientos para el turno de los medios de impugnación y procedimientos especiales sancionadores que se presenten ante el Tribunal Electoral del Estado de Aguascalientes</w:t>
      </w:r>
      <w:r w:rsidRPr="00A15124">
        <w:rPr>
          <w:rStyle w:val="Refdenotaalpie"/>
          <w:rFonts w:ascii="Arial" w:eastAsia="Arial" w:hAnsi="Arial" w:cs="Arial"/>
          <w:sz w:val="24"/>
          <w:szCs w:val="24"/>
        </w:rPr>
        <w:footnoteReference w:id="3"/>
      </w:r>
      <w:r w:rsidRPr="00A15124">
        <w:rPr>
          <w:rFonts w:ascii="Arial" w:eastAsia="Arial" w:hAnsi="Arial" w:cs="Arial"/>
          <w:sz w:val="24"/>
          <w:szCs w:val="24"/>
        </w:rPr>
        <w:t>, se acuerda:</w:t>
      </w:r>
    </w:p>
    <w:p w14:paraId="384E97DD" w14:textId="0D5BAC27" w:rsidR="00A73BE3" w:rsidRPr="00A15124" w:rsidRDefault="00A73BE3" w:rsidP="00A73BE3">
      <w:pPr>
        <w:spacing w:before="280" w:after="280" w:line="360" w:lineRule="auto"/>
        <w:jc w:val="both"/>
        <w:rPr>
          <w:rFonts w:ascii="Arial" w:eastAsia="Arial" w:hAnsi="Arial" w:cs="Arial"/>
          <w:b/>
          <w:sz w:val="24"/>
          <w:szCs w:val="24"/>
        </w:rPr>
      </w:pPr>
      <w:r w:rsidRPr="00A15124">
        <w:rPr>
          <w:rFonts w:ascii="Arial" w:eastAsia="Arial" w:hAnsi="Arial" w:cs="Arial"/>
          <w:b/>
          <w:sz w:val="24"/>
          <w:szCs w:val="24"/>
        </w:rPr>
        <w:t xml:space="preserve">PRIMERO. Recepción. </w:t>
      </w:r>
      <w:r w:rsidRPr="00A15124">
        <w:rPr>
          <w:rFonts w:ascii="Arial" w:eastAsia="Arial" w:hAnsi="Arial" w:cs="Arial"/>
          <w:bCs/>
          <w:sz w:val="24"/>
          <w:szCs w:val="24"/>
        </w:rPr>
        <w:t>Se tiene por recibida la documentación de cuenta.</w:t>
      </w:r>
    </w:p>
    <w:p w14:paraId="3A24D7FF" w14:textId="71F98FDC" w:rsidR="00A73BE3" w:rsidRPr="00A15124" w:rsidRDefault="00A73BE3" w:rsidP="00A73BE3">
      <w:pPr>
        <w:spacing w:before="280" w:after="280" w:line="360" w:lineRule="auto"/>
        <w:jc w:val="both"/>
        <w:rPr>
          <w:rFonts w:ascii="Arial" w:eastAsia="Arial" w:hAnsi="Arial" w:cs="Arial"/>
          <w:b/>
          <w:bCs/>
          <w:sz w:val="24"/>
          <w:szCs w:val="24"/>
        </w:rPr>
      </w:pPr>
      <w:r w:rsidRPr="00A15124">
        <w:rPr>
          <w:rFonts w:ascii="Arial" w:eastAsia="Arial" w:hAnsi="Arial" w:cs="Arial"/>
          <w:b/>
          <w:sz w:val="24"/>
          <w:szCs w:val="24"/>
        </w:rPr>
        <w:t xml:space="preserve">SEGUNDO. Integración del expediente. </w:t>
      </w:r>
      <w:r w:rsidRPr="00A15124">
        <w:rPr>
          <w:rFonts w:ascii="Arial" w:eastAsia="Arial" w:hAnsi="Arial" w:cs="Arial"/>
          <w:sz w:val="24"/>
          <w:szCs w:val="24"/>
        </w:rPr>
        <w:t xml:space="preserve">Con la documentación de cuenta y sus anexos, intégrese el expediente respectivo y regístrese en el Libro de Gobierno con la clave </w:t>
      </w:r>
      <w:r w:rsidRPr="00A15124">
        <w:rPr>
          <w:rFonts w:ascii="Arial" w:eastAsia="Arial" w:hAnsi="Arial" w:cs="Arial"/>
          <w:b/>
          <w:bCs/>
          <w:sz w:val="24"/>
          <w:szCs w:val="24"/>
        </w:rPr>
        <w:t>TEEA-</w:t>
      </w:r>
      <w:r w:rsidR="001B2F8F" w:rsidRPr="00A15124">
        <w:rPr>
          <w:rFonts w:ascii="Arial" w:eastAsia="Arial" w:hAnsi="Arial" w:cs="Arial"/>
          <w:b/>
          <w:bCs/>
          <w:sz w:val="24"/>
          <w:szCs w:val="24"/>
        </w:rPr>
        <w:t>AG-00</w:t>
      </w:r>
      <w:r w:rsidR="00860DD9">
        <w:rPr>
          <w:rFonts w:ascii="Arial" w:eastAsia="Arial" w:hAnsi="Arial" w:cs="Arial"/>
          <w:b/>
          <w:bCs/>
          <w:sz w:val="24"/>
          <w:szCs w:val="24"/>
        </w:rPr>
        <w:t>6</w:t>
      </w:r>
      <w:r w:rsidR="009C3126" w:rsidRPr="00A15124">
        <w:rPr>
          <w:rFonts w:ascii="Arial" w:eastAsia="Arial" w:hAnsi="Arial" w:cs="Arial"/>
          <w:b/>
          <w:bCs/>
          <w:sz w:val="24"/>
          <w:szCs w:val="24"/>
        </w:rPr>
        <w:t>/2026</w:t>
      </w:r>
      <w:r w:rsidRPr="00A15124">
        <w:rPr>
          <w:rFonts w:ascii="Arial" w:eastAsia="Arial" w:hAnsi="Arial" w:cs="Arial"/>
          <w:b/>
          <w:bCs/>
          <w:sz w:val="24"/>
          <w:szCs w:val="24"/>
        </w:rPr>
        <w:t>.</w:t>
      </w:r>
    </w:p>
    <w:p w14:paraId="35301978" w14:textId="52980B09" w:rsidR="00135315" w:rsidRPr="00A15124" w:rsidRDefault="00135315" w:rsidP="00135315">
      <w:pPr>
        <w:spacing w:before="280" w:after="280" w:line="360" w:lineRule="auto"/>
        <w:jc w:val="both"/>
        <w:rPr>
          <w:rFonts w:ascii="Arial" w:eastAsia="Arial" w:hAnsi="Arial" w:cs="Arial"/>
          <w:sz w:val="24"/>
          <w:szCs w:val="24"/>
        </w:rPr>
      </w:pPr>
      <w:r w:rsidRPr="00A15124">
        <w:rPr>
          <w:rFonts w:ascii="Arial" w:eastAsia="Arial" w:hAnsi="Arial" w:cs="Arial"/>
          <w:b/>
          <w:bCs/>
          <w:sz w:val="24"/>
          <w:szCs w:val="24"/>
        </w:rPr>
        <w:t xml:space="preserve">TERCERO. Acumulación.  </w:t>
      </w:r>
      <w:r w:rsidRPr="00A15124">
        <w:rPr>
          <w:rFonts w:ascii="Arial" w:eastAsia="Arial" w:hAnsi="Arial" w:cs="Arial"/>
          <w:sz w:val="24"/>
          <w:szCs w:val="24"/>
        </w:rPr>
        <w:t>El artículo 9 de los</w:t>
      </w:r>
      <w:r w:rsidRPr="00A15124">
        <w:rPr>
          <w:rFonts w:ascii="Arial" w:eastAsia="Arial" w:hAnsi="Arial" w:cs="Arial"/>
          <w:i/>
          <w:iCs/>
          <w:sz w:val="24"/>
          <w:szCs w:val="24"/>
        </w:rPr>
        <w:t xml:space="preserve"> Lineamientos para el turno</w:t>
      </w:r>
      <w:r w:rsidR="001162DF" w:rsidRPr="00A15124">
        <w:rPr>
          <w:rFonts w:ascii="Arial" w:eastAsia="Arial" w:hAnsi="Arial" w:cs="Arial"/>
          <w:sz w:val="24"/>
          <w:szCs w:val="24"/>
        </w:rPr>
        <w:t>,</w:t>
      </w:r>
      <w:r w:rsidRPr="00A15124">
        <w:rPr>
          <w:rFonts w:ascii="Arial" w:eastAsia="Arial" w:hAnsi="Arial" w:cs="Arial"/>
          <w:sz w:val="24"/>
          <w:szCs w:val="24"/>
        </w:rPr>
        <w:t xml:space="preserve"> establece que cuando se advierta que entre dos o más medios de impugnación existe conexidad en la causa, porque se controvierte el mismo acto o resolución, o bien, se aduzca respecto de actos o resoluciones similares, una misma pretensión </w:t>
      </w:r>
      <w:r w:rsidRPr="00A15124">
        <w:rPr>
          <w:rFonts w:ascii="Arial" w:eastAsia="Arial" w:hAnsi="Arial" w:cs="Arial"/>
          <w:sz w:val="24"/>
          <w:szCs w:val="24"/>
        </w:rPr>
        <w:lastRenderedPageBreak/>
        <w:t xml:space="preserve">y causa de pedir, y por economía procesal se considere conveniente su estudio en una misma </w:t>
      </w:r>
      <w:r w:rsidR="001162DF" w:rsidRPr="00A15124">
        <w:rPr>
          <w:rFonts w:ascii="Arial" w:eastAsia="Arial" w:hAnsi="Arial" w:cs="Arial"/>
          <w:sz w:val="24"/>
          <w:szCs w:val="24"/>
        </w:rPr>
        <w:t>p</w:t>
      </w:r>
      <w:r w:rsidRPr="00A15124">
        <w:rPr>
          <w:rFonts w:ascii="Arial" w:eastAsia="Arial" w:hAnsi="Arial" w:cs="Arial"/>
          <w:sz w:val="24"/>
          <w:szCs w:val="24"/>
        </w:rPr>
        <w:t xml:space="preserve">onencia, la presidencia turnará el o los expedientes mediante </w:t>
      </w:r>
      <w:r w:rsidR="001162DF" w:rsidRPr="00A15124">
        <w:rPr>
          <w:rFonts w:ascii="Arial" w:eastAsia="Arial" w:hAnsi="Arial" w:cs="Arial"/>
          <w:sz w:val="24"/>
          <w:szCs w:val="24"/>
        </w:rPr>
        <w:t xml:space="preserve">acuerdo de turno y acumulación a la magistratura </w:t>
      </w:r>
      <w:r w:rsidRPr="00A15124">
        <w:rPr>
          <w:rFonts w:ascii="Arial" w:eastAsia="Arial" w:hAnsi="Arial" w:cs="Arial"/>
          <w:sz w:val="24"/>
          <w:szCs w:val="24"/>
        </w:rPr>
        <w:t>que haya sido instructora en el primero de ellos.</w:t>
      </w:r>
      <w:r w:rsidR="001162DF" w:rsidRPr="0007335A">
        <w:rPr>
          <w:rFonts w:ascii="Arial" w:eastAsia="Arial" w:hAnsi="Arial" w:cs="Arial"/>
          <w:sz w:val="24"/>
          <w:szCs w:val="24"/>
          <w:vertAlign w:val="superscript"/>
        </w:rPr>
        <w:footnoteReference w:id="4"/>
      </w:r>
    </w:p>
    <w:p w14:paraId="682A2008" w14:textId="413C7F74" w:rsidR="006F05F0" w:rsidRPr="00A15124" w:rsidRDefault="006F05F0" w:rsidP="00135315">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el caso, la promovente </w:t>
      </w:r>
      <w:r w:rsidR="001B2F8F" w:rsidRPr="00A15124">
        <w:rPr>
          <w:rFonts w:ascii="Arial" w:eastAsia="Arial" w:hAnsi="Arial" w:cs="Arial"/>
          <w:sz w:val="24"/>
          <w:szCs w:val="24"/>
        </w:rPr>
        <w:t>en su calidad de representante propietaria del partido político MORENA</w:t>
      </w:r>
      <w:r w:rsidR="00135315" w:rsidRPr="00A15124">
        <w:rPr>
          <w:rFonts w:ascii="Arial" w:eastAsia="Arial" w:hAnsi="Arial" w:cs="Arial"/>
          <w:sz w:val="24"/>
          <w:szCs w:val="24"/>
        </w:rPr>
        <w:t xml:space="preserve">, </w:t>
      </w:r>
      <w:r w:rsidR="002808B6" w:rsidRPr="00A15124">
        <w:rPr>
          <w:rFonts w:ascii="Arial" w:eastAsia="Arial" w:hAnsi="Arial" w:cs="Arial"/>
          <w:sz w:val="24"/>
          <w:szCs w:val="24"/>
        </w:rPr>
        <w:t xml:space="preserve">presentó un escrito de excitativa de justicia por la supuesta omisión y dilación incurrida por la Secretaría Ejecutiva y la Oficialía Electoral del Instituto Estatal Electoral de Aguascalientes al no haber entregado en tiempo y forma la solicitud de diligencia de constatación y certificación de hechos realizada el día </w:t>
      </w:r>
      <w:r w:rsidR="003671C5">
        <w:rPr>
          <w:rFonts w:ascii="Arial" w:eastAsia="Arial" w:hAnsi="Arial" w:cs="Arial"/>
          <w:sz w:val="24"/>
          <w:szCs w:val="24"/>
        </w:rPr>
        <w:t>veintiocho</w:t>
      </w:r>
      <w:r w:rsidR="002808B6" w:rsidRPr="00A15124">
        <w:rPr>
          <w:rFonts w:ascii="Arial" w:eastAsia="Arial" w:hAnsi="Arial" w:cs="Arial"/>
          <w:sz w:val="24"/>
          <w:szCs w:val="24"/>
        </w:rPr>
        <w:t xml:space="preserve"> de mayo del dos mil veintiséis</w:t>
      </w:r>
      <w:r w:rsidRPr="00A15124">
        <w:rPr>
          <w:rFonts w:ascii="Arial" w:eastAsia="Arial" w:hAnsi="Arial" w:cs="Arial"/>
          <w:sz w:val="24"/>
          <w:szCs w:val="24"/>
        </w:rPr>
        <w:t xml:space="preserve">. </w:t>
      </w:r>
    </w:p>
    <w:p w14:paraId="7751F626" w14:textId="2FE8A3E5" w:rsidR="00A15124" w:rsidRPr="00A15124" w:rsidRDefault="00A15124" w:rsidP="00135315">
      <w:pPr>
        <w:spacing w:before="280" w:after="280" w:line="360" w:lineRule="auto"/>
        <w:jc w:val="both"/>
        <w:rPr>
          <w:rFonts w:ascii="Arial" w:eastAsia="Arial" w:hAnsi="Arial" w:cs="Arial"/>
          <w:sz w:val="24"/>
          <w:szCs w:val="24"/>
        </w:rPr>
      </w:pPr>
      <w:r>
        <w:rPr>
          <w:rFonts w:ascii="Arial" w:eastAsia="Arial" w:hAnsi="Arial" w:cs="Arial"/>
          <w:sz w:val="24"/>
          <w:szCs w:val="24"/>
        </w:rPr>
        <w:t>Al respecto,</w:t>
      </w:r>
      <w:r w:rsidR="006F05F0" w:rsidRPr="00A15124">
        <w:rPr>
          <w:rFonts w:ascii="Arial" w:eastAsia="Arial" w:hAnsi="Arial" w:cs="Arial"/>
          <w:sz w:val="24"/>
          <w:szCs w:val="24"/>
        </w:rPr>
        <w:t xml:space="preserve"> se estima </w:t>
      </w:r>
      <w:r>
        <w:rPr>
          <w:rFonts w:ascii="Arial" w:eastAsia="Arial" w:hAnsi="Arial" w:cs="Arial"/>
          <w:sz w:val="24"/>
          <w:szCs w:val="24"/>
        </w:rPr>
        <w:t>viable la acumulación del presente expediente a</w:t>
      </w:r>
      <w:r w:rsidR="00135315" w:rsidRPr="00A15124">
        <w:rPr>
          <w:rFonts w:ascii="Arial" w:eastAsia="Arial" w:hAnsi="Arial" w:cs="Arial"/>
          <w:sz w:val="24"/>
          <w:szCs w:val="24"/>
        </w:rPr>
        <w:t xml:space="preserve">l </w:t>
      </w:r>
      <w:r>
        <w:rPr>
          <w:rFonts w:ascii="Arial" w:eastAsia="Arial" w:hAnsi="Arial" w:cs="Arial"/>
          <w:sz w:val="24"/>
          <w:szCs w:val="24"/>
        </w:rPr>
        <w:t xml:space="preserve">diverso </w:t>
      </w:r>
      <w:r w:rsidR="00135315" w:rsidRPr="00A15124">
        <w:rPr>
          <w:rFonts w:ascii="Arial" w:eastAsia="Arial" w:hAnsi="Arial" w:cs="Arial"/>
          <w:sz w:val="24"/>
          <w:szCs w:val="24"/>
        </w:rPr>
        <w:t>TEEA-</w:t>
      </w:r>
      <w:r w:rsidR="006F05F0" w:rsidRPr="00A15124">
        <w:rPr>
          <w:rFonts w:ascii="Arial" w:eastAsia="Arial" w:hAnsi="Arial" w:cs="Arial"/>
          <w:sz w:val="24"/>
          <w:szCs w:val="24"/>
        </w:rPr>
        <w:t>AG</w:t>
      </w:r>
      <w:r w:rsidR="00135315" w:rsidRPr="00A15124">
        <w:rPr>
          <w:rFonts w:ascii="Arial" w:eastAsia="Arial" w:hAnsi="Arial" w:cs="Arial"/>
          <w:sz w:val="24"/>
          <w:szCs w:val="24"/>
        </w:rPr>
        <w:t xml:space="preserve">-001/2026, que por razón de turno le tocó conocer </w:t>
      </w:r>
      <w:r w:rsidR="006F05F0" w:rsidRPr="00A15124">
        <w:rPr>
          <w:rFonts w:ascii="Arial" w:eastAsia="Arial" w:hAnsi="Arial" w:cs="Arial"/>
          <w:sz w:val="24"/>
          <w:szCs w:val="24"/>
        </w:rPr>
        <w:t>al magistrado Óscar Guillermo Montoya Contreras,</w:t>
      </w:r>
      <w:r>
        <w:rPr>
          <w:rFonts w:ascii="Arial" w:eastAsia="Arial" w:hAnsi="Arial" w:cs="Arial"/>
          <w:sz w:val="24"/>
          <w:szCs w:val="24"/>
        </w:rPr>
        <w:t xml:space="preserve"> en virtud de </w:t>
      </w:r>
      <w:r w:rsidR="006F05F0" w:rsidRPr="00A15124">
        <w:rPr>
          <w:rFonts w:ascii="Arial" w:eastAsia="Arial" w:hAnsi="Arial" w:cs="Arial"/>
          <w:sz w:val="24"/>
          <w:szCs w:val="24"/>
        </w:rPr>
        <w:t>que se actualiza el supuesto de acumulación relativo a que respecto de actos o resoluciones similares -en este caso, la omisión alegada- la promovente</w:t>
      </w:r>
      <w:r w:rsidRPr="00A15124">
        <w:rPr>
          <w:rFonts w:ascii="Arial" w:eastAsia="Arial" w:hAnsi="Arial" w:cs="Arial"/>
          <w:sz w:val="24"/>
          <w:szCs w:val="24"/>
        </w:rPr>
        <w:t xml:space="preserve"> </w:t>
      </w:r>
      <w:r w:rsidR="006F05F0" w:rsidRPr="00A15124">
        <w:rPr>
          <w:rFonts w:ascii="Arial" w:eastAsia="Arial" w:hAnsi="Arial" w:cs="Arial"/>
          <w:sz w:val="24"/>
          <w:szCs w:val="24"/>
        </w:rPr>
        <w:t>tiene una misma pretensión</w:t>
      </w:r>
      <w:r w:rsidRPr="00A15124">
        <w:rPr>
          <w:rFonts w:ascii="Arial" w:eastAsia="Arial" w:hAnsi="Arial" w:cs="Arial"/>
          <w:sz w:val="24"/>
          <w:szCs w:val="24"/>
        </w:rPr>
        <w:t xml:space="preserve">, </w:t>
      </w:r>
      <w:r w:rsidR="003C14EC">
        <w:rPr>
          <w:rFonts w:ascii="Arial" w:eastAsia="Arial" w:hAnsi="Arial" w:cs="Arial"/>
          <w:sz w:val="24"/>
          <w:szCs w:val="24"/>
        </w:rPr>
        <w:t>esto es,</w:t>
      </w:r>
      <w:r w:rsidR="006F05F0" w:rsidRPr="00A15124">
        <w:rPr>
          <w:rFonts w:ascii="Arial" w:eastAsia="Arial" w:hAnsi="Arial" w:cs="Arial"/>
          <w:sz w:val="24"/>
          <w:szCs w:val="24"/>
        </w:rPr>
        <w:t xml:space="preserve"> que se acuerde conforme a la excitativa de justicia </w:t>
      </w:r>
      <w:r w:rsidRPr="00A15124">
        <w:rPr>
          <w:rFonts w:ascii="Arial" w:eastAsia="Arial" w:hAnsi="Arial" w:cs="Arial"/>
          <w:sz w:val="24"/>
          <w:szCs w:val="24"/>
        </w:rPr>
        <w:t>que promovió</w:t>
      </w:r>
      <w:r w:rsidR="006F05F0" w:rsidRPr="00A15124">
        <w:rPr>
          <w:rFonts w:ascii="Arial" w:eastAsia="Arial" w:hAnsi="Arial" w:cs="Arial"/>
          <w:sz w:val="24"/>
          <w:szCs w:val="24"/>
        </w:rPr>
        <w:t xml:space="preserve"> en las diversas solicitudes de certificación presentadas ante las autoridades señaladas como responsables de dicha omisión</w:t>
      </w:r>
      <w:r w:rsidRPr="00A15124">
        <w:rPr>
          <w:rFonts w:ascii="Arial" w:eastAsia="Arial" w:hAnsi="Arial" w:cs="Arial"/>
          <w:sz w:val="24"/>
          <w:szCs w:val="24"/>
        </w:rPr>
        <w:t>.</w:t>
      </w:r>
    </w:p>
    <w:p w14:paraId="4EB82B8F" w14:textId="43643732" w:rsidR="00135315"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sz w:val="24"/>
          <w:szCs w:val="24"/>
        </w:rPr>
        <w:t xml:space="preserve">En consecuencia, </w:t>
      </w:r>
      <w:r w:rsidR="003C14EC">
        <w:rPr>
          <w:rFonts w:ascii="Arial" w:eastAsia="Arial" w:hAnsi="Arial" w:cs="Arial"/>
          <w:sz w:val="24"/>
          <w:szCs w:val="24"/>
        </w:rPr>
        <w:t xml:space="preserve">por economía procesal y </w:t>
      </w:r>
      <w:r w:rsidRPr="00A15124">
        <w:rPr>
          <w:rFonts w:ascii="Arial" w:eastAsia="Arial" w:hAnsi="Arial" w:cs="Arial"/>
          <w:sz w:val="24"/>
          <w:szCs w:val="24"/>
        </w:rPr>
        <w:t xml:space="preserve">con la finalidad de evitar el dictado de sentencias contradictorias; con fundamento en los artículos 327 del </w:t>
      </w:r>
      <w:r w:rsidRPr="00A15124">
        <w:rPr>
          <w:rFonts w:ascii="Arial" w:eastAsia="Arial" w:hAnsi="Arial" w:cs="Arial"/>
          <w:i/>
          <w:iCs/>
          <w:sz w:val="24"/>
          <w:szCs w:val="24"/>
        </w:rPr>
        <w:t>Código Electoral,</w:t>
      </w:r>
      <w:r w:rsidRPr="00A15124">
        <w:rPr>
          <w:rFonts w:ascii="Arial" w:eastAsia="Arial" w:hAnsi="Arial" w:cs="Arial"/>
          <w:sz w:val="24"/>
          <w:szCs w:val="24"/>
        </w:rPr>
        <w:t xml:space="preserve"> último párrafo del artículo 216 del </w:t>
      </w:r>
      <w:r w:rsidRPr="00A15124">
        <w:rPr>
          <w:rFonts w:ascii="Arial" w:eastAsia="Arial" w:hAnsi="Arial" w:cs="Arial"/>
          <w:i/>
          <w:iCs/>
          <w:sz w:val="24"/>
          <w:szCs w:val="24"/>
        </w:rPr>
        <w:t>Reglamento Interior</w:t>
      </w:r>
      <w:r w:rsidRPr="00A15124">
        <w:rPr>
          <w:rFonts w:ascii="Arial" w:eastAsia="Arial" w:hAnsi="Arial" w:cs="Arial"/>
          <w:sz w:val="24"/>
          <w:szCs w:val="24"/>
        </w:rPr>
        <w:t xml:space="preserve">, así como el artículo 9 de los </w:t>
      </w:r>
      <w:r w:rsidRPr="00A15124">
        <w:rPr>
          <w:rFonts w:ascii="Arial" w:eastAsia="Arial" w:hAnsi="Arial" w:cs="Arial"/>
          <w:i/>
          <w:iCs/>
          <w:sz w:val="24"/>
          <w:szCs w:val="24"/>
        </w:rPr>
        <w:t xml:space="preserve">Lineamientos para el turno, </w:t>
      </w:r>
      <w:r w:rsidRPr="00A15124">
        <w:rPr>
          <w:rFonts w:ascii="Arial" w:eastAsia="Arial" w:hAnsi="Arial" w:cs="Arial"/>
          <w:b/>
          <w:bCs/>
          <w:sz w:val="24"/>
          <w:szCs w:val="24"/>
        </w:rPr>
        <w:t>acumúlese el presente expediente al referido TEEA-</w:t>
      </w:r>
      <w:r w:rsidR="00A15124" w:rsidRPr="00A15124">
        <w:rPr>
          <w:rFonts w:ascii="Arial" w:eastAsia="Arial" w:hAnsi="Arial" w:cs="Arial"/>
          <w:b/>
          <w:bCs/>
          <w:sz w:val="24"/>
          <w:szCs w:val="24"/>
        </w:rPr>
        <w:t>AG</w:t>
      </w:r>
      <w:r w:rsidRPr="00A15124">
        <w:rPr>
          <w:rFonts w:ascii="Arial" w:eastAsia="Arial" w:hAnsi="Arial" w:cs="Arial"/>
          <w:b/>
          <w:bCs/>
          <w:sz w:val="24"/>
          <w:szCs w:val="24"/>
        </w:rPr>
        <w:t>-00</w:t>
      </w:r>
      <w:r w:rsidR="0099444E">
        <w:rPr>
          <w:rFonts w:ascii="Arial" w:eastAsia="Arial" w:hAnsi="Arial" w:cs="Arial"/>
          <w:b/>
          <w:bCs/>
          <w:sz w:val="24"/>
          <w:szCs w:val="24"/>
        </w:rPr>
        <w:t>1</w:t>
      </w:r>
      <w:r w:rsidRPr="00A15124">
        <w:rPr>
          <w:rFonts w:ascii="Arial" w:eastAsia="Arial" w:hAnsi="Arial" w:cs="Arial"/>
          <w:b/>
          <w:bCs/>
          <w:sz w:val="24"/>
          <w:szCs w:val="24"/>
        </w:rPr>
        <w:t>/2026</w:t>
      </w:r>
      <w:r w:rsidRPr="00A15124">
        <w:rPr>
          <w:rFonts w:ascii="Arial" w:eastAsia="Arial" w:hAnsi="Arial" w:cs="Arial"/>
          <w:sz w:val="24"/>
          <w:szCs w:val="24"/>
        </w:rPr>
        <w:t>, por ser éste el primero en recibirse y registrarse en este Tribunal Electoral.</w:t>
      </w:r>
      <w:r w:rsidRPr="00A15124">
        <w:rPr>
          <w:rFonts w:ascii="Arial" w:eastAsia="Arial" w:hAnsi="Arial" w:cs="Arial"/>
          <w:sz w:val="24"/>
          <w:szCs w:val="24"/>
          <w:vertAlign w:val="superscript"/>
        </w:rPr>
        <w:footnoteReference w:id="5"/>
      </w:r>
    </w:p>
    <w:p w14:paraId="1AC79771" w14:textId="23C17E4E" w:rsidR="00C6541D" w:rsidRPr="00A15124" w:rsidRDefault="00135315" w:rsidP="00A73BE3">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CUARTO</w:t>
      </w:r>
      <w:r w:rsidR="00C6541D" w:rsidRPr="00A15124">
        <w:rPr>
          <w:rFonts w:ascii="Arial" w:eastAsia="Arial" w:hAnsi="Arial" w:cs="Arial"/>
          <w:b/>
          <w:sz w:val="24"/>
          <w:szCs w:val="24"/>
        </w:rPr>
        <w:t>.</w:t>
      </w:r>
      <w:r w:rsidR="00C6541D" w:rsidRPr="00A15124">
        <w:rPr>
          <w:rFonts w:ascii="Arial" w:eastAsia="Arial" w:hAnsi="Arial" w:cs="Arial"/>
          <w:sz w:val="24"/>
          <w:szCs w:val="24"/>
        </w:rPr>
        <w:t xml:space="preserve"> </w:t>
      </w:r>
      <w:r w:rsidR="00C6541D" w:rsidRPr="00A15124">
        <w:rPr>
          <w:rFonts w:ascii="Arial" w:eastAsia="Arial" w:hAnsi="Arial" w:cs="Arial"/>
          <w:b/>
          <w:sz w:val="24"/>
          <w:szCs w:val="24"/>
        </w:rPr>
        <w:t xml:space="preserve">Turno. </w:t>
      </w:r>
      <w:r w:rsidR="00C6541D" w:rsidRPr="00A15124">
        <w:rPr>
          <w:rFonts w:ascii="Arial" w:eastAsia="Arial" w:hAnsi="Arial" w:cs="Arial"/>
          <w:sz w:val="24"/>
          <w:szCs w:val="24"/>
        </w:rPr>
        <w:t xml:space="preserve">Por lo expuesto y con fundamento en los artículos 3, 4 y </w:t>
      </w:r>
      <w:r w:rsidR="0062118D" w:rsidRPr="00A15124">
        <w:rPr>
          <w:rFonts w:ascii="Arial" w:eastAsia="Arial" w:hAnsi="Arial" w:cs="Arial"/>
          <w:sz w:val="24"/>
          <w:szCs w:val="24"/>
        </w:rPr>
        <w:t>9</w:t>
      </w:r>
      <w:r w:rsidR="00C6541D" w:rsidRPr="00A15124">
        <w:rPr>
          <w:rFonts w:ascii="Arial" w:eastAsia="Arial" w:hAnsi="Arial" w:cs="Arial"/>
          <w:sz w:val="24"/>
          <w:szCs w:val="24"/>
        </w:rPr>
        <w:t xml:space="preserve"> de los </w:t>
      </w:r>
      <w:r w:rsidR="00C6541D" w:rsidRPr="00A15124">
        <w:rPr>
          <w:rFonts w:ascii="Arial" w:eastAsia="Arial" w:hAnsi="Arial" w:cs="Arial"/>
          <w:i/>
          <w:iCs/>
          <w:sz w:val="24"/>
          <w:szCs w:val="24"/>
        </w:rPr>
        <w:t>Lineamientos para el turno</w:t>
      </w:r>
      <w:r w:rsidR="00C6541D" w:rsidRPr="00A15124">
        <w:rPr>
          <w:rFonts w:ascii="Arial" w:eastAsia="Arial" w:hAnsi="Arial" w:cs="Arial"/>
          <w:sz w:val="24"/>
          <w:szCs w:val="24"/>
        </w:rPr>
        <w:t xml:space="preserve">, túrnese los autos a la ponencia </w:t>
      </w:r>
      <w:r w:rsidR="00A15124" w:rsidRPr="00A15124">
        <w:rPr>
          <w:rFonts w:ascii="Arial" w:eastAsia="Arial" w:hAnsi="Arial" w:cs="Arial"/>
          <w:sz w:val="24"/>
          <w:szCs w:val="24"/>
        </w:rPr>
        <w:t>del magistrado Óscar Guillermo Montoya Contreras</w:t>
      </w:r>
      <w:r w:rsidR="00901F16" w:rsidRPr="00A15124">
        <w:rPr>
          <w:rFonts w:ascii="Arial" w:eastAsia="Arial" w:hAnsi="Arial" w:cs="Arial"/>
          <w:sz w:val="24"/>
          <w:szCs w:val="24"/>
        </w:rPr>
        <w:t>,</w:t>
      </w:r>
      <w:r w:rsidR="00901F16" w:rsidRPr="00A15124">
        <w:rPr>
          <w:rFonts w:ascii="Arial" w:eastAsia="Arial" w:hAnsi="Arial" w:cs="Arial"/>
          <w:b/>
          <w:bCs/>
          <w:sz w:val="24"/>
          <w:szCs w:val="24"/>
        </w:rPr>
        <w:t xml:space="preserve"> </w:t>
      </w:r>
      <w:r w:rsidR="00901F16" w:rsidRPr="00A15124">
        <w:rPr>
          <w:rFonts w:ascii="Arial" w:eastAsia="Arial" w:hAnsi="Arial" w:cs="Arial"/>
          <w:sz w:val="24"/>
          <w:szCs w:val="24"/>
        </w:rPr>
        <w:t xml:space="preserve">para los efectos previstos en los artículos 313 del del Código Electoral y; </w:t>
      </w:r>
      <w:r w:rsidR="00396B39" w:rsidRPr="00A15124">
        <w:rPr>
          <w:rFonts w:ascii="Arial" w:eastAsia="Arial" w:hAnsi="Arial" w:cs="Arial"/>
          <w:sz w:val="24"/>
          <w:szCs w:val="24"/>
        </w:rPr>
        <w:t>229</w:t>
      </w:r>
      <w:r w:rsidR="00901F16" w:rsidRPr="00A15124">
        <w:rPr>
          <w:rFonts w:ascii="Arial" w:eastAsia="Arial" w:hAnsi="Arial" w:cs="Arial"/>
          <w:sz w:val="24"/>
          <w:szCs w:val="24"/>
        </w:rPr>
        <w:t xml:space="preserve"> del Reglamento Interior</w:t>
      </w:r>
      <w:r w:rsidR="00396B39" w:rsidRPr="00A15124">
        <w:rPr>
          <w:rFonts w:ascii="Arial" w:eastAsia="Arial" w:hAnsi="Arial" w:cs="Arial"/>
          <w:sz w:val="24"/>
          <w:szCs w:val="24"/>
        </w:rPr>
        <w:t>.</w:t>
      </w:r>
    </w:p>
    <w:bookmarkEnd w:id="1"/>
    <w:p w14:paraId="0BEEB1FE" w14:textId="45C6BDEF" w:rsidR="0062118D" w:rsidRPr="00A15124" w:rsidRDefault="0062118D" w:rsidP="0062118D">
      <w:pPr>
        <w:spacing w:before="280" w:after="280" w:line="360" w:lineRule="auto"/>
        <w:jc w:val="both"/>
        <w:rPr>
          <w:rFonts w:ascii="Arial" w:eastAsia="Arial" w:hAnsi="Arial" w:cs="Arial"/>
          <w:bCs/>
          <w:sz w:val="24"/>
          <w:szCs w:val="24"/>
        </w:rPr>
      </w:pPr>
      <w:r w:rsidRPr="00A15124">
        <w:rPr>
          <w:rFonts w:ascii="Arial" w:eastAsia="Arial" w:hAnsi="Arial" w:cs="Arial"/>
          <w:b/>
          <w:sz w:val="24"/>
          <w:szCs w:val="24"/>
        </w:rPr>
        <w:t xml:space="preserve">QUINTO. </w:t>
      </w:r>
      <w:bookmarkStart w:id="2" w:name="_Hlk191655970"/>
      <w:r w:rsidRPr="00A15124">
        <w:rPr>
          <w:rFonts w:ascii="Arial" w:eastAsia="Arial" w:hAnsi="Arial" w:cs="Arial"/>
          <w:b/>
          <w:sz w:val="24"/>
          <w:szCs w:val="24"/>
        </w:rPr>
        <w:t xml:space="preserve">Remisión del expediente. </w:t>
      </w:r>
      <w:bookmarkStart w:id="3" w:name="_Hlk231565752"/>
      <w:r w:rsidRPr="00A15124">
        <w:rPr>
          <w:rFonts w:ascii="Arial" w:eastAsia="Arial" w:hAnsi="Arial" w:cs="Arial"/>
          <w:sz w:val="24"/>
          <w:szCs w:val="24"/>
        </w:rPr>
        <w:t>Se</w:t>
      </w:r>
      <w:r w:rsidRPr="00A15124">
        <w:rPr>
          <w:rFonts w:ascii="Arial" w:eastAsia="Arial" w:hAnsi="Arial" w:cs="Arial"/>
          <w:b/>
          <w:sz w:val="24"/>
          <w:szCs w:val="24"/>
        </w:rPr>
        <w:t xml:space="preserve"> </w:t>
      </w:r>
      <w:r w:rsidRPr="003C14EC">
        <w:rPr>
          <w:rFonts w:ascii="Arial" w:eastAsia="Arial" w:hAnsi="Arial" w:cs="Arial"/>
          <w:bCs/>
          <w:sz w:val="24"/>
          <w:szCs w:val="24"/>
        </w:rPr>
        <w:t>ordena remitir</w:t>
      </w:r>
      <w:r w:rsidRPr="00A15124">
        <w:rPr>
          <w:rFonts w:ascii="Arial" w:eastAsia="Arial" w:hAnsi="Arial" w:cs="Arial"/>
          <w:bCs/>
          <w:sz w:val="24"/>
          <w:szCs w:val="24"/>
        </w:rPr>
        <w:t xml:space="preserve"> el expediente </w:t>
      </w:r>
      <w:r w:rsidRPr="00A15124">
        <w:rPr>
          <w:rFonts w:ascii="Arial" w:eastAsia="Arial" w:hAnsi="Arial" w:cs="Arial"/>
          <w:b/>
          <w:sz w:val="24"/>
          <w:szCs w:val="24"/>
        </w:rPr>
        <w:t>TEEA-</w:t>
      </w:r>
      <w:bookmarkEnd w:id="2"/>
      <w:r w:rsidR="00A15124" w:rsidRPr="00A15124">
        <w:rPr>
          <w:rFonts w:ascii="Arial" w:eastAsia="Arial" w:hAnsi="Arial" w:cs="Arial"/>
          <w:b/>
          <w:sz w:val="24"/>
          <w:szCs w:val="24"/>
        </w:rPr>
        <w:t>AG</w:t>
      </w:r>
      <w:r w:rsidRPr="00A15124">
        <w:rPr>
          <w:rFonts w:ascii="Arial" w:eastAsia="Arial" w:hAnsi="Arial" w:cs="Arial"/>
          <w:b/>
          <w:sz w:val="24"/>
          <w:szCs w:val="24"/>
        </w:rPr>
        <w:t>-00</w:t>
      </w:r>
      <w:r w:rsidR="00860DD9">
        <w:rPr>
          <w:rFonts w:ascii="Arial" w:eastAsia="Arial" w:hAnsi="Arial" w:cs="Arial"/>
          <w:b/>
          <w:sz w:val="24"/>
          <w:szCs w:val="24"/>
        </w:rPr>
        <w:t>6</w:t>
      </w:r>
      <w:r w:rsidRPr="00A15124">
        <w:rPr>
          <w:rFonts w:ascii="Arial" w:eastAsia="Arial" w:hAnsi="Arial" w:cs="Arial"/>
          <w:b/>
          <w:sz w:val="24"/>
          <w:szCs w:val="24"/>
        </w:rPr>
        <w:t>/2026 acumulado al TEEA-</w:t>
      </w:r>
      <w:r w:rsidR="00A15124" w:rsidRPr="00A15124">
        <w:rPr>
          <w:rFonts w:ascii="Arial" w:eastAsia="Arial" w:hAnsi="Arial" w:cs="Arial"/>
          <w:b/>
          <w:sz w:val="24"/>
          <w:szCs w:val="24"/>
        </w:rPr>
        <w:t>AG-001</w:t>
      </w:r>
      <w:r w:rsidRPr="00A15124">
        <w:rPr>
          <w:rFonts w:ascii="Arial" w:eastAsia="Arial" w:hAnsi="Arial" w:cs="Arial"/>
          <w:b/>
          <w:sz w:val="24"/>
          <w:szCs w:val="24"/>
        </w:rPr>
        <w:t xml:space="preserve">/2026, </w:t>
      </w:r>
      <w:r w:rsidRPr="00A15124">
        <w:rPr>
          <w:rFonts w:ascii="Arial" w:eastAsia="Arial" w:hAnsi="Arial" w:cs="Arial"/>
          <w:bCs/>
          <w:sz w:val="24"/>
          <w:szCs w:val="24"/>
        </w:rPr>
        <w:t xml:space="preserve">a la ponencia instructora a cargo </w:t>
      </w:r>
      <w:bookmarkEnd w:id="3"/>
      <w:r w:rsidR="00A15124" w:rsidRPr="00A15124">
        <w:rPr>
          <w:rFonts w:ascii="Arial" w:eastAsia="Arial" w:hAnsi="Arial" w:cs="Arial"/>
          <w:sz w:val="24"/>
          <w:szCs w:val="24"/>
        </w:rPr>
        <w:t>del magistrado Óscar Guillermo Mont</w:t>
      </w:r>
      <w:r w:rsidR="00846560">
        <w:rPr>
          <w:rFonts w:ascii="Arial" w:eastAsia="Arial" w:hAnsi="Arial" w:cs="Arial"/>
          <w:sz w:val="24"/>
          <w:szCs w:val="24"/>
        </w:rPr>
        <w:t xml:space="preserve">oya </w:t>
      </w:r>
      <w:r w:rsidR="00A15124" w:rsidRPr="00A15124">
        <w:rPr>
          <w:rFonts w:ascii="Arial" w:eastAsia="Arial" w:hAnsi="Arial" w:cs="Arial"/>
          <w:sz w:val="24"/>
          <w:szCs w:val="24"/>
        </w:rPr>
        <w:t>Contreras</w:t>
      </w:r>
      <w:r w:rsidR="003671C5">
        <w:rPr>
          <w:rFonts w:ascii="Arial" w:eastAsia="Arial" w:hAnsi="Arial" w:cs="Arial"/>
          <w:sz w:val="24"/>
          <w:szCs w:val="24"/>
        </w:rPr>
        <w:t>.</w:t>
      </w:r>
    </w:p>
    <w:p w14:paraId="04893196" w14:textId="6B0B289D" w:rsidR="00AD3748" w:rsidRPr="00A15124" w:rsidRDefault="00DC4255" w:rsidP="00901F16">
      <w:pPr>
        <w:spacing w:before="280" w:after="280" w:line="360" w:lineRule="auto"/>
        <w:jc w:val="both"/>
        <w:rPr>
          <w:rFonts w:ascii="Arial" w:eastAsia="Arial" w:hAnsi="Arial" w:cs="Arial"/>
          <w:bCs/>
          <w:sz w:val="24"/>
          <w:szCs w:val="24"/>
        </w:rPr>
      </w:pPr>
      <w:r w:rsidRPr="00A15124">
        <w:rPr>
          <w:rFonts w:ascii="Arial" w:eastAsia="Arial" w:hAnsi="Arial" w:cs="Arial"/>
          <w:bCs/>
          <w:sz w:val="24"/>
          <w:szCs w:val="24"/>
        </w:rPr>
        <w:lastRenderedPageBreak/>
        <w:t>Hágase la publicación del presente acuerdo en los estrados físicos y electrónicos de este Tribunal.</w:t>
      </w:r>
    </w:p>
    <w:p w14:paraId="513B4C8D" w14:textId="17243069" w:rsidR="00AD3748" w:rsidRPr="00A15124" w:rsidRDefault="000E74DC" w:rsidP="00CA065B">
      <w:pPr>
        <w:spacing w:before="280" w:after="280" w:line="360" w:lineRule="auto"/>
        <w:jc w:val="both"/>
        <w:rPr>
          <w:rFonts w:ascii="Arial" w:eastAsia="Arial" w:hAnsi="Arial" w:cs="Arial"/>
          <w:sz w:val="24"/>
          <w:szCs w:val="24"/>
        </w:rPr>
      </w:pPr>
      <w:r w:rsidRPr="00A15124">
        <w:rPr>
          <w:rFonts w:ascii="Arial" w:eastAsia="Arial" w:hAnsi="Arial" w:cs="Arial"/>
          <w:b/>
          <w:sz w:val="24"/>
          <w:szCs w:val="24"/>
        </w:rPr>
        <w:t xml:space="preserve">NOTIFÍQUESE. </w:t>
      </w:r>
    </w:p>
    <w:p w14:paraId="05F827E4" w14:textId="7DAEEF7F" w:rsidR="001162DF" w:rsidRPr="00A15124" w:rsidRDefault="000E74DC" w:rsidP="00873DDB">
      <w:pPr>
        <w:spacing w:after="280" w:line="360" w:lineRule="auto"/>
        <w:jc w:val="both"/>
        <w:rPr>
          <w:rFonts w:ascii="Arial" w:eastAsia="Arial" w:hAnsi="Arial" w:cs="Arial"/>
          <w:sz w:val="24"/>
          <w:szCs w:val="24"/>
        </w:rPr>
      </w:pPr>
      <w:r w:rsidRPr="00A15124">
        <w:rPr>
          <w:rFonts w:ascii="Arial" w:eastAsia="Arial" w:hAnsi="Arial" w:cs="Arial"/>
          <w:sz w:val="24"/>
          <w:szCs w:val="24"/>
        </w:rPr>
        <w:t xml:space="preserve">Así lo acordó y firma la </w:t>
      </w:r>
      <w:r w:rsidR="00396B39" w:rsidRPr="00A15124">
        <w:rPr>
          <w:rFonts w:ascii="Arial" w:eastAsia="Arial" w:hAnsi="Arial" w:cs="Arial"/>
          <w:sz w:val="24"/>
          <w:szCs w:val="24"/>
        </w:rPr>
        <w:t>m</w:t>
      </w:r>
      <w:r w:rsidRPr="00A15124">
        <w:rPr>
          <w:rFonts w:ascii="Arial" w:eastAsia="Arial" w:hAnsi="Arial" w:cs="Arial"/>
          <w:sz w:val="24"/>
          <w:szCs w:val="24"/>
        </w:rPr>
        <w:t xml:space="preserve">agistrada </w:t>
      </w:r>
      <w:r w:rsidR="00396B39" w:rsidRPr="00A15124">
        <w:rPr>
          <w:rFonts w:ascii="Arial" w:eastAsia="Arial" w:hAnsi="Arial" w:cs="Arial"/>
          <w:sz w:val="24"/>
          <w:szCs w:val="24"/>
        </w:rPr>
        <w:t>presidenta</w:t>
      </w:r>
      <w:r w:rsidRPr="00A15124">
        <w:rPr>
          <w:rFonts w:ascii="Arial" w:eastAsia="Arial" w:hAnsi="Arial" w:cs="Arial"/>
          <w:sz w:val="24"/>
          <w:szCs w:val="24"/>
        </w:rPr>
        <w:t xml:space="preserve"> de este Tribunal Electoral, Laura Hortensia Llamas Hernández, ante </w:t>
      </w:r>
      <w:r w:rsidR="00757EE5" w:rsidRPr="00A15124">
        <w:rPr>
          <w:rFonts w:ascii="Arial" w:eastAsia="Arial" w:hAnsi="Arial" w:cs="Arial"/>
          <w:sz w:val="24"/>
          <w:szCs w:val="24"/>
        </w:rPr>
        <w:t>la</w:t>
      </w:r>
      <w:r w:rsidRPr="00A15124">
        <w:rPr>
          <w:rFonts w:ascii="Arial" w:eastAsia="Arial" w:hAnsi="Arial" w:cs="Arial"/>
          <w:sz w:val="24"/>
          <w:szCs w:val="24"/>
        </w:rPr>
        <w:t xml:space="preserve"> </w:t>
      </w:r>
      <w:r w:rsidR="00396B39" w:rsidRPr="00A15124">
        <w:rPr>
          <w:rFonts w:ascii="Arial" w:eastAsia="Arial" w:hAnsi="Arial" w:cs="Arial"/>
          <w:sz w:val="24"/>
          <w:szCs w:val="24"/>
        </w:rPr>
        <w:t>secretaria general</w:t>
      </w:r>
      <w:r w:rsidRPr="00A15124">
        <w:rPr>
          <w:rFonts w:ascii="Arial" w:eastAsia="Arial" w:hAnsi="Arial" w:cs="Arial"/>
          <w:sz w:val="24"/>
          <w:szCs w:val="24"/>
        </w:rPr>
        <w:t xml:space="preserve"> de </w:t>
      </w:r>
      <w:r w:rsidR="00396B39" w:rsidRPr="00A15124">
        <w:rPr>
          <w:rFonts w:ascii="Arial" w:eastAsia="Arial" w:hAnsi="Arial" w:cs="Arial"/>
          <w:sz w:val="24"/>
          <w:szCs w:val="24"/>
        </w:rPr>
        <w:t>a</w:t>
      </w:r>
      <w:r w:rsidRPr="00A15124">
        <w:rPr>
          <w:rFonts w:ascii="Arial" w:eastAsia="Arial" w:hAnsi="Arial" w:cs="Arial"/>
          <w:sz w:val="24"/>
          <w:szCs w:val="24"/>
        </w:rPr>
        <w:t xml:space="preserve">cuerdos en funciones, </w:t>
      </w:r>
      <w:r w:rsidR="00BF5B29" w:rsidRPr="00A15124">
        <w:rPr>
          <w:rFonts w:ascii="Arial" w:eastAsia="Arial" w:hAnsi="Arial" w:cs="Arial"/>
          <w:sz w:val="24"/>
          <w:szCs w:val="24"/>
        </w:rPr>
        <w:t>quien</w:t>
      </w:r>
      <w:r w:rsidRPr="00A15124">
        <w:rPr>
          <w:rFonts w:ascii="Arial" w:eastAsia="Arial" w:hAnsi="Arial" w:cs="Arial"/>
          <w:sz w:val="24"/>
          <w:szCs w:val="24"/>
        </w:rPr>
        <w:t xml:space="preserve"> da fe.</w:t>
      </w:r>
      <w:r w:rsidR="00C86AC3" w:rsidRPr="00A15124">
        <w:rPr>
          <w:noProof/>
          <w:sz w:val="24"/>
          <w:szCs w:val="24"/>
        </w:rPr>
        <w:t xml:space="preserve"> </w:t>
      </w:r>
    </w:p>
    <w:p w14:paraId="1C1EFD65" w14:textId="77777777" w:rsidR="001162DF" w:rsidRDefault="001162DF" w:rsidP="001162DF">
      <w:pPr>
        <w:spacing w:before="280" w:after="280" w:line="360" w:lineRule="auto"/>
        <w:jc w:val="both"/>
        <w:rPr>
          <w:rFonts w:ascii="Arial" w:eastAsia="Arial" w:hAnsi="Arial" w:cs="Arial"/>
          <w:sz w:val="24"/>
          <w:szCs w:val="24"/>
        </w:rPr>
      </w:pPr>
    </w:p>
    <w:p w14:paraId="76668084" w14:textId="77777777" w:rsidR="003C14EC" w:rsidRDefault="003C14EC" w:rsidP="001162DF">
      <w:pPr>
        <w:spacing w:before="280" w:after="280" w:line="360" w:lineRule="auto"/>
        <w:jc w:val="both"/>
        <w:rPr>
          <w:rFonts w:ascii="Arial" w:eastAsia="Arial" w:hAnsi="Arial" w:cs="Arial"/>
          <w:sz w:val="24"/>
          <w:szCs w:val="24"/>
        </w:rPr>
      </w:pPr>
    </w:p>
    <w:p w14:paraId="4021CB73" w14:textId="77777777" w:rsidR="00860DD9" w:rsidRPr="00A15124" w:rsidRDefault="00860DD9" w:rsidP="001162DF">
      <w:pPr>
        <w:spacing w:before="280" w:after="280" w:line="360" w:lineRule="auto"/>
        <w:jc w:val="both"/>
        <w:rPr>
          <w:rFonts w:ascii="Arial" w:eastAsia="Arial" w:hAnsi="Arial" w:cs="Arial"/>
          <w:sz w:val="24"/>
          <w:szCs w:val="24"/>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A15124" w14:paraId="36FA1FE0" w14:textId="77777777" w:rsidTr="00873DDB">
        <w:trPr>
          <w:trHeight w:val="422"/>
        </w:trPr>
        <w:tc>
          <w:tcPr>
            <w:tcW w:w="3690" w:type="dxa"/>
          </w:tcPr>
          <w:p w14:paraId="6BEBBB91"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LAURA HORTENSIA</w:t>
            </w:r>
          </w:p>
          <w:p w14:paraId="4D87AC80"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sz w:val="24"/>
                <w:szCs w:val="24"/>
              </w:rPr>
            </w:pPr>
            <w:r w:rsidRPr="00A15124">
              <w:rPr>
                <w:rFonts w:ascii="Arial" w:eastAsia="Arial" w:hAnsi="Arial" w:cs="Arial"/>
                <w:b/>
                <w:color w:val="000000"/>
                <w:sz w:val="24"/>
                <w:szCs w:val="24"/>
              </w:rPr>
              <w:t>LLAMAS HERNÁNDEZ</w:t>
            </w:r>
          </w:p>
        </w:tc>
        <w:tc>
          <w:tcPr>
            <w:tcW w:w="4425" w:type="dxa"/>
          </w:tcPr>
          <w:p w14:paraId="68F18A08"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sz w:val="24"/>
                <w:szCs w:val="24"/>
              </w:rPr>
            </w:pPr>
            <w:r w:rsidRPr="00A15124">
              <w:rPr>
                <w:rFonts w:ascii="Arial" w:eastAsia="Arial" w:hAnsi="Arial" w:cs="Arial"/>
                <w:b/>
                <w:sz w:val="24"/>
                <w:szCs w:val="24"/>
              </w:rPr>
              <w:t>GUADALUPE JOCELYN</w:t>
            </w:r>
          </w:p>
          <w:p w14:paraId="15494574"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r w:rsidRPr="00A15124">
              <w:rPr>
                <w:rFonts w:ascii="Arial" w:eastAsia="Arial" w:hAnsi="Arial" w:cs="Arial"/>
                <w:b/>
                <w:sz w:val="24"/>
                <w:szCs w:val="24"/>
              </w:rPr>
              <w:t>MARTÍNEZ TAVAREZ</w:t>
            </w:r>
          </w:p>
        </w:tc>
      </w:tr>
      <w:tr w:rsidR="001162DF" w:rsidRPr="00A15124" w14:paraId="60BE37B2" w14:textId="77777777" w:rsidTr="00873DDB">
        <w:trPr>
          <w:trHeight w:val="474"/>
        </w:trPr>
        <w:tc>
          <w:tcPr>
            <w:tcW w:w="3690" w:type="dxa"/>
          </w:tcPr>
          <w:p w14:paraId="34A598B6" w14:textId="77777777" w:rsidR="001162DF" w:rsidRPr="00A15124"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MAGISTRADA PRESIDENTA</w:t>
            </w:r>
          </w:p>
          <w:p w14:paraId="4FE04AC5"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sz w:val="24"/>
                <w:szCs w:val="24"/>
              </w:rPr>
            </w:pPr>
          </w:p>
        </w:tc>
        <w:tc>
          <w:tcPr>
            <w:tcW w:w="4425" w:type="dxa"/>
          </w:tcPr>
          <w:p w14:paraId="6AA13A6F"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SECRETARIA GENERAL </w:t>
            </w:r>
          </w:p>
          <w:p w14:paraId="464BB07B" w14:textId="77777777" w:rsidR="001162DF" w:rsidRPr="00A15124"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sz w:val="24"/>
                <w:szCs w:val="24"/>
              </w:rPr>
            </w:pPr>
            <w:r w:rsidRPr="00A15124">
              <w:rPr>
                <w:rFonts w:ascii="Arial" w:eastAsia="Arial" w:hAnsi="Arial" w:cs="Arial"/>
                <w:bCs/>
                <w:color w:val="000000"/>
                <w:sz w:val="24"/>
                <w:szCs w:val="24"/>
              </w:rPr>
              <w:t xml:space="preserve">DE ACUERDOS EN FUNCIONES </w:t>
            </w:r>
          </w:p>
        </w:tc>
      </w:tr>
    </w:tbl>
    <w:p w14:paraId="5EF81001" w14:textId="0487AE45" w:rsidR="005828B2" w:rsidRPr="00A15124" w:rsidRDefault="005828B2" w:rsidP="00873DDB">
      <w:pPr>
        <w:spacing w:before="280" w:after="280" w:line="360" w:lineRule="auto"/>
        <w:jc w:val="both"/>
        <w:rPr>
          <w:rFonts w:ascii="Arial" w:eastAsia="Arial" w:hAnsi="Arial" w:cs="Arial"/>
          <w:b/>
          <w:sz w:val="24"/>
          <w:szCs w:val="24"/>
        </w:rPr>
      </w:pPr>
    </w:p>
    <w:sectPr w:rsidR="005828B2" w:rsidRPr="00A15124" w:rsidSect="00A15124">
      <w:headerReference w:type="even" r:id="rId9"/>
      <w:headerReference w:type="default" r:id="rId10"/>
      <w:footerReference w:type="default" r:id="rId11"/>
      <w:pgSz w:w="12240" w:h="20160"/>
      <w:pgMar w:top="2552"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7A4C0D0-5040-4703-82F6-48FE0B5D0392}"/>
    <w:embedBold r:id="rId2" w:fontKey="{749998EE-DBC6-4E90-A5A1-6E4654662FA9}"/>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616CD93F-909B-4668-9DE8-14EC3347012D}"/>
  </w:font>
  <w:font w:name="Georgia">
    <w:panose1 w:val="02040502050405020303"/>
    <w:charset w:val="00"/>
    <w:family w:val="roman"/>
    <w:pitch w:val="variable"/>
    <w:sig w:usb0="00000287" w:usb1="00000000" w:usb2="00000000" w:usb3="00000000" w:csb0="0000009F" w:csb1="00000000"/>
    <w:embedRegular r:id="rId4" w:fontKey="{607BAAB0-7730-4F6B-B50E-EDA30DC37ABD}"/>
    <w:embedItalic r:id="rId5" w:fontKey="{35523F4C-71C6-4F24-A6DF-5C5127490F7C}"/>
  </w:font>
  <w:font w:name="Calibri Light">
    <w:panose1 w:val="020F0302020204030204"/>
    <w:charset w:val="00"/>
    <w:family w:val="swiss"/>
    <w:pitch w:val="variable"/>
    <w:sig w:usb0="E4002EFF" w:usb1="C000247B" w:usb2="00000009" w:usb3="00000000" w:csb0="000001FF" w:csb1="00000000"/>
    <w:embedRegular r:id="rId6" w:fontKey="{89E59597-E315-47C3-BF35-2C0D314A645A}"/>
  </w:font>
  <w:font w:name="Century Gothic">
    <w:panose1 w:val="020B0502020202020204"/>
    <w:charset w:val="00"/>
    <w:family w:val="swiss"/>
    <w:pitch w:val="variable"/>
    <w:sig w:usb0="00000287" w:usb1="00000000" w:usb2="00000000" w:usb3="00000000" w:csb0="0000009F" w:csb1="00000000"/>
    <w:embedRegular r:id="rId7" w:fontKey="{AC275143-D610-41C9-81A0-A85C1F3C0F4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77777777" w:rsidR="004304DC" w:rsidRDefault="004304DC" w:rsidP="004304DC">
      <w:pPr>
        <w:pStyle w:val="Textonotapie"/>
      </w:pPr>
      <w:r>
        <w:rPr>
          <w:rStyle w:val="Refdenotaalpie"/>
        </w:rPr>
        <w:footnoteRef/>
      </w:r>
      <w:r>
        <w:t xml:space="preserve"> </w:t>
      </w:r>
      <w:r w:rsidRPr="00396B39">
        <w:rPr>
          <w:rFonts w:ascii="Arial" w:hAnsi="Arial" w:cs="Arial"/>
        </w:rPr>
        <w:t>En delante, Código Electoral.</w:t>
      </w:r>
    </w:p>
  </w:footnote>
  <w:footnote w:id="2">
    <w:p w14:paraId="34782E04" w14:textId="77777777" w:rsidR="004304DC" w:rsidRDefault="004304DC" w:rsidP="004304DC">
      <w:pPr>
        <w:pStyle w:val="Textonotapie"/>
      </w:pPr>
      <w:r>
        <w:rPr>
          <w:rStyle w:val="Refdenotaalpie"/>
        </w:rPr>
        <w:footnoteRef/>
      </w:r>
      <w:r>
        <w:t xml:space="preserve"> </w:t>
      </w:r>
      <w:r w:rsidRPr="00396B39">
        <w:rPr>
          <w:rFonts w:ascii="Arial" w:hAnsi="Arial" w:cs="Arial"/>
        </w:rPr>
        <w:t>En delante, Reglamento Interior.</w:t>
      </w:r>
    </w:p>
  </w:footnote>
  <w:footnote w:id="3">
    <w:p w14:paraId="018A1F55" w14:textId="319008D0" w:rsidR="004304DC" w:rsidRDefault="004304DC" w:rsidP="004304DC">
      <w:pPr>
        <w:pStyle w:val="Textonotapie"/>
      </w:pPr>
      <w:r>
        <w:rPr>
          <w:rStyle w:val="Refdenotaalpie"/>
        </w:rPr>
        <w:footnoteRef/>
      </w:r>
      <w:r>
        <w:t xml:space="preserve"> </w:t>
      </w:r>
      <w:r w:rsidRPr="00396B39">
        <w:rPr>
          <w:rFonts w:ascii="Arial" w:hAnsi="Arial" w:cs="Arial"/>
        </w:rPr>
        <w:t xml:space="preserve">En delante, </w:t>
      </w:r>
      <w:r w:rsidR="00873DDB">
        <w:rPr>
          <w:rFonts w:ascii="Arial" w:hAnsi="Arial" w:cs="Arial"/>
        </w:rPr>
        <w:t>Lineamientos</w:t>
      </w:r>
      <w:r w:rsidRPr="00396B39">
        <w:rPr>
          <w:rFonts w:ascii="Arial" w:hAnsi="Arial" w:cs="Arial"/>
        </w:rPr>
        <w:t xml:space="preserve"> para el turno.</w:t>
      </w:r>
      <w:r>
        <w:t xml:space="preserve"> </w:t>
      </w:r>
    </w:p>
  </w:footnote>
  <w:footnote w:id="4">
    <w:p w14:paraId="6C60D1C1" w14:textId="77777777" w:rsidR="001162DF" w:rsidRDefault="001162DF" w:rsidP="001162DF">
      <w:pPr>
        <w:pStyle w:val="Textonotapie"/>
        <w:rPr>
          <w:rFonts w:ascii="Arial" w:hAnsi="Arial" w:cs="Arial"/>
        </w:rPr>
      </w:pPr>
    </w:p>
  </w:footnote>
  <w:footnote w:id="5">
    <w:p w14:paraId="3AE9C989" w14:textId="77777777" w:rsidR="00135315" w:rsidRDefault="00135315" w:rsidP="00135315">
      <w:pPr>
        <w:pStyle w:val="Textonotapie"/>
        <w:jc w:val="both"/>
        <w:rPr>
          <w:rFonts w:ascii="Arial" w:hAnsi="Arial" w:cs="Arial"/>
          <w:b/>
          <w:bCs/>
          <w:sz w:val="16"/>
          <w:szCs w:val="16"/>
        </w:rPr>
      </w:pPr>
      <w:r w:rsidRPr="00833FB5">
        <w:rPr>
          <w:rStyle w:val="Refdenotaalpie"/>
          <w:rFonts w:ascii="Arial" w:hAnsi="Arial" w:cs="Arial"/>
        </w:rPr>
        <w:footnoteRef/>
      </w:r>
      <w:r w:rsidRPr="00833FB5">
        <w:rPr>
          <w:rFonts w:ascii="Arial" w:hAnsi="Arial" w:cs="Arial"/>
        </w:rPr>
        <w:t xml:space="preserve"> Es aplicable la Jurisprudencia 2/2004, sustentada por el máximo órgano en materia electoral cuyo rubro señala: </w:t>
      </w:r>
      <w:r w:rsidRPr="00833FB5">
        <w:rPr>
          <w:rFonts w:ascii="Arial" w:hAnsi="Arial" w:cs="Arial"/>
          <w:b/>
          <w:bCs/>
        </w:rPr>
        <w:t>“ACUMULACIÓN. NO CONFIGURA LA ADQUISICIÓN PROCESAL DE LAS PRETENSIONES”.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846560">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48304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3905836F" w:rsidR="008702F5" w:rsidRDefault="008702F5" w:rsidP="0062118D">
    <w:pPr>
      <w:pBdr>
        <w:top w:val="nil"/>
        <w:left w:val="nil"/>
        <w:bottom w:val="nil"/>
        <w:right w:val="nil"/>
        <w:between w:val="nil"/>
      </w:pBdr>
      <w:tabs>
        <w:tab w:val="center" w:pos="4419"/>
        <w:tab w:val="right" w:pos="8505"/>
      </w:tabs>
      <w:spacing w:after="0" w:line="240" w:lineRule="auto"/>
      <w:ind w:left="2694"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ACUMULACIÓN,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8857299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D21CFA2" w:rsidR="005828B2" w:rsidRDefault="000E74DC" w:rsidP="0062118D">
    <w:pPr>
      <w:pBdr>
        <w:top w:val="nil"/>
        <w:left w:val="nil"/>
        <w:bottom w:val="nil"/>
        <w:right w:val="nil"/>
        <w:between w:val="nil"/>
      </w:pBdr>
      <w:tabs>
        <w:tab w:val="left" w:pos="4111"/>
        <w:tab w:val="center" w:pos="4419"/>
        <w:tab w:val="right" w:pos="8505"/>
      </w:tabs>
      <w:spacing w:after="0" w:line="240" w:lineRule="auto"/>
      <w:ind w:left="2835"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4" w:name="_Hlk231287843"/>
    <w:bookmarkStart w:id="5" w:name="_Hlk231287844"/>
    <w:bookmarkStart w:id="6" w:name="_Hlk231288287"/>
    <w:bookmarkStart w:id="7" w:name="_Hlk231288288"/>
    <w:r>
      <w:rPr>
        <w:rFonts w:ascii="Arial" w:eastAsia="Arial" w:hAnsi="Arial" w:cs="Arial"/>
        <w:b/>
        <w:color w:val="000000"/>
      </w:rPr>
      <w:t xml:space="preserve">ACUERDO DE </w:t>
    </w:r>
    <w:bookmarkEnd w:id="4"/>
    <w:bookmarkEnd w:id="5"/>
    <w:bookmarkEnd w:id="6"/>
    <w:bookmarkEnd w:id="7"/>
    <w:r w:rsidR="001162DF">
      <w:rPr>
        <w:rFonts w:ascii="Arial" w:eastAsia="Arial" w:hAnsi="Arial" w:cs="Arial"/>
        <w:b/>
        <w:color w:val="000000"/>
      </w:rPr>
      <w:t xml:space="preserve">RECEPCIÓN DE CONSTANCIAS, </w:t>
    </w:r>
    <w:r w:rsidR="00CB1FCD">
      <w:rPr>
        <w:rFonts w:ascii="Arial" w:eastAsia="Arial" w:hAnsi="Arial" w:cs="Arial"/>
        <w:b/>
        <w:color w:val="000000"/>
      </w:rPr>
      <w:t xml:space="preserve">ACUMULACIÓN,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25F8"/>
    <w:rsid w:val="0005696E"/>
    <w:rsid w:val="00056C86"/>
    <w:rsid w:val="00062066"/>
    <w:rsid w:val="00062C17"/>
    <w:rsid w:val="00064203"/>
    <w:rsid w:val="0007335A"/>
    <w:rsid w:val="000840D2"/>
    <w:rsid w:val="00086531"/>
    <w:rsid w:val="0009243C"/>
    <w:rsid w:val="000A1F37"/>
    <w:rsid w:val="000B007A"/>
    <w:rsid w:val="000B398B"/>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2F8F"/>
    <w:rsid w:val="001C025B"/>
    <w:rsid w:val="001D0E82"/>
    <w:rsid w:val="001D15B4"/>
    <w:rsid w:val="001D3D55"/>
    <w:rsid w:val="001E48A2"/>
    <w:rsid w:val="0021207F"/>
    <w:rsid w:val="002138B1"/>
    <w:rsid w:val="0021744C"/>
    <w:rsid w:val="00220D30"/>
    <w:rsid w:val="0023041D"/>
    <w:rsid w:val="0023722B"/>
    <w:rsid w:val="00241D3A"/>
    <w:rsid w:val="00243179"/>
    <w:rsid w:val="002448CA"/>
    <w:rsid w:val="002808B6"/>
    <w:rsid w:val="00291B9D"/>
    <w:rsid w:val="00292199"/>
    <w:rsid w:val="002C2190"/>
    <w:rsid w:val="002E6644"/>
    <w:rsid w:val="002F0EAE"/>
    <w:rsid w:val="002F2E67"/>
    <w:rsid w:val="0032463A"/>
    <w:rsid w:val="00332DFC"/>
    <w:rsid w:val="003345F2"/>
    <w:rsid w:val="0033578B"/>
    <w:rsid w:val="00352F2A"/>
    <w:rsid w:val="00362AF5"/>
    <w:rsid w:val="00362D49"/>
    <w:rsid w:val="003671C5"/>
    <w:rsid w:val="003675A0"/>
    <w:rsid w:val="00374A67"/>
    <w:rsid w:val="00376180"/>
    <w:rsid w:val="00396B39"/>
    <w:rsid w:val="00397ADE"/>
    <w:rsid w:val="003A5A09"/>
    <w:rsid w:val="003C14EC"/>
    <w:rsid w:val="003C3D0C"/>
    <w:rsid w:val="003D2D82"/>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791C"/>
    <w:rsid w:val="004C46C4"/>
    <w:rsid w:val="004D0033"/>
    <w:rsid w:val="004D270A"/>
    <w:rsid w:val="004E74E7"/>
    <w:rsid w:val="004F2D8E"/>
    <w:rsid w:val="00505407"/>
    <w:rsid w:val="00511B21"/>
    <w:rsid w:val="005628ED"/>
    <w:rsid w:val="005828B2"/>
    <w:rsid w:val="00584465"/>
    <w:rsid w:val="00586313"/>
    <w:rsid w:val="00587178"/>
    <w:rsid w:val="00587FD8"/>
    <w:rsid w:val="005A7CAA"/>
    <w:rsid w:val="005D21DB"/>
    <w:rsid w:val="005E0BF3"/>
    <w:rsid w:val="005E36B0"/>
    <w:rsid w:val="005E4E28"/>
    <w:rsid w:val="005F6C7D"/>
    <w:rsid w:val="005F6DB8"/>
    <w:rsid w:val="006144D3"/>
    <w:rsid w:val="00616F66"/>
    <w:rsid w:val="00616FEB"/>
    <w:rsid w:val="0062118D"/>
    <w:rsid w:val="0062314C"/>
    <w:rsid w:val="0062618D"/>
    <w:rsid w:val="0063267F"/>
    <w:rsid w:val="006326D6"/>
    <w:rsid w:val="006328AD"/>
    <w:rsid w:val="00634031"/>
    <w:rsid w:val="00643885"/>
    <w:rsid w:val="006501B6"/>
    <w:rsid w:val="00657CAE"/>
    <w:rsid w:val="006603DC"/>
    <w:rsid w:val="00664856"/>
    <w:rsid w:val="00694949"/>
    <w:rsid w:val="006A235E"/>
    <w:rsid w:val="006B258D"/>
    <w:rsid w:val="006B68C3"/>
    <w:rsid w:val="006D00DA"/>
    <w:rsid w:val="006F05F0"/>
    <w:rsid w:val="0070059B"/>
    <w:rsid w:val="0070474A"/>
    <w:rsid w:val="00744962"/>
    <w:rsid w:val="00750323"/>
    <w:rsid w:val="007507BF"/>
    <w:rsid w:val="00757EE5"/>
    <w:rsid w:val="007633AB"/>
    <w:rsid w:val="00790746"/>
    <w:rsid w:val="007A1B99"/>
    <w:rsid w:val="007A3571"/>
    <w:rsid w:val="007A39DB"/>
    <w:rsid w:val="007B27E3"/>
    <w:rsid w:val="007B2E96"/>
    <w:rsid w:val="007B6C7C"/>
    <w:rsid w:val="007C00AE"/>
    <w:rsid w:val="007C71FB"/>
    <w:rsid w:val="007C7E28"/>
    <w:rsid w:val="00800B82"/>
    <w:rsid w:val="00815F5E"/>
    <w:rsid w:val="00820FC0"/>
    <w:rsid w:val="00833FB5"/>
    <w:rsid w:val="00841945"/>
    <w:rsid w:val="00842457"/>
    <w:rsid w:val="00842F28"/>
    <w:rsid w:val="00846560"/>
    <w:rsid w:val="0086027B"/>
    <w:rsid w:val="00860DD9"/>
    <w:rsid w:val="00865A37"/>
    <w:rsid w:val="008702F5"/>
    <w:rsid w:val="00873DDB"/>
    <w:rsid w:val="00891FC1"/>
    <w:rsid w:val="00895A71"/>
    <w:rsid w:val="008A3CD8"/>
    <w:rsid w:val="008C7BFE"/>
    <w:rsid w:val="008D5870"/>
    <w:rsid w:val="008D747E"/>
    <w:rsid w:val="008E45D7"/>
    <w:rsid w:val="00901F16"/>
    <w:rsid w:val="00902FD8"/>
    <w:rsid w:val="00903B55"/>
    <w:rsid w:val="009116B7"/>
    <w:rsid w:val="00917E31"/>
    <w:rsid w:val="009257D6"/>
    <w:rsid w:val="00925A15"/>
    <w:rsid w:val="00930408"/>
    <w:rsid w:val="00947307"/>
    <w:rsid w:val="009541CE"/>
    <w:rsid w:val="00967C17"/>
    <w:rsid w:val="009811BC"/>
    <w:rsid w:val="00990AAF"/>
    <w:rsid w:val="0099444E"/>
    <w:rsid w:val="00994507"/>
    <w:rsid w:val="00996FF4"/>
    <w:rsid w:val="009B0BE0"/>
    <w:rsid w:val="009C2C8A"/>
    <w:rsid w:val="009C3126"/>
    <w:rsid w:val="009C4904"/>
    <w:rsid w:val="009E2027"/>
    <w:rsid w:val="009E6C56"/>
    <w:rsid w:val="009F4CD6"/>
    <w:rsid w:val="00A06FD0"/>
    <w:rsid w:val="00A15124"/>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34E81"/>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B5B89"/>
    <w:rsid w:val="00EC0A2D"/>
    <w:rsid w:val="00ED2190"/>
    <w:rsid w:val="00EF5148"/>
    <w:rsid w:val="00F2459E"/>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Pages>
  <Words>726</Words>
  <Characters>3998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Notificador</cp:lastModifiedBy>
  <cp:revision>17</cp:revision>
  <cp:lastPrinted>2026-06-12T21:12:00Z</cp:lastPrinted>
  <dcterms:created xsi:type="dcterms:W3CDTF">2026-06-03T02:03:00Z</dcterms:created>
  <dcterms:modified xsi:type="dcterms:W3CDTF">2026-06-12T21:15:00Z</dcterms:modified>
</cp:coreProperties>
</file>