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05D20EFF" w:rsidR="005828B2" w:rsidRPr="005E356C" w:rsidRDefault="00B71E15">
      <w:pPr>
        <w:tabs>
          <w:tab w:val="left" w:pos="3544"/>
        </w:tabs>
        <w:spacing w:after="0" w:line="240" w:lineRule="auto"/>
        <w:ind w:left="3969" w:right="51"/>
        <w:jc w:val="both"/>
        <w:rPr>
          <w:rFonts w:ascii="Arial" w:eastAsia="Arial" w:hAnsi="Arial" w:cs="Arial"/>
          <w:b/>
        </w:rPr>
      </w:pPr>
      <w:bookmarkStart w:id="0" w:name="_Hlk231287768"/>
      <w:r w:rsidRPr="005E356C">
        <w:rPr>
          <w:rFonts w:ascii="Arial" w:eastAsia="Arial" w:hAnsi="Arial" w:cs="Arial"/>
          <w:b/>
        </w:rPr>
        <w:t>ASUNTO GENERAL.</w:t>
      </w:r>
    </w:p>
    <w:p w14:paraId="6782FE68" w14:textId="77777777" w:rsidR="005828B2" w:rsidRPr="005E356C" w:rsidRDefault="005828B2">
      <w:pPr>
        <w:tabs>
          <w:tab w:val="left" w:pos="3544"/>
        </w:tabs>
        <w:spacing w:after="0" w:line="240" w:lineRule="auto"/>
        <w:ind w:left="3969" w:right="51"/>
        <w:jc w:val="both"/>
        <w:rPr>
          <w:rFonts w:ascii="Arial" w:eastAsia="Arial" w:hAnsi="Arial" w:cs="Arial"/>
          <w:b/>
        </w:rPr>
      </w:pPr>
    </w:p>
    <w:p w14:paraId="2766CEB9" w14:textId="7B2277A6" w:rsidR="005828B2" w:rsidRPr="005E356C" w:rsidRDefault="000E74DC">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 xml:space="preserve">EXPEDIENTE: </w:t>
      </w:r>
      <w:r w:rsidRPr="005E356C">
        <w:rPr>
          <w:rFonts w:ascii="Arial" w:eastAsia="Arial" w:hAnsi="Arial" w:cs="Arial"/>
        </w:rPr>
        <w:t>TEEA-</w:t>
      </w:r>
      <w:r w:rsidR="00B71E15" w:rsidRPr="005E356C">
        <w:rPr>
          <w:rFonts w:ascii="Arial" w:eastAsia="Arial" w:hAnsi="Arial" w:cs="Arial"/>
        </w:rPr>
        <w:t>AG</w:t>
      </w:r>
      <w:r w:rsidRPr="005E356C">
        <w:rPr>
          <w:rFonts w:ascii="Arial" w:eastAsia="Arial" w:hAnsi="Arial" w:cs="Arial"/>
        </w:rPr>
        <w:t>-</w:t>
      </w:r>
      <w:r w:rsidR="00DC1BBC" w:rsidRPr="005E356C">
        <w:rPr>
          <w:rFonts w:ascii="Arial" w:eastAsia="Arial" w:hAnsi="Arial" w:cs="Arial"/>
        </w:rPr>
        <w:t>00</w:t>
      </w:r>
      <w:r w:rsidR="00842F28" w:rsidRPr="005E356C">
        <w:rPr>
          <w:rFonts w:ascii="Arial" w:eastAsia="Arial" w:hAnsi="Arial" w:cs="Arial"/>
        </w:rPr>
        <w:t>1</w:t>
      </w:r>
      <w:r w:rsidR="00DC1BBC" w:rsidRPr="005E356C">
        <w:rPr>
          <w:rFonts w:ascii="Arial" w:eastAsia="Arial" w:hAnsi="Arial" w:cs="Arial"/>
        </w:rPr>
        <w:t>/2026</w:t>
      </w:r>
      <w:r w:rsidR="00B04523" w:rsidRPr="005E356C">
        <w:rPr>
          <w:rFonts w:ascii="Arial" w:eastAsia="Arial" w:hAnsi="Arial" w:cs="Arial"/>
        </w:rPr>
        <w:t>.</w:t>
      </w:r>
    </w:p>
    <w:p w14:paraId="2E155B1C" w14:textId="77777777" w:rsidR="005828B2" w:rsidRPr="005E356C" w:rsidRDefault="005828B2">
      <w:pPr>
        <w:tabs>
          <w:tab w:val="left" w:pos="3544"/>
        </w:tabs>
        <w:spacing w:after="0" w:line="240" w:lineRule="auto"/>
        <w:ind w:left="3969" w:right="51"/>
        <w:jc w:val="both"/>
        <w:rPr>
          <w:rFonts w:ascii="Arial" w:eastAsia="Arial" w:hAnsi="Arial" w:cs="Arial"/>
        </w:rPr>
      </w:pPr>
    </w:p>
    <w:p w14:paraId="2C6B5AC6" w14:textId="7CDD97D0" w:rsidR="00B04523" w:rsidRPr="005E356C" w:rsidRDefault="000E74DC" w:rsidP="00B04523">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PROMOVENTE:</w:t>
      </w:r>
      <w:r w:rsidRPr="005E356C">
        <w:rPr>
          <w:rFonts w:ascii="Arial" w:eastAsia="Arial" w:hAnsi="Arial" w:cs="Arial"/>
        </w:rPr>
        <w:t xml:space="preserve"> </w:t>
      </w:r>
      <w:r w:rsidR="00B71E15" w:rsidRPr="005E356C">
        <w:rPr>
          <w:rFonts w:ascii="Arial" w:eastAsia="Arial" w:hAnsi="Arial" w:cs="Arial"/>
        </w:rPr>
        <w:t xml:space="preserve">AMELIA ÁVILA REYES, EN SU CALIDAD DE REPRESENTANTE PROPIETARIA DEL PARTIDO POLÍTICO MORENA. </w:t>
      </w:r>
    </w:p>
    <w:p w14:paraId="72C80491" w14:textId="2D8629E9" w:rsidR="00431BD0" w:rsidRPr="005E356C" w:rsidRDefault="00431BD0">
      <w:pPr>
        <w:tabs>
          <w:tab w:val="left" w:pos="3544"/>
        </w:tabs>
        <w:spacing w:after="0" w:line="240" w:lineRule="auto"/>
        <w:ind w:left="3969" w:right="51"/>
        <w:jc w:val="both"/>
        <w:rPr>
          <w:rFonts w:ascii="Arial" w:eastAsia="Arial" w:hAnsi="Arial" w:cs="Arial"/>
        </w:rPr>
      </w:pPr>
    </w:p>
    <w:p w14:paraId="53B66ADC" w14:textId="07163B42" w:rsidR="005828B2" w:rsidRPr="005E356C" w:rsidRDefault="000E74DC" w:rsidP="0021744C">
      <w:pPr>
        <w:tabs>
          <w:tab w:val="left" w:pos="3544"/>
        </w:tabs>
        <w:spacing w:after="0" w:line="240" w:lineRule="auto"/>
        <w:ind w:left="3969" w:right="51"/>
        <w:jc w:val="both"/>
        <w:rPr>
          <w:rFonts w:ascii="Arial" w:eastAsia="Arial" w:hAnsi="Arial" w:cs="Arial"/>
        </w:rPr>
      </w:pPr>
      <w:r w:rsidRPr="005E356C">
        <w:rPr>
          <w:rFonts w:ascii="Arial" w:eastAsia="Arial" w:hAnsi="Arial" w:cs="Arial"/>
          <w:b/>
        </w:rPr>
        <w:t>AUTORIDAD</w:t>
      </w:r>
      <w:r w:rsidR="007507BF" w:rsidRPr="005E356C">
        <w:rPr>
          <w:rFonts w:ascii="Arial" w:eastAsia="Arial" w:hAnsi="Arial" w:cs="Arial"/>
          <w:b/>
        </w:rPr>
        <w:t xml:space="preserve"> </w:t>
      </w:r>
      <w:r w:rsidRPr="005E356C">
        <w:rPr>
          <w:rFonts w:ascii="Arial" w:eastAsia="Arial" w:hAnsi="Arial" w:cs="Arial"/>
          <w:b/>
        </w:rPr>
        <w:t>RESPONSABLE:</w:t>
      </w:r>
      <w:r w:rsidRPr="005E356C">
        <w:rPr>
          <w:rFonts w:ascii="Arial" w:eastAsia="Arial" w:hAnsi="Arial" w:cs="Arial"/>
        </w:rPr>
        <w:t xml:space="preserve"> </w:t>
      </w:r>
      <w:r w:rsidR="00B71E15" w:rsidRPr="005E356C">
        <w:rPr>
          <w:rFonts w:ascii="Arial" w:eastAsia="Arial" w:hAnsi="Arial" w:cs="Arial"/>
        </w:rPr>
        <w:t xml:space="preserve">SECRETARÍA EJECUTIVA Y OFICIALÍA ELECTORAL DEL INSTITUTO ESTATAL ELECTORAL DE AGUASCALIENTES. </w:t>
      </w:r>
    </w:p>
    <w:bookmarkEnd w:id="0"/>
    <w:p w14:paraId="1DD662CE" w14:textId="7DB83AA0" w:rsidR="007A1B99" w:rsidRPr="005E356C" w:rsidRDefault="007A1B99" w:rsidP="007A1B99">
      <w:pPr>
        <w:tabs>
          <w:tab w:val="right" w:pos="8789"/>
        </w:tabs>
        <w:spacing w:before="280" w:after="280" w:line="360" w:lineRule="auto"/>
        <w:jc w:val="right"/>
        <w:rPr>
          <w:rFonts w:ascii="Arial" w:eastAsia="Arial" w:hAnsi="Arial" w:cs="Arial"/>
          <w:b/>
        </w:rPr>
      </w:pPr>
      <w:r w:rsidRPr="005E356C">
        <w:rPr>
          <w:rFonts w:ascii="Arial" w:eastAsia="Arial" w:hAnsi="Arial" w:cs="Arial"/>
          <w:b/>
        </w:rPr>
        <w:t>Aguascalientes, Ags</w:t>
      </w:r>
      <w:r w:rsidR="00FE3A80" w:rsidRPr="005E356C">
        <w:rPr>
          <w:rFonts w:ascii="Arial" w:eastAsia="Arial" w:hAnsi="Arial" w:cs="Arial"/>
          <w:b/>
        </w:rPr>
        <w:t>.</w:t>
      </w:r>
      <w:r w:rsidRPr="005E356C">
        <w:rPr>
          <w:rFonts w:ascii="Arial" w:eastAsia="Arial" w:hAnsi="Arial" w:cs="Arial"/>
          <w:b/>
        </w:rPr>
        <w:t xml:space="preserve">, a </w:t>
      </w:r>
      <w:r w:rsidR="003108BC">
        <w:rPr>
          <w:rFonts w:ascii="Arial" w:eastAsia="Arial" w:hAnsi="Arial" w:cs="Arial"/>
          <w:b/>
        </w:rPr>
        <w:t>tres</w:t>
      </w:r>
      <w:r w:rsidR="00842F28" w:rsidRPr="005E356C">
        <w:rPr>
          <w:rFonts w:ascii="Arial" w:eastAsia="Arial" w:hAnsi="Arial" w:cs="Arial"/>
          <w:b/>
        </w:rPr>
        <w:t xml:space="preserve"> de junio de dos mil veintiséis</w:t>
      </w:r>
      <w:r w:rsidRPr="005E356C">
        <w:rPr>
          <w:rFonts w:ascii="Arial" w:eastAsia="Arial" w:hAnsi="Arial" w:cs="Arial"/>
          <w:b/>
        </w:rPr>
        <w:t>.</w:t>
      </w:r>
    </w:p>
    <w:p w14:paraId="182E6885" w14:textId="7689EF5F" w:rsidR="005828B2" w:rsidRPr="005E356C" w:rsidRDefault="00DC1BBC" w:rsidP="00511B21">
      <w:pPr>
        <w:tabs>
          <w:tab w:val="right" w:pos="8789"/>
        </w:tabs>
        <w:spacing w:after="0" w:line="360" w:lineRule="auto"/>
        <w:jc w:val="both"/>
        <w:rPr>
          <w:rFonts w:ascii="Arial" w:eastAsia="Arial" w:hAnsi="Arial" w:cs="Arial"/>
        </w:rPr>
      </w:pPr>
      <w:r w:rsidRPr="005E356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5E356C" w14:paraId="36A378FE" w14:textId="77777777" w:rsidTr="00DC4D60">
        <w:trPr>
          <w:trHeight w:val="361"/>
        </w:trPr>
        <w:tc>
          <w:tcPr>
            <w:tcW w:w="4248" w:type="dxa"/>
            <w:shd w:val="clear" w:color="auto" w:fill="E8E8E8"/>
            <w:vAlign w:val="center"/>
          </w:tcPr>
          <w:p w14:paraId="0B0C22F0" w14:textId="77777777" w:rsidR="00947307" w:rsidRPr="005E356C" w:rsidRDefault="00947307" w:rsidP="006D427F">
            <w:pPr>
              <w:jc w:val="center"/>
              <w:rPr>
                <w:rFonts w:ascii="Arial" w:hAnsi="Arial" w:cs="Arial"/>
                <w:b/>
                <w:bCs/>
                <w:sz w:val="19"/>
                <w:szCs w:val="19"/>
              </w:rPr>
            </w:pPr>
            <w:r w:rsidRPr="005E356C">
              <w:rPr>
                <w:rFonts w:ascii="Arial" w:hAnsi="Arial" w:cs="Arial"/>
                <w:b/>
                <w:bCs/>
                <w:sz w:val="19"/>
                <w:szCs w:val="19"/>
              </w:rPr>
              <w:t>Oficio remisorio</w:t>
            </w:r>
          </w:p>
        </w:tc>
        <w:tc>
          <w:tcPr>
            <w:tcW w:w="4580" w:type="dxa"/>
            <w:shd w:val="clear" w:color="auto" w:fill="E8E8E8"/>
            <w:vAlign w:val="center"/>
          </w:tcPr>
          <w:p w14:paraId="6BA511A9" w14:textId="77777777" w:rsidR="00947307" w:rsidRPr="005E356C" w:rsidRDefault="00947307" w:rsidP="006D427F">
            <w:pPr>
              <w:jc w:val="center"/>
              <w:rPr>
                <w:rFonts w:ascii="Arial" w:hAnsi="Arial" w:cs="Arial"/>
                <w:b/>
                <w:bCs/>
                <w:sz w:val="19"/>
                <w:szCs w:val="19"/>
              </w:rPr>
            </w:pPr>
            <w:r w:rsidRPr="005E356C">
              <w:rPr>
                <w:rFonts w:ascii="Arial" w:hAnsi="Arial" w:cs="Arial"/>
                <w:b/>
                <w:bCs/>
                <w:sz w:val="19"/>
                <w:szCs w:val="19"/>
              </w:rPr>
              <w:t>Documentación recibida</w:t>
            </w:r>
          </w:p>
        </w:tc>
      </w:tr>
      <w:tr w:rsidR="00947307" w:rsidRPr="005E356C" w14:paraId="5D0E9EC1" w14:textId="77777777" w:rsidTr="00842F28">
        <w:trPr>
          <w:trHeight w:val="1447"/>
        </w:trPr>
        <w:tc>
          <w:tcPr>
            <w:tcW w:w="4248" w:type="dxa"/>
          </w:tcPr>
          <w:p w14:paraId="38657C6B" w14:textId="54A6F7E1" w:rsidR="00947307" w:rsidRPr="005E356C" w:rsidRDefault="00947307" w:rsidP="006D427F">
            <w:pPr>
              <w:tabs>
                <w:tab w:val="right" w:pos="8789"/>
              </w:tabs>
              <w:spacing w:after="280"/>
              <w:jc w:val="both"/>
              <w:rPr>
                <w:rFonts w:ascii="Arial" w:eastAsia="Arial" w:hAnsi="Arial" w:cs="Arial"/>
                <w:sz w:val="19"/>
                <w:szCs w:val="19"/>
              </w:rPr>
            </w:pPr>
            <w:r w:rsidRPr="005E356C">
              <w:rPr>
                <w:rFonts w:ascii="Arial" w:eastAsia="Arial" w:hAnsi="Arial" w:cs="Arial"/>
                <w:sz w:val="19"/>
                <w:szCs w:val="19"/>
              </w:rPr>
              <w:t xml:space="preserve">Oficio </w:t>
            </w:r>
            <w:r w:rsidRPr="005E356C">
              <w:rPr>
                <w:rFonts w:ascii="Arial" w:eastAsia="Arial" w:hAnsi="Arial" w:cs="Arial"/>
                <w:b/>
                <w:sz w:val="19"/>
                <w:szCs w:val="19"/>
              </w:rPr>
              <w:t>TEEA-OP-</w:t>
            </w:r>
            <w:r w:rsidR="00842F28" w:rsidRPr="005E356C">
              <w:rPr>
                <w:rFonts w:ascii="Arial" w:eastAsia="Arial" w:hAnsi="Arial" w:cs="Arial"/>
                <w:b/>
                <w:sz w:val="19"/>
                <w:szCs w:val="19"/>
              </w:rPr>
              <w:t>003</w:t>
            </w:r>
            <w:r w:rsidR="00B71E15" w:rsidRPr="005E356C">
              <w:rPr>
                <w:rFonts w:ascii="Arial" w:eastAsia="Arial" w:hAnsi="Arial" w:cs="Arial"/>
                <w:b/>
                <w:sz w:val="19"/>
                <w:szCs w:val="19"/>
              </w:rPr>
              <w:t>8</w:t>
            </w:r>
            <w:r w:rsidRPr="005E356C">
              <w:rPr>
                <w:rFonts w:ascii="Arial" w:eastAsia="Arial" w:hAnsi="Arial" w:cs="Arial"/>
                <w:b/>
                <w:sz w:val="19"/>
                <w:szCs w:val="19"/>
              </w:rPr>
              <w:t>/202</w:t>
            </w:r>
            <w:r w:rsidR="00DC1BBC" w:rsidRPr="005E356C">
              <w:rPr>
                <w:rFonts w:ascii="Arial" w:eastAsia="Arial" w:hAnsi="Arial" w:cs="Arial"/>
                <w:b/>
                <w:sz w:val="19"/>
                <w:szCs w:val="19"/>
              </w:rPr>
              <w:t>6</w:t>
            </w:r>
            <w:r w:rsidRPr="005E356C">
              <w:rPr>
                <w:rFonts w:ascii="Arial" w:eastAsia="Arial" w:hAnsi="Arial" w:cs="Arial"/>
                <w:sz w:val="19"/>
                <w:szCs w:val="19"/>
              </w:rPr>
              <w:t xml:space="preserve">, de fecha </w:t>
            </w:r>
            <w:r w:rsidR="00B71E15" w:rsidRPr="005E356C">
              <w:rPr>
                <w:rFonts w:ascii="Arial" w:eastAsia="Arial" w:hAnsi="Arial" w:cs="Arial"/>
                <w:sz w:val="19"/>
                <w:szCs w:val="19"/>
              </w:rPr>
              <w:t>dos</w:t>
            </w:r>
            <w:r w:rsidR="00DC1BBC" w:rsidRPr="005E356C">
              <w:rPr>
                <w:rFonts w:ascii="Arial" w:eastAsia="Arial" w:hAnsi="Arial" w:cs="Arial"/>
                <w:sz w:val="19"/>
                <w:szCs w:val="19"/>
              </w:rPr>
              <w:t xml:space="preserve"> de</w:t>
            </w:r>
            <w:r w:rsidR="00B71E15" w:rsidRPr="005E356C">
              <w:rPr>
                <w:rFonts w:ascii="Arial" w:eastAsia="Arial" w:hAnsi="Arial" w:cs="Arial"/>
                <w:sz w:val="19"/>
                <w:szCs w:val="19"/>
              </w:rPr>
              <w:t xml:space="preserve"> junio de</w:t>
            </w:r>
            <w:r w:rsidR="00DC1BBC" w:rsidRPr="005E356C">
              <w:rPr>
                <w:rFonts w:ascii="Arial" w:eastAsia="Arial" w:hAnsi="Arial" w:cs="Arial"/>
                <w:sz w:val="19"/>
                <w:szCs w:val="19"/>
              </w:rPr>
              <w:t xml:space="preserve"> dos mil veintiséis</w:t>
            </w:r>
            <w:r w:rsidRPr="005E356C">
              <w:rPr>
                <w:rFonts w:ascii="Arial" w:eastAsia="Arial" w:hAnsi="Arial" w:cs="Arial"/>
                <w:sz w:val="19"/>
                <w:szCs w:val="19"/>
              </w:rPr>
              <w:t xml:space="preserve">, </w:t>
            </w:r>
            <w:r w:rsidR="00DC1BBC" w:rsidRPr="005E356C">
              <w:rPr>
                <w:rFonts w:ascii="Arial" w:eastAsia="Arial" w:hAnsi="Arial" w:cs="Arial"/>
                <w:sz w:val="19"/>
                <w:szCs w:val="19"/>
              </w:rPr>
              <w:t xml:space="preserve">signado por </w:t>
            </w:r>
            <w:r w:rsidR="00B71E15" w:rsidRPr="005E356C">
              <w:rPr>
                <w:rFonts w:ascii="Arial" w:eastAsia="Arial" w:hAnsi="Arial" w:cs="Arial"/>
                <w:sz w:val="19"/>
                <w:szCs w:val="19"/>
              </w:rPr>
              <w:t xml:space="preserve">la C. Zaira Noelia Márquez Pérez, </w:t>
            </w:r>
            <w:r w:rsidR="00842F28" w:rsidRPr="005E356C">
              <w:rPr>
                <w:rFonts w:ascii="Arial" w:eastAsia="Arial" w:hAnsi="Arial" w:cs="Arial"/>
                <w:sz w:val="19"/>
                <w:szCs w:val="19"/>
              </w:rPr>
              <w:t xml:space="preserve">encargada de despacho de la Oficialía de Partes. </w:t>
            </w:r>
          </w:p>
        </w:tc>
        <w:tc>
          <w:tcPr>
            <w:tcW w:w="4580" w:type="dxa"/>
          </w:tcPr>
          <w:p w14:paraId="7652AEF3" w14:textId="1FADF7CD" w:rsidR="00947307" w:rsidRPr="005E356C" w:rsidRDefault="00B71E15" w:rsidP="006D427F">
            <w:pPr>
              <w:tabs>
                <w:tab w:val="left" w:pos="1628"/>
              </w:tabs>
              <w:jc w:val="both"/>
              <w:rPr>
                <w:rFonts w:ascii="Arial" w:hAnsi="Arial" w:cs="Arial"/>
                <w:sz w:val="19"/>
                <w:szCs w:val="19"/>
              </w:rPr>
            </w:pPr>
            <w:r w:rsidRPr="005E356C">
              <w:rPr>
                <w:rFonts w:ascii="Arial" w:eastAsia="Arial" w:hAnsi="Arial" w:cs="Arial"/>
                <w:bCs/>
                <w:sz w:val="19"/>
                <w:szCs w:val="19"/>
              </w:rPr>
              <w:t>Escrito de excitativa de justicia, signada por la C. Amelia Ávila Reyes, en su calidad de representante propietaria del partido político Morena, ante el Consejo General del Instituto Estatal Electoral de Aguascalientes, en contra la supuesta “omisión y dilación incurrida por la Secretaría Ejecutiva y la Oficialía Electoral del Instituto Estatal Electoral de Aguascalientes al no haber entregado en tiempo y forma la solicitud de diligencias de constatación y certificación de hechos realizada el día veinticinco de mayo del dos mil veintiséis”.</w:t>
            </w:r>
          </w:p>
        </w:tc>
      </w:tr>
    </w:tbl>
    <w:p w14:paraId="00ADEF9E" w14:textId="77777777" w:rsidR="005E356C" w:rsidRPr="005E356C" w:rsidRDefault="005E356C" w:rsidP="005E356C">
      <w:pPr>
        <w:spacing w:before="280" w:after="280" w:line="360" w:lineRule="auto"/>
        <w:ind w:firstLine="720"/>
        <w:jc w:val="both"/>
        <w:rPr>
          <w:rFonts w:ascii="Arial" w:eastAsia="Arial" w:hAnsi="Arial" w:cs="Arial"/>
          <w:sz w:val="23"/>
          <w:szCs w:val="23"/>
        </w:rPr>
      </w:pPr>
      <w:bookmarkStart w:id="1" w:name="_Hlk191645531"/>
      <w:r w:rsidRPr="005E356C">
        <w:rPr>
          <w:rFonts w:ascii="Arial" w:eastAsia="Arial" w:hAnsi="Arial" w:cs="Arial"/>
          <w:sz w:val="23"/>
          <w:szCs w:val="23"/>
        </w:rPr>
        <w:t>Vista la cuenta, con fundamento en los artículos 298, 299, 354, y 357, fracción e), del Código Electoral del Estado de Aguascalientes</w:t>
      </w:r>
      <w:r w:rsidRPr="005E356C">
        <w:rPr>
          <w:rStyle w:val="Refdenotaalpie"/>
          <w:rFonts w:ascii="Arial" w:eastAsia="Arial" w:hAnsi="Arial" w:cs="Arial"/>
          <w:sz w:val="23"/>
          <w:szCs w:val="23"/>
        </w:rPr>
        <w:footnoteReference w:id="1"/>
      </w:r>
      <w:r w:rsidRPr="005E356C">
        <w:rPr>
          <w:rFonts w:ascii="Arial" w:eastAsia="Arial" w:hAnsi="Arial" w:cs="Arial"/>
          <w:sz w:val="23"/>
          <w:szCs w:val="23"/>
        </w:rPr>
        <w:t xml:space="preserve">; 10, fracción V, 19, fracción XVII, 204, 206, 207 y 209 del </w:t>
      </w:r>
      <w:r w:rsidRPr="005E356C">
        <w:rPr>
          <w:rFonts w:ascii="Arial" w:eastAsia="Arial" w:hAnsi="Arial" w:cs="Arial"/>
          <w:i/>
          <w:iCs/>
          <w:sz w:val="23"/>
          <w:szCs w:val="23"/>
        </w:rPr>
        <w:t>Reglamento Interior del Tribunal Electoral del Estado de Aguascalientes</w:t>
      </w:r>
      <w:r w:rsidRPr="005E356C">
        <w:rPr>
          <w:rStyle w:val="Refdenotaalpie"/>
          <w:rFonts w:ascii="Arial" w:eastAsia="Arial" w:hAnsi="Arial" w:cs="Arial"/>
          <w:sz w:val="23"/>
          <w:szCs w:val="23"/>
        </w:rPr>
        <w:footnoteReference w:id="2"/>
      </w:r>
      <w:r w:rsidRPr="005E356C">
        <w:rPr>
          <w:rFonts w:ascii="Arial" w:eastAsia="Arial" w:hAnsi="Arial" w:cs="Arial"/>
          <w:sz w:val="23"/>
          <w:szCs w:val="23"/>
        </w:rPr>
        <w:t xml:space="preserve">; artículos 3°, 4° y 6° de los </w:t>
      </w:r>
      <w:r w:rsidRPr="005E356C">
        <w:rPr>
          <w:rFonts w:ascii="Arial" w:eastAsia="Arial" w:hAnsi="Arial" w:cs="Arial"/>
          <w:i/>
          <w:iCs/>
          <w:sz w:val="23"/>
          <w:szCs w:val="23"/>
        </w:rPr>
        <w:t>Lineamientos para el Turno de los Medios de Impugnación y Procedimientos Especiales Sancionadores que se presenten ante el Tribunal Electoral del Estado de Aguascalientes</w:t>
      </w:r>
      <w:r w:rsidRPr="005E356C">
        <w:rPr>
          <w:rStyle w:val="Refdenotaalpie"/>
          <w:rFonts w:ascii="Arial" w:eastAsia="Arial" w:hAnsi="Arial" w:cs="Arial"/>
          <w:i/>
          <w:iCs/>
          <w:sz w:val="23"/>
          <w:szCs w:val="23"/>
        </w:rPr>
        <w:footnoteReference w:id="3"/>
      </w:r>
      <w:r w:rsidRPr="005E356C">
        <w:rPr>
          <w:rFonts w:ascii="Arial" w:eastAsia="Arial" w:hAnsi="Arial" w:cs="Arial"/>
          <w:sz w:val="23"/>
          <w:szCs w:val="23"/>
        </w:rPr>
        <w:t xml:space="preserve">; así como los artículos 16 y 17 de los </w:t>
      </w:r>
      <w:r w:rsidRPr="005E356C">
        <w:rPr>
          <w:rFonts w:ascii="Arial" w:eastAsia="Arial" w:hAnsi="Arial" w:cs="Arial"/>
          <w:i/>
          <w:iCs/>
          <w:sz w:val="23"/>
          <w:szCs w:val="23"/>
        </w:rPr>
        <w:t>Lineamientos para la tramitación, sustanciación y resolución del Juicio para la Protección de los Derechos Político-Electorales de la Ciudadanía, del Juicio Electoral, del Juicio General y del Asunto General, competencia del Tribunal Electoral del Estado de Aguascalientes</w:t>
      </w:r>
      <w:r w:rsidRPr="005E356C">
        <w:rPr>
          <w:rFonts w:ascii="Arial" w:eastAsia="Arial" w:hAnsi="Arial" w:cs="Arial"/>
          <w:sz w:val="23"/>
          <w:szCs w:val="23"/>
        </w:rPr>
        <w:t>, se acuerda:</w:t>
      </w:r>
    </w:p>
    <w:p w14:paraId="384E97DD" w14:textId="0D5BAC27" w:rsidR="00A73BE3" w:rsidRPr="005E356C" w:rsidRDefault="00A73BE3" w:rsidP="00A73BE3">
      <w:pPr>
        <w:spacing w:before="280" w:after="280" w:line="360" w:lineRule="auto"/>
        <w:jc w:val="both"/>
        <w:rPr>
          <w:rFonts w:ascii="Arial" w:eastAsia="Arial" w:hAnsi="Arial" w:cs="Arial"/>
          <w:b/>
        </w:rPr>
      </w:pPr>
      <w:r w:rsidRPr="005E356C">
        <w:rPr>
          <w:rFonts w:ascii="Arial" w:eastAsia="Arial" w:hAnsi="Arial" w:cs="Arial"/>
          <w:b/>
        </w:rPr>
        <w:t xml:space="preserve">PRIMERO. Recepción. </w:t>
      </w:r>
      <w:r w:rsidRPr="005E356C">
        <w:rPr>
          <w:rFonts w:ascii="Arial" w:eastAsia="Arial" w:hAnsi="Arial" w:cs="Arial"/>
          <w:bCs/>
        </w:rPr>
        <w:t>Se tiene por recibida la documentación de cuenta.</w:t>
      </w:r>
    </w:p>
    <w:p w14:paraId="3A24D7FF" w14:textId="78B73F59" w:rsidR="00A73BE3" w:rsidRPr="005E356C" w:rsidRDefault="00A73BE3" w:rsidP="00A73BE3">
      <w:pPr>
        <w:spacing w:before="280" w:after="280" w:line="360" w:lineRule="auto"/>
        <w:jc w:val="both"/>
        <w:rPr>
          <w:rFonts w:ascii="Arial" w:eastAsia="Arial" w:hAnsi="Arial" w:cs="Arial"/>
          <w:b/>
        </w:rPr>
      </w:pPr>
      <w:r w:rsidRPr="005E356C">
        <w:rPr>
          <w:rFonts w:ascii="Arial" w:eastAsia="Arial" w:hAnsi="Arial" w:cs="Arial"/>
          <w:b/>
        </w:rPr>
        <w:t xml:space="preserve">SEGUNDO. Integración del expediente. </w:t>
      </w:r>
      <w:r w:rsidRPr="005E356C">
        <w:rPr>
          <w:rFonts w:ascii="Arial" w:eastAsia="Arial" w:hAnsi="Arial" w:cs="Arial"/>
        </w:rPr>
        <w:t xml:space="preserve">Con la documentación de cuenta y sus anexos, intégrese el expediente respectivo y regístrese en el Libro de Gobierno con la clave </w:t>
      </w:r>
      <w:r w:rsidRPr="005E356C">
        <w:rPr>
          <w:rFonts w:ascii="Arial" w:eastAsia="Arial" w:hAnsi="Arial" w:cs="Arial"/>
          <w:b/>
          <w:bCs/>
        </w:rPr>
        <w:t>TEEA-</w:t>
      </w:r>
      <w:r w:rsidR="005E356C" w:rsidRPr="005E356C">
        <w:rPr>
          <w:rFonts w:ascii="Arial" w:eastAsia="Arial" w:hAnsi="Arial" w:cs="Arial"/>
          <w:b/>
          <w:bCs/>
        </w:rPr>
        <w:t>AG</w:t>
      </w:r>
      <w:r w:rsidRPr="005E356C">
        <w:rPr>
          <w:rFonts w:ascii="Arial" w:eastAsia="Arial" w:hAnsi="Arial" w:cs="Arial"/>
          <w:b/>
          <w:bCs/>
        </w:rPr>
        <w:t>-</w:t>
      </w:r>
      <w:r w:rsidR="002F2E67" w:rsidRPr="005E356C">
        <w:rPr>
          <w:rFonts w:ascii="Arial" w:eastAsia="Arial" w:hAnsi="Arial" w:cs="Arial"/>
          <w:b/>
          <w:bCs/>
        </w:rPr>
        <w:t>00</w:t>
      </w:r>
      <w:r w:rsidR="00DB2078" w:rsidRPr="005E356C">
        <w:rPr>
          <w:rFonts w:ascii="Arial" w:eastAsia="Arial" w:hAnsi="Arial" w:cs="Arial"/>
          <w:b/>
          <w:bCs/>
        </w:rPr>
        <w:t>1</w:t>
      </w:r>
      <w:r w:rsidR="002F2E67" w:rsidRPr="005E356C">
        <w:rPr>
          <w:rFonts w:ascii="Arial" w:eastAsia="Arial" w:hAnsi="Arial" w:cs="Arial"/>
          <w:b/>
          <w:bCs/>
        </w:rPr>
        <w:t>/2026</w:t>
      </w:r>
      <w:r w:rsidRPr="005E356C">
        <w:rPr>
          <w:rFonts w:ascii="Arial" w:eastAsia="Arial" w:hAnsi="Arial" w:cs="Arial"/>
          <w:b/>
          <w:bCs/>
        </w:rPr>
        <w:t>.</w:t>
      </w:r>
    </w:p>
    <w:p w14:paraId="1AC79771" w14:textId="565954E9" w:rsidR="00C6541D" w:rsidRPr="005E356C" w:rsidRDefault="00F36C0E" w:rsidP="00A73BE3">
      <w:pPr>
        <w:spacing w:before="280" w:after="280" w:line="360" w:lineRule="auto"/>
        <w:jc w:val="both"/>
        <w:rPr>
          <w:rFonts w:ascii="Arial" w:eastAsia="Arial" w:hAnsi="Arial" w:cs="Arial"/>
          <w:b/>
          <w:bCs/>
        </w:rPr>
      </w:pPr>
      <w:r w:rsidRPr="005E356C">
        <w:rPr>
          <w:rFonts w:ascii="Arial" w:eastAsia="Arial" w:hAnsi="Arial" w:cs="Arial"/>
          <w:b/>
        </w:rPr>
        <w:lastRenderedPageBreak/>
        <w:t>TERCERO</w:t>
      </w:r>
      <w:r w:rsidR="00C6541D" w:rsidRPr="005E356C">
        <w:rPr>
          <w:rFonts w:ascii="Arial" w:eastAsia="Arial" w:hAnsi="Arial" w:cs="Arial"/>
          <w:b/>
        </w:rPr>
        <w:t>.</w:t>
      </w:r>
      <w:r w:rsidR="00C6541D" w:rsidRPr="005E356C">
        <w:rPr>
          <w:rFonts w:ascii="Arial" w:eastAsia="Arial" w:hAnsi="Arial" w:cs="Arial"/>
        </w:rPr>
        <w:t xml:space="preserve"> </w:t>
      </w:r>
      <w:r w:rsidR="00C6541D" w:rsidRPr="005E356C">
        <w:rPr>
          <w:rFonts w:ascii="Arial" w:eastAsia="Arial" w:hAnsi="Arial" w:cs="Arial"/>
          <w:b/>
        </w:rPr>
        <w:t xml:space="preserve">Turno. </w:t>
      </w:r>
      <w:r w:rsidR="005E356C" w:rsidRPr="005E356C">
        <w:rPr>
          <w:rFonts w:ascii="Arial" w:eastAsia="Arial" w:hAnsi="Arial" w:cs="Arial"/>
        </w:rPr>
        <w:t xml:space="preserve">Por lo expuesto y con fundamento en los artículos 3°, 4° y 6° de los </w:t>
      </w:r>
      <w:r w:rsidR="005E356C" w:rsidRPr="005E356C">
        <w:rPr>
          <w:rFonts w:ascii="Arial" w:eastAsia="Arial" w:hAnsi="Arial" w:cs="Arial"/>
          <w:i/>
          <w:iCs/>
        </w:rPr>
        <w:t>Lineamientos para el turno</w:t>
      </w:r>
      <w:r w:rsidR="005E356C" w:rsidRPr="005E356C">
        <w:rPr>
          <w:rFonts w:ascii="Arial" w:eastAsia="Arial" w:hAnsi="Arial" w:cs="Arial"/>
        </w:rPr>
        <w:t xml:space="preserve">, túrnese los autos del asunto general a la ponencia del </w:t>
      </w:r>
      <w:r w:rsidR="005E356C" w:rsidRPr="005E356C">
        <w:rPr>
          <w:rFonts w:ascii="Arial" w:eastAsia="Arial" w:hAnsi="Arial" w:cs="Arial"/>
          <w:b/>
          <w:bCs/>
        </w:rPr>
        <w:t>magistrado Óscar Guillermo Montoya Contreras.</w:t>
      </w:r>
    </w:p>
    <w:bookmarkEnd w:id="1"/>
    <w:p w14:paraId="2A6FBD40" w14:textId="03E7C8A9" w:rsidR="003A7559" w:rsidRDefault="005E356C" w:rsidP="003A7559">
      <w:pPr>
        <w:spacing w:before="280" w:after="280" w:line="360" w:lineRule="auto"/>
        <w:jc w:val="both"/>
        <w:rPr>
          <w:rFonts w:ascii="Arial" w:eastAsia="Arial" w:hAnsi="Arial" w:cs="Arial"/>
        </w:rPr>
      </w:pPr>
      <w:r w:rsidRPr="005E356C">
        <w:rPr>
          <w:rFonts w:ascii="Arial" w:eastAsia="Arial" w:hAnsi="Arial" w:cs="Arial"/>
          <w:b/>
          <w:sz w:val="23"/>
          <w:szCs w:val="23"/>
        </w:rPr>
        <w:t xml:space="preserve">CUARTO. </w:t>
      </w:r>
      <w:r w:rsidR="003A7559">
        <w:rPr>
          <w:rFonts w:ascii="Arial" w:eastAsia="Arial" w:hAnsi="Arial" w:cs="Arial"/>
          <w:b/>
        </w:rPr>
        <w:t xml:space="preserve">Requerimiento. </w:t>
      </w:r>
      <w:bookmarkStart w:id="2" w:name="_heading=h.1fob9te" w:colFirst="0" w:colLast="0"/>
      <w:bookmarkEnd w:id="2"/>
      <w:r w:rsidR="003A7559">
        <w:rPr>
          <w:rFonts w:ascii="Arial" w:eastAsia="Arial" w:hAnsi="Arial" w:cs="Arial"/>
        </w:rPr>
        <w:t xml:space="preserve">En ese sentido, </w:t>
      </w:r>
      <w:r w:rsidR="003A7559" w:rsidRPr="006B68C3">
        <w:rPr>
          <w:rFonts w:ascii="Arial" w:eastAsia="Arial" w:hAnsi="Arial" w:cs="Arial"/>
          <w:b/>
          <w:bCs/>
        </w:rPr>
        <w:t>se requiere</w:t>
      </w:r>
      <w:r w:rsidR="003A7559">
        <w:rPr>
          <w:rFonts w:ascii="Arial" w:eastAsia="Arial" w:hAnsi="Arial" w:cs="Arial"/>
          <w:b/>
          <w:bCs/>
        </w:rPr>
        <w:t xml:space="preserve"> </w:t>
      </w:r>
      <w:r w:rsidR="003A7559" w:rsidRPr="003108BC">
        <w:rPr>
          <w:rFonts w:ascii="Arial" w:eastAsia="Arial" w:hAnsi="Arial" w:cs="Arial"/>
        </w:rPr>
        <w:t>al Consejo General del Instituto Estatal Electoral, a través de su Secretaría Ejecutiva para que</w:t>
      </w:r>
      <w:r w:rsidR="003A7559" w:rsidRPr="00901F16">
        <w:rPr>
          <w:rFonts w:ascii="Arial" w:eastAsia="Arial" w:hAnsi="Arial" w:cs="Arial"/>
        </w:rPr>
        <w:t xml:space="preserve">, </w:t>
      </w:r>
      <w:r w:rsidR="003A7559" w:rsidRPr="00901F16">
        <w:rPr>
          <w:rFonts w:ascii="Arial" w:eastAsia="Arial" w:hAnsi="Arial" w:cs="Arial"/>
          <w:b/>
          <w:bCs/>
          <w:u w:val="single"/>
        </w:rPr>
        <w:t>de inmediato y bajo su más estricta responsabilidad</w:t>
      </w:r>
      <w:r w:rsidR="003A7559" w:rsidRPr="00396B39">
        <w:rPr>
          <w:rFonts w:ascii="Arial" w:eastAsia="Arial" w:hAnsi="Arial" w:cs="Arial"/>
          <w:b/>
          <w:bCs/>
        </w:rPr>
        <w:t xml:space="preserve">, </w:t>
      </w:r>
      <w:r w:rsidR="003A7559" w:rsidRPr="003108BC">
        <w:rPr>
          <w:rFonts w:ascii="Arial" w:eastAsia="Arial" w:hAnsi="Arial" w:cs="Arial"/>
        </w:rPr>
        <w:t>realice el trámite previsto en los artículos 311 y 312 del Código Electoral,</w:t>
      </w:r>
      <w:r w:rsidR="003A7559" w:rsidRPr="00901F16">
        <w:rPr>
          <w:rFonts w:ascii="Arial" w:eastAsia="Arial" w:hAnsi="Arial" w:cs="Arial"/>
        </w:rPr>
        <w:t xml:space="preserve"> </w:t>
      </w:r>
      <w:r w:rsidR="003A7559">
        <w:rPr>
          <w:rFonts w:ascii="Arial" w:eastAsia="Arial" w:hAnsi="Arial" w:cs="Arial"/>
        </w:rPr>
        <w:t xml:space="preserve">en concordancia con el diverso 228 del Reglamento Interior </w:t>
      </w:r>
      <w:r w:rsidR="003A7559" w:rsidRPr="00901F16">
        <w:rPr>
          <w:rFonts w:ascii="Arial" w:eastAsia="Arial" w:hAnsi="Arial" w:cs="Arial"/>
        </w:rPr>
        <w:t>y, en su oportunidad</w:t>
      </w:r>
      <w:r w:rsidR="003108BC">
        <w:rPr>
          <w:rFonts w:ascii="Arial" w:eastAsia="Arial" w:hAnsi="Arial" w:cs="Arial"/>
        </w:rPr>
        <w:t>,</w:t>
      </w:r>
      <w:r w:rsidR="003A7559" w:rsidRPr="00901F16">
        <w:rPr>
          <w:rFonts w:ascii="Arial" w:eastAsia="Arial" w:hAnsi="Arial" w:cs="Arial"/>
        </w:rPr>
        <w:t xml:space="preserve"> y conforme a los plazos señalados en el Código</w:t>
      </w:r>
      <w:r w:rsidR="003A7559">
        <w:rPr>
          <w:rFonts w:ascii="Arial" w:eastAsia="Arial" w:hAnsi="Arial" w:cs="Arial"/>
        </w:rPr>
        <w:t xml:space="preserve"> Electoral,</w:t>
      </w:r>
      <w:r w:rsidR="003A7559" w:rsidRPr="00901F16">
        <w:rPr>
          <w:rFonts w:ascii="Arial" w:eastAsia="Arial" w:hAnsi="Arial" w:cs="Arial"/>
        </w:rPr>
        <w:t xml:space="preserve"> </w:t>
      </w:r>
      <w:r w:rsidR="003A7559" w:rsidRPr="003108BC">
        <w:rPr>
          <w:rFonts w:ascii="Arial" w:eastAsia="Arial" w:hAnsi="Arial" w:cs="Arial"/>
        </w:rPr>
        <w:t xml:space="preserve">remitan a este Tribunal Electoral las constancias </w:t>
      </w:r>
      <w:r w:rsidR="003A7559" w:rsidRPr="00901F16">
        <w:rPr>
          <w:rFonts w:ascii="Arial" w:eastAsia="Arial" w:hAnsi="Arial" w:cs="Arial"/>
        </w:rPr>
        <w:t>pertinentes para la resolución del presente juicio.</w:t>
      </w:r>
    </w:p>
    <w:p w14:paraId="1BBC161F" w14:textId="0EDE9EBC" w:rsidR="003A7559" w:rsidRDefault="00343C68" w:rsidP="003A7559">
      <w:pPr>
        <w:spacing w:before="280" w:after="280" w:line="360" w:lineRule="auto"/>
        <w:jc w:val="both"/>
        <w:rPr>
          <w:rFonts w:ascii="Arial" w:eastAsia="Arial" w:hAnsi="Arial" w:cs="Arial"/>
          <w:bCs/>
        </w:rPr>
      </w:pPr>
      <w:r>
        <w:rPr>
          <w:rFonts w:ascii="Arial" w:eastAsia="Arial" w:hAnsi="Arial" w:cs="Arial"/>
          <w:b/>
        </w:rPr>
        <w:t>QUINTO</w:t>
      </w:r>
      <w:r w:rsidR="003A7559" w:rsidRPr="009811BC">
        <w:rPr>
          <w:rFonts w:ascii="Arial" w:eastAsia="Arial" w:hAnsi="Arial" w:cs="Arial"/>
          <w:b/>
        </w:rPr>
        <w:t xml:space="preserve">. </w:t>
      </w:r>
      <w:r w:rsidR="003A7559" w:rsidRPr="00DC4255">
        <w:rPr>
          <w:rFonts w:ascii="Arial" w:eastAsia="Arial" w:hAnsi="Arial" w:cs="Arial"/>
          <w:b/>
        </w:rPr>
        <w:t xml:space="preserve">Apercibimiento. </w:t>
      </w:r>
      <w:r w:rsidR="003A7559">
        <w:rPr>
          <w:rFonts w:ascii="Arial" w:eastAsia="Arial" w:hAnsi="Arial" w:cs="Arial"/>
          <w:bCs/>
        </w:rPr>
        <w:t>Con fundamento en el artículo 230 del Reglamento Interior s</w:t>
      </w:r>
      <w:r w:rsidR="003A7559" w:rsidRPr="00DC4255">
        <w:rPr>
          <w:rFonts w:ascii="Arial" w:eastAsia="Arial" w:hAnsi="Arial" w:cs="Arial"/>
          <w:bCs/>
        </w:rPr>
        <w:t xml:space="preserve">e apercibe </w:t>
      </w:r>
      <w:r w:rsidR="003A7559">
        <w:rPr>
          <w:rFonts w:ascii="Arial" w:eastAsia="Arial" w:hAnsi="Arial" w:cs="Arial"/>
          <w:bCs/>
        </w:rPr>
        <w:t xml:space="preserve">a la autoridad señalada como responsable </w:t>
      </w:r>
      <w:r w:rsidR="003A7559" w:rsidRPr="00DC4255">
        <w:rPr>
          <w:rFonts w:ascii="Arial" w:eastAsia="Arial" w:hAnsi="Arial" w:cs="Arial"/>
          <w:bCs/>
        </w:rPr>
        <w:t xml:space="preserve">que, en caso que no dar cumplimiento al requerimiento en los términos señalados, </w:t>
      </w:r>
      <w:r w:rsidR="003A7559" w:rsidRPr="00901F16">
        <w:rPr>
          <w:rFonts w:ascii="Arial" w:eastAsia="Arial" w:hAnsi="Arial" w:cs="Arial"/>
          <w:bCs/>
        </w:rPr>
        <w:t>se le podrá imponer alguna de las medidas de apremio previstas en el artículo </w:t>
      </w:r>
      <w:r w:rsidR="003A7559" w:rsidRPr="00DC4255">
        <w:rPr>
          <w:rFonts w:ascii="Arial" w:eastAsia="Arial" w:hAnsi="Arial" w:cs="Arial"/>
          <w:bCs/>
        </w:rPr>
        <w:t>328 del Código Electoral del Estado de Aguascalientes.</w:t>
      </w:r>
    </w:p>
    <w:p w14:paraId="19A95CE2" w14:textId="77777777" w:rsidR="003A7559" w:rsidRPr="00AD3748" w:rsidRDefault="003A7559" w:rsidP="003A7559">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5E356C" w:rsidRDefault="000E74DC" w:rsidP="00CA065B">
      <w:pPr>
        <w:spacing w:before="280" w:after="280" w:line="360" w:lineRule="auto"/>
        <w:jc w:val="both"/>
        <w:rPr>
          <w:rFonts w:ascii="Arial" w:eastAsia="Arial" w:hAnsi="Arial" w:cs="Arial"/>
        </w:rPr>
      </w:pPr>
      <w:r w:rsidRPr="005E356C">
        <w:rPr>
          <w:rFonts w:ascii="Arial" w:eastAsia="Arial" w:hAnsi="Arial" w:cs="Arial"/>
          <w:b/>
        </w:rPr>
        <w:t xml:space="preserve">NOTIFÍQUESE. </w:t>
      </w:r>
    </w:p>
    <w:p w14:paraId="62D5390A" w14:textId="60CD47D9" w:rsidR="00086531" w:rsidRPr="005E356C" w:rsidRDefault="000E74DC" w:rsidP="00511B21">
      <w:pPr>
        <w:spacing w:after="280" w:line="360" w:lineRule="auto"/>
        <w:jc w:val="both"/>
        <w:rPr>
          <w:rFonts w:ascii="Arial" w:eastAsia="Arial" w:hAnsi="Arial" w:cs="Arial"/>
        </w:rPr>
      </w:pPr>
      <w:r w:rsidRPr="005E356C">
        <w:rPr>
          <w:rFonts w:ascii="Arial" w:eastAsia="Arial" w:hAnsi="Arial" w:cs="Arial"/>
        </w:rPr>
        <w:t xml:space="preserve">Así lo acordó y firma la </w:t>
      </w:r>
      <w:r w:rsidR="00396B39" w:rsidRPr="005E356C">
        <w:rPr>
          <w:rFonts w:ascii="Arial" w:eastAsia="Arial" w:hAnsi="Arial" w:cs="Arial"/>
        </w:rPr>
        <w:t>m</w:t>
      </w:r>
      <w:r w:rsidRPr="005E356C">
        <w:rPr>
          <w:rFonts w:ascii="Arial" w:eastAsia="Arial" w:hAnsi="Arial" w:cs="Arial"/>
        </w:rPr>
        <w:t xml:space="preserve">agistrada </w:t>
      </w:r>
      <w:r w:rsidR="00396B39" w:rsidRPr="005E356C">
        <w:rPr>
          <w:rFonts w:ascii="Arial" w:eastAsia="Arial" w:hAnsi="Arial" w:cs="Arial"/>
        </w:rPr>
        <w:t>presidenta</w:t>
      </w:r>
      <w:r w:rsidRPr="005E356C">
        <w:rPr>
          <w:rFonts w:ascii="Arial" w:eastAsia="Arial" w:hAnsi="Arial" w:cs="Arial"/>
        </w:rPr>
        <w:t xml:space="preserve"> de este Tribunal Electoral, Laura Hortensia Llamas Hernández, ante </w:t>
      </w:r>
      <w:r w:rsidR="00757EE5" w:rsidRPr="005E356C">
        <w:rPr>
          <w:rFonts w:ascii="Arial" w:eastAsia="Arial" w:hAnsi="Arial" w:cs="Arial"/>
        </w:rPr>
        <w:t>la</w:t>
      </w:r>
      <w:r w:rsidRPr="005E356C">
        <w:rPr>
          <w:rFonts w:ascii="Arial" w:eastAsia="Arial" w:hAnsi="Arial" w:cs="Arial"/>
        </w:rPr>
        <w:t xml:space="preserve"> </w:t>
      </w:r>
      <w:r w:rsidR="00396B39" w:rsidRPr="005E356C">
        <w:rPr>
          <w:rFonts w:ascii="Arial" w:eastAsia="Arial" w:hAnsi="Arial" w:cs="Arial"/>
        </w:rPr>
        <w:t>secretaria general</w:t>
      </w:r>
      <w:r w:rsidRPr="005E356C">
        <w:rPr>
          <w:rFonts w:ascii="Arial" w:eastAsia="Arial" w:hAnsi="Arial" w:cs="Arial"/>
        </w:rPr>
        <w:t xml:space="preserve"> de </w:t>
      </w:r>
      <w:r w:rsidR="00396B39" w:rsidRPr="005E356C">
        <w:rPr>
          <w:rFonts w:ascii="Arial" w:eastAsia="Arial" w:hAnsi="Arial" w:cs="Arial"/>
        </w:rPr>
        <w:t>a</w:t>
      </w:r>
      <w:r w:rsidRPr="005E356C">
        <w:rPr>
          <w:rFonts w:ascii="Arial" w:eastAsia="Arial" w:hAnsi="Arial" w:cs="Arial"/>
        </w:rPr>
        <w:t xml:space="preserve">cuerdos en funciones, </w:t>
      </w:r>
      <w:r w:rsidR="00BF5B29" w:rsidRPr="005E356C">
        <w:rPr>
          <w:rFonts w:ascii="Arial" w:eastAsia="Arial" w:hAnsi="Arial" w:cs="Arial"/>
        </w:rPr>
        <w:t>quien</w:t>
      </w:r>
      <w:r w:rsidRPr="005E356C">
        <w:rPr>
          <w:rFonts w:ascii="Arial" w:eastAsia="Arial" w:hAnsi="Arial" w:cs="Arial"/>
        </w:rPr>
        <w:t xml:space="preserve"> da fe.</w:t>
      </w:r>
      <w:r w:rsidR="00C86AC3" w:rsidRPr="005E356C">
        <w:rPr>
          <w:rFonts w:ascii="Arial" w:hAnsi="Arial" w:cs="Arial"/>
          <w:noProof/>
        </w:rPr>
        <w:t xml:space="preserve"> </w:t>
      </w:r>
    </w:p>
    <w:p w14:paraId="7E51DF65" w14:textId="77777777" w:rsidR="0021207F" w:rsidRPr="005E356C" w:rsidRDefault="0021207F" w:rsidP="0021207F">
      <w:pPr>
        <w:spacing w:before="280" w:after="280" w:line="360" w:lineRule="auto"/>
        <w:jc w:val="both"/>
        <w:rPr>
          <w:rFonts w:ascii="Arial" w:eastAsia="Arial" w:hAnsi="Arial" w:cs="Arial"/>
        </w:rPr>
      </w:pPr>
      <w:bookmarkStart w:id="3" w:name="_Hlk231378488"/>
    </w:p>
    <w:p w14:paraId="404BD24B" w14:textId="560EDFE8" w:rsidR="00511B21" w:rsidRPr="005E356C" w:rsidRDefault="00511B21" w:rsidP="0021207F">
      <w:pPr>
        <w:spacing w:before="280" w:after="280" w:line="360" w:lineRule="auto"/>
        <w:jc w:val="both"/>
        <w:rPr>
          <w:rFonts w:ascii="Arial" w:eastAsia="Arial" w:hAnsi="Arial" w:cs="Arial"/>
        </w:rPr>
      </w:pPr>
    </w:p>
    <w:p w14:paraId="299E5CBC" w14:textId="6B3B1E86" w:rsidR="00511B21" w:rsidRPr="005E356C" w:rsidRDefault="00511B21" w:rsidP="0021207F">
      <w:pPr>
        <w:spacing w:before="280" w:after="280" w:line="360" w:lineRule="auto"/>
        <w:jc w:val="both"/>
        <w:rPr>
          <w:rFonts w:ascii="Arial" w:eastAsia="Arial" w:hAnsi="Arial" w:cs="Arial"/>
        </w:rPr>
      </w:pPr>
    </w:p>
    <w:p w14:paraId="49704DC9" w14:textId="242F36CC" w:rsidR="00511B21" w:rsidRPr="005E356C" w:rsidRDefault="00511B21" w:rsidP="0021207F">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21207F" w:rsidRPr="005E356C" w14:paraId="7BA3FB75" w14:textId="77777777" w:rsidTr="00E03C00">
        <w:trPr>
          <w:trHeight w:val="422"/>
        </w:trPr>
        <w:tc>
          <w:tcPr>
            <w:tcW w:w="3690" w:type="dxa"/>
          </w:tcPr>
          <w:p w14:paraId="25F41A48"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20A107E9" w14:textId="77777777" w:rsidR="0021207F" w:rsidRPr="005E356C" w:rsidRDefault="0021207F" w:rsidP="00E03C00">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5CB9419F"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4A1751A5"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21207F" w:rsidRPr="005E356C" w14:paraId="03A35016" w14:textId="77777777" w:rsidTr="00E03C00">
        <w:trPr>
          <w:trHeight w:val="474"/>
        </w:trPr>
        <w:tc>
          <w:tcPr>
            <w:tcW w:w="3690" w:type="dxa"/>
          </w:tcPr>
          <w:p w14:paraId="5CF2B382" w14:textId="77777777" w:rsidR="0021207F" w:rsidRPr="005E356C" w:rsidRDefault="0021207F" w:rsidP="00E03C00">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65DD73BE"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7BAE20FA"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623418AB" w14:textId="77777777" w:rsidR="0021207F" w:rsidRPr="005E356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bookmarkEnd w:id="3"/>
    </w:tbl>
    <w:p w14:paraId="5EF81001" w14:textId="0487AE45" w:rsidR="005828B2" w:rsidRPr="005E356C" w:rsidRDefault="005828B2" w:rsidP="0021207F">
      <w:pPr>
        <w:spacing w:before="280" w:after="280" w:line="360" w:lineRule="auto"/>
        <w:jc w:val="both"/>
        <w:rPr>
          <w:rFonts w:ascii="Arial" w:eastAsia="Arial" w:hAnsi="Arial" w:cs="Arial"/>
          <w:b/>
        </w:rPr>
      </w:pPr>
    </w:p>
    <w:sectPr w:rsidR="005828B2" w:rsidRPr="005E356C"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6CD4389-BC49-41D6-BC23-CDC2B13FA00D}"/>
    <w:embedBold r:id="rId2" w:fontKey="{042431B3-8C36-4FC2-8494-71516C6352A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3CE6A0A6-B5B9-49CF-946C-8F02790A79C9}"/>
  </w:font>
  <w:font w:name="Georgia">
    <w:panose1 w:val="02040502050405020303"/>
    <w:charset w:val="00"/>
    <w:family w:val="roman"/>
    <w:pitch w:val="variable"/>
    <w:sig w:usb0="00000287" w:usb1="00000000" w:usb2="00000000" w:usb3="00000000" w:csb0="0000009F" w:csb1="00000000"/>
    <w:embedRegular r:id="rId4" w:fontKey="{9A872194-2212-4988-81C5-AA35D5000725}"/>
    <w:embedItalic r:id="rId5" w:fontKey="{1A7A81D9-7ABF-48E3-BF0C-9E190A9693BC}"/>
  </w:font>
  <w:font w:name="Century Gothic">
    <w:panose1 w:val="020B0502020202020204"/>
    <w:charset w:val="00"/>
    <w:family w:val="swiss"/>
    <w:pitch w:val="variable"/>
    <w:sig w:usb0="00000287" w:usb1="00000000" w:usb2="00000000" w:usb3="00000000" w:csb0="0000009F" w:csb1="00000000"/>
    <w:embedRegular r:id="rId6" w:fontKey="{38E3A334-B20A-4F0C-9C36-A8EA00D0A76A}"/>
  </w:font>
  <w:font w:name="Calibri Light">
    <w:panose1 w:val="020F0302020204030204"/>
    <w:charset w:val="00"/>
    <w:family w:val="swiss"/>
    <w:pitch w:val="variable"/>
    <w:sig w:usb0="E4002EFF" w:usb1="C000247B" w:usb2="00000009" w:usb3="00000000" w:csb0="000001FF" w:csb1="00000000"/>
    <w:embedRegular r:id="rId7" w:fontKey="{F6C8FF18-2ACE-478B-B75D-640B9F460D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2BCE22F1" w14:textId="77777777" w:rsidR="005E356C" w:rsidRPr="002F2136" w:rsidRDefault="005E356C" w:rsidP="005E356C">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Código Electoral.</w:t>
      </w:r>
    </w:p>
  </w:footnote>
  <w:footnote w:id="2">
    <w:p w14:paraId="1E1F4747" w14:textId="77777777" w:rsidR="005E356C" w:rsidRPr="002F2136" w:rsidRDefault="005E356C" w:rsidP="005E356C">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Reglamento Interior.</w:t>
      </w:r>
    </w:p>
  </w:footnote>
  <w:footnote w:id="3">
    <w:p w14:paraId="30FE37F6" w14:textId="77777777" w:rsidR="005E356C" w:rsidRDefault="005E356C" w:rsidP="005E356C">
      <w:pPr>
        <w:pStyle w:val="Textonotapie"/>
      </w:pPr>
      <w:r w:rsidRPr="002F2136">
        <w:rPr>
          <w:rStyle w:val="Refdenotaalpie"/>
          <w:rFonts w:ascii="Arial" w:hAnsi="Arial" w:cs="Arial"/>
        </w:rPr>
        <w:footnoteRef/>
      </w:r>
      <w:r w:rsidRPr="002F2136">
        <w:rPr>
          <w:rFonts w:ascii="Arial" w:hAnsi="Arial" w:cs="Arial"/>
        </w:rPr>
        <w:t xml:space="preserve"> 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8CC231" w:rsidR="005828B2" w:rsidRDefault="00511B2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9B5E896" w14:textId="49CB4F06" w:rsidR="008702F5" w:rsidRPr="00511B21" w:rsidRDefault="008702F5" w:rsidP="00511B21">
    <w:pPr>
      <w:pBdr>
        <w:top w:val="nil"/>
        <w:left w:val="nil"/>
        <w:bottom w:val="nil"/>
        <w:right w:val="nil"/>
        <w:between w:val="nil"/>
      </w:pBdr>
      <w:tabs>
        <w:tab w:val="center" w:pos="4419"/>
        <w:tab w:val="right" w:pos="8505"/>
      </w:tabs>
      <w:spacing w:after="0" w:line="240" w:lineRule="auto"/>
      <w:ind w:left="3969" w:right="191" w:hanging="3544"/>
      <w:jc w:val="both"/>
      <w:rPr>
        <w:rFonts w:ascii="Arial" w:eastAsia="Arial" w:hAnsi="Arial" w:cs="Arial"/>
        <w:b/>
        <w:color w:val="000000"/>
      </w:rPr>
    </w:pPr>
    <w:r>
      <w:rPr>
        <w:rFonts w:ascii="Arial" w:eastAsia="Arial" w:hAnsi="Arial" w:cs="Arial"/>
        <w:color w:val="000000"/>
      </w:rPr>
      <w:t xml:space="preserve">                                                          </w:t>
    </w:r>
    <w:r w:rsidR="00DC1BBC">
      <w:rPr>
        <w:rFonts w:ascii="Arial" w:eastAsia="Arial" w:hAnsi="Arial" w:cs="Arial"/>
        <w:b/>
        <w:color w:val="000000"/>
      </w:rPr>
      <w:t>ACUERDO DE RECEPCIÓN DE CONSTANCIAS, TURNO Y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6D763EC3" w:rsidR="005828B2" w:rsidRDefault="000E74DC"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r w:rsidR="00DC1BBC">
      <w:rPr>
        <w:rFonts w:ascii="Arial" w:eastAsia="Arial" w:hAnsi="Arial" w:cs="Arial"/>
        <w:b/>
        <w:color w:val="000000"/>
      </w:rPr>
      <w:t xml:space="preserve">RECEPCIÓN DE CONSTANCIAS, </w:t>
    </w:r>
    <w:r w:rsidR="00D150AD">
      <w:rPr>
        <w:rFonts w:ascii="Arial" w:eastAsia="Arial" w:hAnsi="Arial" w:cs="Arial"/>
        <w:b/>
        <w:color w:val="000000"/>
      </w:rPr>
      <w:t>TURNO</w:t>
    </w:r>
    <w:bookmarkEnd w:id="4"/>
    <w:bookmarkEnd w:id="5"/>
    <w:bookmarkEnd w:id="6"/>
    <w:bookmarkEnd w:id="7"/>
    <w:r w:rsidR="00343C68">
      <w:rPr>
        <w:rFonts w:ascii="Arial" w:eastAsia="Arial" w:hAnsi="Arial" w:cs="Arial"/>
        <w:b/>
        <w:color w:val="000000"/>
      </w:rPr>
      <w:t xml:space="preserve"> Y REQUERIMIENTO.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C86"/>
    <w:rsid w:val="00062C17"/>
    <w:rsid w:val="00064203"/>
    <w:rsid w:val="000840D2"/>
    <w:rsid w:val="00086531"/>
    <w:rsid w:val="0009243C"/>
    <w:rsid w:val="000A1F37"/>
    <w:rsid w:val="000B007A"/>
    <w:rsid w:val="000D1470"/>
    <w:rsid w:val="000D7205"/>
    <w:rsid w:val="000E74DC"/>
    <w:rsid w:val="000F701E"/>
    <w:rsid w:val="001006BD"/>
    <w:rsid w:val="001012A0"/>
    <w:rsid w:val="00104C40"/>
    <w:rsid w:val="0011678A"/>
    <w:rsid w:val="00122335"/>
    <w:rsid w:val="00147BF9"/>
    <w:rsid w:val="00157A2C"/>
    <w:rsid w:val="00165139"/>
    <w:rsid w:val="001A0E89"/>
    <w:rsid w:val="001C025B"/>
    <w:rsid w:val="001D0E82"/>
    <w:rsid w:val="001D15B4"/>
    <w:rsid w:val="001D3D55"/>
    <w:rsid w:val="001E48A2"/>
    <w:rsid w:val="0021207F"/>
    <w:rsid w:val="002138B1"/>
    <w:rsid w:val="0021744C"/>
    <w:rsid w:val="00220D30"/>
    <w:rsid w:val="0023041D"/>
    <w:rsid w:val="0023722B"/>
    <w:rsid w:val="00241D3A"/>
    <w:rsid w:val="00243179"/>
    <w:rsid w:val="00291B9D"/>
    <w:rsid w:val="00292199"/>
    <w:rsid w:val="002E6644"/>
    <w:rsid w:val="002F0EAE"/>
    <w:rsid w:val="002F2E67"/>
    <w:rsid w:val="003108BC"/>
    <w:rsid w:val="0032463A"/>
    <w:rsid w:val="00332DFC"/>
    <w:rsid w:val="003345F2"/>
    <w:rsid w:val="0033578B"/>
    <w:rsid w:val="00343C68"/>
    <w:rsid w:val="00352F2A"/>
    <w:rsid w:val="00362AF5"/>
    <w:rsid w:val="00362D49"/>
    <w:rsid w:val="003675A0"/>
    <w:rsid w:val="00374A67"/>
    <w:rsid w:val="00376180"/>
    <w:rsid w:val="00396B39"/>
    <w:rsid w:val="003A7559"/>
    <w:rsid w:val="003C3D0C"/>
    <w:rsid w:val="003D2D82"/>
    <w:rsid w:val="003D4702"/>
    <w:rsid w:val="003F1A63"/>
    <w:rsid w:val="003F4F94"/>
    <w:rsid w:val="003F6F05"/>
    <w:rsid w:val="0040226B"/>
    <w:rsid w:val="004038CD"/>
    <w:rsid w:val="00421E19"/>
    <w:rsid w:val="00431BD0"/>
    <w:rsid w:val="00436CC4"/>
    <w:rsid w:val="00440A35"/>
    <w:rsid w:val="00440A45"/>
    <w:rsid w:val="004460D2"/>
    <w:rsid w:val="00466009"/>
    <w:rsid w:val="00467FC5"/>
    <w:rsid w:val="0047114A"/>
    <w:rsid w:val="00474C25"/>
    <w:rsid w:val="004A791C"/>
    <w:rsid w:val="004D0033"/>
    <w:rsid w:val="004D270A"/>
    <w:rsid w:val="004E74E7"/>
    <w:rsid w:val="004F2D8E"/>
    <w:rsid w:val="00505407"/>
    <w:rsid w:val="00511B21"/>
    <w:rsid w:val="005628ED"/>
    <w:rsid w:val="005828B2"/>
    <w:rsid w:val="00584465"/>
    <w:rsid w:val="00586313"/>
    <w:rsid w:val="00587178"/>
    <w:rsid w:val="005A7CAA"/>
    <w:rsid w:val="005D21DB"/>
    <w:rsid w:val="005E356C"/>
    <w:rsid w:val="005E36B0"/>
    <w:rsid w:val="005E4E28"/>
    <w:rsid w:val="005F6C7D"/>
    <w:rsid w:val="005F6DB8"/>
    <w:rsid w:val="00616F66"/>
    <w:rsid w:val="00616FEB"/>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41945"/>
    <w:rsid w:val="00842457"/>
    <w:rsid w:val="00842F28"/>
    <w:rsid w:val="0086027B"/>
    <w:rsid w:val="00865A37"/>
    <w:rsid w:val="008702F5"/>
    <w:rsid w:val="00891FC1"/>
    <w:rsid w:val="00895A71"/>
    <w:rsid w:val="008A3CD8"/>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1E15"/>
    <w:rsid w:val="00B75D39"/>
    <w:rsid w:val="00B97D6D"/>
    <w:rsid w:val="00B97D75"/>
    <w:rsid w:val="00BA207C"/>
    <w:rsid w:val="00BB448B"/>
    <w:rsid w:val="00BC0AA2"/>
    <w:rsid w:val="00BD6BD2"/>
    <w:rsid w:val="00BE22E0"/>
    <w:rsid w:val="00BF5B29"/>
    <w:rsid w:val="00BF64CE"/>
    <w:rsid w:val="00BF7AF7"/>
    <w:rsid w:val="00C0096B"/>
    <w:rsid w:val="00C024EF"/>
    <w:rsid w:val="00C048AA"/>
    <w:rsid w:val="00C04EA0"/>
    <w:rsid w:val="00C10DC4"/>
    <w:rsid w:val="00C31344"/>
    <w:rsid w:val="00C351E0"/>
    <w:rsid w:val="00C444B2"/>
    <w:rsid w:val="00C53240"/>
    <w:rsid w:val="00C65014"/>
    <w:rsid w:val="00C6541D"/>
    <w:rsid w:val="00C759D2"/>
    <w:rsid w:val="00C86AC3"/>
    <w:rsid w:val="00C956DF"/>
    <w:rsid w:val="00CA065B"/>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0BE9"/>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2</Pages>
  <Words>591</Words>
  <Characters>3256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21</cp:revision>
  <cp:lastPrinted>2026-06-03T17:40:00Z</cp:lastPrinted>
  <dcterms:created xsi:type="dcterms:W3CDTF">2025-06-04T23:17:00Z</dcterms:created>
  <dcterms:modified xsi:type="dcterms:W3CDTF">2026-06-03T17:40:00Z</dcterms:modified>
</cp:coreProperties>
</file>